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5.xml" ContentType="application/vnd.openxmlformats-officedocument.wordprocessingml.header+xml"/>
  <Override PartName="/word/footer17.xml" ContentType="application/vnd.openxmlformats-officedocument.wordprocessingml.footer+xml"/>
  <Override PartName="/word/header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7.xml" ContentType="application/vnd.openxmlformats-officedocument.wordprocessingml.header+xml"/>
  <Override PartName="/word/footer35.xml" ContentType="application/vnd.openxmlformats-officedocument.wordprocessingml.footer+xml"/>
  <Override PartName="/word/header8.xml" ContentType="application/vnd.openxmlformats-officedocument.wordprocessingml.header+xml"/>
  <Override PartName="/word/footer36.xml" ContentType="application/vnd.openxmlformats-officedocument.wordprocessingml.footer+xml"/>
  <Override PartName="/word/header9.xml" ContentType="application/vnd.openxmlformats-officedocument.wordprocessingml.header+xml"/>
  <Override PartName="/word/footer37.xml" ContentType="application/vnd.openxmlformats-officedocument.wordprocessingml.footer+xml"/>
  <Override PartName="/word/header10.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right="125"/>
        <w:jc w:val="left"/>
      </w:pPr>
      <w:r>
        <w:rPr>
          <w:spacing w:val="-1"/>
        </w:rPr>
        <w:t>公司代码：</w:t>
      </w:r>
      <w:r>
        <w:rPr>
          <w:rFonts w:ascii="宋体" w:hAnsi="宋体" w:cs="宋体" w:eastAsia="宋体" w:hint="default"/>
          <w:spacing w:val="-1"/>
        </w:rPr>
        <w:t>600070</w:t>
        <w:tab/>
      </w:r>
      <w:r>
        <w:rPr>
          <w:spacing w:val="-2"/>
        </w:rPr>
        <w:t>公司简称：浙江富润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1359" w:lineRule="exact"/>
        <w:ind w:left="2972" w:right="0" w:firstLine="0"/>
        <w:rPr>
          <w:rFonts w:ascii="宋体" w:hAnsi="宋体" w:cs="宋体" w:eastAsia="宋体" w:hint="default"/>
          <w:sz w:val="20"/>
          <w:szCs w:val="20"/>
        </w:rPr>
      </w:pPr>
      <w:r>
        <w:rPr>
          <w:rFonts w:ascii="宋体" w:hAnsi="宋体" w:cs="宋体" w:eastAsia="宋体" w:hint="default"/>
          <w:position w:val="-26"/>
          <w:sz w:val="20"/>
          <w:szCs w:val="20"/>
        </w:rPr>
        <w:drawing>
          <wp:inline distT="0" distB="0" distL="0" distR="0">
            <wp:extent cx="1814639" cy="86334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814639" cy="863346"/>
                    </a:xfrm>
                    <a:prstGeom prst="rect">
                      <a:avLst/>
                    </a:prstGeom>
                  </pic:spPr>
                </pic:pic>
              </a:graphicData>
            </a:graphic>
          </wp:inline>
        </w:drawing>
      </w:r>
      <w:r>
        <w:rPr>
          <w:rFonts w:ascii="宋体" w:hAnsi="宋体" w:cs="宋体" w:eastAsia="宋体" w:hint="default"/>
          <w:position w:val="-2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line="572" w:lineRule="exact" w:before="0"/>
        <w:ind w:left="2951" w:right="2323" w:hanging="605"/>
        <w:jc w:val="left"/>
        <w:rPr>
          <w:rFonts w:ascii="黑体" w:hAnsi="黑体" w:cs="黑体" w:eastAsia="黑体" w:hint="default"/>
          <w:sz w:val="44"/>
          <w:szCs w:val="44"/>
        </w:rPr>
      </w:pPr>
      <w:r>
        <w:rPr>
          <w:rFonts w:ascii="黑体" w:hAnsi="黑体" w:cs="黑体" w:eastAsia="黑体" w:hint="default"/>
          <w:b/>
          <w:bCs/>
          <w:color w:val="FF0000"/>
          <w:sz w:val="44"/>
          <w:szCs w:val="44"/>
        </w:rPr>
        <w:t>浙江富润股份有限公司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before="0"/>
        <w:ind w:left="505" w:right="125"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4"/>
        <w:spacing w:line="240" w:lineRule="auto" w:before="0"/>
        <w:ind w:left="138" w:right="125"/>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45"/>
        <w:ind w:left="138" w:right="125"/>
        <w:jc w:val="left"/>
        <w:rPr>
          <w:b w:val="0"/>
          <w:bCs w:val="0"/>
        </w:rPr>
      </w:pPr>
      <w:r>
        <w:rPr/>
        <w:t>三、</w:t>
      </w:r>
      <w:r>
        <w:rPr>
          <w:spacing w:val="-14"/>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4"/>
        <w:spacing w:line="355" w:lineRule="auto" w:before="145"/>
        <w:ind w:left="505" w:right="125" w:hanging="368"/>
        <w:jc w:val="left"/>
        <w:rPr>
          <w:b w:val="0"/>
          <w:bCs w:val="0"/>
        </w:rPr>
      </w:pPr>
      <w:r>
        <w:rPr>
          <w:spacing w:val="-6"/>
          <w:w w:val="100"/>
        </w:rPr>
        <w:t>四、公司负责人赵林中、主管会计工作负责人王坚及会计机构负责人（会计主管人员）王坚声明：</w:t>
      </w:r>
      <w:r>
        <w:rPr>
          <w:spacing w:val="-102"/>
          <w:w w:val="100"/>
        </w:rPr>
        <w:t> </w:t>
      </w:r>
      <w:r>
        <w:rPr>
          <w:spacing w:val="-102"/>
          <w:w w:val="100"/>
        </w:rPr>
      </w:r>
      <w:r>
        <w:rPr/>
        <w:t>保证年度报告中财务报告的真实、准确、完整。</w:t>
      </w:r>
      <w:r>
        <w:rPr>
          <w:b w:val="0"/>
          <w:bCs w:val="0"/>
        </w:rPr>
      </w:r>
    </w:p>
    <w:p>
      <w:pPr>
        <w:spacing w:line="480" w:lineRule="atLeast" w:before="101"/>
        <w:ind w:left="558" w:right="125"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拟以公司</w:t>
      </w:r>
      <w:r>
        <w:rPr>
          <w:rFonts w:ascii="宋体" w:hAnsi="宋体" w:cs="宋体" w:eastAsia="宋体" w:hint="default"/>
          <w:spacing w:val="-2"/>
          <w:sz w:val="21"/>
          <w:szCs w:val="21"/>
        </w:rPr>
        <w:t>2017</w:t>
      </w:r>
      <w:r>
        <w:rPr>
          <w:rFonts w:ascii="宋体" w:hAnsi="宋体" w:cs="宋体" w:eastAsia="宋体" w:hint="default"/>
          <w:spacing w:val="-2"/>
          <w:sz w:val="21"/>
          <w:szCs w:val="21"/>
        </w:rPr>
        <w:t>年末的总股本</w:t>
      </w:r>
      <w:r>
        <w:rPr>
          <w:rFonts w:ascii="宋体" w:hAnsi="宋体" w:cs="宋体" w:eastAsia="宋体" w:hint="default"/>
          <w:spacing w:val="-2"/>
          <w:sz w:val="21"/>
          <w:szCs w:val="21"/>
        </w:rPr>
        <w:t>521,946,118</w:t>
      </w:r>
      <w:r>
        <w:rPr>
          <w:rFonts w:ascii="宋体" w:hAnsi="宋体" w:cs="宋体" w:eastAsia="宋体" w:hint="default"/>
          <w:spacing w:val="-2"/>
          <w:sz w:val="21"/>
          <w:szCs w:val="21"/>
        </w:rPr>
        <w:t>股为基数，向全体股东每</w:t>
      </w:r>
      <w:r>
        <w:rPr>
          <w:rFonts w:ascii="宋体" w:hAnsi="宋体" w:cs="宋体" w:eastAsia="宋体" w:hint="default"/>
          <w:spacing w:val="-2"/>
          <w:sz w:val="21"/>
          <w:szCs w:val="21"/>
        </w:rPr>
        <w:t>10</w:t>
      </w:r>
      <w:r>
        <w:rPr>
          <w:rFonts w:ascii="宋体" w:hAnsi="宋体" w:cs="宋体" w:eastAsia="宋体" w:hint="default"/>
          <w:spacing w:val="-2"/>
          <w:sz w:val="21"/>
          <w:szCs w:val="21"/>
        </w:rPr>
        <w:t>股派发现金股利人民币</w:t>
      </w:r>
    </w:p>
    <w:p>
      <w:pPr>
        <w:pStyle w:val="BodyText"/>
        <w:spacing w:line="240" w:lineRule="auto" w:before="85"/>
        <w:ind w:right="125"/>
        <w:jc w:val="left"/>
      </w:pPr>
      <w:r>
        <w:rPr>
          <w:rFonts w:ascii="宋体" w:hAnsi="宋体" w:cs="宋体" w:eastAsia="宋体" w:hint="default"/>
        </w:rPr>
        <w:t>1.00</w:t>
      </w:r>
      <w:r>
        <w:rPr/>
        <w:t>元（含税）。本年度不进行资本公积转增股本。</w:t>
      </w:r>
    </w:p>
    <w:p>
      <w:pPr>
        <w:spacing w:line="240" w:lineRule="auto" w:before="2"/>
        <w:rPr>
          <w:rFonts w:ascii="宋体" w:hAnsi="宋体" w:cs="宋体" w:eastAsia="宋体" w:hint="default"/>
          <w:sz w:val="28"/>
          <w:szCs w:val="28"/>
        </w:rPr>
      </w:pPr>
    </w:p>
    <w:p>
      <w:pPr>
        <w:pStyle w:val="Heading4"/>
        <w:spacing w:line="240" w:lineRule="auto" w:before="0"/>
        <w:ind w:left="138" w:right="125"/>
        <w:jc w:val="left"/>
        <w:rPr>
          <w:b w:val="0"/>
          <w:bCs w:val="0"/>
        </w:rPr>
      </w:pPr>
      <w:r>
        <w:rPr/>
        <w:t>六、</w:t>
      </w:r>
      <w:r>
        <w:rPr>
          <w:spacing w:val="-24"/>
        </w:rPr>
        <w:t> </w:t>
      </w:r>
      <w:r>
        <w:rPr/>
        <w:t>前瞻性陈述的风险声明</w:t>
      </w:r>
      <w:r>
        <w:rPr>
          <w:b w:val="0"/>
          <w:bCs w:val="0"/>
        </w:rPr>
      </w:r>
    </w:p>
    <w:p>
      <w:pPr>
        <w:pStyle w:val="BodyText"/>
        <w:spacing w:line="240" w:lineRule="auto" w:before="133"/>
        <w:ind w:left="558" w:right="125" w:hanging="420"/>
        <w:jc w:val="left"/>
      </w:pPr>
      <w:r>
        <w:rPr/>
        <w:t>√适用</w:t>
      </w:r>
      <w:r>
        <w:rPr>
          <w:spacing w:val="-2"/>
        </w:rPr>
        <w:t> </w:t>
      </w:r>
      <w:r>
        <w:rPr/>
        <w:t>□不适用</w:t>
      </w:r>
      <w:r>
        <w:rPr>
          <w:w w:val="100"/>
        </w:rPr>
        <w:t> </w:t>
      </w:r>
      <w:r>
        <w:rPr>
          <w:spacing w:val="-2"/>
        </w:rPr>
        <w:t>本报告涉及未来计划等前瞻性陈述，不构成公司对投资者的实质承诺，请投资者注意投资风</w:t>
      </w:r>
    </w:p>
    <w:p>
      <w:pPr>
        <w:pStyle w:val="BodyText"/>
        <w:spacing w:line="271" w:lineRule="exact"/>
        <w:ind w:right="125"/>
        <w:jc w:val="left"/>
      </w:pPr>
      <w:r>
        <w:rPr/>
        <w:t>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4"/>
        <w:spacing w:line="422"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4"/>
        <w:tabs>
          <w:tab w:pos="781" w:val="left" w:leader="none"/>
        </w:tabs>
        <w:spacing w:line="357" w:lineRule="auto" w:before="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400" w:lineRule="atLeast" w:before="42"/>
        <w:ind w:left="558" w:right="138"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公司已在本报告中详细描述存在的行业风险、市场风险等，敬请查阅第四节“经营情况的讨</w:t>
      </w:r>
    </w:p>
    <w:p>
      <w:pPr>
        <w:pStyle w:val="BodyText"/>
        <w:spacing w:line="274" w:lineRule="exact"/>
        <w:ind w:right="125"/>
        <w:jc w:val="left"/>
      </w:pPr>
      <w:r>
        <w:rPr/>
        <w:t>论与分析”中关于公司未来发展可能面对的风险。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before="0"/>
        <w:ind w:left="138" w:right="125"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right="125"/>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169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2872"/>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512"/>
        <w:gridCol w:w="991"/>
        <w:gridCol w:w="4547"/>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公司、本公司、浙江富润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富润集团</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惠风创投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印染公司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海茂公司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浙江富润海茂纺织布艺有限公司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宏丰公司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浙江诸暨富润宏丰纺织有限公司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丝绸织造公司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浙江诸暨富润丝绸织造有限公司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明贺公司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浙江明贺钢管有限公司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富源公司、再生资源公司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浙江富源再生资源有限公司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富润屋公司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诸暨富润屋城东置业有限公司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浙江富润贸易有限公司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服饰公司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诸暨创意园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诸暨长城国际影视网游动漫创意园有限公司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网络科技公司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浙江富润网络科技有限公司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泰一指尚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杭州泰一指尚科技有限公司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泰一传媒</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杭州泰一传媒有限公司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泰一盘点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杭州泰一盘点信息技术有限公司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德嘉信息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浙江德嘉信息技术有限公司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泰一数据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杭州泰一指尚数据科技有限公司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泰一电商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杭州泰一电商科技有限公司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泰一德信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泰一德信科技（成都）有限公司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诸暨富润新能源科技有限公司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杭州联恒合纵公司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杭州联恒合纵电子商务有限公司</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香港联恒合纵公司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香港联恒合纵电子商务有限公司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18"/>
              </w:rPr>
              <w:t>L.</w:t>
            </w:r>
            <w:r>
              <w:rPr>
                <w:rFonts w:ascii="宋体"/>
                <w:sz w:val="21"/>
              </w:rPr>
              <w:t>H.Z LTD.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L.H.Z GERMANY</w:t>
            </w:r>
            <w:r>
              <w:rPr>
                <w:rFonts w:ascii="宋体"/>
                <w:spacing w:val="1"/>
                <w:sz w:val="21"/>
              </w:rPr>
              <w:t> </w:t>
            </w:r>
            <w:r>
              <w:rPr>
                <w:rFonts w:ascii="宋体"/>
                <w:sz w:val="21"/>
              </w:rPr>
              <w:t>LIMITED</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量势数据公司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杭州量势数据科技有限公司</w:t>
            </w:r>
          </w:p>
        </w:tc>
      </w:tr>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聚礼会公司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杭州聚礼会科技有限公司</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8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bl>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34"/>
          <w:szCs w:val="34"/>
        </w:rPr>
      </w:pPr>
    </w:p>
    <w:p>
      <w:pPr>
        <w:pStyle w:val="Heading1"/>
        <w:tabs>
          <w:tab w:pos="3717" w:val="left" w:leader="none"/>
        </w:tabs>
        <w:spacing w:line="240" w:lineRule="auto"/>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4"/>
        <w:spacing w:line="240" w:lineRule="auto"/>
        <w:ind w:right="2872"/>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浙江富润</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Zhejiang Furun</w:t>
            </w:r>
            <w:r>
              <w:rPr>
                <w:rFonts w:ascii="宋体"/>
                <w:spacing w:val="1"/>
                <w:sz w:val="21"/>
              </w:rPr>
              <w:t> </w:t>
            </w:r>
            <w:r>
              <w:rPr>
                <w:rFonts w:ascii="宋体"/>
                <w:sz w:val="21"/>
              </w:rPr>
              <w:t>CO.,LTD</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Zhejiang</w:t>
            </w:r>
            <w:r>
              <w:rPr>
                <w:rFonts w:ascii="宋体"/>
                <w:spacing w:val="1"/>
                <w:sz w:val="21"/>
              </w:rPr>
              <w:t> </w:t>
            </w:r>
            <w:r>
              <w:rPr>
                <w:rFonts w:ascii="宋体"/>
                <w:sz w:val="21"/>
              </w:rPr>
              <w:t>Furun</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赵林中</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77"/>
        <w:ind w:right="2872"/>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何滔</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0575-87015763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0575-87780636</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0575-87026018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0575-87026018</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frdjtx@163.com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frdjtx@163.com</w:t>
              </w:r>
            </w:hyperlink>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872"/>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浙江省诸暨市暨阳街道苎萝东路</w:t>
            </w:r>
            <w:r>
              <w:rPr>
                <w:rFonts w:ascii="宋体" w:hAnsi="宋体" w:cs="宋体" w:eastAsia="宋体" w:hint="default"/>
                <w:sz w:val="21"/>
                <w:szCs w:val="21"/>
              </w:rPr>
              <w:t>60</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311800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311800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www.furun.net</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frdjtx@163.com</w:t>
              </w:r>
            </w:hyperlink>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872"/>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872"/>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1"/>
                <w:sz w:val="21"/>
                <w:szCs w:val="21"/>
              </w:rPr>
              <w:t> </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浙江富润</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600070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pStyle w:val="Heading4"/>
        <w:spacing w:line="240" w:lineRule="auto"/>
        <w:ind w:right="2872"/>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377"/>
        <w:gridCol w:w="1987"/>
        <w:gridCol w:w="4686"/>
      </w:tblGrid>
      <w:tr>
        <w:trPr>
          <w:trHeight w:val="283" w:hRule="exact"/>
        </w:trPr>
        <w:tc>
          <w:tcPr>
            <w:tcW w:w="2377" w:type="dxa"/>
            <w:vMerge w:val="restart"/>
            <w:tcBorders>
              <w:top w:val="single" w:sz="4" w:space="0" w:color="000000"/>
              <w:left w:val="single" w:sz="4" w:space="0" w:color="000000"/>
              <w:right w:val="single" w:sz="4" w:space="0" w:color="000000"/>
            </w:tcBorders>
          </w:tcPr>
          <w:p>
            <w:pPr>
              <w:pStyle w:val="TableParagraph"/>
              <w:spacing w:line="272" w:lineRule="exact" w:before="142"/>
              <w:ind w:left="103" w:right="100"/>
              <w:jc w:val="left"/>
              <w:rPr>
                <w:rFonts w:ascii="宋体" w:hAnsi="宋体" w:cs="宋体" w:eastAsia="宋体" w:hint="default"/>
                <w:sz w:val="21"/>
                <w:szCs w:val="21"/>
              </w:rPr>
            </w:pPr>
            <w:r>
              <w:rPr>
                <w:rFonts w:ascii="宋体" w:hAnsi="宋体" w:cs="宋体" w:eastAsia="宋体" w:hint="default"/>
                <w:spacing w:val="3"/>
                <w:sz w:val="21"/>
                <w:szCs w:val="21"/>
              </w:rPr>
              <w:t>公司聘请的会计师事务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所（境内）</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2377" w:type="dxa"/>
            <w:vMerge/>
            <w:tcBorders>
              <w:left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浙江省杭州市江干区钱江路</w:t>
            </w:r>
            <w:r>
              <w:rPr>
                <w:rFonts w:ascii="宋体" w:hAnsi="宋体" w:cs="宋体" w:eastAsia="宋体" w:hint="default"/>
                <w:spacing w:val="-65"/>
                <w:sz w:val="21"/>
                <w:szCs w:val="21"/>
              </w:rPr>
              <w:t> </w:t>
            </w:r>
            <w:r>
              <w:rPr>
                <w:rFonts w:ascii="宋体" w:hAnsi="宋体" w:cs="宋体" w:eastAsia="宋体" w:hint="default"/>
                <w:sz w:val="21"/>
                <w:szCs w:val="21"/>
              </w:rPr>
              <w:t>1366</w:t>
            </w:r>
            <w:r>
              <w:rPr>
                <w:rFonts w:ascii="宋体" w:hAnsi="宋体" w:cs="宋体" w:eastAsia="宋体" w:hint="default"/>
                <w:spacing w:val="-64"/>
                <w:sz w:val="21"/>
                <w:szCs w:val="21"/>
              </w:rPr>
              <w:t> </w:t>
            </w:r>
            <w:r>
              <w:rPr>
                <w:rFonts w:ascii="宋体" w:hAnsi="宋体" w:cs="宋体" w:eastAsia="宋体" w:hint="default"/>
                <w:sz w:val="21"/>
                <w:szCs w:val="21"/>
              </w:rPr>
              <w:t>号华润大厦</w:t>
            </w:r>
            <w:r>
              <w:rPr>
                <w:rFonts w:ascii="宋体" w:hAnsi="宋体" w:cs="宋体" w:eastAsia="宋体" w:hint="default"/>
                <w:spacing w:val="-65"/>
                <w:sz w:val="21"/>
                <w:szCs w:val="21"/>
              </w:rPr>
              <w:t> </w:t>
            </w:r>
            <w:r>
              <w:rPr>
                <w:rFonts w:ascii="宋体" w:hAnsi="宋体" w:cs="宋体" w:eastAsia="宋体" w:hint="default"/>
                <w:sz w:val="21"/>
                <w:szCs w:val="21"/>
              </w:rPr>
              <w:t>B</w:t>
            </w:r>
            <w:r>
              <w:rPr>
                <w:rFonts w:ascii="宋体" w:hAnsi="宋体" w:cs="宋体" w:eastAsia="宋体" w:hint="default"/>
                <w:spacing w:val="-67"/>
                <w:sz w:val="21"/>
                <w:szCs w:val="21"/>
              </w:rPr>
              <w:t> </w:t>
            </w:r>
            <w:r>
              <w:rPr>
                <w:rFonts w:ascii="宋体" w:hAnsi="宋体" w:cs="宋体" w:eastAsia="宋体" w:hint="default"/>
                <w:sz w:val="21"/>
                <w:szCs w:val="21"/>
              </w:rPr>
              <w:t>座</w:t>
            </w:r>
          </w:p>
        </w:tc>
      </w:tr>
      <w:tr>
        <w:trPr>
          <w:trHeight w:val="281" w:hRule="exact"/>
        </w:trPr>
        <w:tc>
          <w:tcPr>
            <w:tcW w:w="2377" w:type="dxa"/>
            <w:vMerge/>
            <w:tcBorders>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tabs>
                <w:tab w:pos="732"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毛莉</w:t>
              <w:tab/>
              <w:t>石斌全</w:t>
            </w:r>
          </w:p>
        </w:tc>
      </w:tr>
      <w:tr>
        <w:trPr>
          <w:trHeight w:val="283" w:hRule="exact"/>
        </w:trPr>
        <w:tc>
          <w:tcPr>
            <w:tcW w:w="23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3"/>
                <w:sz w:val="21"/>
                <w:szCs w:val="21"/>
              </w:rPr>
              <w:t>报告期内履行持续督导</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职责的财务顾问</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r>
      <w:tr>
        <w:trPr>
          <w:trHeight w:val="283" w:hRule="exact"/>
        </w:trPr>
        <w:tc>
          <w:tcPr>
            <w:tcW w:w="2377" w:type="dxa"/>
            <w:vMerge/>
            <w:tcBorders>
              <w:left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广东省广州市天河北路大都会广场</w:t>
            </w:r>
          </w:p>
        </w:tc>
      </w:tr>
      <w:tr>
        <w:trPr>
          <w:trHeight w:val="554" w:hRule="exact"/>
        </w:trPr>
        <w:tc>
          <w:tcPr>
            <w:tcW w:w="2377" w:type="dxa"/>
            <w:vMerge/>
            <w:tcBorders>
              <w:left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签字的财务顾问主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办人姓名</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朱东辰、蒋勇、程晓鑫、王振华</w:t>
            </w:r>
          </w:p>
        </w:tc>
      </w:tr>
      <w:tr>
        <w:trPr>
          <w:trHeight w:val="283" w:hRule="exact"/>
        </w:trPr>
        <w:tc>
          <w:tcPr>
            <w:tcW w:w="2377" w:type="dxa"/>
            <w:vMerge/>
            <w:tcBorders>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日到</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4"/>
        <w:spacing w:line="240" w:lineRule="auto"/>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410"/>
        <w:gridCol w:w="1896"/>
        <w:gridCol w:w="1896"/>
        <w:gridCol w:w="950"/>
        <w:gridCol w:w="1897"/>
      </w:tblGrid>
      <w:tr>
        <w:trPr>
          <w:trHeight w:val="109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before="2"/>
              <w:ind w:left="153" w:right="151"/>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9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1,927,233,695.71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879,341,835.79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119.17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804,640,621.11</w:t>
            </w: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归属于上市公司股东的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166,157,684.52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100,648,686.11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65.09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23,878,898.34</w:t>
            </w:r>
          </w:p>
        </w:tc>
      </w:tr>
      <w:tr>
        <w:trPr>
          <w:trHeight w:val="82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归属于上市公司股东的</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7"/>
                <w:sz w:val="21"/>
                <w:szCs w:val="21"/>
              </w:rPr>
              <w:t>扣除非经常性损益的净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91,903,929.48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-27,311,233.87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-2,527,552.14</w:t>
            </w: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-6,390,428.11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46,618,810.61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-113.71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18,216,304.57</w:t>
            </w:r>
          </w:p>
        </w:tc>
      </w:tr>
      <w:tr>
        <w:trPr>
          <w:trHeight w:val="1373"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before="2"/>
              <w:ind w:left="103" w:right="98" w:firstLine="50"/>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z w:val="21"/>
                <w:szCs w:val="21"/>
              </w:rPr>
              <w:t>增减（</w:t>
            </w:r>
            <w:r>
              <w:rPr>
                <w:rFonts w:ascii="宋体" w:hAnsi="宋体" w:cs="宋体" w:eastAsia="宋体" w:hint="default"/>
                <w:sz w:val="21"/>
                <w:szCs w:val="21"/>
              </w:rPr>
              <w:t>%</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r>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2,300,674,633.38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2,115,185,467.21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943,028,379.29</w:t>
            </w:r>
          </w:p>
        </w:tc>
      </w:tr>
      <w:tr>
        <w:trPr>
          <w:trHeight w:val="29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3,604,815,845.44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3,657,109,598.52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2,092,868,251.80</w:t>
            </w:r>
          </w:p>
        </w:tc>
      </w:tr>
    </w:tbl>
    <w:p>
      <w:pPr>
        <w:spacing w:line="240" w:lineRule="auto" w:before="12"/>
        <w:rPr>
          <w:rFonts w:ascii="宋体" w:hAnsi="宋体" w:cs="宋体" w:eastAsia="宋体" w:hint="default"/>
          <w:sz w:val="19"/>
          <w:szCs w:val="19"/>
        </w:rPr>
      </w:pPr>
    </w:p>
    <w:p>
      <w:pPr>
        <w:pStyle w:val="Heading4"/>
        <w:tabs>
          <w:tab w:pos="1057" w:val="left" w:leader="none"/>
        </w:tabs>
        <w:spacing w:line="240" w:lineRule="auto"/>
        <w:ind w:right="2872"/>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1"/>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0.28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14.29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0.07</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2.52</w:t>
            </w:r>
            <w:r>
              <w:rPr>
                <w:rFonts w:ascii="宋体" w:hAnsi="宋体" w:cs="宋体" w:eastAsia="宋体" w:hint="default"/>
                <w:sz w:val="21"/>
                <w:szCs w:val="21"/>
              </w:rPr>
              <w:t>个百</w:t>
            </w:r>
          </w:p>
          <w:p>
            <w:pPr>
              <w:pStyle w:val="TableParagraph"/>
              <w:spacing w:line="275"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2.49</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2"/>
                <w:sz w:val="21"/>
                <w:szCs w:val="21"/>
              </w:rPr>
              <w:t> </w:t>
            </w:r>
            <w:r>
              <w:rPr>
                <w:rFonts w:ascii="宋体" w:hAnsi="宋体" w:cs="宋体" w:eastAsia="宋体" w:hint="default"/>
                <w:sz w:val="21"/>
                <w:szCs w:val="21"/>
              </w:rPr>
              <w:t>6.66</w:t>
            </w:r>
            <w:r>
              <w:rPr>
                <w:rFonts w:ascii="宋体" w:hAnsi="宋体" w:cs="宋体" w:eastAsia="宋体" w:hint="default"/>
                <w:spacing w:val="-75"/>
                <w:sz w:val="21"/>
                <w:szCs w:val="21"/>
              </w:rPr>
              <w:t> </w:t>
            </w:r>
            <w:r>
              <w:rPr>
                <w:rFonts w:ascii="宋体" w:hAnsi="宋体" w:cs="宋体" w:eastAsia="宋体" w:hint="default"/>
                <w:sz w:val="21"/>
                <w:szCs w:val="21"/>
              </w:rPr>
              <w:t>个百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
              <w:jc w:val="right"/>
              <w:rPr>
                <w:rFonts w:ascii="宋体" w:hAnsi="宋体" w:cs="宋体" w:eastAsia="宋体" w:hint="default"/>
                <w:sz w:val="21"/>
                <w:szCs w:val="21"/>
              </w:rPr>
            </w:pPr>
            <w:r>
              <w:rPr>
                <w:rFonts w:ascii="宋体"/>
                <w:spacing w:val="-1"/>
                <w:sz w:val="21"/>
              </w:rPr>
              <w:t>-0.26</w:t>
            </w:r>
          </w:p>
        </w:tc>
      </w:tr>
    </w:tbl>
    <w:p>
      <w:pPr>
        <w:spacing w:line="240" w:lineRule="auto" w:before="7"/>
        <w:rPr>
          <w:rFonts w:ascii="宋体" w:hAnsi="宋体" w:cs="宋体" w:eastAsia="宋体" w:hint="default"/>
          <w:b/>
          <w:bCs/>
          <w:sz w:val="15"/>
          <w:szCs w:val="15"/>
        </w:rPr>
      </w:pPr>
    </w:p>
    <w:p>
      <w:pPr>
        <w:pStyle w:val="BodyText"/>
        <w:spacing w:line="273" w:lineRule="exact" w:before="36"/>
        <w:ind w:left="218" w:right="2872"/>
        <w:jc w:val="left"/>
      </w:pPr>
      <w:r>
        <w:rPr/>
        <w:t>报告期末公司前三年主要会计数据和财务指标的说明</w:t>
      </w:r>
    </w:p>
    <w:p>
      <w:pPr>
        <w:pStyle w:val="BodyText"/>
        <w:spacing w:line="273" w:lineRule="exact"/>
        <w:ind w:left="218" w:right="287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872"/>
        <w:jc w:val="left"/>
        <w:rPr>
          <w:b w:val="0"/>
          <w:bCs w:val="0"/>
        </w:rPr>
      </w:pPr>
      <w:r>
        <w:rPr/>
        <w:t>八、</w:t>
      </w:r>
      <w:r>
        <w:rPr>
          <w:spacing w:val="-32"/>
        </w:rPr>
        <w:t> </w:t>
      </w:r>
      <w:r>
        <w:rPr/>
        <w:t>境内外会计准则下会计数据差异</w:t>
      </w:r>
      <w:r>
        <w:rPr>
          <w:b w:val="0"/>
          <w:bCs w:val="0"/>
        </w:rPr>
      </w:r>
    </w:p>
    <w:p>
      <w:pPr>
        <w:pStyle w:val="Heading4"/>
        <w:spacing w:line="272" w:lineRule="exact" w:before="86"/>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218" w:right="2872"/>
        <w:jc w:val="left"/>
      </w:pPr>
      <w:r>
        <w:rPr/>
        <w:t>□适用</w:t>
      </w:r>
      <w:r>
        <w:rPr>
          <w:spacing w:val="-1"/>
        </w:rPr>
        <w:t> </w:t>
      </w:r>
      <w:r>
        <w:rPr/>
        <w:t>√不适用</w:t>
      </w:r>
    </w:p>
    <w:p>
      <w:pPr>
        <w:pStyle w:val="Heading4"/>
        <w:spacing w:line="274" w:lineRule="exact" w:before="83"/>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left="218" w:right="2872"/>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4"/>
        <w:spacing w:line="240" w:lineRule="auto"/>
        <w:ind w:left="67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67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ind w:left="678" w:right="0"/>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370,842,172.45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494,728,706.19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491,367,853.68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570,294,963.39</w:t>
            </w:r>
          </w:p>
        </w:tc>
      </w:tr>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54,173,790.09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center"/>
              <w:rPr>
                <w:rFonts w:ascii="宋体" w:hAnsi="宋体" w:cs="宋体" w:eastAsia="宋体" w:hint="default"/>
                <w:sz w:val="21"/>
                <w:szCs w:val="21"/>
              </w:rPr>
            </w:pPr>
            <w:r>
              <w:rPr>
                <w:rFonts w:ascii="宋体"/>
                <w:sz w:val="21"/>
              </w:rPr>
              <w:t>43,030,885.97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7" w:right="0"/>
              <w:jc w:val="center"/>
              <w:rPr>
                <w:rFonts w:ascii="宋体" w:hAnsi="宋体" w:cs="宋体" w:eastAsia="宋体" w:hint="default"/>
                <w:sz w:val="21"/>
                <w:szCs w:val="21"/>
              </w:rPr>
            </w:pPr>
            <w:r>
              <w:rPr>
                <w:rFonts w:ascii="宋体"/>
                <w:sz w:val="21"/>
              </w:rPr>
              <w:t>33,484,591.85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35,468,416.61</w:t>
            </w:r>
          </w:p>
        </w:tc>
      </w:tr>
      <w:tr>
        <w:trPr>
          <w:trHeight w:val="826"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2,635,393.15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sz w:val="21"/>
              </w:rPr>
              <w:t>28,972,749.65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sz w:val="21"/>
              </w:rPr>
              <w:t>26,737,438.38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33,558,348.30</w:t>
            </w:r>
          </w:p>
        </w:tc>
      </w:tr>
      <w:tr>
        <w:trPr>
          <w:trHeight w:val="557"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-71,315,751.72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32,674,320.28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center"/>
              <w:rPr>
                <w:rFonts w:ascii="宋体" w:hAnsi="宋体" w:cs="宋体" w:eastAsia="宋体" w:hint="default"/>
                <w:sz w:val="21"/>
                <w:szCs w:val="21"/>
              </w:rPr>
            </w:pPr>
            <w:r>
              <w:rPr>
                <w:rFonts w:ascii="宋体"/>
                <w:sz w:val="21"/>
              </w:rPr>
              <w:t>6,715,339.43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25,535,663.90</w:t>
            </w:r>
          </w:p>
        </w:tc>
      </w:tr>
    </w:tbl>
    <w:p>
      <w:pPr>
        <w:spacing w:line="240" w:lineRule="auto" w:before="5"/>
        <w:rPr>
          <w:rFonts w:ascii="宋体" w:hAnsi="宋体" w:cs="宋体" w:eastAsia="宋体" w:hint="default"/>
          <w:sz w:val="15"/>
          <w:szCs w:val="15"/>
        </w:rPr>
      </w:pPr>
    </w:p>
    <w:p>
      <w:pPr>
        <w:pStyle w:val="BodyText"/>
        <w:spacing w:line="274" w:lineRule="exact" w:before="36"/>
        <w:ind w:left="678" w:right="0"/>
        <w:jc w:val="left"/>
      </w:pPr>
      <w:r>
        <w:rPr/>
        <w:t>季度数据与已披露定期报告数据差异说明</w:t>
      </w:r>
    </w:p>
    <w:p>
      <w:pPr>
        <w:pStyle w:val="BodyText"/>
        <w:tabs>
          <w:tab w:pos="1520" w:val="left" w:leader="none"/>
        </w:tabs>
        <w:spacing w:line="274" w:lineRule="exact"/>
        <w:ind w:left="678" w:right="0"/>
        <w:jc w:val="left"/>
      </w:pPr>
      <w:r>
        <w:rPr>
          <w:spacing w:val="-1"/>
        </w:rPr>
        <w:t>□适用</w:t>
        <w:tab/>
      </w:r>
      <w:r>
        <w:rPr>
          <w:spacing w:val="-2"/>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120" w:right="1040"/>
        </w:sectPr>
      </w:pPr>
    </w:p>
    <w:p>
      <w:pPr>
        <w:pStyle w:val="Heading4"/>
        <w:spacing w:line="240" w:lineRule="auto"/>
        <w:ind w:left="678" w:right="-18"/>
        <w:jc w:val="left"/>
        <w:rPr>
          <w:b w:val="0"/>
          <w:bCs w:val="0"/>
        </w:rPr>
      </w:pPr>
      <w:r>
        <w:rPr/>
        <w:t>十、</w:t>
      </w:r>
      <w:r>
        <w:rPr>
          <w:spacing w:val="-31"/>
        </w:rPr>
        <w:t> </w:t>
      </w:r>
      <w:r>
        <w:rPr/>
        <w:t>非经常性损益项目和金额</w:t>
      </w:r>
      <w:r>
        <w:rPr>
          <w:b w:val="0"/>
          <w:bCs w:val="0"/>
        </w:rPr>
      </w:r>
    </w:p>
    <w:p>
      <w:pPr>
        <w:pStyle w:val="BodyText"/>
        <w:tabs>
          <w:tab w:pos="1520" w:val="left" w:leader="none"/>
        </w:tabs>
        <w:spacing w:line="240" w:lineRule="auto" w:before="58"/>
        <w:ind w:left="67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24" w:val="left" w:leader="none"/>
        </w:tabs>
        <w:spacing w:line="240" w:lineRule="auto"/>
        <w:ind w:left="67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20" w:right="1040"/>
          <w:cols w:num="2" w:equalWidth="0">
            <w:col w:w="3496" w:space="3237"/>
            <w:col w:w="301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055"/>
        <w:gridCol w:w="1476"/>
        <w:gridCol w:w="900"/>
        <w:gridCol w:w="1594"/>
        <w:gridCol w:w="1486"/>
      </w:tblGrid>
      <w:tr>
        <w:trPr>
          <w:trHeight w:val="478"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98"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2" w:right="0" w:hanging="72"/>
              <w:jc w:val="left"/>
              <w:rPr>
                <w:rFonts w:ascii="宋体" w:hAnsi="宋体" w:cs="宋体" w:eastAsia="宋体" w:hint="default"/>
                <w:sz w:val="18"/>
                <w:szCs w:val="18"/>
              </w:rPr>
            </w:pPr>
            <w:r>
              <w:rPr>
                <w:rFonts w:ascii="宋体" w:hAnsi="宋体" w:cs="宋体" w:eastAsia="宋体" w:hint="default"/>
                <w:spacing w:val="-9"/>
                <w:sz w:val="18"/>
                <w:szCs w:val="18"/>
              </w:rPr>
              <w:t>附注（如</w:t>
            </w:r>
          </w:p>
          <w:p>
            <w:pPr>
              <w:pStyle w:val="TableParagraph"/>
              <w:spacing w:line="234" w:lineRule="exact"/>
              <w:ind w:left="172" w:right="0"/>
              <w:jc w:val="left"/>
              <w:rPr>
                <w:rFonts w:ascii="宋体" w:hAnsi="宋体" w:cs="宋体" w:eastAsia="宋体" w:hint="default"/>
                <w:sz w:val="18"/>
                <w:szCs w:val="18"/>
              </w:rPr>
            </w:pPr>
            <w:r>
              <w:rPr>
                <w:rFonts w:ascii="宋体" w:hAnsi="宋体" w:cs="宋体" w:eastAsia="宋体" w:hint="default"/>
                <w:sz w:val="18"/>
                <w:szCs w:val="18"/>
              </w:rPr>
              <w:t>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19"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年金额</w:t>
            </w:r>
          </w:p>
        </w:tc>
      </w:tr>
      <w:tr>
        <w:trPr>
          <w:trHeight w:val="242"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-4,380.16</w:t>
            </w: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493,391.83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41,118.15</w:t>
            </w:r>
          </w:p>
        </w:tc>
      </w:tr>
      <w:tr>
        <w:trPr>
          <w:trHeight w:val="478"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返还、减免</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1,114,771.48</w:t>
            </w: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534,597.96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732,239.50</w:t>
            </w:r>
          </w:p>
        </w:tc>
      </w:tr>
      <w:tr>
        <w:trPr>
          <w:trHeight w:val="710"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w:t>
            </w:r>
          </w:p>
          <w:p>
            <w:pPr>
              <w:pStyle w:val="TableParagraph"/>
              <w:spacing w:line="232" w:lineRule="exact" w:before="23"/>
              <w:ind w:left="101" w:right="161"/>
              <w:jc w:val="left"/>
              <w:rPr>
                <w:rFonts w:ascii="宋体" w:hAnsi="宋体" w:cs="宋体" w:eastAsia="宋体" w:hint="default"/>
                <w:sz w:val="18"/>
                <w:szCs w:val="18"/>
              </w:rPr>
            </w:pPr>
            <w:r>
              <w:rPr>
                <w:rFonts w:ascii="宋体" w:hAnsi="宋体" w:cs="宋体" w:eastAsia="宋体" w:hint="default"/>
                <w:sz w:val="18"/>
                <w:szCs w:val="18"/>
              </w:rPr>
              <w:t>务密切相关，符合国家政策规定、按照一定标准 定额或定量持续享受的政府补助除外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19,644,735.70</w:t>
            </w: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3,923,452.48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4,072,568.7</w:t>
            </w:r>
          </w:p>
        </w:tc>
      </w:tr>
      <w:tr>
        <w:trPr>
          <w:trHeight w:val="242"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w:t>
            </w:r>
          </w:p>
          <w:p>
            <w:pPr>
              <w:pStyle w:val="TableParagraph"/>
              <w:spacing w:line="232" w:lineRule="exact" w:before="24"/>
              <w:ind w:left="101" w:right="161"/>
              <w:jc w:val="left"/>
              <w:rPr>
                <w:rFonts w:ascii="宋体" w:hAnsi="宋体" w:cs="宋体" w:eastAsia="宋体" w:hint="default"/>
                <w:sz w:val="18"/>
                <w:szCs w:val="18"/>
              </w:rPr>
            </w:pPr>
            <w:r>
              <w:rPr>
                <w:rFonts w:ascii="宋体" w:hAnsi="宋体" w:cs="宋体" w:eastAsia="宋体" w:hint="default"/>
                <w:sz w:val="18"/>
                <w:szCs w:val="18"/>
              </w:rPr>
              <w:t>本小于取得投资时应享有被投资单位可辨认净资 产公允价值产生的收益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512,102.83</w:t>
            </w: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146,003.52</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分的损益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的当期净损益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w:t>
            </w:r>
          </w:p>
          <w:p>
            <w:pPr>
              <w:pStyle w:val="TableParagraph"/>
              <w:spacing w:line="237" w:lineRule="auto"/>
              <w:ind w:left="101" w:right="15"/>
              <w:jc w:val="left"/>
              <w:rPr>
                <w:rFonts w:ascii="宋体" w:hAnsi="宋体" w:cs="宋体" w:eastAsia="宋体" w:hint="default"/>
                <w:sz w:val="18"/>
                <w:szCs w:val="18"/>
              </w:rPr>
            </w:pPr>
            <w:r>
              <w:rPr>
                <w:rFonts w:ascii="宋体" w:hAnsi="宋体" w:cs="宋体" w:eastAsia="宋体" w:hint="default"/>
                <w:sz w:val="18"/>
                <w:szCs w:val="18"/>
              </w:rPr>
              <w:t>外，持有交易性金融资产、交易性金融负债产生 </w:t>
            </w:r>
            <w:r>
              <w:rPr>
                <w:rFonts w:ascii="宋体" w:hAnsi="宋体" w:cs="宋体" w:eastAsia="宋体" w:hint="default"/>
                <w:spacing w:val="-2"/>
                <w:sz w:val="18"/>
                <w:szCs w:val="18"/>
              </w:rPr>
              <w:t>的公允价值变动损益，以及处置交易性金融资产、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交易性金融负债和可供出售金融资产取得的投资 收益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76,919,434.79</w:t>
            </w: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153,852,356.48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30,052,652.10</w:t>
            </w:r>
          </w:p>
        </w:tc>
      </w:tr>
      <w:tr>
        <w:trPr>
          <w:trHeight w:val="243"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2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4055"/>
        <w:gridCol w:w="1476"/>
        <w:gridCol w:w="900"/>
        <w:gridCol w:w="1594"/>
        <w:gridCol w:w="1486"/>
      </w:tblGrid>
      <w:tr>
        <w:trPr>
          <w:trHeight w:val="245"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公允价值变动产生的损益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进行一次性调整对当期损益的影响</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832,283.81</w:t>
            </w: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40,474.59</w:t>
            </w: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-70,454.08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470,693.26</w:t>
            </w:r>
          </w:p>
        </w:tc>
      </w:tr>
      <w:tr>
        <w:trPr>
          <w:trHeight w:val="245"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150,541.34</w:t>
            </w:r>
          </w:p>
        </w:tc>
      </w:tr>
      <w:tr>
        <w:trPr>
          <w:trHeight w:val="245"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-2,686,081.59</w:t>
            </w: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-2,418,494.37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-494,840.16</w:t>
            </w:r>
          </w:p>
        </w:tc>
      </w:tr>
      <w:tr>
        <w:trPr>
          <w:trHeight w:val="242"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-22,119,586.41</w:t>
            </w: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-28,500,933.84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-8,618,522.41</w:t>
            </w:r>
          </w:p>
        </w:tc>
      </w:tr>
      <w:tr>
        <w:trPr>
          <w:trHeight w:val="245" w:hRule="exact"/>
        </w:trPr>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74,253,755.04</w:t>
            </w:r>
          </w:p>
        </w:tc>
        <w:tc>
          <w:tcPr>
            <w:tcW w:w="9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127,959,919.98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26,406,450.48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120" w:right="1040"/>
        </w:sectPr>
      </w:pPr>
    </w:p>
    <w:p>
      <w:pPr>
        <w:pStyle w:val="Heading4"/>
        <w:tabs>
          <w:tab w:pos="1517" w:val="left" w:leader="none"/>
        </w:tabs>
        <w:spacing w:line="240" w:lineRule="auto"/>
        <w:ind w:left="678" w:right="-7"/>
        <w:jc w:val="left"/>
        <w:rPr>
          <w:b w:val="0"/>
          <w:bCs w:val="0"/>
        </w:rPr>
      </w:pPr>
      <w:r>
        <w:rPr/>
        <w:t>十一、</w:t>
        <w:tab/>
      </w:r>
      <w:r>
        <w:rPr>
          <w:spacing w:val="-1"/>
        </w:rPr>
        <w:t>采用公允价值计量的项目</w:t>
      </w:r>
      <w:r>
        <w:rPr>
          <w:b w:val="0"/>
          <w:bCs w:val="0"/>
          <w:spacing w:val="-1"/>
        </w:rPr>
      </w:r>
    </w:p>
    <w:p>
      <w:pPr>
        <w:pStyle w:val="BodyText"/>
        <w:spacing w:line="240" w:lineRule="auto" w:before="57"/>
        <w:ind w:left="678" w:right="-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3839" w:space="2682"/>
            <w:col w:w="3229"/>
          </w:cols>
        </w:sectPr>
      </w:pPr>
    </w:p>
    <w:p>
      <w:pPr>
        <w:spacing w:line="240" w:lineRule="auto" w:before="4"/>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2196"/>
        <w:gridCol w:w="1697"/>
        <w:gridCol w:w="1707"/>
        <w:gridCol w:w="1793"/>
        <w:gridCol w:w="1976"/>
      </w:tblGrid>
      <w:tr>
        <w:trPr>
          <w:trHeight w:val="55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0"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交易性权益工具投资</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4,463,053.03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9,863,187.71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5,400,134.68</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-3,173,221.55</w:t>
            </w:r>
          </w:p>
        </w:tc>
      </w:tr>
      <w:tr>
        <w:trPr>
          <w:trHeight w:val="28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715,720,000.00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505,440,000.00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-210,280,000.00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69,552,208.56</w:t>
            </w:r>
          </w:p>
        </w:tc>
      </w:tr>
      <w:tr>
        <w:trPr>
          <w:trHeight w:val="28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720,183,053.03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515,303,187.71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-204,879,865.32</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66,378,987.01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1040"/>
        </w:sectPr>
      </w:pPr>
    </w:p>
    <w:p>
      <w:pPr>
        <w:pStyle w:val="Heading4"/>
        <w:tabs>
          <w:tab w:pos="1517" w:val="left" w:leader="none"/>
        </w:tabs>
        <w:spacing w:line="240" w:lineRule="auto"/>
        <w:ind w:left="678" w:right="-18"/>
        <w:jc w:val="left"/>
        <w:rPr>
          <w:b w:val="0"/>
          <w:bCs w:val="0"/>
        </w:rPr>
      </w:pPr>
      <w:r>
        <w:rPr/>
        <w:t>十二、</w:t>
        <w:tab/>
        <w:t>其他</w:t>
      </w:r>
      <w:r>
        <w:rPr>
          <w:b w:val="0"/>
          <w:bCs w:val="0"/>
        </w:rPr>
      </w:r>
    </w:p>
    <w:p>
      <w:pPr>
        <w:pStyle w:val="BodyText"/>
        <w:spacing w:line="240" w:lineRule="auto" w:before="56"/>
        <w:ind w:left="678" w:right="-18"/>
        <w:jc w:val="left"/>
      </w:pPr>
      <w:r>
        <w:rPr/>
        <w:t>□适用</w:t>
      </w:r>
      <w:r>
        <w:rPr>
          <w:spacing w:val="-1"/>
        </w:rPr>
        <w:t> </w:t>
      </w:r>
      <w:r>
        <w:rPr/>
        <w:t>√不适用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pStyle w:val="Heading1"/>
        <w:tabs>
          <w:tab w:pos="1938" w:val="left" w:leader="none"/>
        </w:tabs>
        <w:spacing w:line="240" w:lineRule="auto"/>
        <w:ind w:left="678" w:right="0"/>
        <w:jc w:val="left"/>
        <w:rPr>
          <w:b w:val="0"/>
          <w:bCs w:val="0"/>
        </w:rPr>
      </w:pPr>
      <w:bookmarkStart w:name="_TOC_250009" w:id="3"/>
      <w:r>
        <w:rPr>
          <w:w w:val="95"/>
        </w:rPr>
        <w:t>第三节</w:t>
        <w:tab/>
      </w:r>
      <w:r>
        <w:rPr/>
        <w:t>公司业务概要</w:t>
      </w:r>
      <w:bookmarkEnd w:id="3"/>
      <w:r>
        <w:rPr>
          <w:b w:val="0"/>
          <w:bCs w:val="0"/>
        </w:rPr>
      </w:r>
    </w:p>
    <w:p>
      <w:pPr>
        <w:spacing w:after="0" w:line="240" w:lineRule="auto"/>
        <w:jc w:val="left"/>
        <w:sectPr>
          <w:type w:val="continuous"/>
          <w:pgSz w:w="11910" w:h="16840"/>
          <w:pgMar w:top="1120" w:bottom="1380" w:left="1120" w:right="1040"/>
          <w:cols w:num="2" w:equalWidth="0">
            <w:col w:w="2255" w:space="688"/>
            <w:col w:w="6807"/>
          </w:cols>
        </w:sectPr>
      </w:pPr>
    </w:p>
    <w:p>
      <w:pPr>
        <w:spacing w:line="240" w:lineRule="auto" w:before="8"/>
        <w:rPr>
          <w:rFonts w:ascii="黑体" w:hAnsi="黑体" w:cs="黑体" w:eastAsia="黑体" w:hint="default"/>
          <w:b/>
          <w:bCs/>
          <w:sz w:val="16"/>
          <w:szCs w:val="16"/>
        </w:rPr>
      </w:pPr>
    </w:p>
    <w:p>
      <w:pPr>
        <w:spacing w:line="290" w:lineRule="auto" w:before="36"/>
        <w:ind w:left="1098" w:right="0"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报告期内，公司的主营业务为纺织印染、无缝钢管的加工与销售以及互联网营销、数据分析</w:t>
      </w:r>
    </w:p>
    <w:p>
      <w:pPr>
        <w:pStyle w:val="BodyText"/>
        <w:spacing w:line="228" w:lineRule="exact"/>
        <w:ind w:left="678" w:right="0"/>
        <w:jc w:val="both"/>
      </w:pPr>
      <w:r>
        <w:rPr/>
        <w:t>与服务。</w:t>
      </w:r>
    </w:p>
    <w:p>
      <w:pPr>
        <w:pStyle w:val="BodyText"/>
        <w:spacing w:line="237" w:lineRule="auto"/>
        <w:ind w:left="678" w:right="227" w:firstLine="419"/>
        <w:jc w:val="both"/>
      </w:pPr>
      <w:r>
        <w:rPr>
          <w:rFonts w:ascii="宋体" w:hAnsi="宋体" w:cs="宋体" w:eastAsia="宋体" w:hint="default"/>
          <w:spacing w:val="-4"/>
        </w:rPr>
        <w:t>1</w:t>
      </w:r>
      <w:r>
        <w:rPr>
          <w:spacing w:val="-4"/>
        </w:rPr>
        <w:t>、纺织工业整体上属于成熟行业，印染行业是纺织工业的重要环节。公司纺织印染采用的经</w:t>
      </w:r>
      <w:r>
        <w:rPr>
          <w:w w:val="100"/>
        </w:rPr>
        <w:t> </w:t>
      </w:r>
      <w:r>
        <w:rPr>
          <w:spacing w:val="-3"/>
        </w:rPr>
        <w:t>营和盈利模式主要为来料加工和面料经销，其中来料加工的比例为 </w:t>
      </w:r>
      <w:r>
        <w:rPr>
          <w:rFonts w:ascii="宋体" w:hAnsi="宋体" w:cs="宋体" w:eastAsia="宋体" w:hint="default"/>
          <w:spacing w:val="-3"/>
        </w:rPr>
        <w:t>48.85%</w:t>
      </w:r>
      <w:r>
        <w:rPr>
          <w:spacing w:val="-3"/>
        </w:rPr>
        <w:t>。来料加工即由客户购</w:t>
      </w:r>
      <w:r>
        <w:rPr>
          <w:spacing w:val="-69"/>
        </w:rPr>
        <w:t> </w:t>
      </w:r>
      <w:r>
        <w:rPr>
          <w:spacing w:val="-69"/>
        </w:rPr>
      </w:r>
      <w:r>
        <w:rPr>
          <w:spacing w:val="-2"/>
        </w:rPr>
        <w:t>买原料，在公司进行染色、印花和后整理，公司收取加工费。面料经销则由公司购买原料，进行</w:t>
      </w:r>
      <w:r>
        <w:rPr>
          <w:spacing w:val="-25"/>
        </w:rPr>
        <w:t> </w:t>
      </w:r>
      <w:r>
        <w:rPr>
          <w:spacing w:val="-25"/>
        </w:rPr>
      </w:r>
      <w:r>
        <w:rPr>
          <w:spacing w:val="-2"/>
        </w:rPr>
        <w:t>加工处理后销售给客户。公司产品以棉制品为主，市场定位为中高端，客户主要分布在浙江、江</w:t>
      </w:r>
      <w:r>
        <w:rPr>
          <w:spacing w:val="-25"/>
        </w:rPr>
        <w:t> </w:t>
      </w:r>
      <w:r>
        <w:rPr>
          <w:spacing w:val="-25"/>
        </w:rPr>
      </w:r>
      <w:r>
        <w:rPr/>
        <w:t>苏、广东、香港等地区。浙江是全国印染产能的集中地，印染产能占全国的</w:t>
      </w:r>
      <w:r>
        <w:rPr>
          <w:spacing w:val="-57"/>
        </w:rPr>
        <w:t> </w:t>
      </w:r>
      <w:r>
        <w:rPr>
          <w:rFonts w:ascii="宋体" w:hAnsi="宋体" w:cs="宋体" w:eastAsia="宋体" w:hint="default"/>
        </w:rPr>
        <w:t>60%</w:t>
      </w:r>
      <w:r>
        <w:rPr/>
        <w:t>以上，而浙江的</w:t>
      </w:r>
      <w:r>
        <w:rPr>
          <w:w w:val="100"/>
        </w:rPr>
        <w:t> </w:t>
      </w:r>
      <w:r>
        <w:rPr>
          <w:spacing w:val="-2"/>
        </w:rPr>
        <w:t>印染企业主要集中在绍兴、萧山。印染产能地域虽然集中，但企业较为分散。公司纺织印染的产</w:t>
      </w:r>
      <w:r>
        <w:rPr>
          <w:spacing w:val="-25"/>
        </w:rPr>
        <w:t> </w:t>
      </w:r>
      <w:r>
        <w:rPr>
          <w:spacing w:val="-25"/>
        </w:rPr>
      </w:r>
      <w:r>
        <w:rPr/>
        <w:t>能规模为</w:t>
      </w:r>
      <w:r>
        <w:rPr>
          <w:spacing w:val="-54"/>
        </w:rPr>
        <w:t> </w:t>
      </w:r>
      <w:r>
        <w:rPr>
          <w:rFonts w:ascii="宋体" w:hAnsi="宋体" w:cs="宋体" w:eastAsia="宋体" w:hint="default"/>
        </w:rPr>
        <w:t>9500</w:t>
      </w:r>
      <w:r>
        <w:rPr>
          <w:rFonts w:ascii="宋体" w:hAnsi="宋体" w:cs="宋体" w:eastAsia="宋体" w:hint="default"/>
          <w:spacing w:val="-56"/>
        </w:rPr>
        <w:t> </w:t>
      </w:r>
      <w:r>
        <w:rPr/>
        <w:t>万米</w:t>
      </w:r>
      <w:r>
        <w:rPr>
          <w:rFonts w:ascii="宋体" w:hAnsi="宋体" w:cs="宋体" w:eastAsia="宋体" w:hint="default"/>
        </w:rPr>
        <w:t>/</w:t>
      </w:r>
      <w:r>
        <w:rPr/>
        <w:t>年，占全国印染产能不到</w:t>
      </w:r>
      <w:r>
        <w:rPr>
          <w:spacing w:val="-54"/>
        </w:rPr>
        <w:t> </w:t>
      </w:r>
      <w:r>
        <w:rPr>
          <w:rFonts w:ascii="宋体" w:hAnsi="宋体" w:cs="宋体" w:eastAsia="宋体" w:hint="default"/>
        </w:rPr>
        <w:t>0.2%</w:t>
      </w:r>
      <w:r>
        <w:rPr/>
        <w:t>。</w:t>
      </w:r>
      <w:r>
        <w:rPr>
          <w:rFonts w:ascii="宋体" w:hAnsi="宋体" w:cs="宋体" w:eastAsia="宋体" w:hint="default"/>
        </w:rPr>
        <w:t>2017</w:t>
      </w:r>
      <w:r>
        <w:rPr>
          <w:rFonts w:ascii="宋体" w:hAnsi="宋体" w:cs="宋体" w:eastAsia="宋体" w:hint="default"/>
          <w:spacing w:val="-54"/>
        </w:rPr>
        <w:t> </w:t>
      </w:r>
      <w:r>
        <w:rPr/>
        <w:t>年度生产量为</w:t>
      </w:r>
      <w:r>
        <w:rPr>
          <w:spacing w:val="-54"/>
        </w:rPr>
        <w:t> </w:t>
      </w:r>
      <w:r>
        <w:rPr>
          <w:rFonts w:ascii="宋体" w:hAnsi="宋体" w:cs="宋体" w:eastAsia="宋体" w:hint="default"/>
        </w:rPr>
        <w:t>9213</w:t>
      </w:r>
      <w:r>
        <w:rPr>
          <w:rFonts w:ascii="宋体" w:hAnsi="宋体" w:cs="宋体" w:eastAsia="宋体" w:hint="default"/>
          <w:spacing w:val="-53"/>
        </w:rPr>
        <w:t> </w:t>
      </w:r>
      <w:r>
        <w:rPr/>
        <w:t>万米，产能实际利</w:t>
      </w:r>
      <w:r>
        <w:rPr>
          <w:w w:val="100"/>
        </w:rPr>
        <w:t> 用率</w:t>
      </w:r>
      <w:r>
        <w:rPr>
          <w:spacing w:val="-49"/>
          <w:w w:val="100"/>
        </w:rPr>
        <w:t> </w:t>
      </w:r>
      <w:r>
        <w:rPr>
          <w:rFonts w:ascii="宋体" w:hAnsi="宋体" w:cs="宋体" w:eastAsia="宋体" w:hint="default"/>
          <w:spacing w:val="-12"/>
          <w:w w:val="100"/>
        </w:rPr>
        <w:t>96.97%</w:t>
      </w:r>
      <w:r>
        <w:rPr>
          <w:spacing w:val="-12"/>
          <w:w w:val="100"/>
        </w:rPr>
        <w:t>，比</w:t>
      </w:r>
      <w:r>
        <w:rPr>
          <w:spacing w:val="-51"/>
          <w:w w:val="100"/>
        </w:rPr>
        <w:t> </w:t>
      </w:r>
      <w:r>
        <w:rPr>
          <w:rFonts w:ascii="宋体" w:hAnsi="宋体" w:cs="宋体" w:eastAsia="宋体" w:hint="default"/>
          <w:w w:val="100"/>
        </w:rPr>
        <w:t>2016</w:t>
      </w:r>
      <w:r>
        <w:rPr>
          <w:rFonts w:ascii="宋体" w:hAnsi="宋体" w:cs="宋体" w:eastAsia="宋体" w:hint="default"/>
          <w:spacing w:val="-51"/>
          <w:w w:val="100"/>
        </w:rPr>
        <w:t> </w:t>
      </w:r>
      <w:r>
        <w:rPr>
          <w:spacing w:val="-2"/>
          <w:w w:val="100"/>
        </w:rPr>
        <w:t>年产能利用增加</w:t>
      </w:r>
      <w:r>
        <w:rPr>
          <w:spacing w:val="-49"/>
          <w:w w:val="100"/>
        </w:rPr>
        <w:t> </w:t>
      </w:r>
      <w:r>
        <w:rPr>
          <w:rFonts w:ascii="宋体" w:hAnsi="宋体" w:cs="宋体" w:eastAsia="宋体" w:hint="default"/>
          <w:spacing w:val="-1"/>
          <w:w w:val="100"/>
        </w:rPr>
        <w:t>5.12</w:t>
      </w:r>
      <w:r>
        <w:rPr>
          <w:rFonts w:ascii="宋体" w:hAnsi="宋体" w:cs="宋体" w:eastAsia="宋体" w:hint="default"/>
          <w:spacing w:val="-49"/>
          <w:w w:val="100"/>
        </w:rPr>
        <w:t> </w:t>
      </w:r>
      <w:r>
        <w:rPr>
          <w:spacing w:val="-9"/>
          <w:w w:val="100"/>
        </w:rPr>
        <w:t>个百分点，主要原因是受行业整治、环保升级等影响，</w:t>
      </w:r>
      <w:r>
        <w:rPr>
          <w:spacing w:val="-104"/>
          <w:w w:val="100"/>
        </w:rPr>
        <w:t> </w:t>
      </w:r>
      <w:r>
        <w:rPr>
          <w:spacing w:val="-104"/>
          <w:w w:val="100"/>
        </w:rPr>
      </w:r>
      <w:r>
        <w:rPr/>
        <w:t>部分中小企业关停，导致公司订单有一定增加。</w:t>
      </w:r>
    </w:p>
    <w:p>
      <w:pPr>
        <w:pStyle w:val="BodyText"/>
        <w:spacing w:line="271" w:lineRule="exact"/>
        <w:ind w:left="1098" w:right="0"/>
        <w:jc w:val="left"/>
      </w:pPr>
      <w:r>
        <w:rPr>
          <w:rFonts w:ascii="宋体" w:hAnsi="宋体" w:cs="宋体" w:eastAsia="宋体" w:hint="default"/>
          <w:spacing w:val="-8"/>
        </w:rPr>
        <w:t>2</w:t>
      </w:r>
      <w:r>
        <w:rPr>
          <w:spacing w:val="-8"/>
        </w:rPr>
        <w:t>、无缝钢管是钢铁行业的重要分支。据不完全统计，国内无缝钢管总产能在 </w:t>
      </w:r>
      <w:r>
        <w:rPr>
          <w:rFonts w:ascii="宋体" w:hAnsi="宋体" w:cs="宋体" w:eastAsia="宋体" w:hint="default"/>
        </w:rPr>
        <w:t>4300</w:t>
      </w:r>
      <w:r>
        <w:rPr>
          <w:rFonts w:ascii="宋体" w:hAnsi="宋体" w:cs="宋体" w:eastAsia="宋体" w:hint="default"/>
          <w:spacing w:val="-35"/>
        </w:rPr>
        <w:t> </w:t>
      </w:r>
      <w:r>
        <w:rPr/>
        <w:t>万吨左右，</w:t>
      </w:r>
    </w:p>
    <w:p>
      <w:pPr>
        <w:pStyle w:val="BodyText"/>
        <w:spacing w:line="237" w:lineRule="auto" w:before="2"/>
        <w:ind w:left="678" w:right="227"/>
        <w:jc w:val="both"/>
      </w:pPr>
      <w:r>
        <w:rPr/>
        <w:t>企业有</w:t>
      </w:r>
      <w:r>
        <w:rPr>
          <w:spacing w:val="-54"/>
        </w:rPr>
        <w:t> </w:t>
      </w:r>
      <w:r>
        <w:rPr>
          <w:rFonts w:ascii="宋体" w:hAnsi="宋体" w:cs="宋体" w:eastAsia="宋体" w:hint="default"/>
        </w:rPr>
        <w:t>200</w:t>
      </w:r>
      <w:r>
        <w:rPr>
          <w:rFonts w:ascii="宋体" w:hAnsi="宋体" w:cs="宋体" w:eastAsia="宋体" w:hint="default"/>
          <w:spacing w:val="-56"/>
        </w:rPr>
        <w:t> </w:t>
      </w:r>
      <w:r>
        <w:rPr/>
        <w:t>多家，规模普遍较小。公司无缝钢管采用的经营和盈利模式为订单加工。即公司根据</w:t>
      </w:r>
      <w:r>
        <w:rPr>
          <w:w w:val="100"/>
        </w:rPr>
        <w:t> </w:t>
      </w:r>
      <w:r>
        <w:rPr>
          <w:spacing w:val="-5"/>
        </w:rPr>
        <w:t>客户订单采购原料、组织生产，再供应给客户。公司主要产品为中厚壁合金无缝钢管，尤其是 </w:t>
      </w:r>
      <w:r>
        <w:rPr>
          <w:rFonts w:ascii="宋体" w:hAnsi="宋体" w:cs="宋体" w:eastAsia="宋体" w:hint="default"/>
        </w:rPr>
        <w:t>D/S</w:t>
      </w:r>
      <w:r>
        <w:rPr>
          <w:rFonts w:ascii="宋体" w:hAnsi="宋体" w:cs="宋体" w:eastAsia="宋体" w:hint="default"/>
          <w:spacing w:val="-100"/>
        </w:rPr>
        <w:t> </w:t>
      </w:r>
      <w:r>
        <w:rPr>
          <w:rFonts w:ascii="宋体" w:hAnsi="宋体" w:cs="宋体" w:eastAsia="宋体" w:hint="default"/>
          <w:spacing w:val="-100"/>
        </w:rPr>
      </w:r>
      <w:r>
        <w:rPr/>
        <w:t>比值＜</w:t>
      </w:r>
      <w:r>
        <w:rPr>
          <w:rFonts w:ascii="宋体" w:hAnsi="宋体" w:cs="宋体" w:eastAsia="宋体" w:hint="default"/>
        </w:rPr>
        <w:t>4.5</w:t>
      </w:r>
      <w:r>
        <w:rPr>
          <w:rFonts w:ascii="宋体" w:hAnsi="宋体" w:cs="宋体" w:eastAsia="宋体" w:hint="default"/>
          <w:spacing w:val="-56"/>
        </w:rPr>
        <w:t> </w:t>
      </w:r>
      <w:r>
        <w:rPr/>
        <w:t>的高难度合金无缝钢管，主要供应工程机械、汽车、石油钻具、机械加工、轨道交通</w:t>
      </w:r>
      <w:r>
        <w:rPr>
          <w:w w:val="100"/>
        </w:rPr>
        <w:t> </w:t>
      </w:r>
      <w:r>
        <w:rPr>
          <w:spacing w:val="-2"/>
        </w:rPr>
        <w:t>等行业，市场定位以国内高端用户为主，同时积极开拓国际市场。客户主要分布区域：国内主要</w:t>
      </w:r>
      <w:r>
        <w:rPr>
          <w:spacing w:val="-25"/>
        </w:rPr>
        <w:t> </w:t>
      </w:r>
      <w:r>
        <w:rPr>
          <w:spacing w:val="-25"/>
        </w:rPr>
      </w:r>
      <w:r>
        <w:rPr/>
        <w:t>为长三角地区</w:t>
      </w:r>
      <w:r>
        <w:rPr>
          <w:spacing w:val="-4"/>
        </w:rPr>
        <w:t> </w:t>
      </w:r>
      <w:r>
        <w:rPr/>
        <w:t>，国外主要为美国、墨西哥。公司无缝钢管的产能规模为</w:t>
      </w:r>
      <w:r>
        <w:rPr>
          <w:spacing w:val="-54"/>
        </w:rPr>
        <w:t> </w:t>
      </w:r>
      <w:r>
        <w:rPr>
          <w:rFonts w:ascii="宋体" w:hAnsi="宋体" w:cs="宋体" w:eastAsia="宋体" w:hint="default"/>
        </w:rPr>
        <w:t>13.5</w:t>
      </w:r>
      <w:r>
        <w:rPr>
          <w:rFonts w:ascii="宋体" w:hAnsi="宋体" w:cs="宋体" w:eastAsia="宋体" w:hint="default"/>
          <w:spacing w:val="-56"/>
        </w:rPr>
        <w:t> </w:t>
      </w:r>
      <w:r>
        <w:rPr/>
        <w:t>万吨</w:t>
      </w:r>
      <w:r>
        <w:rPr>
          <w:rFonts w:ascii="宋体" w:hAnsi="宋体" w:cs="宋体" w:eastAsia="宋体" w:hint="default"/>
        </w:rPr>
        <w:t>/</w:t>
      </w:r>
      <w:r>
        <w:rPr/>
        <w:t>年，</w:t>
      </w:r>
      <w:r>
        <w:rPr>
          <w:rFonts w:ascii="宋体" w:hAnsi="宋体" w:cs="宋体" w:eastAsia="宋体" w:hint="default"/>
        </w:rPr>
        <w:t>2017</w:t>
      </w:r>
      <w:r>
        <w:rPr>
          <w:rFonts w:ascii="宋体" w:hAnsi="宋体" w:cs="宋体" w:eastAsia="宋体" w:hint="default"/>
          <w:spacing w:val="-56"/>
        </w:rPr>
        <w:t> </w:t>
      </w:r>
      <w:r>
        <w:rPr/>
        <w:t>年</w:t>
      </w:r>
      <w:r>
        <w:rPr>
          <w:w w:val="100"/>
        </w:rPr>
        <w:t> </w:t>
      </w:r>
      <w:r>
        <w:rPr/>
        <w:t>度生产无缝钢管</w:t>
      </w:r>
      <w:r>
        <w:rPr>
          <w:spacing w:val="-49"/>
        </w:rPr>
        <w:t> </w:t>
      </w:r>
      <w:r>
        <w:rPr>
          <w:rFonts w:ascii="宋体" w:hAnsi="宋体" w:cs="宋体" w:eastAsia="宋体" w:hint="default"/>
        </w:rPr>
        <w:t>13.19</w:t>
      </w:r>
      <w:r>
        <w:rPr>
          <w:rFonts w:ascii="宋体" w:hAnsi="宋体" w:cs="宋体" w:eastAsia="宋体" w:hint="default"/>
          <w:spacing w:val="-48"/>
        </w:rPr>
        <w:t> </w:t>
      </w:r>
      <w:r>
        <w:rPr>
          <w:spacing w:val="-3"/>
        </w:rPr>
        <w:t>万吨，产能实际利用率</w:t>
      </w:r>
      <w:r>
        <w:rPr>
          <w:spacing w:val="-49"/>
        </w:rPr>
        <w:t> </w:t>
      </w:r>
      <w:r>
        <w:rPr>
          <w:rFonts w:ascii="宋体" w:hAnsi="宋体" w:cs="宋体" w:eastAsia="宋体" w:hint="default"/>
          <w:spacing w:val="-3"/>
        </w:rPr>
        <w:t>97.72%</w:t>
      </w:r>
      <w:r>
        <w:rPr>
          <w:spacing w:val="-3"/>
        </w:rPr>
        <w:t>，比</w:t>
      </w:r>
      <w:r>
        <w:rPr>
          <w:spacing w:val="-49"/>
        </w:rPr>
        <w:t> </w:t>
      </w:r>
      <w:r>
        <w:rPr>
          <w:rFonts w:ascii="宋体" w:hAnsi="宋体" w:cs="宋体" w:eastAsia="宋体" w:hint="default"/>
        </w:rPr>
        <w:t>2017</w:t>
      </w:r>
      <w:r>
        <w:rPr>
          <w:rFonts w:ascii="宋体" w:hAnsi="宋体" w:cs="宋体" w:eastAsia="宋体" w:hint="default"/>
          <w:spacing w:val="-49"/>
        </w:rPr>
        <w:t> </w:t>
      </w:r>
      <w:r>
        <w:rPr/>
        <w:t>年增加</w:t>
      </w:r>
      <w:r>
        <w:rPr>
          <w:spacing w:val="-49"/>
        </w:rPr>
        <w:t> </w:t>
      </w:r>
      <w:r>
        <w:rPr>
          <w:rFonts w:ascii="宋体" w:hAnsi="宋体" w:cs="宋体" w:eastAsia="宋体" w:hint="default"/>
        </w:rPr>
        <w:t>8.56</w:t>
      </w:r>
      <w:r>
        <w:rPr>
          <w:rFonts w:ascii="宋体" w:hAnsi="宋体" w:cs="宋体" w:eastAsia="宋体" w:hint="default"/>
          <w:spacing w:val="-49"/>
        </w:rPr>
        <w:t> </w:t>
      </w:r>
      <w:r>
        <w:rPr>
          <w:spacing w:val="-3"/>
        </w:rPr>
        <w:t>个百分点，主要原因</w:t>
      </w:r>
      <w:r>
        <w:rPr>
          <w:w w:val="100"/>
        </w:rPr>
        <w:t> </w:t>
      </w:r>
      <w:r>
        <w:rPr/>
        <w:t>系订单增加。</w:t>
      </w:r>
    </w:p>
    <w:p>
      <w:pPr>
        <w:pStyle w:val="BodyText"/>
        <w:spacing w:line="237" w:lineRule="auto"/>
        <w:ind w:left="678" w:right="0" w:firstLine="419"/>
        <w:jc w:val="left"/>
      </w:pPr>
      <w:r>
        <w:rPr>
          <w:rFonts w:ascii="宋体" w:hAnsi="宋体" w:cs="宋体" w:eastAsia="宋体" w:hint="default"/>
          <w:spacing w:val="-2"/>
        </w:rPr>
        <w:t>3</w:t>
      </w:r>
      <w:r>
        <w:rPr>
          <w:spacing w:val="-2"/>
        </w:rPr>
        <w:t>、大数据产业属于新兴产业，正处于早期高速发展阶段。根据产业链上、中、下游的分析，</w:t>
      </w:r>
      <w:r>
        <w:rPr>
          <w:w w:val="100"/>
        </w:rPr>
        <w:t> </w:t>
      </w:r>
      <w:r>
        <w:rPr/>
        <w:t>公司子公司泰一指尚的业务主要集中于中游数据分析和下游数据应用，所处的细分行业为互联网</w:t>
      </w:r>
      <w:r>
        <w:rPr>
          <w:w w:val="100"/>
        </w:rPr>
        <w:t> </w:t>
      </w:r>
      <w:r>
        <w:rPr/>
        <w:t>营销，其经营模式为依托大数据技术优势，为客户提供互联网营销及营销数据分析、服务。</w:t>
      </w:r>
    </w:p>
    <w:p>
      <w:pPr>
        <w:spacing w:after="0" w:line="237" w:lineRule="auto"/>
        <w:jc w:val="left"/>
        <w:sectPr>
          <w:type w:val="continuous"/>
          <w:pgSz w:w="11910" w:h="16840"/>
          <w:pgMar w:top="1120" w:bottom="1380" w:left="1120" w:right="1040"/>
        </w:sectPr>
      </w:pPr>
    </w:p>
    <w:p>
      <w:pPr>
        <w:spacing w:line="240" w:lineRule="auto" w:before="4"/>
        <w:rPr>
          <w:rFonts w:ascii="宋体" w:hAnsi="宋体" w:cs="宋体" w:eastAsia="宋体" w:hint="default"/>
          <w:sz w:val="25"/>
          <w:szCs w:val="25"/>
        </w:rPr>
      </w:pPr>
    </w:p>
    <w:p>
      <w:pPr>
        <w:pStyle w:val="Heading4"/>
        <w:spacing w:line="240" w:lineRule="auto"/>
        <w:ind w:left="138" w:right="103"/>
        <w:jc w:val="left"/>
        <w:rPr>
          <w:b w:val="0"/>
          <w:bCs w:val="0"/>
        </w:rPr>
      </w:pPr>
      <w:r>
        <w:rPr/>
        <w:t>二、报告期内公司主要资产发生重大变化情况的说明</w:t>
      </w:r>
      <w:r>
        <w:rPr>
          <w:b w:val="0"/>
          <w:bCs w:val="0"/>
        </w:rPr>
      </w:r>
    </w:p>
    <w:p>
      <w:pPr>
        <w:pStyle w:val="BodyText"/>
        <w:spacing w:line="240" w:lineRule="auto" w:before="58"/>
        <w:ind w:right="10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103"/>
        <w:jc w:val="left"/>
        <w:rPr>
          <w:b w:val="0"/>
          <w:bCs w:val="0"/>
        </w:rPr>
      </w:pPr>
      <w:r>
        <w:rPr/>
        <w:t>三、报告期内核心竞争力分析</w:t>
      </w:r>
      <w:r>
        <w:rPr>
          <w:b w:val="0"/>
          <w:bCs w:val="0"/>
        </w:rPr>
      </w:r>
    </w:p>
    <w:p>
      <w:pPr>
        <w:pStyle w:val="BodyText"/>
        <w:spacing w:line="240" w:lineRule="auto" w:before="56"/>
        <w:ind w:left="558" w:right="103" w:hanging="420"/>
        <w:jc w:val="left"/>
      </w:pPr>
      <w:r>
        <w:rPr/>
        <w:t>√适用</w:t>
      </w:r>
      <w:r>
        <w:rPr>
          <w:spacing w:val="-2"/>
        </w:rPr>
        <w:t> </w:t>
      </w:r>
      <w:r>
        <w:rPr/>
        <w:t>□不适用</w:t>
      </w:r>
      <w:r>
        <w:rPr>
          <w:w w:val="100"/>
        </w:rPr>
        <w:t> </w:t>
      </w:r>
      <w:r>
        <w:rPr>
          <w:rFonts w:ascii="宋体" w:hAnsi="宋体" w:cs="宋体" w:eastAsia="宋体" w:hint="default"/>
          <w:spacing w:val="-2"/>
        </w:rPr>
        <w:t>1</w:t>
      </w:r>
      <w:r>
        <w:rPr>
          <w:spacing w:val="-2"/>
        </w:rPr>
        <w:t>、公司主营业务之纺织印染、钢管加工为传统产业，市场竞争激烈，与行业其他企业比较，</w:t>
      </w:r>
    </w:p>
    <w:p>
      <w:pPr>
        <w:pStyle w:val="BodyText"/>
        <w:spacing w:line="235" w:lineRule="auto" w:before="1"/>
        <w:ind w:right="207"/>
        <w:jc w:val="both"/>
      </w:pPr>
      <w:r>
        <w:rPr>
          <w:spacing w:val="-4"/>
        </w:rPr>
        <w:t>公司的核心竞争力主要体现在：（</w:t>
      </w:r>
      <w:r>
        <w:rPr>
          <w:rFonts w:ascii="宋体" w:hAnsi="宋体" w:cs="宋体" w:eastAsia="宋体" w:hint="default"/>
          <w:spacing w:val="-4"/>
        </w:rPr>
        <w:t>1</w:t>
      </w:r>
      <w:r>
        <w:rPr>
          <w:spacing w:val="-4"/>
        </w:rPr>
        <w:t>）技术设备优势。子公司印染公司、纺织公司、明贺公司为浙</w:t>
      </w:r>
      <w:r>
        <w:rPr>
          <w:spacing w:val="-36"/>
        </w:rPr>
        <w:t> </w:t>
      </w:r>
      <w:r>
        <w:rPr>
          <w:spacing w:val="-36"/>
        </w:rPr>
      </w:r>
      <w:r>
        <w:rPr/>
        <w:t>江省高新技术企业，印染公司的关键设备均为国外进口。明贺公司通过美国</w:t>
      </w:r>
      <w:r>
        <w:rPr>
          <w:spacing w:val="-57"/>
        </w:rPr>
        <w:t> </w:t>
      </w:r>
      <w:r>
        <w:rPr>
          <w:rFonts w:ascii="宋体" w:hAnsi="宋体" w:cs="宋体" w:eastAsia="宋体" w:hint="default"/>
        </w:rPr>
        <w:t>API</w:t>
      </w:r>
      <w:r>
        <w:rPr>
          <w:rFonts w:ascii="宋体" w:hAnsi="宋体" w:cs="宋体" w:eastAsia="宋体" w:hint="default"/>
          <w:spacing w:val="-54"/>
        </w:rPr>
        <w:t> </w:t>
      </w:r>
      <w:r>
        <w:rPr/>
        <w:t>认证、国家质量</w:t>
      </w:r>
      <w:r>
        <w:rPr>
          <w:w w:val="100"/>
        </w:rPr>
        <w:t> </w:t>
      </w:r>
      <w:r>
        <w:rPr/>
        <w:t>监督检验检疫总局颁发的最高级</w:t>
      </w:r>
      <w:r>
        <w:rPr>
          <w:spacing w:val="-48"/>
        </w:rPr>
        <w:t> </w:t>
      </w:r>
      <w:r>
        <w:rPr>
          <w:rFonts w:ascii="宋体" w:hAnsi="宋体" w:cs="宋体" w:eastAsia="宋体" w:hint="default"/>
        </w:rPr>
        <w:t>TS</w:t>
      </w:r>
      <w:r>
        <w:rPr>
          <w:rFonts w:ascii="宋体" w:hAnsi="宋体" w:cs="宋体" w:eastAsia="宋体" w:hint="default"/>
          <w:spacing w:val="-51"/>
        </w:rPr>
        <w:t> </w:t>
      </w:r>
      <w:r>
        <w:rPr>
          <w:spacing w:val="-6"/>
        </w:rPr>
        <w:t>证书，拥有德国米尔技术的</w:t>
      </w:r>
      <w:r>
        <w:rPr>
          <w:spacing w:val="-48"/>
        </w:rPr>
        <w:t> </w:t>
      </w:r>
      <w:r>
        <w:rPr>
          <w:rFonts w:ascii="宋体" w:hAnsi="宋体" w:cs="宋体" w:eastAsia="宋体" w:hint="default"/>
        </w:rPr>
        <w:t>ASSEL</w:t>
      </w:r>
      <w:r>
        <w:rPr>
          <w:rFonts w:ascii="Arial" w:hAnsi="Arial" w:cs="Arial" w:eastAsia="Arial" w:hint="default"/>
        </w:rPr>
        <w:t>Φ</w:t>
      </w:r>
      <w:r>
        <w:rPr>
          <w:rFonts w:ascii="Arial" w:hAnsi="Arial" w:cs="Arial" w:eastAsia="Arial" w:hint="default"/>
          <w:spacing w:val="-16"/>
        </w:rPr>
        <w:t> </w:t>
      </w:r>
      <w:r>
        <w:rPr>
          <w:rFonts w:ascii="宋体" w:hAnsi="宋体" w:cs="宋体" w:eastAsia="宋体" w:hint="default"/>
        </w:rPr>
        <w:t>180</w:t>
      </w:r>
      <w:r>
        <w:rPr>
          <w:rFonts w:ascii="宋体" w:hAnsi="宋体" w:cs="宋体" w:eastAsia="宋体" w:hint="default"/>
          <w:spacing w:val="-51"/>
        </w:rPr>
        <w:t> </w:t>
      </w:r>
      <w:r>
        <w:rPr>
          <w:spacing w:val="-11"/>
        </w:rPr>
        <w:t>机组，中径</w:t>
      </w:r>
      <w:r>
        <w:rPr>
          <w:spacing w:val="-51"/>
        </w:rPr>
        <w:t> </w:t>
      </w:r>
      <w:r>
        <w:rPr>
          <w:rFonts w:ascii="宋体" w:hAnsi="宋体" w:cs="宋体" w:eastAsia="宋体" w:hint="default"/>
        </w:rPr>
        <w:t>18</w:t>
      </w:r>
      <w:r>
        <w:rPr>
          <w:rFonts w:ascii="宋体" w:hAnsi="宋体" w:cs="宋体" w:eastAsia="宋体" w:hint="default"/>
          <w:spacing w:val="-48"/>
        </w:rPr>
        <w:t> </w:t>
      </w:r>
      <w:r>
        <w:rPr/>
        <w:t>米环形</w:t>
      </w:r>
      <w:r>
        <w:rPr>
          <w:spacing w:val="-103"/>
        </w:rPr>
        <w:t> </w:t>
      </w:r>
      <w:r>
        <w:rPr>
          <w:spacing w:val="-103"/>
        </w:rPr>
      </w:r>
      <w:r>
        <w:rPr>
          <w:spacing w:val="-4"/>
        </w:rPr>
        <w:t>炉，步进式再加热炉，技术力量雄厚，检测手段先进。（</w:t>
      </w:r>
      <w:r>
        <w:rPr>
          <w:rFonts w:ascii="宋体" w:hAnsi="宋体" w:cs="宋体" w:eastAsia="宋体" w:hint="default"/>
          <w:spacing w:val="-4"/>
        </w:rPr>
        <w:t>2</w:t>
      </w:r>
      <w:r>
        <w:rPr>
          <w:spacing w:val="-4"/>
        </w:rPr>
        <w:t>）成本规模优势。子公司印染公司是全</w:t>
      </w:r>
      <w:r>
        <w:rPr>
          <w:spacing w:val="-38"/>
        </w:rPr>
        <w:t> </w:t>
      </w:r>
      <w:r>
        <w:rPr>
          <w:spacing w:val="-38"/>
        </w:rPr>
      </w:r>
      <w:r>
        <w:rPr/>
        <w:t>国印染行业</w:t>
      </w:r>
      <w:r>
        <w:rPr>
          <w:spacing w:val="-34"/>
        </w:rPr>
        <w:t> </w:t>
      </w:r>
      <w:r>
        <w:rPr>
          <w:rFonts w:ascii="宋体" w:hAnsi="宋体" w:cs="宋体" w:eastAsia="宋体" w:hint="default"/>
        </w:rPr>
        <w:t>10</w:t>
      </w:r>
      <w:r>
        <w:rPr>
          <w:rFonts w:ascii="宋体" w:hAnsi="宋体" w:cs="宋体" w:eastAsia="宋体" w:hint="default"/>
          <w:spacing w:val="-36"/>
        </w:rPr>
        <w:t> </w:t>
      </w:r>
      <w:r>
        <w:rPr>
          <w:spacing w:val="-4"/>
        </w:rPr>
        <w:t>强，工信部印染行业准入企业，绍兴市首批绿色标杆企业。印染公司、纺织公司入</w:t>
      </w:r>
      <w:r>
        <w:rPr>
          <w:spacing w:val="-98"/>
        </w:rPr>
        <w:t> </w:t>
      </w:r>
      <w:r>
        <w:rPr>
          <w:spacing w:val="-98"/>
        </w:rPr>
      </w:r>
      <w:r>
        <w:rPr>
          <w:spacing w:val="-9"/>
          <w:w w:val="100"/>
        </w:rPr>
        <w:t>围首批国家节水标杆企业，印染公司被国家工信部确认为清洁生产示范企业。（</w:t>
      </w:r>
      <w:r>
        <w:rPr>
          <w:rFonts w:ascii="宋体" w:hAnsi="宋体" w:cs="宋体" w:eastAsia="宋体" w:hint="default"/>
          <w:spacing w:val="-9"/>
          <w:w w:val="100"/>
        </w:rPr>
        <w:t>3</w:t>
      </w:r>
      <w:r>
        <w:rPr>
          <w:spacing w:val="-9"/>
          <w:w w:val="100"/>
        </w:rPr>
        <w:t>）质量品牌优势。</w:t>
      </w:r>
      <w:r>
        <w:rPr>
          <w:spacing w:val="-73"/>
          <w:w w:val="100"/>
        </w:rPr>
        <w:t> </w:t>
      </w:r>
      <w:r>
        <w:rPr>
          <w:spacing w:val="-73"/>
          <w:w w:val="100"/>
        </w:rPr>
      </w:r>
      <w:r>
        <w:rPr>
          <w:spacing w:val="-2"/>
        </w:rPr>
        <w:t>公司的管理能力、质量水平处于行业领先，</w:t>
      </w:r>
      <w:r>
        <w:rPr>
          <w:rFonts w:ascii="宋体" w:hAnsi="宋体" w:cs="宋体" w:eastAsia="宋体" w:hint="default"/>
          <w:spacing w:val="-2"/>
        </w:rPr>
        <w:t>"</w:t>
      </w:r>
      <w:r>
        <w:rPr>
          <w:spacing w:val="-2"/>
        </w:rPr>
        <w:t>富润</w:t>
      </w:r>
      <w:r>
        <w:rPr>
          <w:rFonts w:ascii="宋体" w:hAnsi="宋体" w:cs="宋体" w:eastAsia="宋体" w:hint="default"/>
          <w:spacing w:val="-2"/>
        </w:rPr>
        <w:t>"</w:t>
      </w:r>
      <w:r>
        <w:rPr>
          <w:spacing w:val="-2"/>
        </w:rPr>
        <w:t>商标为中国驰名商标，富润牌印染面料、精纺</w:t>
      </w:r>
      <w:r>
        <w:rPr>
          <w:spacing w:val="-23"/>
        </w:rPr>
        <w:t> </w:t>
      </w:r>
      <w:r>
        <w:rPr>
          <w:spacing w:val="-23"/>
        </w:rPr>
      </w:r>
      <w:r>
        <w:rPr/>
        <w:t>呢绒为中国名牌产品。</w:t>
      </w:r>
    </w:p>
    <w:p>
      <w:pPr>
        <w:pStyle w:val="BodyText"/>
        <w:spacing w:line="237" w:lineRule="auto"/>
        <w:ind w:right="103" w:firstLine="419"/>
        <w:jc w:val="left"/>
      </w:pPr>
      <w:r>
        <w:rPr>
          <w:rFonts w:ascii="宋体" w:hAnsi="宋体" w:cs="宋体" w:eastAsia="宋体" w:hint="default"/>
          <w:spacing w:val="-4"/>
        </w:rPr>
        <w:t>2</w:t>
      </w:r>
      <w:r>
        <w:rPr>
          <w:spacing w:val="-4"/>
        </w:rPr>
        <w:t>、公司主营业务之互联网营销、大数据分析服务为新兴产业。子公司泰一指尚的核心竞争力</w:t>
      </w:r>
      <w:r>
        <w:rPr>
          <w:w w:val="100"/>
        </w:rPr>
        <w:t> </w:t>
      </w:r>
      <w:r>
        <w:rPr>
          <w:spacing w:val="-3"/>
        </w:rPr>
        <w:t>主要体现在：</w:t>
      </w:r>
      <w:r>
        <w:rPr>
          <w:rFonts w:ascii="宋体" w:hAnsi="宋体" w:cs="宋体" w:eastAsia="宋体" w:hint="default"/>
          <w:spacing w:val="-3"/>
        </w:rPr>
        <w:t>(1)</w:t>
      </w:r>
      <w:r>
        <w:rPr>
          <w:spacing w:val="-3"/>
        </w:rPr>
        <w:t>技术优势。泰一指尚的技术人员占员工总人数的 </w:t>
      </w:r>
      <w:r>
        <w:rPr>
          <w:rFonts w:ascii="宋体" w:hAnsi="宋体" w:cs="宋体" w:eastAsia="宋体" w:hint="default"/>
          <w:spacing w:val="-3"/>
        </w:rPr>
        <w:t>40%</w:t>
      </w:r>
      <w:r>
        <w:rPr>
          <w:spacing w:val="-3"/>
        </w:rPr>
        <w:t>左右，中高层管理人员在大</w:t>
      </w:r>
      <w:r>
        <w:rPr>
          <w:spacing w:val="-71"/>
        </w:rPr>
        <w:t> </w:t>
      </w:r>
      <w:r>
        <w:rPr>
          <w:spacing w:val="-71"/>
        </w:rPr>
      </w:r>
      <w:r>
        <w:rPr/>
        <w:t>数据、互联网或营销领域从业多年，行业经验丰富，能够帮助企业在未来的发展中更准确的把握</w:t>
      </w:r>
      <w:r>
        <w:rPr>
          <w:w w:val="100"/>
        </w:rPr>
        <w:t> </w:t>
      </w:r>
      <w:r>
        <w:rPr/>
        <w:t>行业机会、控制行业风险。同时，泰一指尚还与浙江大学、中国科学院计算技术研究所等多所高</w:t>
      </w:r>
      <w:r>
        <w:rPr>
          <w:w w:val="100"/>
        </w:rPr>
        <w:t> </w:t>
      </w:r>
      <w:r>
        <w:rPr/>
        <w:t>校和研究院达成合作关系，建立《全媒体大数据分析技术联合实验室》，技术实力雄厚。目前泰</w:t>
      </w:r>
      <w:r>
        <w:rPr>
          <w:w w:val="100"/>
        </w:rPr>
        <w:t> </w:t>
      </w:r>
      <w:r>
        <w:rPr/>
        <w:t>一指尚拥有发明专利</w:t>
      </w:r>
      <w:r>
        <w:rPr>
          <w:spacing w:val="-48"/>
        </w:rPr>
        <w:t> </w:t>
      </w:r>
      <w:r>
        <w:rPr>
          <w:rFonts w:ascii="宋体" w:hAnsi="宋体" w:cs="宋体" w:eastAsia="宋体" w:hint="default"/>
        </w:rPr>
        <w:t>3</w:t>
      </w:r>
      <w:r>
        <w:rPr>
          <w:rFonts w:ascii="宋体" w:hAnsi="宋体" w:cs="宋体" w:eastAsia="宋体" w:hint="default"/>
          <w:spacing w:val="-47"/>
        </w:rPr>
        <w:t> </w:t>
      </w:r>
      <w:r>
        <w:rPr>
          <w:spacing w:val="-4"/>
        </w:rPr>
        <w:t>项，软件著作权</w:t>
      </w:r>
      <w:r>
        <w:rPr>
          <w:spacing w:val="-50"/>
        </w:rPr>
        <w:t> </w:t>
      </w:r>
      <w:r>
        <w:rPr>
          <w:rFonts w:ascii="宋体" w:hAnsi="宋体" w:cs="宋体" w:eastAsia="宋体" w:hint="default"/>
        </w:rPr>
        <w:t>22</w:t>
      </w:r>
      <w:r>
        <w:rPr>
          <w:rFonts w:ascii="宋体" w:hAnsi="宋体" w:cs="宋体" w:eastAsia="宋体" w:hint="default"/>
          <w:spacing w:val="-50"/>
        </w:rPr>
        <w:t> </w:t>
      </w:r>
      <w:r>
        <w:rPr>
          <w:spacing w:val="-4"/>
        </w:rPr>
        <w:t>项，逐渐打造出</w:t>
      </w:r>
      <w:r>
        <w:rPr>
          <w:spacing w:val="-47"/>
        </w:rPr>
        <w:t> </w:t>
      </w:r>
      <w:r>
        <w:rPr>
          <w:rFonts w:ascii="宋体" w:hAnsi="宋体" w:cs="宋体" w:eastAsia="宋体" w:hint="default"/>
          <w:spacing w:val="-4"/>
        </w:rPr>
        <w:t>DMP</w:t>
      </w:r>
      <w:r>
        <w:rPr>
          <w:spacing w:val="-4"/>
        </w:rPr>
        <w:t>、</w:t>
      </w:r>
      <w:r>
        <w:rPr>
          <w:rFonts w:ascii="宋体" w:hAnsi="宋体" w:cs="宋体" w:eastAsia="宋体" w:hint="default"/>
          <w:spacing w:val="-4"/>
        </w:rPr>
        <w:t>DMR</w:t>
      </w:r>
      <w:r>
        <w:rPr>
          <w:spacing w:val="-4"/>
        </w:rPr>
        <w:t>、</w:t>
      </w:r>
      <w:r>
        <w:rPr>
          <w:rFonts w:ascii="宋体" w:hAnsi="宋体" w:cs="宋体" w:eastAsia="宋体" w:hint="default"/>
          <w:spacing w:val="-4"/>
        </w:rPr>
        <w:t>DMC</w:t>
      </w:r>
      <w:r>
        <w:rPr>
          <w:spacing w:val="-4"/>
        </w:rPr>
        <w:t>、</w:t>
      </w:r>
      <w:r>
        <w:rPr>
          <w:rFonts w:ascii="宋体" w:hAnsi="宋体" w:cs="宋体" w:eastAsia="宋体" w:hint="default"/>
          <w:spacing w:val="-4"/>
        </w:rPr>
        <w:t>DSP</w:t>
      </w:r>
      <w:r>
        <w:rPr>
          <w:spacing w:val="-4"/>
        </w:rPr>
        <w:t>、</w:t>
      </w:r>
      <w:r>
        <w:rPr>
          <w:rFonts w:ascii="宋体" w:hAnsi="宋体" w:cs="宋体" w:eastAsia="宋体" w:hint="default"/>
          <w:spacing w:val="-4"/>
        </w:rPr>
        <w:t>Atlas</w:t>
      </w:r>
      <w:r>
        <w:rPr>
          <w:rFonts w:ascii="宋体" w:hAnsi="宋体" w:cs="宋体" w:eastAsia="宋体" w:hint="default"/>
          <w:spacing w:val="-50"/>
        </w:rPr>
        <w:t> </w:t>
      </w:r>
      <w:r>
        <w:rPr/>
        <w:t>等多个软</w:t>
      </w:r>
      <w:r>
        <w:rPr>
          <w:spacing w:val="-93"/>
        </w:rPr>
        <w:t> </w:t>
      </w:r>
      <w:r>
        <w:rPr>
          <w:spacing w:val="-93"/>
        </w:rPr>
      </w:r>
      <w:r>
        <w:rPr/>
        <w:t>件平台，其中“Atlas</w:t>
      </w:r>
      <w:r>
        <w:rPr>
          <w:spacing w:val="-54"/>
        </w:rPr>
        <w:t> </w:t>
      </w:r>
      <w:r>
        <w:rPr/>
        <w:t>云图”获得第二届大数据营销与程序化购买金比特奖杰出平台奖，泰一指</w:t>
      </w:r>
      <w:r>
        <w:rPr>
          <w:w w:val="100"/>
        </w:rPr>
        <w:t> </w:t>
      </w:r>
      <w:r>
        <w:rPr>
          <w:spacing w:val="-4"/>
        </w:rPr>
        <w:t>尚的技术水平在行业内处于较为领先的位置。（</w:t>
      </w:r>
      <w:r>
        <w:rPr>
          <w:rFonts w:ascii="宋体" w:hAnsi="宋体" w:cs="宋体" w:eastAsia="宋体" w:hint="default"/>
          <w:spacing w:val="-4"/>
        </w:rPr>
        <w:t>2</w:t>
      </w:r>
      <w:r>
        <w:rPr>
          <w:spacing w:val="-4"/>
        </w:rPr>
        <w:t>）产业链优势。目前泰一指尚拥有德嘉信息、泰</w:t>
      </w:r>
      <w:r>
        <w:rPr>
          <w:spacing w:val="-34"/>
        </w:rPr>
        <w:t> </w:t>
      </w:r>
      <w:r>
        <w:rPr>
          <w:spacing w:val="-34"/>
        </w:rPr>
      </w:r>
      <w:r>
        <w:rPr/>
        <w:t>一传媒、盘点信息等子公司，德嘉信息主要从事大数据技术的研究与开发，泰一传媒主要从事互</w:t>
      </w:r>
      <w:r>
        <w:rPr>
          <w:w w:val="100"/>
        </w:rPr>
        <w:t> </w:t>
      </w:r>
      <w:r>
        <w:rPr/>
        <w:t>联网营销业务，包含投放策略制定、媒体投放、营销效果监测和优化提升等内容的完整营销服务</w:t>
      </w:r>
      <w:r>
        <w:rPr>
          <w:w w:val="100"/>
        </w:rPr>
        <w:t> </w:t>
      </w:r>
      <w:r>
        <w:rPr/>
        <w:t>链条，盘点信息主要从事媒体资源的对接与转售，泰一指尚作为母公司则主要负责统筹、管理及</w:t>
      </w:r>
      <w:r>
        <w:rPr>
          <w:w w:val="100"/>
        </w:rPr>
        <w:t> </w:t>
      </w:r>
      <w:r>
        <w:rPr/>
        <w:t>部分研发工作，从而形成了互联网营销的全产业链服务，可为广告主提供基于全网（</w:t>
      </w:r>
      <w:r>
        <w:rPr>
          <w:rFonts w:ascii="宋体" w:hAnsi="宋体" w:cs="宋体" w:eastAsia="宋体" w:hint="default"/>
        </w:rPr>
        <w:t>PC </w:t>
      </w:r>
      <w:r>
        <w:rPr/>
        <w:t>互联网、</w:t>
      </w:r>
      <w:r>
        <w:rPr>
          <w:spacing w:val="-100"/>
        </w:rPr>
        <w:t> </w:t>
      </w:r>
      <w:r>
        <w:rPr>
          <w:spacing w:val="-100"/>
        </w:rPr>
      </w:r>
      <w:r>
        <w:rPr>
          <w:spacing w:val="-2"/>
        </w:rPr>
        <w:t>移动互联网、互动电视等）一站式整合营销服务及解决方案，具备完整产业链的竞争优势。（</w:t>
      </w:r>
      <w:r>
        <w:rPr>
          <w:rFonts w:ascii="宋体" w:hAnsi="宋体" w:cs="宋体" w:eastAsia="宋体" w:hint="default"/>
          <w:spacing w:val="-2"/>
        </w:rPr>
        <w:t>3</w:t>
      </w:r>
      <w:r>
        <w:rPr>
          <w:spacing w:val="-2"/>
        </w:rPr>
        <w:t>）</w:t>
      </w:r>
      <w:r>
        <w:rPr>
          <w:spacing w:val="-19"/>
        </w:rPr>
        <w:t> </w:t>
      </w:r>
      <w:r>
        <w:rPr/>
        <w:t>资源优势。目前，泰一指尚已与数家传媒企业、通信设备企业、运营商等签署了战略合作协议，</w:t>
      </w:r>
      <w:r>
        <w:rPr>
          <w:w w:val="100"/>
        </w:rPr>
        <w:t> </w:t>
      </w:r>
      <w:r>
        <w:rPr/>
        <w:t>通过合资设立子公司或合作运营的方式，对接上述合作单位的媒体资源及用户数据，初步建立了</w:t>
      </w:r>
      <w:r>
        <w:rPr>
          <w:w w:val="100"/>
        </w:rPr>
        <w:t> </w:t>
      </w:r>
      <w:r>
        <w:rPr/>
        <w:t>自身的资源网络，为未来的快速发展奠定了基础。（</w:t>
      </w:r>
      <w:r>
        <w:rPr>
          <w:rFonts w:ascii="宋体" w:hAnsi="宋体" w:cs="宋体" w:eastAsia="宋体" w:hint="default"/>
        </w:rPr>
        <w:t>4</w:t>
      </w:r>
      <w:r>
        <w:rPr/>
        <w:t>）行业地位优势。泰一指尚入围“</w:t>
      </w:r>
      <w:r>
        <w:rPr>
          <w:rFonts w:ascii="宋体" w:hAnsi="宋体" w:cs="宋体" w:eastAsia="宋体" w:hint="default"/>
        </w:rPr>
        <w:t>2017</w:t>
      </w:r>
      <w:r>
        <w:rPr>
          <w:rFonts w:ascii="宋体" w:hAnsi="宋体" w:cs="宋体" w:eastAsia="宋体" w:hint="default"/>
          <w:spacing w:val="-55"/>
        </w:rPr>
        <w:t> </w:t>
      </w:r>
      <w:r>
        <w:rPr/>
        <w:t>中</w:t>
      </w:r>
      <w:r>
        <w:rPr>
          <w:w w:val="100"/>
        </w:rPr>
        <w:t> </w:t>
      </w:r>
      <w:r>
        <w:rPr/>
        <w:t>国数字化转型服务企业新秀</w:t>
      </w:r>
      <w:r>
        <w:rPr>
          <w:spacing w:val="-51"/>
        </w:rPr>
        <w:t> </w:t>
      </w:r>
      <w:r>
        <w:rPr>
          <w:rFonts w:ascii="宋体" w:hAnsi="宋体" w:cs="宋体" w:eastAsia="宋体" w:hint="default"/>
        </w:rPr>
        <w:t>20</w:t>
      </w:r>
      <w:r>
        <w:rPr>
          <w:rFonts w:ascii="宋体" w:hAnsi="宋体" w:cs="宋体" w:eastAsia="宋体" w:hint="default"/>
          <w:spacing w:val="-53"/>
        </w:rPr>
        <w:t> </w:t>
      </w:r>
      <w:r>
        <w:rPr>
          <w:spacing w:val="-7"/>
        </w:rPr>
        <w:t>强”、“2017</w:t>
      </w:r>
      <w:r>
        <w:rPr>
          <w:spacing w:val="-53"/>
        </w:rPr>
        <w:t> </w:t>
      </w:r>
      <w:r>
        <w:rPr/>
        <w:t>新零售服务商</w:t>
      </w:r>
      <w:r>
        <w:rPr>
          <w:spacing w:val="-51"/>
        </w:rPr>
        <w:t> </w:t>
      </w:r>
      <w:r>
        <w:rPr>
          <w:rFonts w:ascii="宋体" w:hAnsi="宋体" w:cs="宋体" w:eastAsia="宋体" w:hint="default"/>
        </w:rPr>
        <w:t>50</w:t>
      </w:r>
      <w:r>
        <w:rPr>
          <w:rFonts w:ascii="宋体" w:hAnsi="宋体" w:cs="宋体" w:eastAsia="宋体" w:hint="default"/>
          <w:spacing w:val="-53"/>
        </w:rPr>
        <w:t> </w:t>
      </w:r>
      <w:r>
        <w:rPr>
          <w:spacing w:val="-7"/>
        </w:rPr>
        <w:t>强”、“2017</w:t>
      </w:r>
      <w:r>
        <w:rPr>
          <w:spacing w:val="-53"/>
        </w:rPr>
        <w:t> </w:t>
      </w:r>
      <w:r>
        <w:rPr/>
        <w:t>最具活力大数据应用</w:t>
      </w:r>
      <w:r>
        <w:rPr>
          <w:spacing w:val="-99"/>
        </w:rPr>
        <w:t> </w:t>
      </w:r>
      <w:r>
        <w:rPr>
          <w:spacing w:val="-99"/>
        </w:rPr>
      </w:r>
      <w:r>
        <w:rPr/>
        <w:t>解决方案提供商</w:t>
      </w:r>
      <w:r>
        <w:rPr>
          <w:spacing w:val="-54"/>
        </w:rPr>
        <w:t> </w:t>
      </w:r>
      <w:r>
        <w:rPr/>
        <w:t>TOP100”榜单，再次跻身“中国互联网企业</w:t>
      </w:r>
      <w:r>
        <w:rPr>
          <w:spacing w:val="-54"/>
        </w:rPr>
        <w:t> </w:t>
      </w:r>
      <w:r>
        <w:rPr>
          <w:rFonts w:ascii="宋体" w:hAnsi="宋体" w:cs="宋体" w:eastAsia="宋体" w:hint="default"/>
        </w:rPr>
        <w:t>100</w:t>
      </w:r>
      <w:r>
        <w:rPr>
          <w:rFonts w:ascii="宋体" w:hAnsi="宋体" w:cs="宋体" w:eastAsia="宋体" w:hint="default"/>
          <w:spacing w:val="-54"/>
        </w:rPr>
        <w:t> </w:t>
      </w:r>
      <w:r>
        <w:rPr/>
        <w:t>强”、排名提升至</w:t>
      </w:r>
      <w:r>
        <w:rPr>
          <w:spacing w:val="-53"/>
        </w:rPr>
        <w:t> </w:t>
      </w:r>
      <w:r>
        <w:rPr>
          <w:rFonts w:ascii="宋体" w:hAnsi="宋体" w:cs="宋体" w:eastAsia="宋体" w:hint="default"/>
        </w:rPr>
        <w:t>52</w:t>
      </w:r>
      <w:r>
        <w:rPr>
          <w:rFonts w:ascii="宋体" w:hAnsi="宋体" w:cs="宋体" w:eastAsia="宋体" w:hint="default"/>
          <w:spacing w:val="-56"/>
        </w:rPr>
        <w:t> </w:t>
      </w:r>
      <w:r>
        <w:rPr/>
        <w:t>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1"/>
        <w:tabs>
          <w:tab w:pos="3918" w:val="left" w:leader="none"/>
        </w:tabs>
        <w:spacing w:line="240" w:lineRule="auto"/>
        <w:ind w:left="2658" w:right="103"/>
        <w:jc w:val="left"/>
        <w:rPr>
          <w:b w:val="0"/>
          <w:bCs w:val="0"/>
        </w:rPr>
      </w:pPr>
      <w:bookmarkStart w:name="_TOC_250008" w:id="4"/>
      <w:r>
        <w:rPr>
          <w:w w:val="95"/>
        </w:rPr>
        <w:t>第四节</w:t>
        <w:tab/>
      </w:r>
      <w:r>
        <w:rPr/>
        <w:t>经营情况讨论与分析</w:t>
      </w:r>
      <w:bookmarkEnd w:id="4"/>
      <w:r>
        <w:rPr>
          <w:b w:val="0"/>
          <w:bCs w:val="0"/>
        </w:rPr>
      </w:r>
    </w:p>
    <w:p>
      <w:pPr>
        <w:spacing w:line="240" w:lineRule="auto" w:before="5"/>
        <w:rPr>
          <w:rFonts w:ascii="黑体" w:hAnsi="黑体" w:cs="黑体" w:eastAsia="黑体" w:hint="default"/>
          <w:b/>
          <w:bCs/>
          <w:sz w:val="19"/>
          <w:szCs w:val="19"/>
        </w:rPr>
      </w:pPr>
    </w:p>
    <w:p>
      <w:pPr>
        <w:spacing w:line="290" w:lineRule="auto" w:before="0"/>
        <w:ind w:left="558" w:right="103" w:hanging="420"/>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按照年初制定的“以稳应变，以进蓄势；不忘初心，拥抱未来”的指导思想，围绕“传统产</w:t>
      </w:r>
    </w:p>
    <w:p>
      <w:pPr>
        <w:pStyle w:val="BodyText"/>
        <w:spacing w:line="228" w:lineRule="exact"/>
        <w:ind w:right="103"/>
        <w:jc w:val="left"/>
      </w:pPr>
      <w:r>
        <w:rPr>
          <w:w w:val="100"/>
        </w:rPr>
        <w:t>业和</w:t>
      </w:r>
      <w:r>
        <w:rPr>
          <w:spacing w:val="-3"/>
          <w:w w:val="100"/>
        </w:rPr>
        <w:t>新</w:t>
      </w:r>
      <w:r>
        <w:rPr>
          <w:w w:val="100"/>
        </w:rPr>
        <w:t>兴</w:t>
      </w:r>
      <w:r>
        <w:rPr>
          <w:spacing w:val="-3"/>
          <w:w w:val="100"/>
        </w:rPr>
        <w:t>产</w:t>
      </w:r>
      <w:r>
        <w:rPr>
          <w:w w:val="100"/>
        </w:rPr>
        <w:t>业</w:t>
      </w:r>
      <w:r>
        <w:rPr>
          <w:spacing w:val="-3"/>
          <w:w w:val="100"/>
        </w:rPr>
        <w:t>两</w:t>
      </w:r>
      <w:r>
        <w:rPr>
          <w:w w:val="100"/>
        </w:rPr>
        <w:t>手</w:t>
      </w:r>
      <w:r>
        <w:rPr>
          <w:spacing w:val="-3"/>
          <w:w w:val="100"/>
        </w:rPr>
        <w:t>抓</w:t>
      </w:r>
      <w:r>
        <w:rPr>
          <w:spacing w:val="-82"/>
          <w:w w:val="100"/>
        </w:rPr>
        <w:t>、</w:t>
      </w:r>
      <w:r>
        <w:rPr>
          <w:spacing w:val="-3"/>
          <w:w w:val="100"/>
        </w:rPr>
        <w:t>资本</w:t>
      </w:r>
      <w:r>
        <w:rPr>
          <w:w w:val="100"/>
        </w:rPr>
        <w:t>经营</w:t>
      </w:r>
      <w:r>
        <w:rPr>
          <w:spacing w:val="-3"/>
          <w:w w:val="100"/>
        </w:rPr>
        <w:t>和</w:t>
      </w:r>
      <w:r>
        <w:rPr>
          <w:w w:val="100"/>
        </w:rPr>
        <w:t>实</w:t>
      </w:r>
      <w:r>
        <w:rPr>
          <w:spacing w:val="-3"/>
          <w:w w:val="100"/>
        </w:rPr>
        <w:t>业</w:t>
      </w:r>
      <w:r>
        <w:rPr>
          <w:w w:val="100"/>
        </w:rPr>
        <w:t>经</w:t>
      </w:r>
      <w:r>
        <w:rPr>
          <w:spacing w:val="-3"/>
          <w:w w:val="100"/>
        </w:rPr>
        <w:t>营</w:t>
      </w:r>
      <w:r>
        <w:rPr>
          <w:w w:val="100"/>
        </w:rPr>
        <w:t>两</w:t>
      </w:r>
      <w:r>
        <w:rPr>
          <w:spacing w:val="-3"/>
          <w:w w:val="100"/>
        </w:rPr>
        <w:t>手</w:t>
      </w:r>
      <w:r>
        <w:rPr>
          <w:w w:val="100"/>
        </w:rPr>
        <w:t>抓</w:t>
      </w:r>
      <w:r>
        <w:rPr>
          <w:spacing w:val="-85"/>
          <w:w w:val="100"/>
        </w:rPr>
        <w:t>、</w:t>
      </w:r>
      <w:r>
        <w:rPr>
          <w:spacing w:val="-3"/>
          <w:w w:val="100"/>
        </w:rPr>
        <w:t>物</w:t>
      </w:r>
      <w:r>
        <w:rPr>
          <w:w w:val="100"/>
        </w:rPr>
        <w:t>质文</w:t>
      </w:r>
      <w:r>
        <w:rPr>
          <w:spacing w:val="-3"/>
          <w:w w:val="100"/>
        </w:rPr>
        <w:t>明</w:t>
      </w:r>
      <w:r>
        <w:rPr>
          <w:w w:val="100"/>
        </w:rPr>
        <w:t>和</w:t>
      </w:r>
      <w:r>
        <w:rPr>
          <w:spacing w:val="-3"/>
          <w:w w:val="100"/>
        </w:rPr>
        <w:t>精</w:t>
      </w:r>
      <w:r>
        <w:rPr>
          <w:w w:val="100"/>
        </w:rPr>
        <w:t>神</w:t>
      </w:r>
      <w:r>
        <w:rPr>
          <w:spacing w:val="-3"/>
          <w:w w:val="100"/>
        </w:rPr>
        <w:t>文</w:t>
      </w:r>
      <w:r>
        <w:rPr>
          <w:w w:val="100"/>
        </w:rPr>
        <w:t>明</w:t>
      </w:r>
      <w:r>
        <w:rPr>
          <w:spacing w:val="-3"/>
          <w:w w:val="100"/>
        </w:rPr>
        <w:t>两</w:t>
      </w:r>
      <w:r>
        <w:rPr>
          <w:w w:val="100"/>
        </w:rPr>
        <w:t>手</w:t>
      </w:r>
      <w:r>
        <w:rPr>
          <w:spacing w:val="-3"/>
          <w:w w:val="100"/>
        </w:rPr>
        <w:t>抓</w:t>
      </w:r>
      <w:r>
        <w:rPr>
          <w:spacing w:val="-85"/>
          <w:w w:val="100"/>
        </w:rPr>
        <w:t>”</w:t>
      </w:r>
      <w:r>
        <w:rPr>
          <w:w w:val="100"/>
        </w:rPr>
        <w:t>三</w:t>
      </w:r>
      <w:r>
        <w:rPr>
          <w:spacing w:val="-82"/>
          <w:w w:val="100"/>
        </w:rPr>
        <w:t>个</w:t>
      </w:r>
      <w:r>
        <w:rPr>
          <w:spacing w:val="-3"/>
          <w:w w:val="100"/>
        </w:rPr>
        <w:t>“</w:t>
      </w:r>
      <w:r>
        <w:rPr>
          <w:w w:val="100"/>
        </w:rPr>
        <w:t>两</w:t>
      </w:r>
      <w:r>
        <w:rPr>
          <w:spacing w:val="-3"/>
          <w:w w:val="100"/>
        </w:rPr>
        <w:t>手</w:t>
      </w:r>
      <w:r>
        <w:rPr>
          <w:w w:val="100"/>
        </w:rPr>
        <w:t>抓</w:t>
      </w:r>
      <w:r>
        <w:rPr>
          <w:spacing w:val="-85"/>
          <w:w w:val="100"/>
        </w:rPr>
        <w:t>”</w:t>
      </w:r>
      <w:r>
        <w:rPr>
          <w:w w:val="100"/>
        </w:rPr>
        <w:t>，</w:t>
      </w:r>
    </w:p>
    <w:p>
      <w:pPr>
        <w:pStyle w:val="BodyText"/>
        <w:spacing w:line="271" w:lineRule="exact"/>
        <w:ind w:right="103"/>
        <w:jc w:val="left"/>
      </w:pPr>
      <w:r>
        <w:rPr>
          <w:rFonts w:ascii="宋体" w:hAnsi="宋体" w:cs="宋体" w:eastAsia="宋体" w:hint="default"/>
        </w:rPr>
        <w:t>2017</w:t>
      </w:r>
      <w:r>
        <w:rPr>
          <w:rFonts w:ascii="宋体" w:hAnsi="宋体" w:cs="宋体" w:eastAsia="宋体" w:hint="default"/>
          <w:spacing w:val="-57"/>
        </w:rPr>
        <w:t> </w:t>
      </w:r>
      <w:r>
        <w:rPr/>
        <w:t>年度公司交出了一份比较满意的答卷。</w:t>
      </w:r>
    </w:p>
    <w:p>
      <w:pPr>
        <w:pStyle w:val="BodyText"/>
        <w:spacing w:line="237" w:lineRule="auto"/>
        <w:ind w:right="207" w:firstLine="419"/>
        <w:jc w:val="both"/>
      </w:pPr>
      <w:r>
        <w:rPr>
          <w:rFonts w:ascii="宋体" w:hAnsi="宋体" w:cs="宋体" w:eastAsia="宋体" w:hint="default"/>
          <w:spacing w:val="-4"/>
        </w:rPr>
        <w:t>1</w:t>
      </w:r>
      <w:r>
        <w:rPr>
          <w:spacing w:val="-4"/>
        </w:rPr>
        <w:t>、传统产业改造提升。按照政府的统一部署，服从大局，公司针织厂区被征收；子公司印染</w:t>
      </w:r>
      <w:r>
        <w:rPr>
          <w:w w:val="100"/>
        </w:rPr>
        <w:t> </w:t>
      </w:r>
      <w:r>
        <w:rPr>
          <w:spacing w:val="-2"/>
        </w:rPr>
        <w:t>公司做好搬迁新建的前期准备工作，围绕印染行业集聚带来的挑战和机遇，顺势而为，积极推进</w:t>
      </w:r>
      <w:r>
        <w:rPr>
          <w:spacing w:val="-25"/>
        </w:rPr>
        <w:t> </w:t>
      </w:r>
      <w:r>
        <w:rPr>
          <w:spacing w:val="-25"/>
        </w:rPr>
      </w:r>
      <w:r>
        <w:rPr>
          <w:spacing w:val="-4"/>
        </w:rPr>
        <w:t>转型升级，被命名为绍兴市首批绿色标杆示范企业，连续</w:t>
      </w:r>
      <w:r>
        <w:rPr>
          <w:spacing w:val="-46"/>
        </w:rPr>
        <w:t> </w:t>
      </w:r>
      <w:r>
        <w:rPr>
          <w:rFonts w:ascii="宋体" w:hAnsi="宋体" w:cs="宋体" w:eastAsia="宋体" w:hint="default"/>
        </w:rPr>
        <w:t>5</w:t>
      </w:r>
      <w:r>
        <w:rPr>
          <w:rFonts w:ascii="宋体" w:hAnsi="宋体" w:cs="宋体" w:eastAsia="宋体" w:hint="default"/>
          <w:spacing w:val="-43"/>
        </w:rPr>
        <w:t> </w:t>
      </w:r>
      <w:r>
        <w:rPr/>
        <w:t>年进入中国印染行业</w:t>
      </w:r>
      <w:r>
        <w:rPr>
          <w:spacing w:val="-42"/>
        </w:rPr>
        <w:t> </w:t>
      </w:r>
      <w:r>
        <w:rPr>
          <w:rFonts w:ascii="宋体" w:hAnsi="宋体" w:cs="宋体" w:eastAsia="宋体" w:hint="default"/>
        </w:rPr>
        <w:t>20</w:t>
      </w:r>
      <w:r>
        <w:rPr>
          <w:rFonts w:ascii="宋体" w:hAnsi="宋体" w:cs="宋体" w:eastAsia="宋体" w:hint="default"/>
          <w:spacing w:val="-43"/>
        </w:rPr>
        <w:t> </w:t>
      </w:r>
      <w:r>
        <w:rPr>
          <w:spacing w:val="-7"/>
        </w:rPr>
        <w:t>强；子公司纺</w:t>
      </w:r>
      <w:r>
        <w:rPr>
          <w:spacing w:val="-101"/>
        </w:rPr>
        <w:t> </w:t>
      </w:r>
      <w:r>
        <w:rPr>
          <w:spacing w:val="-101"/>
        </w:rPr>
      </w:r>
      <w:r>
        <w:rPr>
          <w:spacing w:val="-6"/>
        </w:rPr>
        <w:t>织公司加大新产品开发力度，引进关键设备，为后续发展积蓄力量，通过绍兴市市长质量奖复评；</w:t>
      </w:r>
      <w:r>
        <w:rPr>
          <w:spacing w:val="-54"/>
        </w:rPr>
        <w:t> </w:t>
      </w:r>
      <w:r>
        <w:rPr>
          <w:spacing w:val="-54"/>
        </w:rPr>
      </w:r>
      <w:r>
        <w:rPr/>
        <w:t>子公司海茂公司开发成功亚麻棉产品，为明后年的经营打下坚实的基础。</w:t>
      </w:r>
    </w:p>
    <w:p>
      <w:pPr>
        <w:pStyle w:val="BodyText"/>
        <w:spacing w:line="237" w:lineRule="auto" w:before="1"/>
        <w:ind w:right="96" w:firstLine="419"/>
        <w:jc w:val="left"/>
      </w:pPr>
      <w:r>
        <w:rPr>
          <w:rFonts w:ascii="宋体" w:hAnsi="宋体" w:cs="宋体" w:eastAsia="宋体" w:hint="default"/>
          <w:spacing w:val="-6"/>
          <w:w w:val="100"/>
        </w:rPr>
        <w:t>2</w:t>
      </w:r>
      <w:r>
        <w:rPr>
          <w:spacing w:val="-6"/>
          <w:w w:val="100"/>
        </w:rPr>
        <w:t>、新兴产业走向高端。以全资子公司泰一指尚为核心的大数据产业向垂直数据应用行业渗透，</w:t>
      </w:r>
      <w:r>
        <w:rPr>
          <w:w w:val="100"/>
        </w:rPr>
        <w:t> </w:t>
      </w:r>
      <w:r>
        <w:rPr/>
        <w:t>由互联网广告向数据服务战略转型。泰一指尚联合中国广告协会共同筹建中国（国际）广告数据</w:t>
      </w:r>
      <w:r>
        <w:rPr>
          <w:w w:val="100"/>
        </w:rPr>
        <w:t> </w:t>
      </w:r>
      <w:r>
        <w:rPr/>
        <w:t>联盟，投资设立电商公司，领衔主编首部《浙江省大数据产业地图》，营销案例获得多项中国数</w:t>
      </w:r>
      <w:r>
        <w:rPr>
          <w:w w:val="100"/>
        </w:rPr>
        <w:t> </w:t>
      </w:r>
      <w:r>
        <w:rPr>
          <w:spacing w:val="-3"/>
        </w:rPr>
        <w:t>字媒体大奖，大数据管理平台通过中国信通院大数据产品能力认证，入围“2017</w:t>
      </w:r>
      <w:r>
        <w:rPr>
          <w:spacing w:val="11"/>
        </w:rPr>
        <w:t> </w:t>
      </w:r>
      <w:r>
        <w:rPr/>
        <w:t>中国数字化转型</w:t>
      </w:r>
    </w:p>
    <w:p>
      <w:pPr>
        <w:spacing w:after="0" w:line="237"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6"/>
        <w:ind w:left="218" w:right="228"/>
        <w:jc w:val="both"/>
      </w:pPr>
      <w:r>
        <w:rPr/>
        <w:t>服务企业新秀</w:t>
      </w:r>
      <w:r>
        <w:rPr>
          <w:spacing w:val="-51"/>
        </w:rPr>
        <w:t> </w:t>
      </w:r>
      <w:r>
        <w:rPr>
          <w:rFonts w:ascii="宋体" w:hAnsi="宋体" w:cs="宋体" w:eastAsia="宋体" w:hint="default"/>
        </w:rPr>
        <w:t>20</w:t>
      </w:r>
      <w:r>
        <w:rPr>
          <w:rFonts w:ascii="宋体" w:hAnsi="宋体" w:cs="宋体" w:eastAsia="宋体" w:hint="default"/>
          <w:spacing w:val="-51"/>
        </w:rPr>
        <w:t> </w:t>
      </w:r>
      <w:r>
        <w:rPr>
          <w:spacing w:val="-7"/>
        </w:rPr>
        <w:t>强”、“2017</w:t>
      </w:r>
      <w:r>
        <w:rPr>
          <w:spacing w:val="-53"/>
        </w:rPr>
        <w:t> </w:t>
      </w:r>
      <w:r>
        <w:rPr/>
        <w:t>新零售服务商</w:t>
      </w:r>
      <w:r>
        <w:rPr>
          <w:spacing w:val="-51"/>
        </w:rPr>
        <w:t> </w:t>
      </w:r>
      <w:r>
        <w:rPr>
          <w:rFonts w:ascii="宋体" w:hAnsi="宋体" w:cs="宋体" w:eastAsia="宋体" w:hint="default"/>
        </w:rPr>
        <w:t>50</w:t>
      </w:r>
      <w:r>
        <w:rPr>
          <w:rFonts w:ascii="宋体" w:hAnsi="宋体" w:cs="宋体" w:eastAsia="宋体" w:hint="default"/>
          <w:spacing w:val="-51"/>
        </w:rPr>
        <w:t> </w:t>
      </w:r>
      <w:r>
        <w:rPr>
          <w:spacing w:val="-7"/>
        </w:rPr>
        <w:t>强”、“2017</w:t>
      </w:r>
      <w:r>
        <w:rPr>
          <w:spacing w:val="-51"/>
        </w:rPr>
        <w:t> </w:t>
      </w:r>
      <w:r>
        <w:rPr/>
        <w:t>最具活力大数据应用解决方案提供</w:t>
      </w:r>
      <w:r>
        <w:rPr>
          <w:w w:val="100"/>
        </w:rPr>
        <w:t> </w:t>
      </w:r>
      <w:r>
        <w:rPr/>
        <w:t>商</w:t>
      </w:r>
      <w:r>
        <w:rPr>
          <w:spacing w:val="-54"/>
        </w:rPr>
        <w:t> </w:t>
      </w:r>
      <w:r>
        <w:rPr/>
        <w:t>TOP100”榜单，再次跻身“中国互联网企业</w:t>
      </w:r>
      <w:r>
        <w:rPr>
          <w:spacing w:val="-54"/>
        </w:rPr>
        <w:t> </w:t>
      </w:r>
      <w:r>
        <w:rPr>
          <w:rFonts w:ascii="宋体" w:hAnsi="宋体" w:cs="宋体" w:eastAsia="宋体" w:hint="default"/>
        </w:rPr>
        <w:t>100</w:t>
      </w:r>
      <w:r>
        <w:rPr>
          <w:rFonts w:ascii="宋体" w:hAnsi="宋体" w:cs="宋体" w:eastAsia="宋体" w:hint="default"/>
          <w:spacing w:val="-56"/>
        </w:rPr>
        <w:t> </w:t>
      </w:r>
      <w:r>
        <w:rPr/>
        <w:t>强”、排名提升至</w:t>
      </w:r>
      <w:r>
        <w:rPr>
          <w:spacing w:val="-54"/>
        </w:rPr>
        <w:t> </w:t>
      </w:r>
      <w:r>
        <w:rPr>
          <w:rFonts w:ascii="宋体" w:hAnsi="宋体" w:cs="宋体" w:eastAsia="宋体" w:hint="default"/>
        </w:rPr>
        <w:t>52</w:t>
      </w:r>
      <w:r>
        <w:rPr>
          <w:rFonts w:ascii="宋体" w:hAnsi="宋体" w:cs="宋体" w:eastAsia="宋体" w:hint="default"/>
          <w:spacing w:val="-54"/>
        </w:rPr>
        <w:t> </w:t>
      </w:r>
      <w:r>
        <w:rPr>
          <w:spacing w:val="-3"/>
        </w:rPr>
        <w:t>位。</w:t>
      </w:r>
      <w:r>
        <w:rPr/>
      </w:r>
    </w:p>
    <w:p>
      <w:pPr>
        <w:pStyle w:val="BodyText"/>
        <w:spacing w:line="274" w:lineRule="exact" w:before="22"/>
        <w:ind w:left="218" w:right="227" w:firstLine="419"/>
        <w:jc w:val="left"/>
      </w:pPr>
      <w:r>
        <w:rPr>
          <w:rFonts w:ascii="宋体" w:hAnsi="宋体" w:cs="宋体" w:eastAsia="宋体" w:hint="default"/>
          <w:spacing w:val="-4"/>
        </w:rPr>
        <w:t>3</w:t>
      </w:r>
      <w:r>
        <w:rPr>
          <w:spacing w:val="-4"/>
        </w:rPr>
        <w:t>、实业经营稳中有进。序列公司生产经营保持稳定，印染公司、明贺钢管等效益增长。富润</w:t>
      </w:r>
      <w:r>
        <w:rPr>
          <w:w w:val="100"/>
        </w:rPr>
        <w:t> </w:t>
      </w:r>
      <w:r>
        <w:rPr/>
        <w:t>屋大楼招商成绩显著。</w:t>
      </w:r>
    </w:p>
    <w:p>
      <w:pPr>
        <w:pStyle w:val="BodyText"/>
        <w:spacing w:line="245" w:lineRule="exact"/>
        <w:ind w:left="638" w:right="100"/>
        <w:jc w:val="left"/>
      </w:pPr>
      <w:r>
        <w:rPr>
          <w:rFonts w:ascii="宋体" w:hAnsi="宋体" w:cs="宋体" w:eastAsia="宋体" w:hint="default"/>
        </w:rPr>
        <w:t>4</w:t>
      </w:r>
      <w:r>
        <w:rPr/>
        <w:t>、资本经营日趋成熟。公司出资</w:t>
      </w:r>
      <w:r>
        <w:rPr>
          <w:spacing w:val="-58"/>
        </w:rPr>
        <w:t> </w:t>
      </w:r>
      <w:r>
        <w:rPr>
          <w:rFonts w:ascii="宋体" w:hAnsi="宋体" w:cs="宋体" w:eastAsia="宋体" w:hint="default"/>
        </w:rPr>
        <w:t>2000</w:t>
      </w:r>
      <w:r>
        <w:rPr>
          <w:rFonts w:ascii="宋体" w:hAnsi="宋体" w:cs="宋体" w:eastAsia="宋体" w:hint="default"/>
          <w:spacing w:val="-58"/>
        </w:rPr>
        <w:t> </w:t>
      </w:r>
      <w:r>
        <w:rPr/>
        <w:t>万元参与诸暨转型升级产业基金，溢价转让执御信息</w:t>
      </w:r>
    </w:p>
    <w:p>
      <w:pPr>
        <w:pStyle w:val="BodyText"/>
        <w:spacing w:line="237" w:lineRule="auto" w:before="2"/>
        <w:ind w:left="218" w:right="228"/>
        <w:jc w:val="both"/>
      </w:pPr>
      <w:r>
        <w:rPr>
          <w:rFonts w:ascii="宋体" w:hAnsi="宋体" w:cs="宋体" w:eastAsia="宋体" w:hint="default"/>
        </w:rPr>
        <w:t>1%</w:t>
      </w:r>
      <w:r>
        <w:rPr/>
        <w:t>股权、探索传媒</w:t>
      </w:r>
      <w:r>
        <w:rPr>
          <w:spacing w:val="-54"/>
        </w:rPr>
        <w:t> </w:t>
      </w:r>
      <w:r>
        <w:rPr>
          <w:rFonts w:ascii="宋体" w:hAnsi="宋体" w:cs="宋体" w:eastAsia="宋体" w:hint="default"/>
        </w:rPr>
        <w:t>12.3%</w:t>
      </w:r>
      <w:r>
        <w:rPr/>
        <w:t>股权，减持上峰水泥股票</w:t>
      </w:r>
      <w:r>
        <w:rPr>
          <w:spacing w:val="-56"/>
        </w:rPr>
        <w:t> </w:t>
      </w:r>
      <w:r>
        <w:rPr>
          <w:rFonts w:ascii="宋体" w:hAnsi="宋体" w:cs="宋体" w:eastAsia="宋体" w:hint="default"/>
        </w:rPr>
        <w:t>600</w:t>
      </w:r>
      <w:r>
        <w:rPr>
          <w:rFonts w:ascii="宋体" w:hAnsi="宋体" w:cs="宋体" w:eastAsia="宋体" w:hint="default"/>
          <w:spacing w:val="-54"/>
        </w:rPr>
        <w:t> </w:t>
      </w:r>
      <w:r>
        <w:rPr/>
        <w:t>万股获得丰厚回报，网下打新获得较好收</w:t>
      </w:r>
      <w:r>
        <w:rPr>
          <w:w w:val="100"/>
        </w:rPr>
        <w:t> </w:t>
      </w:r>
      <w:r>
        <w:rPr>
          <w:spacing w:val="-3"/>
        </w:rPr>
        <w:t>益。接受浙江证监局资产重组专项检查，开展上市</w:t>
      </w:r>
      <w:r>
        <w:rPr>
          <w:spacing w:val="-27"/>
        </w:rPr>
        <w:t> </w:t>
      </w:r>
      <w:r>
        <w:rPr>
          <w:rFonts w:ascii="宋体" w:hAnsi="宋体" w:cs="宋体" w:eastAsia="宋体" w:hint="default"/>
        </w:rPr>
        <w:t>20</w:t>
      </w:r>
      <w:r>
        <w:rPr>
          <w:rFonts w:ascii="宋体" w:hAnsi="宋体" w:cs="宋体" w:eastAsia="宋体" w:hint="default"/>
          <w:spacing w:val="-28"/>
        </w:rPr>
        <w:t> </w:t>
      </w:r>
      <w:r>
        <w:rPr>
          <w:spacing w:val="-5"/>
        </w:rPr>
        <w:t>周年纪念活动，不忘初心，共享发展，继续</w:t>
      </w:r>
      <w:r>
        <w:rPr>
          <w:spacing w:val="-96"/>
        </w:rPr>
        <w:t> </w:t>
      </w:r>
      <w:r>
        <w:rPr>
          <w:spacing w:val="-96"/>
        </w:rPr>
      </w:r>
      <w:r>
        <w:rPr/>
        <w:t>前行</w:t>
      </w:r>
    </w:p>
    <w:p>
      <w:pPr>
        <w:pStyle w:val="BodyText"/>
        <w:spacing w:line="271" w:lineRule="exact"/>
        <w:ind w:left="638" w:right="227"/>
        <w:jc w:val="left"/>
      </w:pPr>
      <w:r>
        <w:rPr>
          <w:rFonts w:ascii="宋体" w:hAnsi="宋体" w:cs="宋体" w:eastAsia="宋体" w:hint="default"/>
        </w:rPr>
        <w:t>5</w:t>
      </w:r>
      <w:r>
        <w:rPr/>
        <w:t>、物质更加富裕。报告期内，公司营业收入、利润均比上年增长。</w:t>
      </w:r>
    </w:p>
    <w:p>
      <w:pPr>
        <w:pStyle w:val="BodyText"/>
        <w:spacing w:line="237" w:lineRule="auto" w:before="2"/>
        <w:ind w:left="218" w:right="100" w:firstLine="419"/>
        <w:jc w:val="left"/>
      </w:pPr>
      <w:r>
        <w:rPr>
          <w:rFonts w:ascii="宋体" w:hAnsi="宋体" w:cs="宋体" w:eastAsia="宋体" w:hint="default"/>
          <w:spacing w:val="-2"/>
        </w:rPr>
        <w:t>6</w:t>
      </w:r>
      <w:r>
        <w:rPr>
          <w:spacing w:val="-2"/>
        </w:rPr>
        <w:t>、精神更加富有。深入学习贯彻落实党的十九大精神，旗帜鲜明抓党建，理直气壮抓党建，</w:t>
      </w:r>
      <w:r>
        <w:rPr>
          <w:w w:val="100"/>
        </w:rPr>
        <w:t> </w:t>
      </w:r>
      <w:r>
        <w:rPr/>
        <w:t>坚定不移抓党建；《经常性思想政治工作条例》（《六十条》）完成第八次修订；积极打造学习</w:t>
      </w:r>
      <w:r>
        <w:rPr>
          <w:w w:val="100"/>
        </w:rPr>
        <w:t> </w:t>
      </w:r>
      <w:r>
        <w:rPr>
          <w:spacing w:val="-6"/>
        </w:rPr>
        <w:t>型团队，培养学习型员工，设立“赵林中人才奖励基金”；积极履行社会责任，帮困扶贫常态化，</w:t>
      </w:r>
      <w:r>
        <w:rPr>
          <w:spacing w:val="-51"/>
        </w:rPr>
        <w:t> </w:t>
      </w:r>
      <w:r>
        <w:rPr>
          <w:spacing w:val="-51"/>
        </w:rPr>
      </w:r>
      <w:r>
        <w:rPr/>
        <w:t>公司被命名为“浙江省环境保护维度企业社会责任示范建设单位”，纺织公司被授予“绍兴市文</w:t>
      </w:r>
      <w:r>
        <w:rPr>
          <w:w w:val="100"/>
        </w:rPr>
        <w:t> </w:t>
      </w:r>
      <w:r>
        <w:rPr/>
        <w:t>明单位”；董事长赵林中被授予“全国纺织行业党建工作先进带头人”、“全国纺织企业诚信文</w:t>
      </w:r>
      <w:r>
        <w:rPr>
          <w:w w:val="100"/>
        </w:rPr>
        <w:t> </w:t>
      </w:r>
      <w:r>
        <w:rPr/>
        <w:t>化建设带头人”，继获得中国茧丝绸行业终身成就奖、中国针织行业终身成就奖之后，获得中国</w:t>
      </w:r>
      <w:r>
        <w:rPr>
          <w:w w:val="100"/>
        </w:rPr>
        <w:t> </w:t>
      </w:r>
      <w:r>
        <w:rPr/>
        <w:t>纺织企业管理终身成就奖；印染公司孙旭安核样班组获得全国“工人先锋号”，纺织公司王鸽被</w:t>
      </w:r>
      <w:r>
        <w:rPr>
          <w:w w:val="100"/>
        </w:rPr>
        <w:t> </w:t>
      </w:r>
      <w:r>
        <w:rPr/>
        <w:t>授予“中国纺织大工匠”，等等。</w:t>
      </w:r>
    </w:p>
    <w:p>
      <w:pPr>
        <w:spacing w:line="240" w:lineRule="auto" w:before="3"/>
        <w:rPr>
          <w:rFonts w:ascii="宋体" w:hAnsi="宋体" w:cs="宋体" w:eastAsia="宋体" w:hint="default"/>
          <w:sz w:val="25"/>
          <w:szCs w:val="25"/>
        </w:rPr>
      </w:pPr>
    </w:p>
    <w:p>
      <w:pPr>
        <w:pStyle w:val="Heading4"/>
        <w:spacing w:line="240" w:lineRule="auto" w:before="0"/>
        <w:ind w:right="0"/>
        <w:jc w:val="both"/>
        <w:rPr>
          <w:b w:val="0"/>
          <w:bCs w:val="0"/>
        </w:rPr>
      </w:pPr>
      <w:r>
        <w:rPr/>
        <w:t>二、报告期内主要经营情况</w:t>
      </w:r>
      <w:r>
        <w:rPr>
          <w:b w:val="0"/>
          <w:bCs w:val="0"/>
        </w:rPr>
      </w:r>
    </w:p>
    <w:p>
      <w:pPr>
        <w:pStyle w:val="BodyText"/>
        <w:spacing w:line="274" w:lineRule="exact" w:before="56"/>
        <w:ind w:left="638" w:right="100"/>
        <w:jc w:val="left"/>
        <w:rPr>
          <w:rFonts w:ascii="宋体" w:hAnsi="宋体" w:cs="宋体" w:eastAsia="宋体" w:hint="default"/>
        </w:rPr>
      </w:pPr>
      <w:r>
        <w:rPr>
          <w:spacing w:val="-7"/>
        </w:rPr>
        <w:t>报告期内，公司实现营业收入</w:t>
      </w:r>
      <w:r>
        <w:rPr>
          <w:spacing w:val="-41"/>
        </w:rPr>
        <w:t> </w:t>
      </w:r>
      <w:r>
        <w:rPr>
          <w:rFonts w:ascii="宋体" w:hAnsi="宋体" w:cs="宋体" w:eastAsia="宋体" w:hint="default"/>
        </w:rPr>
        <w:t>192,723.37</w:t>
      </w:r>
      <w:r>
        <w:rPr>
          <w:rFonts w:ascii="宋体" w:hAnsi="宋体" w:cs="宋体" w:eastAsia="宋体" w:hint="default"/>
          <w:spacing w:val="-43"/>
        </w:rPr>
        <w:t> </w:t>
      </w:r>
      <w:r>
        <w:rPr>
          <w:spacing w:val="-9"/>
        </w:rPr>
        <w:t>万元，与上年同比增</w:t>
      </w:r>
      <w:r>
        <w:rPr>
          <w:spacing w:val="-41"/>
        </w:rPr>
        <w:t> </w:t>
      </w:r>
      <w:r>
        <w:rPr>
          <w:rFonts w:ascii="宋体" w:hAnsi="宋体" w:cs="宋体" w:eastAsia="宋体" w:hint="default"/>
          <w:spacing w:val="-7"/>
        </w:rPr>
        <w:t>119.17%</w:t>
      </w:r>
      <w:r>
        <w:rPr>
          <w:spacing w:val="-7"/>
        </w:rPr>
        <w:t>；实现利润</w:t>
      </w:r>
      <w:r>
        <w:rPr>
          <w:spacing w:val="-39"/>
        </w:rPr>
        <w:t> </w:t>
      </w:r>
      <w:r>
        <w:rPr>
          <w:rFonts w:ascii="宋体" w:hAnsi="宋体" w:cs="宋体" w:eastAsia="宋体" w:hint="default"/>
        </w:rPr>
        <w:t>16,615.77</w:t>
      </w:r>
    </w:p>
    <w:p>
      <w:pPr>
        <w:pStyle w:val="BodyText"/>
        <w:spacing w:line="272" w:lineRule="exact" w:before="27"/>
        <w:ind w:left="218" w:right="230"/>
        <w:jc w:val="both"/>
      </w:pPr>
      <w:r>
        <w:rPr/>
        <w:t>万元，与上年同比增</w:t>
      </w:r>
      <w:r>
        <w:rPr>
          <w:spacing w:val="-54"/>
        </w:rPr>
        <w:t> </w:t>
      </w:r>
      <w:r>
        <w:rPr>
          <w:rFonts w:ascii="宋体" w:hAnsi="宋体" w:cs="宋体" w:eastAsia="宋体" w:hint="default"/>
        </w:rPr>
        <w:t>65.09%</w:t>
      </w:r>
      <w:r>
        <w:rPr/>
        <w:t>；基本每股收益</w:t>
      </w:r>
      <w:r>
        <w:rPr>
          <w:spacing w:val="-54"/>
        </w:rPr>
        <w:t> </w:t>
      </w:r>
      <w:r>
        <w:rPr>
          <w:rFonts w:ascii="宋体" w:hAnsi="宋体" w:cs="宋体" w:eastAsia="宋体" w:hint="default"/>
        </w:rPr>
        <w:t>0.32</w:t>
      </w:r>
      <w:r>
        <w:rPr>
          <w:rFonts w:ascii="宋体" w:hAnsi="宋体" w:cs="宋体" w:eastAsia="宋体" w:hint="default"/>
          <w:spacing w:val="-56"/>
        </w:rPr>
        <w:t> </w:t>
      </w:r>
      <w:r>
        <w:rPr/>
        <w:t>元，比上年增</w:t>
      </w:r>
      <w:r>
        <w:rPr>
          <w:spacing w:val="-54"/>
        </w:rPr>
        <w:t> </w:t>
      </w:r>
      <w:r>
        <w:rPr>
          <w:rFonts w:ascii="宋体" w:hAnsi="宋体" w:cs="宋体" w:eastAsia="宋体" w:hint="default"/>
        </w:rPr>
        <w:t>14.29%</w:t>
      </w:r>
      <w:r>
        <w:rPr/>
        <w:t>。截至</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w w:val="100"/>
        </w:rPr>
        <w:t> </w:t>
      </w:r>
      <w:r>
        <w:rPr>
          <w:spacing w:val="-12"/>
        </w:rPr>
        <w:t>日，公司总资产</w:t>
      </w:r>
      <w:r>
        <w:rPr>
          <w:spacing w:val="-48"/>
        </w:rPr>
        <w:t> </w:t>
      </w:r>
      <w:r>
        <w:rPr>
          <w:rFonts w:ascii="宋体" w:hAnsi="宋体" w:cs="宋体" w:eastAsia="宋体" w:hint="default"/>
        </w:rPr>
        <w:t>360,481.58</w:t>
      </w:r>
      <w:r>
        <w:rPr>
          <w:rFonts w:ascii="宋体" w:hAnsi="宋体" w:cs="宋体" w:eastAsia="宋体" w:hint="default"/>
          <w:spacing w:val="-46"/>
        </w:rPr>
        <w:t> </w:t>
      </w:r>
      <w:r>
        <w:rPr>
          <w:spacing w:val="-12"/>
        </w:rPr>
        <w:t>万元，较期初降</w:t>
      </w:r>
      <w:r>
        <w:rPr>
          <w:spacing w:val="-50"/>
        </w:rPr>
        <w:t> </w:t>
      </w:r>
      <w:r>
        <w:rPr>
          <w:rFonts w:ascii="宋体" w:hAnsi="宋体" w:cs="宋体" w:eastAsia="宋体" w:hint="default"/>
          <w:spacing w:val="-10"/>
        </w:rPr>
        <w:t>1.43%</w:t>
      </w:r>
      <w:r>
        <w:rPr>
          <w:spacing w:val="-10"/>
        </w:rPr>
        <w:t>；净资产</w:t>
      </w:r>
      <w:r>
        <w:rPr>
          <w:spacing w:val="-46"/>
        </w:rPr>
        <w:t> </w:t>
      </w:r>
      <w:r>
        <w:rPr>
          <w:rFonts w:ascii="宋体" w:hAnsi="宋体" w:cs="宋体" w:eastAsia="宋体" w:hint="default"/>
        </w:rPr>
        <w:t>230,067.46</w:t>
      </w:r>
      <w:r>
        <w:rPr>
          <w:rFonts w:ascii="宋体" w:hAnsi="宋体" w:cs="宋体" w:eastAsia="宋体" w:hint="default"/>
          <w:spacing w:val="-50"/>
        </w:rPr>
        <w:t> </w:t>
      </w:r>
      <w:r>
        <w:rPr>
          <w:spacing w:val="-11"/>
        </w:rPr>
        <w:t>万元，较期初增长</w:t>
      </w:r>
      <w:r>
        <w:rPr>
          <w:spacing w:val="-46"/>
        </w:rPr>
        <w:t> </w:t>
      </w:r>
      <w:r>
        <w:rPr>
          <w:rFonts w:ascii="宋体" w:hAnsi="宋体" w:cs="宋体" w:eastAsia="宋体" w:hint="default"/>
        </w:rPr>
        <w:t>8.77%</w:t>
      </w:r>
      <w:r>
        <w:rPr/>
        <w:t>。</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1"/>
          <w:pgSz w:w="11910" w:h="16840"/>
          <w:pgMar w:footer="1195" w:header="880" w:top="1120" w:bottom="1380" w:left="1580" w:right="1040"/>
        </w:sectPr>
      </w:pPr>
    </w:p>
    <w:p>
      <w:pPr>
        <w:pStyle w:val="Heading4"/>
        <w:tabs>
          <w:tab w:pos="1057" w:val="left" w:leader="none"/>
        </w:tabs>
        <w:spacing w:line="240" w:lineRule="auto"/>
        <w:ind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4"/>
        <w:spacing w:line="240" w:lineRule="auto" w:before="0"/>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7"/>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2326" w:space="377"/>
            <w:col w:w="4016" w:space="40"/>
            <w:col w:w="253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1"/>
        <w:gridCol w:w="1896"/>
        <w:gridCol w:w="1790"/>
        <w:gridCol w:w="1952"/>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1,927,233,695.71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879,341,835.79</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119.17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1,526,169,961.34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747,248,064.13</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104.24</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57,546,921.24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18,825,459.68</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205.69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126,831,978.65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69,774,884.09</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81.77</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15,400,148.91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16,213,528.27</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-5.02</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-6,390,428.11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46,618,810.61</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-113.71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-124,178,082.89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220,065,729.54</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-156.43</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59,978,947.36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-150,555,434.38</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35,356,462.90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6,273,219.13</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463.61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17,914,871.35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9,859,030.57</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81.71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13,076,440.61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5,364,982.58</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143.74</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80,985,323.65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153,697,471.98</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-47.31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-4,447,329.39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262,000.00</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-1,797.45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40,739,295.27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34,472,513.90</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18.18</w:t>
            </w:r>
          </w:p>
        </w:tc>
      </w:tr>
    </w:tbl>
    <w:p>
      <w:pPr>
        <w:spacing w:line="240" w:lineRule="auto" w:before="5"/>
        <w:rPr>
          <w:rFonts w:ascii="宋体" w:hAnsi="宋体" w:cs="宋体" w:eastAsia="宋体" w:hint="default"/>
          <w:sz w:val="15"/>
          <w:szCs w:val="15"/>
        </w:rPr>
      </w:pPr>
    </w:p>
    <w:p>
      <w:pPr>
        <w:pStyle w:val="BodyText"/>
        <w:spacing w:line="274" w:lineRule="exact" w:before="36"/>
        <w:ind w:left="218" w:right="100"/>
        <w:jc w:val="left"/>
        <w:rPr>
          <w:rFonts w:ascii="宋体" w:hAnsi="宋体" w:cs="宋体" w:eastAsia="宋体" w:hint="default"/>
        </w:rPr>
      </w:pPr>
      <w:r>
        <w:rPr>
          <w:spacing w:val="-1"/>
          <w:w w:val="100"/>
        </w:rPr>
        <w:t>（</w:t>
      </w:r>
      <w:r>
        <w:rPr>
          <w:rFonts w:ascii="宋体" w:hAnsi="宋体" w:cs="宋体" w:eastAsia="宋体" w:hint="default"/>
          <w:w w:val="100"/>
        </w:rPr>
        <w:t>1</w:t>
      </w:r>
      <w:r>
        <w:rPr>
          <w:spacing w:val="-104"/>
          <w:w w:val="100"/>
        </w:rPr>
        <w:t>）</w:t>
      </w:r>
      <w:r>
        <w:rPr>
          <w:spacing w:val="-101"/>
          <w:w w:val="100"/>
        </w:rPr>
        <w:t>、</w:t>
      </w:r>
      <w:r>
        <w:rPr>
          <w:spacing w:val="-3"/>
          <w:w w:val="100"/>
        </w:rPr>
        <w:t>营</w:t>
      </w:r>
      <w:r>
        <w:rPr>
          <w:w w:val="100"/>
        </w:rPr>
        <w:t>业</w:t>
      </w:r>
      <w:r>
        <w:rPr>
          <w:spacing w:val="-3"/>
          <w:w w:val="100"/>
        </w:rPr>
        <w:t>收</w:t>
      </w:r>
      <w:r>
        <w:rPr>
          <w:w w:val="100"/>
        </w:rPr>
        <w:t>入</w:t>
      </w:r>
      <w:r>
        <w:rPr>
          <w:spacing w:val="-3"/>
          <w:w w:val="100"/>
        </w:rPr>
        <w:t>同</w:t>
      </w:r>
      <w:r>
        <w:rPr>
          <w:w w:val="100"/>
        </w:rPr>
        <w:t>比</w:t>
      </w:r>
      <w:r>
        <w:rPr>
          <w:spacing w:val="-3"/>
          <w:w w:val="100"/>
        </w:rPr>
        <w:t>增</w:t>
      </w:r>
      <w:r>
        <w:rPr>
          <w:w w:val="100"/>
        </w:rPr>
        <w:t>长</w:t>
      </w:r>
      <w:r>
        <w:rPr>
          <w:spacing w:val="-52"/>
        </w:rPr>
        <w:t> </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1"/>
          <w:w w:val="100"/>
        </w:rPr>
        <w:t>9</w:t>
      </w:r>
      <w:r>
        <w:rPr>
          <w:rFonts w:ascii="宋体" w:hAnsi="宋体" w:cs="宋体" w:eastAsia="宋体" w:hint="default"/>
          <w:w w:val="100"/>
        </w:rPr>
        <w:t>.17</w:t>
      </w:r>
      <w:r>
        <w:rPr>
          <w:rFonts w:ascii="宋体" w:hAnsi="宋体" w:cs="宋体" w:eastAsia="宋体" w:hint="default"/>
          <w:spacing w:val="-3"/>
          <w:w w:val="100"/>
        </w:rPr>
        <w:t>%</w:t>
      </w:r>
      <w:r>
        <w:rPr>
          <w:spacing w:val="-101"/>
          <w:w w:val="100"/>
        </w:rPr>
        <w:t>，</w:t>
      </w:r>
      <w:r>
        <w:rPr>
          <w:spacing w:val="-3"/>
          <w:w w:val="100"/>
        </w:rPr>
        <w:t>主</w:t>
      </w:r>
      <w:r>
        <w:rPr>
          <w:w w:val="100"/>
        </w:rPr>
        <w:t>要</w:t>
      </w:r>
      <w:r>
        <w:rPr>
          <w:spacing w:val="-3"/>
          <w:w w:val="100"/>
        </w:rPr>
        <w:t>系</w:t>
      </w:r>
      <w:r>
        <w:rPr>
          <w:w w:val="100"/>
        </w:rPr>
        <w:t>泰</w:t>
      </w:r>
      <w:r>
        <w:rPr>
          <w:spacing w:val="-3"/>
          <w:w w:val="100"/>
        </w:rPr>
        <w:t>一</w:t>
      </w:r>
      <w:r>
        <w:rPr>
          <w:w w:val="100"/>
        </w:rPr>
        <w:t>指</w:t>
      </w:r>
      <w:r>
        <w:rPr>
          <w:spacing w:val="-3"/>
          <w:w w:val="100"/>
        </w:rPr>
        <w:t>尚利</w:t>
      </w:r>
      <w:r>
        <w:rPr>
          <w:w w:val="100"/>
        </w:rPr>
        <w:t>润表</w:t>
      </w:r>
      <w:r>
        <w:rPr>
          <w:spacing w:val="-3"/>
          <w:w w:val="100"/>
        </w:rPr>
        <w:t>纳</w:t>
      </w:r>
      <w:r>
        <w:rPr>
          <w:w w:val="100"/>
        </w:rPr>
        <w:t>入</w:t>
      </w:r>
      <w:r>
        <w:rPr>
          <w:spacing w:val="-3"/>
          <w:w w:val="100"/>
        </w:rPr>
        <w:t>合</w:t>
      </w:r>
      <w:r>
        <w:rPr>
          <w:w w:val="100"/>
        </w:rPr>
        <w:t>并</w:t>
      </w:r>
      <w:r>
        <w:rPr>
          <w:spacing w:val="-3"/>
          <w:w w:val="100"/>
        </w:rPr>
        <w:t>报</w:t>
      </w:r>
      <w:r>
        <w:rPr>
          <w:w w:val="100"/>
        </w:rPr>
        <w:t>表</w:t>
      </w:r>
      <w:r>
        <w:rPr>
          <w:spacing w:val="-3"/>
          <w:w w:val="100"/>
        </w:rPr>
        <w:t>范</w:t>
      </w:r>
      <w:r>
        <w:rPr>
          <w:w w:val="100"/>
        </w:rPr>
        <w:t>围</w:t>
      </w:r>
      <w:r>
        <w:rPr>
          <w:spacing w:val="-3"/>
          <w:w w:val="100"/>
        </w:rPr>
        <w:t>营</w:t>
      </w:r>
      <w:r>
        <w:rPr>
          <w:w w:val="100"/>
        </w:rPr>
        <w:t>业收</w:t>
      </w:r>
      <w:r>
        <w:rPr>
          <w:spacing w:val="-3"/>
          <w:w w:val="100"/>
        </w:rPr>
        <w:t>入增</w:t>
      </w:r>
      <w:r>
        <w:rPr>
          <w:w w:val="100"/>
        </w:rPr>
        <w:t>加</w:t>
      </w:r>
      <w:r>
        <w:rPr>
          <w:spacing w:val="-53"/>
        </w:rPr>
        <w:t> </w:t>
      </w:r>
      <w:r>
        <w:rPr>
          <w:rFonts w:ascii="宋体" w:hAnsi="宋体" w:cs="宋体" w:eastAsia="宋体" w:hint="default"/>
          <w:w w:val="100"/>
        </w:rPr>
        <w:t>69</w:t>
      </w:r>
      <w:r>
        <w:rPr>
          <w:rFonts w:ascii="宋体" w:hAnsi="宋体" w:cs="宋体" w:eastAsia="宋体" w:hint="default"/>
          <w:spacing w:val="-3"/>
          <w:w w:val="100"/>
        </w:rPr>
        <w:t>,</w:t>
      </w:r>
      <w:r>
        <w:rPr>
          <w:rFonts w:ascii="宋体" w:hAnsi="宋体" w:cs="宋体" w:eastAsia="宋体" w:hint="default"/>
          <w:w w:val="100"/>
        </w:rPr>
        <w:t>110</w:t>
      </w:r>
    </w:p>
    <w:p>
      <w:pPr>
        <w:pStyle w:val="BodyText"/>
        <w:spacing w:line="272" w:lineRule="exact"/>
        <w:ind w:left="218" w:right="2872"/>
        <w:jc w:val="left"/>
      </w:pPr>
      <w:r>
        <w:rPr/>
        <w:t>万元及明贺钢管营业收入增加</w:t>
      </w:r>
      <w:r>
        <w:rPr>
          <w:spacing w:val="-54"/>
        </w:rPr>
        <w:t> </w:t>
      </w:r>
      <w:r>
        <w:rPr>
          <w:rFonts w:ascii="宋体" w:hAnsi="宋体" w:cs="宋体" w:eastAsia="宋体" w:hint="default"/>
        </w:rPr>
        <w:t>28,358</w:t>
      </w:r>
      <w:r>
        <w:rPr>
          <w:rFonts w:ascii="宋体" w:hAnsi="宋体" w:cs="宋体" w:eastAsia="宋体" w:hint="default"/>
          <w:spacing w:val="-54"/>
        </w:rPr>
        <w:t> </w:t>
      </w:r>
      <w:r>
        <w:rPr/>
        <w:t>万元所致。</w:t>
      </w:r>
    </w:p>
    <w:p>
      <w:pPr>
        <w:pStyle w:val="BodyText"/>
        <w:spacing w:line="272" w:lineRule="exact"/>
        <w:ind w:left="218" w:right="100"/>
        <w:jc w:val="left"/>
        <w:rPr>
          <w:rFonts w:ascii="宋体" w:hAnsi="宋体" w:cs="宋体" w:eastAsia="宋体" w:hint="default"/>
        </w:rPr>
      </w:pPr>
      <w:r>
        <w:rPr>
          <w:spacing w:val="-1"/>
          <w:w w:val="100"/>
        </w:rPr>
        <w:t>（</w:t>
      </w:r>
      <w:r>
        <w:rPr>
          <w:rFonts w:ascii="宋体" w:hAnsi="宋体" w:cs="宋体" w:eastAsia="宋体" w:hint="default"/>
          <w:w w:val="100"/>
        </w:rPr>
        <w:t>2</w:t>
      </w:r>
      <w:r>
        <w:rPr>
          <w:spacing w:val="-104"/>
          <w:w w:val="100"/>
        </w:rPr>
        <w:t>）</w:t>
      </w:r>
      <w:r>
        <w:rPr>
          <w:spacing w:val="-101"/>
          <w:w w:val="100"/>
        </w:rPr>
        <w:t>、</w:t>
      </w:r>
      <w:r>
        <w:rPr>
          <w:spacing w:val="-3"/>
          <w:w w:val="100"/>
        </w:rPr>
        <w:t>营</w:t>
      </w:r>
      <w:r>
        <w:rPr>
          <w:w w:val="100"/>
        </w:rPr>
        <w:t>业</w:t>
      </w:r>
      <w:r>
        <w:rPr>
          <w:spacing w:val="-3"/>
          <w:w w:val="100"/>
        </w:rPr>
        <w:t>成</w:t>
      </w:r>
      <w:r>
        <w:rPr>
          <w:w w:val="100"/>
        </w:rPr>
        <w:t>本</w:t>
      </w:r>
      <w:r>
        <w:rPr>
          <w:spacing w:val="-3"/>
          <w:w w:val="100"/>
        </w:rPr>
        <w:t>同</w:t>
      </w:r>
      <w:r>
        <w:rPr>
          <w:w w:val="100"/>
        </w:rPr>
        <w:t>比</w:t>
      </w:r>
      <w:r>
        <w:rPr>
          <w:spacing w:val="-3"/>
          <w:w w:val="100"/>
        </w:rPr>
        <w:t>增</w:t>
      </w:r>
      <w:r>
        <w:rPr>
          <w:w w:val="100"/>
        </w:rPr>
        <w:t>长</w:t>
      </w:r>
      <w:r>
        <w:rPr>
          <w:spacing w:val="-52"/>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1"/>
          <w:w w:val="100"/>
        </w:rPr>
        <w:t>4</w:t>
      </w:r>
      <w:r>
        <w:rPr>
          <w:rFonts w:ascii="宋体" w:hAnsi="宋体" w:cs="宋体" w:eastAsia="宋体" w:hint="default"/>
          <w:w w:val="100"/>
        </w:rPr>
        <w:t>.24</w:t>
      </w:r>
      <w:r>
        <w:rPr>
          <w:rFonts w:ascii="宋体" w:hAnsi="宋体" w:cs="宋体" w:eastAsia="宋体" w:hint="default"/>
          <w:spacing w:val="-3"/>
          <w:w w:val="100"/>
        </w:rPr>
        <w:t>%</w:t>
      </w:r>
      <w:r>
        <w:rPr>
          <w:spacing w:val="-101"/>
          <w:w w:val="100"/>
        </w:rPr>
        <w:t>，</w:t>
      </w:r>
      <w:r>
        <w:rPr>
          <w:spacing w:val="-3"/>
          <w:w w:val="100"/>
        </w:rPr>
        <w:t>主</w:t>
      </w:r>
      <w:r>
        <w:rPr>
          <w:w w:val="100"/>
        </w:rPr>
        <w:t>要</w:t>
      </w:r>
      <w:r>
        <w:rPr>
          <w:spacing w:val="-3"/>
          <w:w w:val="100"/>
        </w:rPr>
        <w:t>系</w:t>
      </w:r>
      <w:r>
        <w:rPr>
          <w:w w:val="100"/>
        </w:rPr>
        <w:t>泰</w:t>
      </w:r>
      <w:r>
        <w:rPr>
          <w:spacing w:val="-3"/>
          <w:w w:val="100"/>
        </w:rPr>
        <w:t>一</w:t>
      </w:r>
      <w:r>
        <w:rPr>
          <w:w w:val="100"/>
        </w:rPr>
        <w:t>指</w:t>
      </w:r>
      <w:r>
        <w:rPr>
          <w:spacing w:val="-3"/>
          <w:w w:val="100"/>
        </w:rPr>
        <w:t>尚利</w:t>
      </w:r>
      <w:r>
        <w:rPr>
          <w:w w:val="100"/>
        </w:rPr>
        <w:t>润表</w:t>
      </w:r>
      <w:r>
        <w:rPr>
          <w:spacing w:val="-3"/>
          <w:w w:val="100"/>
        </w:rPr>
        <w:t>纳</w:t>
      </w:r>
      <w:r>
        <w:rPr>
          <w:w w:val="100"/>
        </w:rPr>
        <w:t>入</w:t>
      </w:r>
      <w:r>
        <w:rPr>
          <w:spacing w:val="-3"/>
          <w:w w:val="100"/>
        </w:rPr>
        <w:t>合</w:t>
      </w:r>
      <w:r>
        <w:rPr>
          <w:w w:val="100"/>
        </w:rPr>
        <w:t>并</w:t>
      </w:r>
      <w:r>
        <w:rPr>
          <w:spacing w:val="-3"/>
          <w:w w:val="100"/>
        </w:rPr>
        <w:t>报</w:t>
      </w:r>
      <w:r>
        <w:rPr>
          <w:w w:val="100"/>
        </w:rPr>
        <w:t>表</w:t>
      </w:r>
      <w:r>
        <w:rPr>
          <w:spacing w:val="-3"/>
          <w:w w:val="100"/>
        </w:rPr>
        <w:t>范</w:t>
      </w:r>
      <w:r>
        <w:rPr>
          <w:w w:val="100"/>
        </w:rPr>
        <w:t>围</w:t>
      </w:r>
      <w:r>
        <w:rPr>
          <w:spacing w:val="-3"/>
          <w:w w:val="100"/>
        </w:rPr>
        <w:t>营</w:t>
      </w:r>
      <w:r>
        <w:rPr>
          <w:w w:val="100"/>
        </w:rPr>
        <w:t>业成</w:t>
      </w:r>
      <w:r>
        <w:rPr>
          <w:spacing w:val="-3"/>
          <w:w w:val="100"/>
        </w:rPr>
        <w:t>本增</w:t>
      </w:r>
      <w:r>
        <w:rPr>
          <w:w w:val="100"/>
        </w:rPr>
        <w:t>加</w:t>
      </w:r>
      <w:r>
        <w:rPr>
          <w:spacing w:val="-53"/>
        </w:rPr>
        <w:t> </w:t>
      </w:r>
      <w:r>
        <w:rPr>
          <w:rFonts w:ascii="宋体" w:hAnsi="宋体" w:cs="宋体" w:eastAsia="宋体" w:hint="default"/>
          <w:w w:val="100"/>
        </w:rPr>
        <w:t>49</w:t>
      </w:r>
      <w:r>
        <w:rPr>
          <w:rFonts w:ascii="宋体" w:hAnsi="宋体" w:cs="宋体" w:eastAsia="宋体" w:hint="default"/>
          <w:spacing w:val="-3"/>
          <w:w w:val="100"/>
        </w:rPr>
        <w:t>,</w:t>
      </w:r>
      <w:r>
        <w:rPr>
          <w:rFonts w:ascii="宋体" w:hAnsi="宋体" w:cs="宋体" w:eastAsia="宋体" w:hint="default"/>
          <w:w w:val="100"/>
        </w:rPr>
        <w:t>326</w:t>
      </w:r>
    </w:p>
    <w:p>
      <w:pPr>
        <w:pStyle w:val="BodyText"/>
        <w:spacing w:line="273" w:lineRule="exact"/>
        <w:ind w:left="218" w:right="2872"/>
        <w:jc w:val="left"/>
      </w:pPr>
      <w:r>
        <w:rPr/>
        <w:t>万元及明贺钢管营业成本增加</w:t>
      </w:r>
      <w:r>
        <w:rPr>
          <w:spacing w:val="-54"/>
        </w:rPr>
        <w:t> </w:t>
      </w:r>
      <w:r>
        <w:rPr>
          <w:rFonts w:ascii="宋体" w:hAnsi="宋体" w:cs="宋体" w:eastAsia="宋体" w:hint="default"/>
        </w:rPr>
        <w:t>22,843</w:t>
      </w:r>
      <w:r>
        <w:rPr>
          <w:rFonts w:ascii="宋体" w:hAnsi="宋体" w:cs="宋体" w:eastAsia="宋体" w:hint="default"/>
          <w:spacing w:val="-54"/>
        </w:rPr>
        <w:t> </w:t>
      </w:r>
      <w:r>
        <w:rPr/>
        <w:t>万元所致。</w:t>
      </w:r>
    </w:p>
    <w:p>
      <w:pPr>
        <w:pStyle w:val="BodyText"/>
        <w:spacing w:line="272" w:lineRule="exact" w:before="26"/>
        <w:ind w:left="218" w:right="100"/>
        <w:jc w:val="left"/>
      </w:pPr>
      <w:r>
        <w:rPr>
          <w:spacing w:val="-13"/>
        </w:rPr>
        <w:t>（</w:t>
      </w:r>
      <w:r>
        <w:rPr>
          <w:rFonts w:ascii="宋体" w:hAnsi="宋体" w:cs="宋体" w:eastAsia="宋体" w:hint="default"/>
          <w:spacing w:val="-13"/>
        </w:rPr>
        <w:t>3</w:t>
      </w:r>
      <w:r>
        <w:rPr>
          <w:spacing w:val="-13"/>
        </w:rPr>
        <w:t>）、研发支出同比增长</w:t>
      </w:r>
      <w:r>
        <w:rPr>
          <w:spacing w:val="-21"/>
        </w:rPr>
        <w:t> </w:t>
      </w:r>
      <w:r>
        <w:rPr>
          <w:rFonts w:ascii="宋体" w:hAnsi="宋体" w:cs="宋体" w:eastAsia="宋体" w:hint="default"/>
          <w:spacing w:val="-4"/>
        </w:rPr>
        <w:t>463.61%</w:t>
      </w:r>
      <w:r>
        <w:rPr>
          <w:spacing w:val="-4"/>
        </w:rPr>
        <w:t>，主要系泰一指尚利润表纳入合并报表范围研发费用增加</w:t>
      </w:r>
      <w:r>
        <w:rPr>
          <w:spacing w:val="-23"/>
        </w:rPr>
        <w:t> </w:t>
      </w:r>
      <w:r>
        <w:rPr>
          <w:rFonts w:ascii="宋体" w:hAnsi="宋体" w:cs="宋体" w:eastAsia="宋体" w:hint="default"/>
        </w:rPr>
        <w:t>2,564</w:t>
      </w:r>
      <w:r>
        <w:rPr>
          <w:rFonts w:ascii="宋体" w:hAnsi="宋体" w:cs="宋体" w:eastAsia="宋体" w:hint="default"/>
          <w:spacing w:val="-92"/>
        </w:rPr>
        <w:t> </w:t>
      </w:r>
      <w:r>
        <w:rPr>
          <w:rFonts w:ascii="宋体" w:hAnsi="宋体" w:cs="宋体" w:eastAsia="宋体" w:hint="default"/>
          <w:spacing w:val="-92"/>
        </w:rPr>
      </w:r>
      <w:r>
        <w:rPr/>
        <w:t>万元所致。</w:t>
      </w:r>
    </w:p>
    <w:p>
      <w:pPr>
        <w:spacing w:after="0" w:line="272" w:lineRule="exact"/>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BodyText"/>
        <w:spacing w:line="237" w:lineRule="auto" w:before="38"/>
        <w:ind w:left="218" w:right="228"/>
        <w:jc w:val="both"/>
      </w:pPr>
      <w:r>
        <w:rPr/>
        <w:t>（</w:t>
      </w:r>
      <w:r>
        <w:rPr>
          <w:rFonts w:ascii="宋体" w:hAnsi="宋体" w:cs="宋体" w:eastAsia="宋体" w:hint="default"/>
        </w:rPr>
        <w:t>4</w:t>
      </w:r>
      <w:r>
        <w:rPr/>
        <w:t>）、税金及附加同比增长</w:t>
      </w:r>
      <w:r>
        <w:rPr>
          <w:spacing w:val="-58"/>
        </w:rPr>
        <w:t> </w:t>
      </w:r>
      <w:r>
        <w:rPr>
          <w:rFonts w:ascii="宋体" w:hAnsi="宋体" w:cs="宋体" w:eastAsia="宋体" w:hint="default"/>
        </w:rPr>
        <w:t>81.71%</w:t>
      </w:r>
      <w:r>
        <w:rPr/>
        <w:t>，主要系泰一指尚利润表纳入合并报表范围增加税金及附加</w:t>
      </w:r>
      <w:r>
        <w:rPr>
          <w:w w:val="100"/>
        </w:rPr>
        <w:t> </w:t>
      </w:r>
      <w:r>
        <w:rPr>
          <w:rFonts w:ascii="宋体" w:hAnsi="宋体" w:cs="宋体" w:eastAsia="宋体" w:hint="default"/>
        </w:rPr>
        <w:t>364</w:t>
      </w:r>
      <w:r>
        <w:rPr>
          <w:rFonts w:ascii="宋体" w:hAnsi="宋体" w:cs="宋体" w:eastAsia="宋体" w:hint="default"/>
          <w:spacing w:val="-18"/>
        </w:rPr>
        <w:t> </w:t>
      </w:r>
      <w:r>
        <w:rPr>
          <w:spacing w:val="-4"/>
        </w:rPr>
        <w:t>万元及上期公司根据财政部《增值税会计处理规定》</w:t>
      </w:r>
      <w:r>
        <w:rPr>
          <w:rFonts w:ascii="宋体" w:hAnsi="宋体" w:cs="宋体" w:eastAsia="宋体" w:hint="default"/>
          <w:spacing w:val="-4"/>
        </w:rPr>
        <w:t>5</w:t>
      </w:r>
      <w:r>
        <w:rPr>
          <w:rFonts w:ascii="宋体" w:hAnsi="宋体" w:cs="宋体" w:eastAsia="宋体" w:hint="default"/>
          <w:spacing w:val="-22"/>
        </w:rPr>
        <w:t> </w:t>
      </w:r>
      <w:r>
        <w:rPr>
          <w:spacing w:val="-5"/>
        </w:rPr>
        <w:t>月份之前的房产税、土地使用税、印花</w:t>
      </w:r>
      <w:r>
        <w:rPr>
          <w:spacing w:val="-92"/>
        </w:rPr>
        <w:t> </w:t>
      </w:r>
      <w:r>
        <w:rPr>
          <w:spacing w:val="-92"/>
        </w:rPr>
      </w:r>
      <w:r>
        <w:rPr/>
        <w:t>税等税费在管理费用核算所致。</w:t>
      </w:r>
    </w:p>
    <w:p>
      <w:pPr>
        <w:pStyle w:val="BodyText"/>
        <w:spacing w:line="272" w:lineRule="exact" w:before="26"/>
        <w:ind w:left="218" w:right="227"/>
        <w:jc w:val="left"/>
      </w:pPr>
      <w:r>
        <w:rPr>
          <w:spacing w:val="-4"/>
        </w:rPr>
        <w:t>（</w:t>
      </w:r>
      <w:r>
        <w:rPr>
          <w:rFonts w:ascii="宋体" w:hAnsi="宋体" w:cs="宋体" w:eastAsia="宋体" w:hint="default"/>
          <w:spacing w:val="-4"/>
        </w:rPr>
        <w:t>5</w:t>
      </w:r>
      <w:r>
        <w:rPr>
          <w:spacing w:val="-4"/>
        </w:rPr>
        <w:t>）、资产减值损失同比增长</w:t>
      </w:r>
      <w:r>
        <w:rPr>
          <w:spacing w:val="-49"/>
        </w:rPr>
        <w:t> </w:t>
      </w:r>
      <w:r>
        <w:rPr>
          <w:rFonts w:ascii="宋体" w:hAnsi="宋体" w:cs="宋体" w:eastAsia="宋体" w:hint="default"/>
        </w:rPr>
        <w:t>143.74%</w:t>
      </w:r>
      <w:r>
        <w:rPr/>
        <w:t>，主要系泰一指尚利润表纳入合并报表范围资产减值损失</w:t>
      </w:r>
      <w:r>
        <w:rPr>
          <w:w w:val="100"/>
        </w:rPr>
        <w:t> </w:t>
      </w:r>
      <w:r>
        <w:rPr/>
        <w:t>增加</w:t>
      </w:r>
      <w:r>
        <w:rPr>
          <w:spacing w:val="-53"/>
        </w:rPr>
        <w:t> </w:t>
      </w:r>
      <w:r>
        <w:rPr>
          <w:rFonts w:ascii="宋体" w:hAnsi="宋体" w:cs="宋体" w:eastAsia="宋体" w:hint="default"/>
        </w:rPr>
        <w:t>1072</w:t>
      </w:r>
      <w:r>
        <w:rPr>
          <w:rFonts w:ascii="宋体" w:hAnsi="宋体" w:cs="宋体" w:eastAsia="宋体" w:hint="default"/>
          <w:spacing w:val="-55"/>
        </w:rPr>
        <w:t> </w:t>
      </w:r>
      <w:r>
        <w:rPr/>
        <w:t>万元所致。</w:t>
      </w:r>
    </w:p>
    <w:p>
      <w:pPr>
        <w:pStyle w:val="BodyText"/>
        <w:spacing w:line="272" w:lineRule="exact" w:before="1"/>
        <w:ind w:left="218" w:right="227"/>
        <w:jc w:val="left"/>
      </w:pPr>
      <w:r>
        <w:rPr>
          <w:spacing w:val="-2"/>
        </w:rPr>
        <w:t>（</w:t>
      </w:r>
      <w:r>
        <w:rPr>
          <w:rFonts w:ascii="宋体" w:hAnsi="宋体" w:cs="宋体" w:eastAsia="宋体" w:hint="default"/>
          <w:spacing w:val="-2"/>
        </w:rPr>
        <w:t>6</w:t>
      </w:r>
      <w:r>
        <w:rPr>
          <w:spacing w:val="-2"/>
        </w:rPr>
        <w:t>）、投资收益同比降低</w:t>
      </w:r>
      <w:r>
        <w:rPr/>
        <w:t> </w:t>
      </w:r>
      <w:r>
        <w:rPr>
          <w:rFonts w:ascii="宋体" w:hAnsi="宋体" w:cs="宋体" w:eastAsia="宋体" w:hint="default"/>
          <w:spacing w:val="-2"/>
        </w:rPr>
        <w:t>47.31%</w:t>
      </w:r>
      <w:r>
        <w:rPr>
          <w:spacing w:val="-2"/>
        </w:rPr>
        <w:t>，主要系本期公司减持“上峰水泥”数量减少，实现收益减少</w:t>
      </w:r>
      <w:r>
        <w:rPr>
          <w:spacing w:val="-75"/>
        </w:rPr>
        <w:t> </w:t>
      </w:r>
      <w:r>
        <w:rPr>
          <w:spacing w:val="-75"/>
        </w:rPr>
      </w:r>
      <w:r>
        <w:rPr/>
        <w:t>所致。</w:t>
      </w:r>
    </w:p>
    <w:p>
      <w:pPr>
        <w:pStyle w:val="BodyText"/>
        <w:spacing w:line="272" w:lineRule="exact" w:before="1"/>
        <w:ind w:left="218" w:right="227"/>
        <w:jc w:val="left"/>
      </w:pPr>
      <w:r>
        <w:rPr>
          <w:spacing w:val="-4"/>
        </w:rPr>
        <w:t>（</w:t>
      </w:r>
      <w:r>
        <w:rPr>
          <w:rFonts w:ascii="宋体" w:hAnsi="宋体" w:cs="宋体" w:eastAsia="宋体" w:hint="default"/>
          <w:spacing w:val="-4"/>
        </w:rPr>
        <w:t>7</w:t>
      </w:r>
      <w:r>
        <w:rPr>
          <w:spacing w:val="-4"/>
        </w:rPr>
        <w:t>）、公允价值变动收益同比降低</w:t>
      </w:r>
      <w:r>
        <w:rPr>
          <w:spacing w:val="-44"/>
        </w:rPr>
        <w:t> </w:t>
      </w:r>
      <w:r>
        <w:rPr>
          <w:rFonts w:ascii="宋体" w:hAnsi="宋体" w:cs="宋体" w:eastAsia="宋体" w:hint="default"/>
        </w:rPr>
        <w:t>1,797.45%</w:t>
      </w:r>
      <w:r>
        <w:rPr/>
        <w:t>，主要系本期在证券市场购买的股票市值高于购买</w:t>
      </w:r>
      <w:r>
        <w:rPr>
          <w:spacing w:val="-101"/>
        </w:rPr>
        <w:t> </w:t>
      </w:r>
      <w:r>
        <w:rPr>
          <w:spacing w:val="-101"/>
        </w:rPr>
      </w:r>
      <w:r>
        <w:rPr/>
        <w:t>成本价所致。</w:t>
      </w:r>
    </w:p>
    <w:p>
      <w:pPr>
        <w:spacing w:line="240" w:lineRule="auto" w:before="3"/>
        <w:rPr>
          <w:rFonts w:ascii="宋体" w:hAnsi="宋体" w:cs="宋体" w:eastAsia="宋体" w:hint="default"/>
          <w:sz w:val="22"/>
          <w:szCs w:val="22"/>
        </w:rPr>
      </w:pPr>
    </w:p>
    <w:p>
      <w:pPr>
        <w:pStyle w:val="Heading4"/>
        <w:spacing w:line="240" w:lineRule="auto" w:before="0"/>
        <w:ind w:right="0"/>
        <w:jc w:val="both"/>
        <w:rPr>
          <w:b w:val="0"/>
          <w:bCs w:val="0"/>
        </w:rPr>
      </w:pPr>
      <w:r>
        <w:rPr>
          <w:rFonts w:ascii="宋体" w:hAnsi="宋体" w:cs="宋体" w:eastAsia="宋体" w:hint="default"/>
        </w:rPr>
        <w:t>1.</w:t>
      </w:r>
      <w:r>
        <w:rPr>
          <w:rFonts w:ascii="宋体" w:hAnsi="宋体" w:cs="宋体" w:eastAsia="宋体" w:hint="default"/>
          <w:spacing w:val="105"/>
        </w:rPr>
        <w:t> </w:t>
      </w:r>
      <w:r>
        <w:rPr/>
        <w:t>收入和成本分析</w:t>
      </w:r>
      <w:r>
        <w:rPr>
          <w:b w:val="0"/>
          <w:bCs w:val="0"/>
        </w:rPr>
      </w:r>
    </w:p>
    <w:p>
      <w:pPr>
        <w:pStyle w:val="BodyText"/>
        <w:spacing w:line="272" w:lineRule="exact" w:before="84"/>
        <w:ind w:left="218" w:right="5436"/>
        <w:jc w:val="left"/>
      </w:pPr>
      <w:r>
        <w:rPr/>
        <w:t>√适用</w:t>
      </w:r>
      <w:r>
        <w:rPr>
          <w:spacing w:val="-2"/>
        </w:rPr>
        <w:t> </w:t>
      </w:r>
      <w:r>
        <w:rPr/>
        <w:t>□不适用</w:t>
      </w:r>
      <w:r>
        <w:rPr>
          <w:w w:val="100"/>
        </w:rPr>
        <w:t> </w:t>
      </w:r>
      <w:r>
        <w:rPr>
          <w:rFonts w:ascii="宋体" w:hAnsi="宋体" w:cs="宋体" w:eastAsia="宋体" w:hint="default"/>
          <w:spacing w:val="-2"/>
        </w:rPr>
        <w:t>(1)</w:t>
      </w:r>
      <w:r>
        <w:rPr>
          <w:spacing w:val="-2"/>
        </w:rPr>
        <w:t>、营业收入变化的因素分析</w:t>
      </w:r>
    </w:p>
    <w:p>
      <w:pPr>
        <w:pStyle w:val="BodyText"/>
        <w:spacing w:line="272" w:lineRule="exact" w:before="1"/>
        <w:ind w:left="218" w:right="228" w:firstLine="314"/>
        <w:jc w:val="both"/>
      </w:pPr>
      <w:r>
        <w:rPr/>
        <w:t>公司</w:t>
      </w:r>
      <w:r>
        <w:rPr>
          <w:spacing w:val="-53"/>
        </w:rPr>
        <w:t> </w:t>
      </w:r>
      <w:r>
        <w:rPr>
          <w:rFonts w:ascii="宋体" w:hAnsi="宋体" w:cs="宋体" w:eastAsia="宋体" w:hint="default"/>
        </w:rPr>
        <w:t>2017</w:t>
      </w:r>
      <w:r>
        <w:rPr>
          <w:rFonts w:ascii="宋体" w:hAnsi="宋体" w:cs="宋体" w:eastAsia="宋体" w:hint="default"/>
          <w:spacing w:val="-55"/>
        </w:rPr>
        <w:t> </w:t>
      </w:r>
      <w:r>
        <w:rPr/>
        <w:t>年度主营业务收入</w:t>
      </w:r>
      <w:r>
        <w:rPr>
          <w:spacing w:val="-52"/>
        </w:rPr>
        <w:t> </w:t>
      </w:r>
      <w:r>
        <w:rPr>
          <w:rFonts w:ascii="宋体" w:hAnsi="宋体" w:cs="宋体" w:eastAsia="宋体" w:hint="default"/>
        </w:rPr>
        <w:t>189,585.46</w:t>
      </w:r>
      <w:r>
        <w:rPr>
          <w:rFonts w:ascii="宋体" w:hAnsi="宋体" w:cs="宋体" w:eastAsia="宋体" w:hint="default"/>
          <w:spacing w:val="-55"/>
        </w:rPr>
        <w:t> </w:t>
      </w:r>
      <w:r>
        <w:rPr/>
        <w:t>万元</w:t>
      </w:r>
      <w:r>
        <w:rPr>
          <w:rFonts w:ascii="宋体" w:hAnsi="宋体" w:cs="宋体" w:eastAsia="宋体" w:hint="default"/>
        </w:rPr>
        <w:t>,</w:t>
      </w:r>
      <w:r>
        <w:rPr/>
        <w:t>同比增长</w:t>
      </w:r>
      <w:r>
        <w:rPr>
          <w:spacing w:val="-53"/>
        </w:rPr>
        <w:t> </w:t>
      </w:r>
      <w:r>
        <w:rPr>
          <w:rFonts w:ascii="宋体" w:hAnsi="宋体" w:cs="宋体" w:eastAsia="宋体" w:hint="default"/>
        </w:rPr>
        <w:t>121.04%</w:t>
      </w:r>
      <w:r>
        <w:rPr/>
        <w:t>，主要原因是公司重大资产</w:t>
      </w:r>
      <w:r>
        <w:rPr>
          <w:w w:val="100"/>
        </w:rPr>
        <w:t> </w:t>
      </w:r>
      <w:r>
        <w:rPr/>
        <w:t>重组之标的资产杭州泰一指尚科技有限公司利润表本期纳入合并报表范围，增加主营业务收入</w:t>
      </w:r>
    </w:p>
    <w:p>
      <w:pPr>
        <w:pStyle w:val="BodyText"/>
        <w:spacing w:line="272" w:lineRule="exact" w:before="1"/>
        <w:ind w:left="218" w:right="100"/>
        <w:jc w:val="left"/>
      </w:pPr>
      <w:r>
        <w:rPr>
          <w:rFonts w:ascii="宋体" w:hAnsi="宋体" w:cs="宋体" w:eastAsia="宋体" w:hint="default"/>
        </w:rPr>
        <w:t>69,055.07</w:t>
      </w:r>
      <w:r>
        <w:rPr>
          <w:rFonts w:ascii="宋体" w:hAnsi="宋体" w:cs="宋体" w:eastAsia="宋体" w:hint="default"/>
          <w:spacing w:val="-31"/>
        </w:rPr>
        <w:t> </w:t>
      </w:r>
      <w:r>
        <w:rPr>
          <w:spacing w:val="-8"/>
        </w:rPr>
        <w:t>万元，占主营业务收入的</w:t>
      </w:r>
      <w:r>
        <w:rPr>
          <w:spacing w:val="-26"/>
        </w:rPr>
        <w:t> </w:t>
      </w:r>
      <w:r>
        <w:rPr>
          <w:rFonts w:ascii="宋体" w:hAnsi="宋体" w:cs="宋体" w:eastAsia="宋体" w:hint="default"/>
          <w:spacing w:val="-6"/>
        </w:rPr>
        <w:t>36.42%</w:t>
      </w:r>
      <w:r>
        <w:rPr>
          <w:spacing w:val="-6"/>
        </w:rPr>
        <w:t>。钢管销售及加工方面，本期钢材市场形势持续向好，</w:t>
      </w:r>
      <w:r>
        <w:rPr>
          <w:spacing w:val="-94"/>
        </w:rPr>
        <w:t> </w:t>
      </w:r>
      <w:r>
        <w:rPr>
          <w:spacing w:val="-94"/>
        </w:rPr>
      </w:r>
      <w:r>
        <w:rPr/>
        <w:t>明贺钢管公司钢管销售价量齐升，实现主营业务收入</w:t>
      </w:r>
      <w:r>
        <w:rPr>
          <w:spacing w:val="-51"/>
        </w:rPr>
        <w:t> </w:t>
      </w:r>
      <w:r>
        <w:rPr>
          <w:rFonts w:ascii="宋体" w:hAnsi="宋体" w:cs="宋体" w:eastAsia="宋体" w:hint="default"/>
        </w:rPr>
        <w:t>63,625.07</w:t>
      </w:r>
      <w:r>
        <w:rPr>
          <w:rFonts w:ascii="宋体" w:hAnsi="宋体" w:cs="宋体" w:eastAsia="宋体" w:hint="default"/>
          <w:spacing w:val="-51"/>
        </w:rPr>
        <w:t> </w:t>
      </w:r>
      <w:r>
        <w:rPr>
          <w:spacing w:val="-4"/>
        </w:rPr>
        <w:t>万元，同比增长</w:t>
      </w:r>
      <w:r>
        <w:rPr>
          <w:spacing w:val="-50"/>
        </w:rPr>
        <w:t> </w:t>
      </w:r>
      <w:r>
        <w:rPr>
          <w:rFonts w:ascii="宋体" w:hAnsi="宋体" w:cs="宋体" w:eastAsia="宋体" w:hint="default"/>
          <w:spacing w:val="-3"/>
        </w:rPr>
        <w:t>77.53%</w:t>
      </w:r>
      <w:r>
        <w:rPr>
          <w:spacing w:val="-3"/>
        </w:rPr>
        <w:t>。纺织品</w:t>
      </w:r>
    </w:p>
    <w:p>
      <w:pPr>
        <w:pStyle w:val="BodyText"/>
        <w:spacing w:line="272" w:lineRule="exact" w:before="1"/>
        <w:ind w:left="218" w:right="227"/>
        <w:jc w:val="left"/>
      </w:pPr>
      <w:r>
        <w:rPr>
          <w:spacing w:val="-2"/>
        </w:rPr>
        <w:t>销售及加工方面，受行业整治、环保升级等影响，部分中小企业关停，公司订单有一定增加，本</w:t>
      </w:r>
      <w:r>
        <w:rPr>
          <w:spacing w:val="-25"/>
        </w:rPr>
        <w:t> </w:t>
      </w:r>
      <w:r>
        <w:rPr>
          <w:spacing w:val="-25"/>
        </w:rPr>
      </w:r>
      <w:r>
        <w:rPr/>
        <w:t>期实现主营业务收入</w:t>
      </w:r>
      <w:r>
        <w:rPr>
          <w:spacing w:val="-55"/>
        </w:rPr>
        <w:t> </w:t>
      </w:r>
      <w:r>
        <w:rPr>
          <w:rFonts w:ascii="宋体" w:hAnsi="宋体" w:cs="宋体" w:eastAsia="宋体" w:hint="default"/>
        </w:rPr>
        <w:t>56,875.92</w:t>
      </w:r>
      <w:r>
        <w:rPr>
          <w:rFonts w:ascii="宋体" w:hAnsi="宋体" w:cs="宋体" w:eastAsia="宋体" w:hint="default"/>
          <w:spacing w:val="-57"/>
        </w:rPr>
        <w:t> </w:t>
      </w:r>
      <w:r>
        <w:rPr/>
        <w:t>万元，同比增长</w:t>
      </w:r>
      <w:r>
        <w:rPr>
          <w:spacing w:val="-55"/>
        </w:rPr>
        <w:t> </w:t>
      </w:r>
      <w:r>
        <w:rPr>
          <w:rFonts w:ascii="宋体" w:hAnsi="宋体" w:cs="宋体" w:eastAsia="宋体" w:hint="default"/>
        </w:rPr>
        <w:t>13.91%</w:t>
      </w:r>
      <w:r>
        <w:rPr/>
        <w:t>。</w:t>
      </w:r>
    </w:p>
    <w:p>
      <w:pPr>
        <w:pStyle w:val="BodyText"/>
        <w:spacing w:line="247" w:lineRule="exact"/>
        <w:ind w:left="218" w:right="0"/>
        <w:jc w:val="both"/>
      </w:pPr>
      <w:r>
        <w:rPr/>
        <w:t>（</w:t>
      </w:r>
      <w:r>
        <w:rPr>
          <w:rFonts w:ascii="宋体" w:hAnsi="宋体" w:cs="宋体" w:eastAsia="宋体" w:hint="default"/>
        </w:rPr>
        <w:t>2</w:t>
      </w:r>
      <w:r>
        <w:rPr/>
        <w:t>）、毛利率变化的因素分析</w:t>
      </w:r>
    </w:p>
    <w:p>
      <w:pPr>
        <w:pStyle w:val="BodyText"/>
        <w:spacing w:line="237" w:lineRule="auto"/>
        <w:ind w:left="218" w:right="230" w:firstLine="314"/>
        <w:jc w:val="both"/>
      </w:pPr>
      <w:r>
        <w:rPr/>
        <w:t>报告期内，公司主营业务毛利率为</w:t>
      </w:r>
      <w:r>
        <w:rPr>
          <w:spacing w:val="-55"/>
        </w:rPr>
        <w:t> </w:t>
      </w:r>
      <w:r>
        <w:rPr>
          <w:rFonts w:ascii="宋体" w:hAnsi="宋体" w:cs="宋体" w:eastAsia="宋体" w:hint="default"/>
        </w:rPr>
        <w:t>20.72%</w:t>
      </w:r>
      <w:r>
        <w:rPr/>
        <w:t>，较</w:t>
      </w:r>
      <w:r>
        <w:rPr>
          <w:spacing w:val="-54"/>
        </w:rPr>
        <w:t> </w:t>
      </w:r>
      <w:r>
        <w:rPr>
          <w:rFonts w:ascii="宋体" w:hAnsi="宋体" w:cs="宋体" w:eastAsia="宋体" w:hint="default"/>
        </w:rPr>
        <w:t>2016</w:t>
      </w:r>
      <w:r>
        <w:rPr>
          <w:rFonts w:ascii="宋体" w:hAnsi="宋体" w:cs="宋体" w:eastAsia="宋体" w:hint="default"/>
          <w:spacing w:val="-55"/>
        </w:rPr>
        <w:t> </w:t>
      </w:r>
      <w:r>
        <w:rPr/>
        <w:t>年的</w:t>
      </w:r>
      <w:r>
        <w:rPr>
          <w:spacing w:val="-57"/>
        </w:rPr>
        <w:t> </w:t>
      </w:r>
      <w:r>
        <w:rPr>
          <w:rFonts w:ascii="宋体" w:hAnsi="宋体" w:cs="宋体" w:eastAsia="宋体" w:hint="default"/>
        </w:rPr>
        <w:t>14.50%</w:t>
      </w:r>
      <w:r>
        <w:rPr/>
        <w:t>同比增长</w:t>
      </w:r>
      <w:r>
        <w:rPr>
          <w:spacing w:val="-54"/>
        </w:rPr>
        <w:t> </w:t>
      </w:r>
      <w:r>
        <w:rPr>
          <w:rFonts w:ascii="宋体" w:hAnsi="宋体" w:cs="宋体" w:eastAsia="宋体" w:hint="default"/>
        </w:rPr>
        <w:t>6.22</w:t>
      </w:r>
      <w:r>
        <w:rPr>
          <w:rFonts w:ascii="宋体" w:hAnsi="宋体" w:cs="宋体" w:eastAsia="宋体" w:hint="default"/>
          <w:spacing w:val="-55"/>
        </w:rPr>
        <w:t> </w:t>
      </w:r>
      <w:r>
        <w:rPr/>
        <w:t>个百分点，主</w:t>
      </w:r>
      <w:r>
        <w:rPr>
          <w:w w:val="100"/>
        </w:rPr>
        <w:t> </w:t>
      </w:r>
      <w:r>
        <w:rPr>
          <w:spacing w:val="-3"/>
        </w:rPr>
        <w:t>要是泰一指尚利润表本期纳入合并报表范围，其信息服务业提供的毛利率为 </w:t>
      </w:r>
      <w:r>
        <w:rPr>
          <w:rFonts w:ascii="宋体" w:hAnsi="宋体" w:cs="宋体" w:eastAsia="宋体" w:hint="default"/>
          <w:spacing w:val="-3"/>
        </w:rPr>
        <w:t>28.65%</w:t>
      </w:r>
      <w:r>
        <w:rPr>
          <w:spacing w:val="-3"/>
        </w:rPr>
        <w:t>，其中互联网</w:t>
      </w:r>
      <w:r>
        <w:rPr>
          <w:spacing w:val="-73"/>
        </w:rPr>
        <w:t> </w:t>
      </w:r>
      <w:r>
        <w:rPr>
          <w:spacing w:val="-73"/>
        </w:rPr>
      </w:r>
      <w:r>
        <w:rPr/>
        <w:t>广告业毛利率</w:t>
      </w:r>
      <w:r>
        <w:rPr>
          <w:spacing w:val="-57"/>
        </w:rPr>
        <w:t> </w:t>
      </w:r>
      <w:r>
        <w:rPr>
          <w:rFonts w:ascii="宋体" w:hAnsi="宋体" w:cs="宋体" w:eastAsia="宋体" w:hint="default"/>
        </w:rPr>
        <w:t>15.26%</w:t>
      </w:r>
      <w:r>
        <w:rPr/>
        <w:t>，数据营销毛利率</w:t>
      </w:r>
      <w:r>
        <w:rPr>
          <w:spacing w:val="-56"/>
        </w:rPr>
        <w:t> </w:t>
      </w:r>
      <w:r>
        <w:rPr>
          <w:rFonts w:ascii="宋体" w:hAnsi="宋体" w:cs="宋体" w:eastAsia="宋体" w:hint="default"/>
        </w:rPr>
        <w:t>84.49%</w:t>
      </w:r>
      <w:r>
        <w:rPr/>
        <w:t>，电商业务毛利率</w:t>
      </w:r>
      <w:r>
        <w:rPr>
          <w:spacing w:val="-57"/>
        </w:rPr>
        <w:t> </w:t>
      </w:r>
      <w:r>
        <w:rPr>
          <w:rFonts w:ascii="宋体" w:hAnsi="宋体" w:cs="宋体" w:eastAsia="宋体" w:hint="default"/>
        </w:rPr>
        <w:t>20.88%</w:t>
      </w:r>
      <w:r>
        <w:rPr/>
        <w:t>。钢管销售及加工毛利</w:t>
      </w:r>
      <w:r>
        <w:rPr>
          <w:w w:val="100"/>
        </w:rPr>
        <w:t> 率</w:t>
      </w:r>
      <w:r>
        <w:rPr>
          <w:spacing w:val="-50"/>
          <w:w w:val="100"/>
        </w:rPr>
        <w:t> </w:t>
      </w:r>
      <w:r>
        <w:rPr>
          <w:rFonts w:ascii="宋体" w:hAnsi="宋体" w:cs="宋体" w:eastAsia="宋体" w:hint="default"/>
          <w:spacing w:val="-11"/>
          <w:w w:val="100"/>
        </w:rPr>
        <w:t>15.12%</w:t>
      </w:r>
      <w:r>
        <w:rPr>
          <w:spacing w:val="-11"/>
          <w:w w:val="100"/>
        </w:rPr>
        <w:t>，同比增加</w:t>
      </w:r>
      <w:r>
        <w:rPr>
          <w:spacing w:val="-50"/>
          <w:w w:val="100"/>
        </w:rPr>
        <w:t> </w:t>
      </w:r>
      <w:r>
        <w:rPr>
          <w:rFonts w:ascii="宋体" w:hAnsi="宋体" w:cs="宋体" w:eastAsia="宋体" w:hint="default"/>
          <w:spacing w:val="-1"/>
          <w:w w:val="100"/>
        </w:rPr>
        <w:t>1.76</w:t>
      </w:r>
      <w:r>
        <w:rPr>
          <w:rFonts w:ascii="宋体" w:hAnsi="宋体" w:cs="宋体" w:eastAsia="宋体" w:hint="default"/>
          <w:spacing w:val="-52"/>
          <w:w w:val="100"/>
        </w:rPr>
        <w:t> </w:t>
      </w:r>
      <w:r>
        <w:rPr>
          <w:spacing w:val="-8"/>
          <w:w w:val="100"/>
        </w:rPr>
        <w:t>个百分点。纺织品销售及加工毛利率</w:t>
      </w:r>
      <w:r>
        <w:rPr>
          <w:spacing w:val="-50"/>
          <w:w w:val="100"/>
        </w:rPr>
        <w:t> </w:t>
      </w:r>
      <w:r>
        <w:rPr>
          <w:rFonts w:ascii="宋体" w:hAnsi="宋体" w:cs="宋体" w:eastAsia="宋体" w:hint="default"/>
          <w:spacing w:val="-11"/>
          <w:w w:val="100"/>
        </w:rPr>
        <w:t>17.35%</w:t>
      </w:r>
      <w:r>
        <w:rPr>
          <w:spacing w:val="-11"/>
          <w:w w:val="100"/>
        </w:rPr>
        <w:t>，同比增长</w:t>
      </w:r>
      <w:r>
        <w:rPr>
          <w:spacing w:val="-49"/>
          <w:w w:val="100"/>
        </w:rPr>
        <w:t> </w:t>
      </w:r>
      <w:r>
        <w:rPr>
          <w:rFonts w:ascii="宋体" w:hAnsi="宋体" w:cs="宋体" w:eastAsia="宋体" w:hint="default"/>
          <w:spacing w:val="-1"/>
          <w:w w:val="100"/>
        </w:rPr>
        <w:t>2.04</w:t>
      </w:r>
      <w:r>
        <w:rPr>
          <w:rFonts w:ascii="宋体" w:hAnsi="宋体" w:cs="宋体" w:eastAsia="宋体" w:hint="default"/>
          <w:spacing w:val="-50"/>
          <w:w w:val="100"/>
        </w:rPr>
        <w:t> </w:t>
      </w:r>
      <w:r>
        <w:rPr>
          <w:spacing w:val="-2"/>
          <w:w w:val="100"/>
        </w:rPr>
        <w:t>个百分点。</w:t>
      </w:r>
    </w:p>
    <w:p>
      <w:pPr>
        <w:spacing w:line="240" w:lineRule="auto" w:before="7"/>
        <w:rPr>
          <w:rFonts w:ascii="宋体" w:hAnsi="宋体" w:cs="宋体" w:eastAsia="宋体" w:hint="default"/>
          <w:sz w:val="22"/>
          <w:szCs w:val="22"/>
        </w:rPr>
      </w:pPr>
    </w:p>
    <w:p>
      <w:pPr>
        <w:pStyle w:val="Heading4"/>
        <w:spacing w:line="240" w:lineRule="auto"/>
        <w:ind w:right="2872"/>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50"/>
        <w:gridCol w:w="1657"/>
        <w:gridCol w:w="1656"/>
        <w:gridCol w:w="1150"/>
        <w:gridCol w:w="1147"/>
        <w:gridCol w:w="1148"/>
        <w:gridCol w:w="1142"/>
      </w:tblGrid>
      <w:tr>
        <w:trPr>
          <w:trHeight w:val="24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710"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36" w:firstLine="12"/>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568,759,248.63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470,077,440.83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17.35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13.91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11.16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2.04</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5"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金属制造业</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636,250,716.38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540,018,421.69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15.12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77.53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73.92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1.76</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信息服务业</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690,550,689.96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492,711,513.09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28.65</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宋体" w:hAnsi="宋体" w:cs="宋体" w:eastAsia="宋体" w:hint="default"/>
                <w:sz w:val="18"/>
                <w:szCs w:val="18"/>
              </w:rPr>
              <w:t>28.65</w:t>
            </w:r>
          </w:p>
          <w:p>
            <w:pPr>
              <w:pStyle w:val="TableParagraph"/>
              <w:spacing w:line="234" w:lineRule="exact"/>
              <w:ind w:left="206"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光伏电力</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293,980.94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211,328.56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28.11</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宋体" w:hAnsi="宋体" w:cs="宋体" w:eastAsia="宋体" w:hint="default"/>
                <w:sz w:val="18"/>
                <w:szCs w:val="18"/>
              </w:rPr>
              <w:t>28.11</w:t>
            </w:r>
          </w:p>
          <w:p>
            <w:pPr>
              <w:pStyle w:val="TableParagraph"/>
              <w:spacing w:line="240" w:lineRule="auto"/>
              <w:ind w:left="206"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1,895,854,635.91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1,503,018,704.17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20.72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121.04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104.95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6.22</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24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710"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分产品</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36" w:firstLine="12"/>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纺织品销售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及加工</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568,759,248.63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470,077,440.83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17.35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13.91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11.16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2.04</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5"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钢管销售及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636,250,716.38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540,018,421.69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15.12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77.53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73.92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1.76</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光伏电力</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293,980.94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211,328.56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28.11</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宋体" w:hAnsi="宋体" w:cs="宋体" w:eastAsia="宋体" w:hint="default"/>
                <w:sz w:val="18"/>
                <w:szCs w:val="18"/>
              </w:rPr>
              <w:t>28.11</w:t>
            </w:r>
          </w:p>
          <w:p>
            <w:pPr>
              <w:pStyle w:val="TableParagraph"/>
              <w:spacing w:line="240" w:lineRule="auto"/>
              <w:ind w:left="206"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互联网广告</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552,080,687.14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467,835,914.33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15.26</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宋体" w:hAnsi="宋体" w:cs="宋体" w:eastAsia="宋体" w:hint="default"/>
                <w:sz w:val="18"/>
                <w:szCs w:val="18"/>
              </w:rPr>
              <w:t>15.26</w:t>
            </w:r>
          </w:p>
          <w:p>
            <w:pPr>
              <w:pStyle w:val="TableParagraph"/>
              <w:spacing w:line="234" w:lineRule="exact"/>
              <w:ind w:left="206" w:right="0"/>
              <w:jc w:val="center"/>
              <w:rPr>
                <w:rFonts w:ascii="宋体" w:hAnsi="宋体" w:cs="宋体" w:eastAsia="宋体" w:hint="default"/>
                <w:sz w:val="18"/>
                <w:szCs w:val="18"/>
              </w:rPr>
            </w:pPr>
            <w:r>
              <w:rPr>
                <w:rFonts w:ascii="宋体" w:hAnsi="宋体" w:cs="宋体" w:eastAsia="宋体" w:hint="default"/>
                <w:sz w:val="18"/>
                <w:szCs w:val="18"/>
              </w:rPr>
              <w:t>个百分点</w:t>
            </w:r>
          </w:p>
        </w:tc>
      </w:tr>
    </w:tbl>
    <w:p>
      <w:pPr>
        <w:spacing w:after="0" w:line="234" w:lineRule="exact"/>
        <w:jc w:val="center"/>
        <w:rPr>
          <w:rFonts w:ascii="宋体" w:hAnsi="宋体" w:cs="宋体" w:eastAsia="宋体" w:hint="default"/>
          <w:sz w:val="18"/>
          <w:szCs w:val="18"/>
        </w:rPr>
        <w:sectPr>
          <w:footerReference w:type="default" r:id="rId12"/>
          <w:pgSz w:w="11910" w:h="16840"/>
          <w:pgMar w:footer="1195" w:header="880" w:top="1120" w:bottom="1380" w:left="1580" w:right="1040"/>
          <w:pgNumType w:start="1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85" w:type="dxa"/>
        <w:tblLayout w:type="fixed"/>
        <w:tblCellMar>
          <w:top w:w="0" w:type="dxa"/>
          <w:left w:w="0" w:type="dxa"/>
          <w:bottom w:w="0" w:type="dxa"/>
          <w:right w:w="0" w:type="dxa"/>
        </w:tblCellMar>
        <w:tblLook w:val="01E0"/>
      </w:tblPr>
      <w:tblGrid>
        <w:gridCol w:w="1150"/>
        <w:gridCol w:w="1657"/>
        <w:gridCol w:w="1656"/>
        <w:gridCol w:w="1150"/>
        <w:gridCol w:w="1147"/>
        <w:gridCol w:w="1148"/>
        <w:gridCol w:w="1142"/>
      </w:tblGrid>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数据营销</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133,131,173.22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20,651,574.12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84.49</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宋体" w:hAnsi="宋体" w:cs="宋体" w:eastAsia="宋体" w:hint="default"/>
                <w:sz w:val="18"/>
                <w:szCs w:val="18"/>
              </w:rPr>
              <w:t>84.49</w:t>
            </w:r>
          </w:p>
          <w:p>
            <w:pPr>
              <w:pStyle w:val="TableParagraph"/>
              <w:spacing w:line="234" w:lineRule="exact"/>
              <w:ind w:left="206"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电商业务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5,338,829.60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4,224,024.64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20.88</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center"/>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7"/>
                <w:sz w:val="18"/>
                <w:szCs w:val="18"/>
              </w:rPr>
              <w:t> </w:t>
            </w:r>
            <w:r>
              <w:rPr>
                <w:rFonts w:ascii="宋体" w:hAnsi="宋体" w:cs="宋体" w:eastAsia="宋体" w:hint="default"/>
                <w:sz w:val="18"/>
                <w:szCs w:val="18"/>
              </w:rPr>
              <w:t>20.88</w:t>
            </w:r>
          </w:p>
          <w:p>
            <w:pPr>
              <w:pStyle w:val="TableParagraph"/>
              <w:spacing w:line="240" w:lineRule="auto"/>
              <w:ind w:left="206" w:right="0"/>
              <w:jc w:val="center"/>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1,895,854,635.91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1,503,018,704.17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20.72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121.04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104.95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6.22</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24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p>
        </w:tc>
      </w:tr>
      <w:tr>
        <w:trPr>
          <w:trHeight w:val="710"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分地区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营业成本比</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36" w:firstLine="12"/>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境内销售</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1,759,912,086.84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1,397,811,335.98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20.57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131.62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114.22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6.45</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5"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出口销售</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135,942,549.07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105,207,368.19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22.61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38.92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30.12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5.23</w:t>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1,895,854,635.91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1,503,018,704.17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20.72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pacing w:val="-1"/>
                <w:sz w:val="18"/>
              </w:rPr>
              <w:t>121.04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104.95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09" w:right="0" w:hanging="46"/>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宋体" w:hAnsi="宋体" w:cs="宋体" w:eastAsia="宋体" w:hint="default"/>
                <w:sz w:val="18"/>
                <w:szCs w:val="18"/>
              </w:rPr>
              <w:t>6.22</w:t>
            </w: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个百分点</w:t>
            </w:r>
          </w:p>
        </w:tc>
      </w:tr>
    </w:tbl>
    <w:p>
      <w:pPr>
        <w:pStyle w:val="BodyText"/>
        <w:spacing w:line="240" w:lineRule="exact"/>
        <w:ind w:left="398" w:right="0"/>
        <w:jc w:val="left"/>
      </w:pPr>
      <w:r>
        <w:rPr/>
        <w:t>主营业务分行业、分产品、分地区情况的说明</w:t>
      </w:r>
    </w:p>
    <w:p>
      <w:pPr>
        <w:pStyle w:val="BodyText"/>
        <w:spacing w:line="274" w:lineRule="exact"/>
        <w:ind w:left="39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398" w:right="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6"/>
        <w:ind w:left="39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0"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4"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6"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生产量比上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12"/>
              <w:jc w:val="left"/>
              <w:rPr>
                <w:rFonts w:ascii="宋体" w:hAnsi="宋体" w:cs="宋体" w:eastAsia="宋体" w:hint="default"/>
                <w:sz w:val="21"/>
                <w:szCs w:val="21"/>
              </w:rPr>
            </w:pPr>
            <w:r>
              <w:rPr>
                <w:rFonts w:ascii="宋体" w:hAnsi="宋体" w:cs="宋体" w:eastAsia="宋体" w:hint="default"/>
                <w:sz w:val="21"/>
                <w:szCs w:val="21"/>
              </w:rPr>
              <w:t>销售量比上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firstLine="12"/>
              <w:jc w:val="left"/>
              <w:rPr>
                <w:rFonts w:ascii="宋体" w:hAnsi="宋体" w:cs="宋体" w:eastAsia="宋体" w:hint="default"/>
                <w:sz w:val="21"/>
                <w:szCs w:val="21"/>
              </w:rPr>
            </w:pPr>
            <w:r>
              <w:rPr>
                <w:rFonts w:ascii="宋体" w:hAnsi="宋体" w:cs="宋体" w:eastAsia="宋体" w:hint="default"/>
                <w:sz w:val="21"/>
                <w:szCs w:val="21"/>
              </w:rPr>
              <w:t>库存量比上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印</w:t>
            </w:r>
            <w:r>
              <w:rPr>
                <w:rFonts w:ascii="宋体" w:hAnsi="宋体" w:cs="宋体" w:eastAsia="宋体" w:hint="default"/>
                <w:spacing w:val="-25"/>
                <w:sz w:val="21"/>
                <w:szCs w:val="21"/>
              </w:rPr>
              <w:t> </w:t>
            </w:r>
            <w:r>
              <w:rPr>
                <w:rFonts w:ascii="宋体" w:hAnsi="宋体" w:cs="宋体" w:eastAsia="宋体" w:hint="default"/>
                <w:sz w:val="21"/>
                <w:szCs w:val="21"/>
              </w:rPr>
              <w:t>染</w:t>
            </w:r>
            <w:r>
              <w:rPr>
                <w:rFonts w:ascii="宋体" w:hAnsi="宋体" w:cs="宋体" w:eastAsia="宋体" w:hint="default"/>
                <w:spacing w:val="-28"/>
                <w:sz w:val="21"/>
                <w:szCs w:val="21"/>
              </w:rPr>
              <w:t> </w:t>
            </w:r>
            <w:r>
              <w:rPr>
                <w:rFonts w:ascii="宋体" w:hAnsi="宋体" w:cs="宋体" w:eastAsia="宋体" w:hint="default"/>
                <w:sz w:val="21"/>
                <w:szCs w:val="21"/>
              </w:rPr>
              <w:t>产</w:t>
            </w:r>
            <w:r>
              <w:rPr>
                <w:rFonts w:ascii="宋体" w:hAnsi="宋体" w:cs="宋体" w:eastAsia="宋体" w:hint="default"/>
                <w:spacing w:val="-28"/>
                <w:sz w:val="21"/>
                <w:szCs w:val="21"/>
              </w:rPr>
              <w:t> </w:t>
            </w:r>
            <w:r>
              <w:rPr>
                <w:rFonts w:ascii="宋体" w:hAnsi="宋体" w:cs="宋体" w:eastAsia="宋体" w:hint="default"/>
                <w:sz w:val="21"/>
                <w:szCs w:val="21"/>
              </w:rPr>
              <w:t>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（万米）</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9,213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9,134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25.37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24.20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524.67</w:t>
            </w:r>
          </w:p>
        </w:tc>
      </w:tr>
      <w:tr>
        <w:trPr>
          <w:trHeight w:val="555"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25"/>
                <w:sz w:val="21"/>
                <w:szCs w:val="21"/>
              </w:rPr>
              <w:t> </w:t>
            </w:r>
            <w:r>
              <w:rPr>
                <w:rFonts w:ascii="宋体" w:hAnsi="宋体" w:cs="宋体" w:eastAsia="宋体" w:hint="default"/>
                <w:sz w:val="21"/>
                <w:szCs w:val="21"/>
              </w:rPr>
              <w:t>缝</w:t>
            </w:r>
            <w:r>
              <w:rPr>
                <w:rFonts w:ascii="宋体" w:hAnsi="宋体" w:cs="宋体" w:eastAsia="宋体" w:hint="default"/>
                <w:spacing w:val="-28"/>
                <w:sz w:val="21"/>
                <w:szCs w:val="21"/>
              </w:rPr>
              <w:t> </w:t>
            </w:r>
            <w:r>
              <w:rPr>
                <w:rFonts w:ascii="宋体" w:hAnsi="宋体" w:cs="宋体" w:eastAsia="宋体" w:hint="default"/>
                <w:sz w:val="21"/>
                <w:szCs w:val="21"/>
              </w:rPr>
              <w:t>钢</w:t>
            </w:r>
            <w:r>
              <w:rPr>
                <w:rFonts w:ascii="宋体" w:hAnsi="宋体" w:cs="宋体" w:eastAsia="宋体" w:hint="default"/>
                <w:spacing w:val="-28"/>
                <w:sz w:val="21"/>
                <w:szCs w:val="21"/>
              </w:rPr>
              <w:t> </w:t>
            </w:r>
            <w:r>
              <w:rPr>
                <w:rFonts w:ascii="宋体" w:hAnsi="宋体" w:cs="宋体" w:eastAsia="宋体" w:hint="default"/>
                <w:sz w:val="21"/>
                <w:szCs w:val="21"/>
              </w:rPr>
              <w:t>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131,924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130,709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11,227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23.29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20.51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12.13</w:t>
            </w:r>
          </w:p>
        </w:tc>
      </w:tr>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精</w:t>
            </w:r>
            <w:r>
              <w:rPr>
                <w:rFonts w:ascii="宋体" w:hAnsi="宋体" w:cs="宋体" w:eastAsia="宋体" w:hint="default"/>
                <w:spacing w:val="-25"/>
                <w:sz w:val="21"/>
                <w:szCs w:val="21"/>
              </w:rPr>
              <w:t> </w:t>
            </w:r>
            <w:r>
              <w:rPr>
                <w:rFonts w:ascii="宋体" w:hAnsi="宋体" w:cs="宋体" w:eastAsia="宋体" w:hint="default"/>
                <w:sz w:val="21"/>
                <w:szCs w:val="21"/>
              </w:rPr>
              <w:t>纺</w:t>
            </w:r>
            <w:r>
              <w:rPr>
                <w:rFonts w:ascii="宋体" w:hAnsi="宋体" w:cs="宋体" w:eastAsia="宋体" w:hint="default"/>
                <w:spacing w:val="-28"/>
                <w:sz w:val="21"/>
                <w:szCs w:val="21"/>
              </w:rPr>
              <w:t> </w:t>
            </w:r>
            <w:r>
              <w:rPr>
                <w:rFonts w:ascii="宋体" w:hAnsi="宋体" w:cs="宋体" w:eastAsia="宋体" w:hint="default"/>
                <w:sz w:val="21"/>
                <w:szCs w:val="21"/>
              </w:rPr>
              <w:t>面</w:t>
            </w:r>
            <w:r>
              <w:rPr>
                <w:rFonts w:ascii="宋体" w:hAnsi="宋体" w:cs="宋体" w:eastAsia="宋体" w:hint="default"/>
                <w:spacing w:val="-28"/>
                <w:sz w:val="21"/>
                <w:szCs w:val="21"/>
              </w:rPr>
              <w:t> </w:t>
            </w:r>
            <w:r>
              <w:rPr>
                <w:rFonts w:ascii="宋体" w:hAnsi="宋体" w:cs="宋体" w:eastAsia="宋体" w:hint="default"/>
                <w:sz w:val="21"/>
                <w:szCs w:val="21"/>
              </w:rPr>
              <w:t>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万米）</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329</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334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-11.11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398"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135"/>
        <w:gridCol w:w="127"/>
        <w:gridCol w:w="1008"/>
        <w:gridCol w:w="1685"/>
        <w:gridCol w:w="982"/>
        <w:gridCol w:w="1685"/>
        <w:gridCol w:w="910"/>
        <w:gridCol w:w="886"/>
        <w:gridCol w:w="806"/>
      </w:tblGrid>
      <w:tr>
        <w:trPr>
          <w:trHeight w:val="283" w:hRule="exact"/>
        </w:trPr>
        <w:tc>
          <w:tcPr>
            <w:tcW w:w="922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1" w:hRule="exact"/>
        </w:trPr>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2" w:right="180"/>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17" w:right="117" w:firstLine="50"/>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4" w:right="130"/>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20" w:right="120"/>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7" w:right="185"/>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3" w:hRule="exact"/>
        </w:trPr>
        <w:tc>
          <w:tcPr>
            <w:tcW w:w="1262" w:type="dxa"/>
            <w:gridSpan w:val="2"/>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22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50" w:right="141"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17" w:right="117" w:firstLine="50"/>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34" w:right="130"/>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20" w:right="120"/>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87" w:right="185"/>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213,094,706.46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164,150,683.13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22.38</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-8.21</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105,952,498.42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120,816,281.93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16.47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-9.42</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9"/>
              <w:jc w:val="center"/>
              <w:rPr>
                <w:rFonts w:ascii="宋体" w:hAnsi="宋体" w:cs="宋体" w:eastAsia="宋体" w:hint="default"/>
                <w:sz w:val="21"/>
                <w:szCs w:val="21"/>
              </w:rPr>
            </w:pPr>
            <w:r>
              <w:rPr>
                <w:rFonts w:ascii="宋体" w:hAnsi="宋体" w:cs="宋体" w:eastAsia="宋体" w:hint="default"/>
                <w:sz w:val="21"/>
                <w:szCs w:val="21"/>
              </w:rPr>
              <w:t>纺织品加</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外购动力</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77,126,183.31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5.13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67,487,836.09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9.20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-4.07</w:t>
            </w:r>
          </w:p>
        </w:tc>
        <w:tc>
          <w:tcPr>
            <w:tcW w:w="8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40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135"/>
        <w:gridCol w:w="1135"/>
        <w:gridCol w:w="1685"/>
        <w:gridCol w:w="982"/>
        <w:gridCol w:w="1685"/>
        <w:gridCol w:w="910"/>
        <w:gridCol w:w="886"/>
        <w:gridCol w:w="806"/>
      </w:tblGrid>
      <w:tr>
        <w:trPr>
          <w:trHeight w:val="28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13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委外加工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18,560,127.35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15,789,661.17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-0.92</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55,343,925.29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54,636,140.18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-3.77</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工及销售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470,077,440.83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422,880,602.49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57.66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-26.39</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钢管销售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452,503,197.53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30.11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238,087,594.47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32.46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-2.36</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钢管销售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30,210,446.17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23,843,635.54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钢管销售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外购动力</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35,389,706.48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31,557,026.73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-1.95</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钢管销售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21,915,071.51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17,002,565.52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-0.86</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钢管销售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540,018,421.69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35.93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310,490,822.27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42.34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-6.41</w:t>
            </w: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光伏电力</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211,328.56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w:t>
            </w:r>
          </w:p>
        </w:tc>
        <w:tc>
          <w:tcPr>
            <w:tcW w:w="168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互联网广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媒介及服</w:t>
            </w:r>
          </w:p>
          <w:p>
            <w:pPr>
              <w:pStyle w:val="TableParagraph"/>
              <w:spacing w:line="240" w:lineRule="auto"/>
              <w:ind w:left="100" w:right="180"/>
              <w:jc w:val="left"/>
              <w:rPr>
                <w:rFonts w:ascii="宋体" w:hAnsi="宋体" w:cs="宋体" w:eastAsia="宋体" w:hint="default"/>
                <w:sz w:val="21"/>
                <w:szCs w:val="21"/>
              </w:rPr>
            </w:pPr>
            <w:r>
              <w:rPr>
                <w:rFonts w:ascii="宋体" w:hAnsi="宋体" w:cs="宋体" w:eastAsia="宋体" w:hint="default"/>
                <w:sz w:val="21"/>
                <w:szCs w:val="21"/>
              </w:rPr>
              <w:t>务采购成</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467,835,914.33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31.13</w:t>
            </w:r>
          </w:p>
        </w:tc>
        <w:tc>
          <w:tcPr>
            <w:tcW w:w="168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数据营销</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数据技术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服务成本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20,651,574.12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w:t>
            </w:r>
          </w:p>
        </w:tc>
        <w:tc>
          <w:tcPr>
            <w:tcW w:w="168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电商业务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外购商品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4,224,024.64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0.28</w:t>
            </w:r>
          </w:p>
        </w:tc>
        <w:tc>
          <w:tcPr>
            <w:tcW w:w="1685"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398" w:right="0"/>
        <w:jc w:val="left"/>
      </w:pPr>
      <w:r>
        <w:rPr/>
        <w:t>成本分析其他情况说明</w:t>
      </w:r>
    </w:p>
    <w:p>
      <w:pPr>
        <w:pStyle w:val="BodyText"/>
        <w:spacing w:line="273" w:lineRule="exact"/>
        <w:ind w:left="398" w:right="0"/>
        <w:jc w:val="left"/>
      </w:pPr>
      <w:r>
        <w:rPr/>
        <w:t>□适用</w:t>
      </w:r>
      <w:r>
        <w:rPr>
          <w:spacing w:val="-1"/>
        </w:rPr>
        <w:t> </w:t>
      </w:r>
      <w:r>
        <w:rPr/>
        <w:t>√不适用</w:t>
      </w:r>
    </w:p>
    <w:p>
      <w:pPr>
        <w:pStyle w:val="Heading4"/>
        <w:spacing w:line="240" w:lineRule="auto" w:before="58"/>
        <w:ind w:left="398"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4" w:lineRule="exact" w:before="56"/>
        <w:ind w:left="398" w:right="0"/>
        <w:jc w:val="left"/>
      </w:pPr>
      <w:r>
        <w:rPr/>
        <w:t>√适用</w:t>
      </w:r>
      <w:r>
        <w:rPr>
          <w:spacing w:val="-1"/>
        </w:rPr>
        <w:t> </w:t>
      </w:r>
      <w:r>
        <w:rPr/>
        <w:t>□不适用</w:t>
      </w:r>
    </w:p>
    <w:p>
      <w:pPr>
        <w:pStyle w:val="BodyText"/>
        <w:spacing w:line="272" w:lineRule="exact" w:before="27"/>
        <w:ind w:left="398" w:right="0"/>
        <w:jc w:val="left"/>
      </w:pPr>
      <w:r>
        <w:rPr/>
        <w:t>前五名客户销售额</w:t>
      </w:r>
      <w:r>
        <w:rPr>
          <w:spacing w:val="-39"/>
        </w:rPr>
        <w:t> </w:t>
      </w:r>
      <w:r>
        <w:rPr>
          <w:rFonts w:ascii="宋体" w:hAnsi="宋体" w:cs="宋体" w:eastAsia="宋体" w:hint="default"/>
        </w:rPr>
        <w:t>28,980.65</w:t>
      </w:r>
      <w:r>
        <w:rPr>
          <w:rFonts w:ascii="宋体" w:hAnsi="宋体" w:cs="宋体" w:eastAsia="宋体" w:hint="default"/>
          <w:spacing w:val="-37"/>
        </w:rPr>
        <w:t> </w:t>
      </w:r>
      <w:r>
        <w:rPr>
          <w:spacing w:val="-4"/>
        </w:rPr>
        <w:t>万元，占年度销售总额</w:t>
      </w:r>
      <w:r>
        <w:rPr>
          <w:spacing w:val="-39"/>
        </w:rPr>
        <w:t> </w:t>
      </w:r>
      <w:r>
        <w:rPr>
          <w:rFonts w:ascii="宋体" w:hAnsi="宋体" w:cs="宋体" w:eastAsia="宋体" w:hint="default"/>
          <w:spacing w:val="-3"/>
        </w:rPr>
        <w:t>15.04%</w:t>
      </w:r>
      <w:r>
        <w:rPr>
          <w:spacing w:val="-3"/>
        </w:rPr>
        <w:t>；其中前五名客户销售额中关联方销</w:t>
      </w:r>
      <w:r>
        <w:rPr>
          <w:spacing w:val="-99"/>
        </w:rPr>
        <w:t> </w:t>
      </w:r>
      <w:r>
        <w:rPr>
          <w:spacing w:val="-99"/>
        </w:rPr>
      </w:r>
      <w:r>
        <w:rPr/>
        <w:t>售额</w:t>
      </w:r>
      <w:r>
        <w:rPr>
          <w:spacing w:val="-52"/>
        </w:rPr>
        <w:t> </w:t>
      </w:r>
      <w:r>
        <w:rPr>
          <w:rFonts w:ascii="宋体" w:hAnsi="宋体" w:cs="宋体" w:eastAsia="宋体" w:hint="default"/>
        </w:rPr>
        <w:t>0</w:t>
      </w:r>
      <w:r>
        <w:rPr>
          <w:rFonts w:ascii="宋体" w:hAnsi="宋体" w:cs="宋体" w:eastAsia="宋体" w:hint="default"/>
          <w:spacing w:val="-54"/>
        </w:rPr>
        <w:t> </w:t>
      </w:r>
      <w:r>
        <w:rPr/>
        <w:t>万元，占年度销售总额</w:t>
      </w:r>
      <w:r>
        <w:rPr>
          <w:spacing w:val="-51"/>
        </w:rPr>
        <w:t> </w:t>
      </w:r>
      <w:r>
        <w:rPr>
          <w:rFonts w:ascii="宋体" w:hAnsi="宋体" w:cs="宋体" w:eastAsia="宋体" w:hint="default"/>
        </w:rPr>
        <w:t>0 %</w:t>
      </w:r>
      <w:r>
        <w:rPr/>
        <w:t>。</w:t>
      </w:r>
    </w:p>
    <w:p>
      <w:pPr>
        <w:pStyle w:val="BodyText"/>
        <w:spacing w:line="272" w:lineRule="exact" w:before="1"/>
        <w:ind w:left="398" w:right="290"/>
        <w:jc w:val="left"/>
      </w:pPr>
      <w:r>
        <w:rPr/>
        <w:t>前五名供应商采购额</w:t>
      </w:r>
      <w:r>
        <w:rPr>
          <w:spacing w:val="-55"/>
        </w:rPr>
        <w:t> </w:t>
      </w:r>
      <w:r>
        <w:rPr>
          <w:rFonts w:ascii="宋体" w:hAnsi="宋体" w:cs="宋体" w:eastAsia="宋体" w:hint="default"/>
        </w:rPr>
        <w:t>48,383.64</w:t>
      </w:r>
      <w:r>
        <w:rPr>
          <w:rFonts w:ascii="宋体" w:hAnsi="宋体" w:cs="宋体" w:eastAsia="宋体" w:hint="default"/>
          <w:spacing w:val="-57"/>
        </w:rPr>
        <w:t> </w:t>
      </w:r>
      <w:r>
        <w:rPr/>
        <w:t>万元，占年度采购总额</w:t>
      </w:r>
      <w:r>
        <w:rPr>
          <w:spacing w:val="-55"/>
        </w:rPr>
        <w:t> </w:t>
      </w:r>
      <w:r>
        <w:rPr>
          <w:rFonts w:ascii="宋体" w:hAnsi="宋体" w:cs="宋体" w:eastAsia="宋体" w:hint="default"/>
        </w:rPr>
        <w:t>31.7%</w:t>
      </w:r>
      <w:r>
        <w:rPr/>
        <w:t>；其中前五名供应商采购额中关联</w:t>
      </w:r>
      <w:r>
        <w:rPr>
          <w:w w:val="100"/>
        </w:rPr>
        <w:t> </w:t>
      </w:r>
      <w:r>
        <w:rPr/>
        <w:t>方采购额</w:t>
      </w:r>
      <w:r>
        <w:rPr>
          <w:spacing w:val="-53"/>
        </w:rPr>
        <w:t> </w:t>
      </w:r>
      <w:r>
        <w:rPr>
          <w:rFonts w:ascii="宋体" w:hAnsi="宋体" w:cs="宋体" w:eastAsia="宋体" w:hint="default"/>
        </w:rPr>
        <w:t>0</w:t>
      </w:r>
      <w:r>
        <w:rPr>
          <w:rFonts w:ascii="宋体" w:hAnsi="宋体" w:cs="宋体" w:eastAsia="宋体" w:hint="default"/>
          <w:spacing w:val="-55"/>
        </w:rPr>
        <w:t> </w:t>
      </w:r>
      <w:r>
        <w:rPr/>
        <w:t>万元，占年度采购总额</w:t>
      </w:r>
      <w:r>
        <w:rPr>
          <w:spacing w:val="-52"/>
        </w:rPr>
        <w:t> </w:t>
      </w:r>
      <w:r>
        <w:rPr>
          <w:rFonts w:ascii="宋体" w:hAnsi="宋体" w:cs="宋体" w:eastAsia="宋体" w:hint="default"/>
        </w:rPr>
        <w:t>0%</w:t>
      </w:r>
      <w:r>
        <w:rPr/>
        <w:t>。</w:t>
      </w:r>
    </w:p>
    <w:p>
      <w:pPr>
        <w:spacing w:line="240" w:lineRule="auto" w:before="4"/>
        <w:rPr>
          <w:rFonts w:ascii="宋体" w:hAnsi="宋体" w:cs="宋体" w:eastAsia="宋体" w:hint="default"/>
          <w:sz w:val="23"/>
          <w:szCs w:val="23"/>
        </w:rPr>
      </w:pPr>
    </w:p>
    <w:p>
      <w:pPr>
        <w:pStyle w:val="Heading4"/>
        <w:tabs>
          <w:tab w:pos="817" w:val="left" w:leader="none"/>
        </w:tabs>
        <w:spacing w:line="240" w:lineRule="auto" w:before="0"/>
        <w:ind w:left="398" w:right="0"/>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57"/>
        <w:ind w:left="39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tabs>
          <w:tab w:pos="991" w:val="left" w:leader="none"/>
        </w:tabs>
        <w:spacing w:before="176"/>
        <w:ind w:left="0" w:right="885" w:firstLine="0"/>
        <w:jc w:val="righ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z w:val="22"/>
          <w:szCs w:val="22"/>
        </w:rPr>
        <w:t>:</w:t>
      </w:r>
      <w:r>
        <w:rPr>
          <w:rFonts w:ascii="宋体" w:hAnsi="宋体" w:cs="宋体" w:eastAsia="宋体" w:hint="default"/>
          <w:sz w:val="22"/>
          <w:szCs w:val="22"/>
        </w:rPr>
        <w:t>元</w:t>
        <w:tab/>
      </w:r>
      <w:r>
        <w:rPr>
          <w:rFonts w:ascii="宋体" w:hAnsi="宋体" w:cs="宋体" w:eastAsia="宋体" w:hint="default"/>
          <w:spacing w:val="-1"/>
          <w:sz w:val="22"/>
          <w:szCs w:val="22"/>
        </w:rPr>
        <w:t>币种</w:t>
      </w:r>
      <w:r>
        <w:rPr>
          <w:rFonts w:ascii="宋体" w:hAnsi="宋体" w:cs="宋体" w:eastAsia="宋体" w:hint="default"/>
          <w:spacing w:val="-1"/>
          <w:sz w:val="22"/>
          <w:szCs w:val="22"/>
        </w:rPr>
        <w:t>:</w:t>
      </w:r>
      <w:r>
        <w:rPr>
          <w:rFonts w:ascii="宋体" w:hAnsi="宋体" w:cs="宋体" w:eastAsia="宋体" w:hint="default"/>
          <w:spacing w:val="-1"/>
          <w:sz w:val="22"/>
          <w:szCs w:val="22"/>
        </w:rPr>
        <w:t>人民币</w:t>
      </w:r>
    </w:p>
    <w:p>
      <w:pPr>
        <w:spacing w:line="240" w:lineRule="auto" w:before="13"/>
        <w:rPr>
          <w:rFonts w:ascii="宋体" w:hAnsi="宋体" w:cs="宋体" w:eastAsia="宋体" w:hint="default"/>
          <w:sz w:val="15"/>
          <w:szCs w:val="15"/>
        </w:rPr>
      </w:pPr>
    </w:p>
    <w:tbl>
      <w:tblPr>
        <w:tblW w:w="0" w:type="auto"/>
        <w:jc w:val="left"/>
        <w:tblInd w:w="378" w:type="dxa"/>
        <w:tblLayout w:type="fixed"/>
        <w:tblCellMar>
          <w:top w:w="0" w:type="dxa"/>
          <w:left w:w="0" w:type="dxa"/>
          <w:bottom w:w="0" w:type="dxa"/>
          <w:right w:w="0" w:type="dxa"/>
        </w:tblCellMar>
        <w:tblLook w:val="01E0"/>
      </w:tblPr>
      <w:tblGrid>
        <w:gridCol w:w="1939"/>
        <w:gridCol w:w="2341"/>
        <w:gridCol w:w="2012"/>
        <w:gridCol w:w="2009"/>
      </w:tblGrid>
      <w:tr>
        <w:trPr>
          <w:trHeight w:val="29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科目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 w:right="0"/>
              <w:jc w:val="center"/>
              <w:rPr>
                <w:rFonts w:ascii="宋体" w:hAnsi="宋体" w:cs="宋体" w:eastAsia="宋体" w:hint="default"/>
                <w:sz w:val="22"/>
                <w:szCs w:val="22"/>
              </w:rPr>
            </w:pPr>
            <w:r>
              <w:rPr>
                <w:rFonts w:ascii="宋体" w:hAnsi="宋体" w:cs="宋体" w:eastAsia="宋体" w:hint="default"/>
                <w:sz w:val="22"/>
                <w:szCs w:val="22"/>
              </w:rPr>
              <w:t>本期数</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上年同期数</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2"/>
                <w:szCs w:val="22"/>
              </w:rPr>
            </w:pPr>
            <w:r>
              <w:rPr>
                <w:rFonts w:ascii="宋体" w:hAnsi="宋体" w:cs="宋体" w:eastAsia="宋体" w:hint="default"/>
                <w:sz w:val="22"/>
                <w:szCs w:val="22"/>
              </w:rPr>
              <w:t>变动比例（</w:t>
            </w:r>
            <w:r>
              <w:rPr>
                <w:rFonts w:ascii="宋体" w:hAnsi="宋体" w:cs="宋体" w:eastAsia="宋体" w:hint="default"/>
                <w:sz w:val="22"/>
                <w:szCs w:val="22"/>
              </w:rPr>
              <w:t>%</w:t>
            </w:r>
            <w:r>
              <w:rPr>
                <w:rFonts w:ascii="宋体" w:hAnsi="宋体" w:cs="宋体" w:eastAsia="宋体" w:hint="default"/>
                <w:sz w:val="22"/>
                <w:szCs w:val="22"/>
              </w:rPr>
              <w:t>）</w:t>
            </w:r>
          </w:p>
        </w:tc>
      </w:tr>
      <w:tr>
        <w:trPr>
          <w:trHeight w:val="35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2"/>
                <w:szCs w:val="22"/>
              </w:rPr>
            </w:pPr>
            <w:r>
              <w:rPr>
                <w:rFonts w:ascii="宋体" w:hAnsi="宋体" w:cs="宋体" w:eastAsia="宋体" w:hint="default"/>
                <w:sz w:val="22"/>
                <w:szCs w:val="22"/>
              </w:rPr>
              <w:t>销售费用</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2"/>
                <w:szCs w:val="22"/>
              </w:rPr>
            </w:pPr>
            <w:r>
              <w:rPr>
                <w:rFonts w:ascii="宋体"/>
                <w:sz w:val="22"/>
              </w:rPr>
              <w:t>57,546,921.24</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2"/>
                <w:szCs w:val="22"/>
              </w:rPr>
            </w:pPr>
            <w:r>
              <w:rPr>
                <w:rFonts w:ascii="宋体"/>
                <w:sz w:val="22"/>
              </w:rPr>
              <w:t>18,825,459.68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5"/>
              <w:jc w:val="center"/>
              <w:rPr>
                <w:rFonts w:ascii="宋体" w:hAnsi="宋体" w:cs="宋体" w:eastAsia="宋体" w:hint="default"/>
                <w:sz w:val="22"/>
                <w:szCs w:val="22"/>
              </w:rPr>
            </w:pPr>
            <w:r>
              <w:rPr>
                <w:rFonts w:ascii="宋体"/>
                <w:sz w:val="22"/>
              </w:rPr>
              <w:t>205.69</w:t>
            </w:r>
          </w:p>
        </w:tc>
      </w:tr>
      <w:tr>
        <w:trPr>
          <w:trHeight w:val="427"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2"/>
                <w:szCs w:val="22"/>
              </w:rPr>
            </w:pPr>
            <w:r>
              <w:rPr>
                <w:rFonts w:ascii="宋体" w:hAnsi="宋体" w:cs="宋体" w:eastAsia="宋体" w:hint="default"/>
                <w:sz w:val="22"/>
                <w:szCs w:val="22"/>
              </w:rPr>
              <w:t>管理费用</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2"/>
                <w:szCs w:val="22"/>
              </w:rPr>
            </w:pPr>
            <w:r>
              <w:rPr>
                <w:rFonts w:ascii="宋体"/>
                <w:sz w:val="22"/>
              </w:rPr>
              <w:t>126,831,978.65</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2"/>
                <w:szCs w:val="22"/>
              </w:rPr>
            </w:pPr>
            <w:r>
              <w:rPr>
                <w:rFonts w:ascii="宋体"/>
                <w:sz w:val="22"/>
              </w:rPr>
              <w:t>69,774,884.09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center"/>
              <w:rPr>
                <w:rFonts w:ascii="宋体" w:hAnsi="宋体" w:cs="宋体" w:eastAsia="宋体" w:hint="default"/>
                <w:sz w:val="22"/>
                <w:szCs w:val="22"/>
              </w:rPr>
            </w:pPr>
            <w:r>
              <w:rPr>
                <w:rFonts w:ascii="宋体"/>
                <w:sz w:val="22"/>
              </w:rPr>
              <w:t>81.77</w:t>
            </w:r>
          </w:p>
        </w:tc>
      </w:tr>
      <w:tr>
        <w:trPr>
          <w:trHeight w:val="29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财务费用</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15,400,148.91</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sz w:val="22"/>
              </w:rPr>
              <w:t>16,213,528.27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5"/>
              <w:jc w:val="center"/>
              <w:rPr>
                <w:rFonts w:ascii="宋体" w:hAnsi="宋体" w:cs="宋体" w:eastAsia="宋体" w:hint="default"/>
                <w:sz w:val="22"/>
                <w:szCs w:val="22"/>
              </w:rPr>
            </w:pPr>
            <w:r>
              <w:rPr>
                <w:rFonts w:ascii="宋体"/>
                <w:sz w:val="22"/>
              </w:rPr>
              <w:t>-5.02</w:t>
            </w:r>
          </w:p>
        </w:tc>
      </w:tr>
    </w:tbl>
    <w:p>
      <w:pPr>
        <w:pStyle w:val="BodyText"/>
        <w:spacing w:line="239" w:lineRule="exact"/>
        <w:ind w:left="503" w:right="0"/>
        <w:jc w:val="left"/>
        <w:rPr>
          <w:rFonts w:ascii="宋体" w:hAnsi="宋体" w:cs="宋体" w:eastAsia="宋体" w:hint="default"/>
        </w:rPr>
      </w:pPr>
      <w:r>
        <w:rPr>
          <w:spacing w:val="-9"/>
        </w:rPr>
        <w:t>（</w:t>
      </w:r>
      <w:r>
        <w:rPr>
          <w:rFonts w:ascii="宋体" w:hAnsi="宋体" w:cs="宋体" w:eastAsia="宋体" w:hint="default"/>
          <w:spacing w:val="-9"/>
        </w:rPr>
        <w:t>1</w:t>
      </w:r>
      <w:r>
        <w:rPr>
          <w:spacing w:val="-9"/>
        </w:rPr>
        <w:t>）、销售费用同比增长</w:t>
      </w:r>
      <w:r>
        <w:rPr>
          <w:spacing w:val="-51"/>
        </w:rPr>
        <w:t> </w:t>
      </w:r>
      <w:r>
        <w:rPr>
          <w:rFonts w:ascii="宋体" w:hAnsi="宋体" w:cs="宋体" w:eastAsia="宋体" w:hint="default"/>
        </w:rPr>
        <w:t>205.69%,</w:t>
      </w:r>
      <w:r>
        <w:rPr/>
        <w:t>主要系泰一指尚利润表纳入合并报表范围销售费用增加</w:t>
      </w:r>
      <w:r>
        <w:rPr>
          <w:spacing w:val="-49"/>
        </w:rPr>
        <w:t> </w:t>
      </w:r>
      <w:r>
        <w:rPr>
          <w:rFonts w:ascii="宋体" w:hAnsi="宋体" w:cs="宋体" w:eastAsia="宋体" w:hint="default"/>
        </w:rPr>
        <w:t>3238</w:t>
      </w:r>
    </w:p>
    <w:p>
      <w:pPr>
        <w:pStyle w:val="BodyText"/>
        <w:spacing w:line="273" w:lineRule="exact"/>
        <w:ind w:left="398" w:right="0"/>
        <w:jc w:val="left"/>
      </w:pPr>
      <w:r>
        <w:rPr/>
        <w:t>万元所致。</w:t>
      </w:r>
    </w:p>
    <w:p>
      <w:pPr>
        <w:pStyle w:val="BodyText"/>
        <w:spacing w:line="272" w:lineRule="exact" w:before="27"/>
        <w:ind w:left="398" w:right="236" w:firstLine="105"/>
        <w:jc w:val="left"/>
      </w:pPr>
      <w:r>
        <w:rPr/>
        <w:t>（</w:t>
      </w:r>
      <w:r>
        <w:rPr>
          <w:rFonts w:ascii="宋体" w:hAnsi="宋体" w:cs="宋体" w:eastAsia="宋体" w:hint="default"/>
        </w:rPr>
        <w:t>2</w:t>
      </w:r>
      <w:r>
        <w:rPr/>
        <w:t>）、管理费用同比增长</w:t>
      </w:r>
      <w:r>
        <w:rPr>
          <w:spacing w:val="-56"/>
        </w:rPr>
        <w:t> </w:t>
      </w:r>
      <w:r>
        <w:rPr>
          <w:rFonts w:ascii="宋体" w:hAnsi="宋体" w:cs="宋体" w:eastAsia="宋体" w:hint="default"/>
        </w:rPr>
        <w:t>81.77%,</w:t>
      </w:r>
      <w:r>
        <w:rPr/>
        <w:t>主要系泰一指尚利润表纳入合并报表范围管理费用增加</w:t>
      </w:r>
      <w:r>
        <w:rPr>
          <w:spacing w:val="-57"/>
        </w:rPr>
        <w:t> </w:t>
      </w:r>
      <w:r>
        <w:rPr>
          <w:rFonts w:ascii="宋体" w:hAnsi="宋体" w:cs="宋体" w:eastAsia="宋体" w:hint="default"/>
        </w:rPr>
        <w:t>5342</w:t>
      </w:r>
      <w:r>
        <w:rPr>
          <w:rFonts w:ascii="宋体" w:hAnsi="宋体" w:cs="宋体" w:eastAsia="宋体" w:hint="default"/>
          <w:w w:val="100"/>
        </w:rPr>
        <w:t> </w:t>
      </w:r>
      <w:r>
        <w:rPr/>
        <w:t>万元所致。</w:t>
      </w:r>
    </w:p>
    <w:p>
      <w:pPr>
        <w:spacing w:after="0" w:line="272" w:lineRule="exact"/>
        <w:jc w:val="left"/>
        <w:sectPr>
          <w:pgSz w:w="11910" w:h="16840"/>
          <w:pgMar w:header="880" w:footer="1195" w:top="1120" w:bottom="1380" w:left="1400" w:right="104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680" w:right="640"/>
        </w:sectPr>
      </w:pPr>
    </w:p>
    <w:p>
      <w:pPr>
        <w:pStyle w:val="Heading4"/>
        <w:tabs>
          <w:tab w:pos="1537" w:val="left" w:leader="none"/>
        </w:tabs>
        <w:spacing w:line="290" w:lineRule="auto"/>
        <w:ind w:left="1118" w:right="202"/>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tabs>
          <w:tab w:pos="1960" w:val="left" w:leader="none"/>
        </w:tabs>
        <w:spacing w:line="240" w:lineRule="auto" w:before="12"/>
        <w:ind w:left="11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118" w:right="0"/>
        <w:jc w:val="left"/>
      </w:pPr>
      <w:r>
        <w:rPr/>
        <w:t>单位：元</w:t>
      </w:r>
    </w:p>
    <w:p>
      <w:pPr>
        <w:spacing w:after="0" w:line="240" w:lineRule="auto"/>
        <w:jc w:val="left"/>
        <w:sectPr>
          <w:type w:val="continuous"/>
          <w:pgSz w:w="11910" w:h="16840"/>
          <w:pgMar w:top="1120" w:bottom="1380" w:left="680" w:right="640"/>
          <w:cols w:num="2" w:equalWidth="0">
            <w:col w:w="2801" w:space="5193"/>
            <w:col w:w="2596"/>
          </w:cols>
        </w:sectPr>
      </w:pP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35,356,462.90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35,356,462.90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295</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9.65</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Heading4"/>
        <w:spacing w:line="240" w:lineRule="auto"/>
        <w:ind w:left="1118" w:right="0"/>
        <w:jc w:val="left"/>
        <w:rPr>
          <w:b w:val="0"/>
          <w:bCs w:val="0"/>
        </w:rPr>
      </w:pPr>
      <w:r>
        <w:rPr/>
        <w:t>情况说明</w:t>
      </w:r>
      <w:r>
        <w:rPr>
          <w:b w:val="0"/>
          <w:bCs w:val="0"/>
        </w:rPr>
      </w:r>
    </w:p>
    <w:p>
      <w:pPr>
        <w:pStyle w:val="BodyText"/>
        <w:spacing w:line="240" w:lineRule="auto" w:before="58"/>
        <w:ind w:left="1118" w:right="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4"/>
        <w:tabs>
          <w:tab w:pos="1537" w:val="left" w:leader="none"/>
        </w:tabs>
        <w:spacing w:line="240" w:lineRule="auto" w:before="0"/>
        <w:ind w:left="1118" w:right="0"/>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56"/>
        <w:ind w:left="111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tabs>
          <w:tab w:pos="902" w:val="left" w:leader="none"/>
        </w:tabs>
        <w:spacing w:before="0"/>
        <w:ind w:left="0" w:right="48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元</w:t>
        <w:tab/>
        <w:t>币种</w:t>
      </w:r>
      <w:r>
        <w:rPr>
          <w:rFonts w:ascii="宋体" w:hAnsi="宋体" w:cs="宋体" w:eastAsia="宋体" w:hint="default"/>
          <w:sz w:val="18"/>
          <w:szCs w:val="18"/>
        </w:rPr>
        <w:t>:</w:t>
      </w:r>
      <w:r>
        <w:rPr>
          <w:rFonts w:ascii="宋体" w:hAnsi="宋体" w:cs="宋体" w:eastAsia="宋体" w:hint="default"/>
          <w:sz w:val="18"/>
          <w:szCs w:val="18"/>
        </w:rPr>
        <w:t>人民币</w:t>
      </w:r>
    </w:p>
    <w:p>
      <w:pPr>
        <w:spacing w:line="240" w:lineRule="auto" w:before="4"/>
        <w:rPr>
          <w:rFonts w:ascii="宋体" w:hAnsi="宋体" w:cs="宋体" w:eastAsia="宋体" w:hint="default"/>
          <w:sz w:val="17"/>
          <w:szCs w:val="17"/>
        </w:rPr>
      </w:pPr>
    </w:p>
    <w:tbl>
      <w:tblPr>
        <w:tblW w:w="0" w:type="auto"/>
        <w:jc w:val="left"/>
        <w:tblInd w:w="1098" w:type="dxa"/>
        <w:tblLayout w:type="fixed"/>
        <w:tblCellMar>
          <w:top w:w="0" w:type="dxa"/>
          <w:left w:w="0" w:type="dxa"/>
          <w:bottom w:w="0" w:type="dxa"/>
          <w:right w:w="0" w:type="dxa"/>
        </w:tblCellMar>
        <w:tblLook w:val="01E0"/>
      </w:tblPr>
      <w:tblGrid>
        <w:gridCol w:w="2739"/>
        <w:gridCol w:w="2340"/>
        <w:gridCol w:w="2151"/>
        <w:gridCol w:w="1870"/>
      </w:tblGrid>
      <w:tr>
        <w:trPr>
          <w:trHeight w:val="278"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宋体" w:hAnsi="宋体" w:cs="宋体" w:eastAsia="宋体" w:hint="default"/>
                <w:sz w:val="18"/>
                <w:szCs w:val="18"/>
              </w:rPr>
            </w:pPr>
            <w:r>
              <w:rPr>
                <w:rFonts w:ascii="宋体" w:hAnsi="宋体" w:cs="宋体" w:eastAsia="宋体" w:hint="default"/>
                <w:sz w:val="18"/>
                <w:szCs w:val="18"/>
              </w:rPr>
              <w:t>上年同期数</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03"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sz w:val="18"/>
              </w:rPr>
              <w:t>-6,390,428.11</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sz w:val="18"/>
              </w:rPr>
              <w:t>46,618,810.61</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sz w:val="18"/>
              </w:rPr>
              <w:t>-113.71</w:t>
            </w:r>
          </w:p>
        </w:tc>
      </w:tr>
      <w:tr>
        <w:trPr>
          <w:trHeight w:val="293"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-124,178,082.89</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18"/>
                <w:szCs w:val="18"/>
              </w:rPr>
            </w:pPr>
            <w:r>
              <w:rPr>
                <w:rFonts w:ascii="宋体"/>
                <w:sz w:val="18"/>
              </w:rPr>
              <w:t>220,065,729.54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-156.43</w:t>
            </w:r>
          </w:p>
        </w:tc>
      </w:tr>
      <w:tr>
        <w:trPr>
          <w:trHeight w:val="283"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59,978,947.36</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宋体" w:hAnsi="宋体" w:cs="宋体" w:eastAsia="宋体" w:hint="default"/>
                <w:sz w:val="18"/>
                <w:szCs w:val="18"/>
              </w:rPr>
            </w:pPr>
            <w:r>
              <w:rPr>
                <w:rFonts w:ascii="宋体"/>
                <w:sz w:val="18"/>
              </w:rPr>
              <w:t>-150,555,434.38</w:t>
            </w:r>
          </w:p>
        </w:tc>
        <w:tc>
          <w:tcPr>
            <w:tcW w:w="18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1118" w:right="0"/>
        <w:jc w:val="left"/>
      </w:pPr>
      <w:r>
        <w:rPr>
          <w:spacing w:val="-3"/>
        </w:rPr>
        <w:t>（</w:t>
      </w:r>
      <w:r>
        <w:rPr>
          <w:rFonts w:ascii="宋体" w:hAnsi="宋体" w:cs="宋体" w:eastAsia="宋体" w:hint="default"/>
          <w:spacing w:val="-3"/>
        </w:rPr>
        <w:t>1</w:t>
      </w:r>
      <w:r>
        <w:rPr>
          <w:spacing w:val="-3"/>
        </w:rPr>
        <w:t>）、经营活动产生的现金流量净额同比降</w:t>
      </w:r>
      <w:r>
        <w:rPr>
          <w:spacing w:val="5"/>
        </w:rPr>
        <w:t> </w:t>
      </w:r>
      <w:r>
        <w:rPr>
          <w:rFonts w:ascii="宋体" w:hAnsi="宋体" w:cs="宋体" w:eastAsia="宋体" w:hint="default"/>
          <w:spacing w:val="-2"/>
        </w:rPr>
        <w:t>113.71%</w:t>
      </w:r>
      <w:r>
        <w:rPr>
          <w:spacing w:val="-2"/>
        </w:rPr>
        <w:t>，主要系泰一指尚应收款增加和本期公司支</w:t>
      </w:r>
    </w:p>
    <w:p>
      <w:pPr>
        <w:pStyle w:val="BodyText"/>
        <w:spacing w:line="272" w:lineRule="exact"/>
        <w:ind w:left="1118" w:right="0"/>
        <w:jc w:val="left"/>
      </w:pPr>
      <w:r>
        <w:rPr/>
        <w:t>付的各项税费增长幅度较大所致。</w:t>
      </w:r>
    </w:p>
    <w:p>
      <w:pPr>
        <w:pStyle w:val="BodyText"/>
        <w:spacing w:line="272" w:lineRule="exact"/>
        <w:ind w:left="1118" w:right="0"/>
        <w:jc w:val="left"/>
        <w:rPr>
          <w:rFonts w:ascii="宋体" w:hAnsi="宋体" w:cs="宋体" w:eastAsia="宋体" w:hint="default"/>
        </w:rPr>
      </w:pPr>
      <w:r>
        <w:rPr/>
        <w:t>（</w:t>
      </w:r>
      <w:r>
        <w:rPr>
          <w:rFonts w:ascii="宋体" w:hAnsi="宋体" w:cs="宋体" w:eastAsia="宋体" w:hint="default"/>
        </w:rPr>
        <w:t>2</w:t>
      </w:r>
      <w:r>
        <w:rPr/>
        <w:t>）、投资活动产生的现金流量净额同比降</w:t>
      </w:r>
      <w:r>
        <w:rPr>
          <w:spacing w:val="-61"/>
        </w:rPr>
        <w:t> </w:t>
      </w:r>
      <w:r>
        <w:rPr>
          <w:rFonts w:ascii="宋体" w:hAnsi="宋体" w:cs="宋体" w:eastAsia="宋体" w:hint="default"/>
        </w:rPr>
        <w:t>156.43%</w:t>
      </w:r>
      <w:r>
        <w:rPr/>
        <w:t>，主要系本期公司支付购买泰一指尚</w:t>
      </w:r>
      <w:r>
        <w:rPr>
          <w:spacing w:val="-61"/>
        </w:rPr>
        <w:t> </w:t>
      </w:r>
      <w:r>
        <w:rPr>
          <w:rFonts w:ascii="宋体" w:hAnsi="宋体" w:cs="宋体" w:eastAsia="宋体" w:hint="default"/>
        </w:rPr>
        <w:t>100%</w:t>
      </w:r>
    </w:p>
    <w:p>
      <w:pPr>
        <w:pStyle w:val="BodyText"/>
        <w:spacing w:line="272" w:lineRule="exact"/>
        <w:ind w:left="1118" w:right="0"/>
        <w:jc w:val="left"/>
      </w:pPr>
      <w:r>
        <w:rPr/>
        <w:t>股权现金对价</w:t>
      </w:r>
      <w:r>
        <w:rPr>
          <w:spacing w:val="-51"/>
        </w:rPr>
        <w:t> </w:t>
      </w:r>
      <w:r>
        <w:rPr>
          <w:rFonts w:ascii="宋体" w:hAnsi="宋体" w:cs="宋体" w:eastAsia="宋体" w:hint="default"/>
        </w:rPr>
        <w:t>20155</w:t>
      </w:r>
      <w:r>
        <w:rPr>
          <w:rFonts w:ascii="宋体" w:hAnsi="宋体" w:cs="宋体" w:eastAsia="宋体" w:hint="default"/>
          <w:spacing w:val="-53"/>
        </w:rPr>
        <w:t> </w:t>
      </w:r>
      <w:r>
        <w:rPr/>
        <w:t>万元所致。</w:t>
      </w:r>
    </w:p>
    <w:p>
      <w:pPr>
        <w:pStyle w:val="BodyText"/>
        <w:spacing w:line="272" w:lineRule="exact"/>
        <w:ind w:left="1118" w:right="0"/>
        <w:jc w:val="left"/>
      </w:pPr>
      <w:r>
        <w:rPr/>
        <w:t>（</w:t>
      </w:r>
      <w:r>
        <w:rPr>
          <w:rFonts w:ascii="宋体" w:hAnsi="宋体" w:cs="宋体" w:eastAsia="宋体" w:hint="default"/>
        </w:rPr>
        <w:t>3</w:t>
      </w:r>
      <w:r>
        <w:rPr/>
        <w:t>）、筹资活动产生的现金流量净额同比增加</w:t>
      </w:r>
      <w:r>
        <w:rPr>
          <w:spacing w:val="-60"/>
        </w:rPr>
        <w:t> </w:t>
      </w:r>
      <w:r>
        <w:rPr>
          <w:rFonts w:ascii="宋体" w:hAnsi="宋体" w:cs="宋体" w:eastAsia="宋体" w:hint="default"/>
        </w:rPr>
        <w:t>210,534,381.74</w:t>
      </w:r>
      <w:r>
        <w:rPr>
          <w:rFonts w:ascii="宋体" w:hAnsi="宋体" w:cs="宋体" w:eastAsia="宋体" w:hint="default"/>
          <w:spacing w:val="-60"/>
        </w:rPr>
        <w:t> </w:t>
      </w:r>
      <w:r>
        <w:rPr/>
        <w:t>元，主要系本期公司向惠风创投</w:t>
      </w:r>
    </w:p>
    <w:p>
      <w:pPr>
        <w:pStyle w:val="BodyText"/>
        <w:spacing w:line="273" w:lineRule="exact"/>
        <w:ind w:left="1118" w:right="0"/>
        <w:jc w:val="left"/>
      </w:pPr>
      <w:r>
        <w:rPr/>
        <w:t>公司发行股票收到</w:t>
      </w:r>
      <w:r>
        <w:rPr>
          <w:spacing w:val="-53"/>
        </w:rPr>
        <w:t> </w:t>
      </w:r>
      <w:r>
        <w:rPr>
          <w:rFonts w:ascii="宋体" w:hAnsi="宋体" w:cs="宋体" w:eastAsia="宋体" w:hint="default"/>
        </w:rPr>
        <w:t>2.41</w:t>
      </w:r>
      <w:r>
        <w:rPr>
          <w:rFonts w:ascii="宋体" w:hAnsi="宋体" w:cs="宋体" w:eastAsia="宋体" w:hint="default"/>
          <w:spacing w:val="-55"/>
        </w:rPr>
        <w:t> </w:t>
      </w:r>
      <w:r>
        <w:rPr/>
        <w:t>亿元的募集资金所致。</w:t>
      </w:r>
    </w:p>
    <w:p>
      <w:pPr>
        <w:spacing w:line="240" w:lineRule="auto" w:before="3"/>
        <w:rPr>
          <w:rFonts w:ascii="宋体" w:hAnsi="宋体" w:cs="宋体" w:eastAsia="宋体" w:hint="default"/>
          <w:sz w:val="25"/>
          <w:szCs w:val="25"/>
        </w:rPr>
      </w:pPr>
    </w:p>
    <w:p>
      <w:pPr>
        <w:pStyle w:val="Heading4"/>
        <w:tabs>
          <w:tab w:pos="1957" w:val="left" w:leader="none"/>
        </w:tabs>
        <w:spacing w:line="240" w:lineRule="auto" w:before="0"/>
        <w:ind w:left="111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75" w:lineRule="exact" w:before="56"/>
        <w:ind w:left="1118" w:right="0"/>
        <w:jc w:val="left"/>
      </w:pPr>
      <w:r>
        <w:rPr/>
        <w:t>√适用</w:t>
      </w:r>
      <w:r>
        <w:rPr>
          <w:spacing w:val="-1"/>
        </w:rPr>
        <w:t> </w:t>
      </w:r>
      <w:r>
        <w:rPr/>
        <w:t>□不适用</w:t>
      </w:r>
    </w:p>
    <w:p>
      <w:pPr>
        <w:pStyle w:val="BodyText"/>
        <w:spacing w:line="237" w:lineRule="auto" w:before="2"/>
        <w:ind w:left="1118" w:right="640" w:firstLine="419"/>
        <w:jc w:val="both"/>
      </w:pPr>
      <w:r>
        <w:rPr/>
        <w:t>报告期内，公司通过大宗交易方式减持持有的“上峰水泥”股票”</w:t>
      </w:r>
      <w:r>
        <w:rPr>
          <w:rFonts w:ascii="宋体" w:hAnsi="宋体" w:cs="宋体" w:eastAsia="宋体" w:hint="default"/>
        </w:rPr>
        <w:t>600</w:t>
      </w:r>
      <w:r>
        <w:rPr>
          <w:rFonts w:ascii="宋体" w:hAnsi="宋体" w:cs="宋体" w:eastAsia="宋体" w:hint="default"/>
          <w:spacing w:val="-55"/>
        </w:rPr>
        <w:t> </w:t>
      </w:r>
      <w:r>
        <w:rPr/>
        <w:t>万股，获得投资收益</w:t>
      </w:r>
      <w:r>
        <w:rPr>
          <w:w w:val="100"/>
        </w:rPr>
        <w:t> </w:t>
      </w:r>
      <w:r>
        <w:rPr>
          <w:rFonts w:ascii="宋体" w:hAnsi="宋体" w:cs="宋体" w:eastAsia="宋体" w:hint="default"/>
        </w:rPr>
        <w:t>6799.22</w:t>
      </w:r>
      <w:r>
        <w:rPr>
          <w:rFonts w:ascii="宋体" w:hAnsi="宋体" w:cs="宋体" w:eastAsia="宋体" w:hint="default"/>
          <w:spacing w:val="-57"/>
        </w:rPr>
        <w:t> </w:t>
      </w:r>
      <w:r>
        <w:rPr/>
        <w:t>万元（税前），占利润总额的</w:t>
      </w:r>
      <w:r>
        <w:rPr>
          <w:spacing w:val="-57"/>
        </w:rPr>
        <w:t> </w:t>
      </w:r>
      <w:r>
        <w:rPr>
          <w:rFonts w:ascii="宋体" w:hAnsi="宋体" w:cs="宋体" w:eastAsia="宋体" w:hint="default"/>
        </w:rPr>
        <w:t>25.4%</w:t>
      </w:r>
      <w:r>
        <w:rPr/>
        <w:t>，对公司报告期的业绩产生重大影响。报告期末</w:t>
      </w:r>
      <w:r>
        <w:rPr>
          <w:rFonts w:ascii="宋体" w:hAnsi="宋体" w:cs="宋体" w:eastAsia="宋体" w:hint="default"/>
        </w:rPr>
        <w:t>,</w:t>
      </w:r>
      <w:r>
        <w:rPr/>
        <w:t>公</w:t>
      </w:r>
      <w:r>
        <w:rPr>
          <w:w w:val="100"/>
        </w:rPr>
        <w:t> </w:t>
      </w:r>
      <w:r>
        <w:rPr/>
        <w:t>司尚持有“上峰水泥”股票”</w:t>
      </w:r>
      <w:r>
        <w:rPr>
          <w:rFonts w:ascii="宋体" w:hAnsi="宋体" w:cs="宋体" w:eastAsia="宋体" w:hint="default"/>
        </w:rPr>
        <w:t>5200</w:t>
      </w:r>
      <w:r>
        <w:rPr>
          <w:rFonts w:ascii="宋体" w:hAnsi="宋体" w:cs="宋体" w:eastAsia="宋体" w:hint="default"/>
          <w:spacing w:val="-57"/>
        </w:rPr>
        <w:t> </w:t>
      </w:r>
      <w:r>
        <w:rPr/>
        <w:t>万股，投资成本约</w:t>
      </w:r>
      <w:r>
        <w:rPr>
          <w:spacing w:val="-55"/>
        </w:rPr>
        <w:t> </w:t>
      </w:r>
      <w:r>
        <w:rPr>
          <w:rFonts w:ascii="宋体" w:hAnsi="宋体" w:cs="宋体" w:eastAsia="宋体" w:hint="default"/>
        </w:rPr>
        <w:t>0.52</w:t>
      </w:r>
      <w:r>
        <w:rPr>
          <w:rFonts w:ascii="宋体" w:hAnsi="宋体" w:cs="宋体" w:eastAsia="宋体" w:hint="default"/>
          <w:spacing w:val="-55"/>
        </w:rPr>
        <w:t> </w:t>
      </w:r>
      <w:r>
        <w:rPr/>
        <w:t>元</w:t>
      </w:r>
      <w:r>
        <w:rPr>
          <w:rFonts w:ascii="宋体" w:hAnsi="宋体" w:cs="宋体" w:eastAsia="宋体" w:hint="default"/>
        </w:rPr>
        <w:t>/</w:t>
      </w:r>
      <w:r>
        <w:rPr/>
        <w:t>股。</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680" w:right="640"/>
        </w:sectPr>
      </w:pPr>
    </w:p>
    <w:p>
      <w:pPr>
        <w:pStyle w:val="Heading4"/>
        <w:tabs>
          <w:tab w:pos="1957" w:val="left" w:leader="none"/>
        </w:tabs>
        <w:spacing w:line="240" w:lineRule="auto"/>
        <w:ind w:left="111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960" w:val="left" w:leader="none"/>
        </w:tabs>
        <w:spacing w:line="240" w:lineRule="auto" w:before="56"/>
        <w:ind w:left="1118" w:right="-16"/>
        <w:jc w:val="left"/>
      </w:pPr>
      <w:r>
        <w:rPr>
          <w:spacing w:val="-1"/>
        </w:rPr>
        <w:t>√适用</w:t>
        <w:tab/>
      </w:r>
      <w:r>
        <w:rPr>
          <w:spacing w:val="-2"/>
        </w:rPr>
        <w:t>□不适用</w:t>
      </w:r>
    </w:p>
    <w:p>
      <w:pPr>
        <w:pStyle w:val="Heading4"/>
        <w:tabs>
          <w:tab w:pos="1542" w:val="left" w:leader="none"/>
        </w:tabs>
        <w:spacing w:line="240" w:lineRule="auto" w:before="58"/>
        <w:ind w:left="111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1118" w:right="0"/>
        <w:jc w:val="left"/>
      </w:pPr>
      <w:r>
        <w:rPr/>
        <w:t>单位：元</w:t>
      </w:r>
    </w:p>
    <w:p>
      <w:pPr>
        <w:spacing w:after="0" w:line="240" w:lineRule="auto"/>
        <w:jc w:val="left"/>
        <w:sectPr>
          <w:type w:val="continuous"/>
          <w:pgSz w:w="11910" w:h="16840"/>
          <w:pgMar w:top="1120" w:bottom="1380" w:left="680" w:right="640"/>
          <w:cols w:num="2" w:equalWidth="0">
            <w:col w:w="3859" w:space="4134"/>
            <w:col w:w="259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90"/>
        <w:gridCol w:w="1277"/>
        <w:gridCol w:w="852"/>
        <w:gridCol w:w="1274"/>
        <w:gridCol w:w="994"/>
        <w:gridCol w:w="1130"/>
        <w:gridCol w:w="2833"/>
      </w:tblGrid>
      <w:tr>
        <w:trPr>
          <w:trHeight w:val="787"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本期期末数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本期期末</w:t>
            </w:r>
          </w:p>
          <w:p>
            <w:pPr>
              <w:pStyle w:val="TableParagraph"/>
              <w:spacing w:line="240" w:lineRule="auto"/>
              <w:ind w:left="120" w:right="118"/>
              <w:jc w:val="center"/>
              <w:rPr>
                <w:rFonts w:ascii="宋体" w:hAnsi="宋体" w:cs="宋体" w:eastAsia="宋体" w:hint="default"/>
                <w:sz w:val="15"/>
                <w:szCs w:val="15"/>
              </w:rPr>
            </w:pPr>
            <w:r>
              <w:rPr>
                <w:rFonts w:ascii="宋体" w:hAnsi="宋体" w:cs="宋体" w:eastAsia="宋体" w:hint="default"/>
                <w:sz w:val="15"/>
                <w:szCs w:val="15"/>
              </w:rPr>
              <w:t>数占总资</w:t>
            </w:r>
            <w:r>
              <w:rPr>
                <w:rFonts w:ascii="宋体" w:hAnsi="宋体" w:cs="宋体" w:eastAsia="宋体" w:hint="default"/>
                <w:w w:val="100"/>
                <w:sz w:val="15"/>
                <w:szCs w:val="15"/>
              </w:rPr>
              <w:t> </w:t>
            </w:r>
            <w:r>
              <w:rPr>
                <w:rFonts w:ascii="宋体" w:hAnsi="宋体" w:cs="宋体" w:eastAsia="宋体" w:hint="default"/>
                <w:sz w:val="15"/>
                <w:szCs w:val="15"/>
              </w:rPr>
              <w:t>产的比例</w:t>
            </w:r>
          </w:p>
          <w:p>
            <w:pPr>
              <w:pStyle w:val="TableParagraph"/>
              <w:spacing w:line="194" w:lineRule="exact"/>
              <w:ind w:right="0"/>
              <w:jc w:val="center"/>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上期期末数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15" w:right="113"/>
              <w:jc w:val="both"/>
              <w:rPr>
                <w:rFonts w:ascii="宋体" w:hAnsi="宋体" w:cs="宋体" w:eastAsia="宋体" w:hint="default"/>
                <w:sz w:val="15"/>
                <w:szCs w:val="15"/>
              </w:rPr>
            </w:pPr>
            <w:r>
              <w:rPr>
                <w:rFonts w:ascii="宋体" w:hAnsi="宋体" w:cs="宋体" w:eastAsia="宋体" w:hint="default"/>
                <w:sz w:val="15"/>
                <w:szCs w:val="15"/>
              </w:rPr>
              <w:t>上期期末数</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占总资产的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比例（</w:t>
            </w:r>
            <w:r>
              <w:rPr>
                <w:rFonts w:ascii="宋体" w:hAnsi="宋体" w:cs="宋体" w:eastAsia="宋体" w:hint="default"/>
                <w:sz w:val="15"/>
                <w:szCs w:val="15"/>
              </w:rPr>
              <w:t>%</w:t>
            </w:r>
            <w:r>
              <w:rPr>
                <w:rFonts w:ascii="宋体" w:hAnsi="宋体" w:cs="宋体" w:eastAsia="宋体" w:hint="default"/>
                <w:sz w:val="15"/>
                <w:szCs w:val="15"/>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7" w:right="108"/>
              <w:jc w:val="both"/>
              <w:rPr>
                <w:rFonts w:ascii="宋体" w:hAnsi="宋体" w:cs="宋体" w:eastAsia="宋体" w:hint="default"/>
                <w:sz w:val="15"/>
                <w:szCs w:val="15"/>
              </w:rPr>
            </w:pPr>
            <w:r>
              <w:rPr>
                <w:rFonts w:ascii="宋体" w:hAnsi="宋体" w:cs="宋体" w:eastAsia="宋体" w:hint="default"/>
                <w:sz w:val="15"/>
                <w:szCs w:val="15"/>
              </w:rPr>
              <w:t>本期期末金额</w:t>
            </w:r>
            <w:r>
              <w:rPr>
                <w:rFonts w:ascii="宋体" w:hAnsi="宋体" w:cs="宋体" w:eastAsia="宋体" w:hint="default"/>
                <w:w w:val="100"/>
                <w:sz w:val="15"/>
                <w:szCs w:val="15"/>
              </w:rPr>
              <w:t> </w:t>
            </w:r>
            <w:r>
              <w:rPr>
                <w:rFonts w:ascii="宋体" w:hAnsi="宋体" w:cs="宋体" w:eastAsia="宋体" w:hint="default"/>
                <w:sz w:val="15"/>
                <w:szCs w:val="15"/>
              </w:rPr>
              <w:t>较上期期末变</w:t>
            </w:r>
            <w:r>
              <w:rPr>
                <w:rFonts w:ascii="宋体" w:hAnsi="宋体" w:cs="宋体" w:eastAsia="宋体" w:hint="default"/>
                <w:w w:val="100"/>
                <w:sz w:val="15"/>
                <w:szCs w:val="15"/>
              </w:rPr>
              <w:t> </w:t>
            </w:r>
            <w:r>
              <w:rPr>
                <w:rFonts w:ascii="宋体" w:hAnsi="宋体" w:cs="宋体" w:eastAsia="宋体" w:hint="default"/>
                <w:sz w:val="15"/>
                <w:szCs w:val="15"/>
              </w:rPr>
              <w:t>动比例（</w:t>
            </w:r>
            <w:r>
              <w:rPr>
                <w:rFonts w:ascii="宋体" w:hAnsi="宋体" w:cs="宋体" w:eastAsia="宋体" w:hint="default"/>
                <w:sz w:val="15"/>
                <w:szCs w:val="15"/>
              </w:rPr>
              <w:t>%</w:t>
            </w:r>
            <w:r>
              <w:rPr>
                <w:rFonts w:ascii="宋体" w:hAnsi="宋体" w:cs="宋体" w:eastAsia="宋体" w:hint="default"/>
                <w:sz w:val="15"/>
                <w:szCs w:val="15"/>
              </w:rPr>
              <w:t>）</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情况说明</w:t>
            </w:r>
          </w:p>
        </w:tc>
      </w:tr>
      <w:tr>
        <w:trPr>
          <w:trHeight w:val="399"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8"/>
                <w:sz w:val="15"/>
                <w:szCs w:val="15"/>
              </w:rPr>
              <w:t>以公允价值计量且其变动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计入当期损益的金融资产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2"/>
                <w:sz w:val="15"/>
              </w:rPr>
              <w:t>9,863,187.71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2"/>
                <w:sz w:val="15"/>
              </w:rPr>
              <w:t>4,463,053.03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0.12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2"/>
              <w:jc w:val="right"/>
              <w:rPr>
                <w:rFonts w:ascii="宋体" w:hAnsi="宋体" w:cs="宋体" w:eastAsia="宋体" w:hint="default"/>
                <w:sz w:val="15"/>
                <w:szCs w:val="15"/>
              </w:rPr>
            </w:pPr>
            <w:r>
              <w:rPr>
                <w:rFonts w:ascii="宋体"/>
                <w:spacing w:val="-1"/>
                <w:sz w:val="15"/>
              </w:rPr>
              <w:t>121.00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主要系公司证券市场购入股票所致。</w:t>
            </w:r>
          </w:p>
        </w:tc>
      </w:tr>
      <w:tr>
        <w:trPr>
          <w:trHeight w:val="40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55,693,841.84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2"/>
                <w:sz w:val="15"/>
              </w:rPr>
              <w:t>38,536,221.90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1.05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44.52</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主要系印染公司本期以票据结算货款增</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加所致。</w:t>
            </w:r>
          </w:p>
        </w:tc>
      </w:tr>
    </w:tbl>
    <w:p>
      <w:pPr>
        <w:spacing w:after="0" w:line="195" w:lineRule="exact"/>
        <w:jc w:val="left"/>
        <w:rPr>
          <w:rFonts w:ascii="宋体" w:hAnsi="宋体" w:cs="宋体" w:eastAsia="宋体" w:hint="default"/>
          <w:sz w:val="15"/>
          <w:szCs w:val="15"/>
        </w:rPr>
        <w:sectPr>
          <w:type w:val="continuous"/>
          <w:pgSz w:w="11910" w:h="16840"/>
          <w:pgMar w:top="1120" w:bottom="1380" w:left="68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990"/>
        <w:gridCol w:w="1277"/>
        <w:gridCol w:w="852"/>
        <w:gridCol w:w="1274"/>
        <w:gridCol w:w="994"/>
        <w:gridCol w:w="1130"/>
        <w:gridCol w:w="2833"/>
      </w:tblGrid>
      <w:tr>
        <w:trPr>
          <w:trHeight w:val="40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608,591,664.39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16.88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sz w:val="15"/>
              </w:rPr>
              <w:t>455,810,778.80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12.46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33.52</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主要系泰一指尚应收账款增加 </w:t>
            </w:r>
            <w:r>
              <w:rPr>
                <w:rFonts w:ascii="宋体" w:hAnsi="宋体" w:cs="宋体" w:eastAsia="宋体" w:hint="default"/>
                <w:sz w:val="15"/>
                <w:szCs w:val="15"/>
              </w:rPr>
              <w:t>13766</w:t>
            </w:r>
            <w:r>
              <w:rPr>
                <w:rFonts w:ascii="宋体" w:hAnsi="宋体" w:cs="宋体" w:eastAsia="宋体" w:hint="default"/>
                <w:spacing w:val="-14"/>
                <w:sz w:val="15"/>
                <w:szCs w:val="15"/>
              </w:rPr>
              <w:t> </w:t>
            </w:r>
            <w:r>
              <w:rPr>
                <w:rFonts w:ascii="宋体" w:hAnsi="宋体" w:cs="宋体" w:eastAsia="宋体" w:hint="default"/>
                <w:sz w:val="15"/>
                <w:szCs w:val="15"/>
              </w:rPr>
              <w:t>万</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元所致。</w:t>
            </w:r>
          </w:p>
        </w:tc>
      </w:tr>
      <w:tr>
        <w:trPr>
          <w:trHeight w:val="39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156,067,329.20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9" w:right="0"/>
              <w:jc w:val="center"/>
              <w:rPr>
                <w:rFonts w:ascii="宋体" w:hAnsi="宋体" w:cs="宋体" w:eastAsia="宋体" w:hint="default"/>
                <w:sz w:val="15"/>
                <w:szCs w:val="15"/>
              </w:rPr>
            </w:pPr>
            <w:r>
              <w:rPr>
                <w:rFonts w:ascii="宋体"/>
                <w:sz w:val="15"/>
              </w:rPr>
              <w:t>90,733,141.78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2.48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72.01</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主要系泰一指尚预付账款增加</w:t>
            </w:r>
            <w:r>
              <w:rPr>
                <w:rFonts w:ascii="宋体" w:hAnsi="宋体" w:cs="宋体" w:eastAsia="宋体" w:hint="default"/>
                <w:spacing w:val="-45"/>
                <w:sz w:val="15"/>
                <w:szCs w:val="15"/>
              </w:rPr>
              <w:t> </w:t>
            </w:r>
            <w:r>
              <w:rPr>
                <w:rFonts w:ascii="宋体" w:hAnsi="宋体" w:cs="宋体" w:eastAsia="宋体" w:hint="default"/>
                <w:sz w:val="15"/>
                <w:szCs w:val="15"/>
              </w:rPr>
              <w:t>4786</w:t>
            </w:r>
            <w:r>
              <w:rPr>
                <w:rFonts w:ascii="宋体" w:hAnsi="宋体" w:cs="宋体" w:eastAsia="宋体" w:hint="default"/>
                <w:spacing w:val="-44"/>
                <w:sz w:val="15"/>
                <w:szCs w:val="15"/>
              </w:rPr>
              <w:t> </w:t>
            </w:r>
            <w:r>
              <w:rPr>
                <w:rFonts w:ascii="宋体" w:hAnsi="宋体" w:cs="宋体" w:eastAsia="宋体" w:hint="default"/>
                <w:sz w:val="15"/>
                <w:szCs w:val="15"/>
              </w:rPr>
              <w:t>万元</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所致。</w:t>
            </w:r>
          </w:p>
        </w:tc>
      </w:tr>
      <w:tr>
        <w:trPr>
          <w:trHeight w:val="39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11,804,044.31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9" w:right="0"/>
              <w:jc w:val="center"/>
              <w:rPr>
                <w:rFonts w:ascii="宋体" w:hAnsi="宋体" w:cs="宋体" w:eastAsia="宋体" w:hint="default"/>
                <w:sz w:val="15"/>
                <w:szCs w:val="15"/>
              </w:rPr>
            </w:pPr>
            <w:r>
              <w:rPr>
                <w:rFonts w:ascii="宋体"/>
                <w:sz w:val="15"/>
              </w:rPr>
              <w:t>34,964,744.53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0.96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-66.24</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主要系泰一指尚收回宁波章鱼</w:t>
            </w:r>
            <w:r>
              <w:rPr>
                <w:rFonts w:ascii="宋体" w:hAnsi="宋体" w:cs="宋体" w:eastAsia="宋体" w:hint="default"/>
                <w:spacing w:val="-45"/>
                <w:sz w:val="15"/>
                <w:szCs w:val="15"/>
              </w:rPr>
              <w:t> </w:t>
            </w:r>
            <w:r>
              <w:rPr>
                <w:rFonts w:ascii="宋体" w:hAnsi="宋体" w:cs="宋体" w:eastAsia="宋体" w:hint="default"/>
                <w:sz w:val="15"/>
                <w:szCs w:val="15"/>
              </w:rPr>
              <w:t>2850</w:t>
            </w:r>
            <w:r>
              <w:rPr>
                <w:rFonts w:ascii="宋体" w:hAnsi="宋体" w:cs="宋体" w:eastAsia="宋体" w:hint="default"/>
                <w:spacing w:val="-44"/>
                <w:sz w:val="15"/>
                <w:szCs w:val="15"/>
              </w:rPr>
              <w:t> </w:t>
            </w:r>
            <w:r>
              <w:rPr>
                <w:rFonts w:ascii="宋体" w:hAnsi="宋体" w:cs="宋体" w:eastAsia="宋体" w:hint="default"/>
                <w:sz w:val="15"/>
                <w:szCs w:val="15"/>
              </w:rPr>
              <w:t>万元</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往来款所致。</w:t>
            </w:r>
          </w:p>
        </w:tc>
      </w:tr>
      <w:tr>
        <w:trPr>
          <w:trHeight w:val="40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689,611.01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4" w:right="0"/>
              <w:jc w:val="center"/>
              <w:rPr>
                <w:rFonts w:ascii="宋体" w:hAnsi="宋体" w:cs="宋体" w:eastAsia="宋体" w:hint="default"/>
                <w:sz w:val="15"/>
                <w:szCs w:val="15"/>
              </w:rPr>
            </w:pPr>
            <w:r>
              <w:rPr>
                <w:rFonts w:ascii="宋体"/>
                <w:sz w:val="15"/>
              </w:rPr>
              <w:t>2,627,886.30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-73.76</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主要系印染公司及明贺钢管待安装设备</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等零星工程完工结转到固定资产所致。</w:t>
            </w:r>
          </w:p>
        </w:tc>
      </w:tr>
      <w:tr>
        <w:trPr>
          <w:trHeight w:val="39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长期待摊费用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2,568,536.93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4" w:right="0"/>
              <w:jc w:val="center"/>
              <w:rPr>
                <w:rFonts w:ascii="宋体" w:hAnsi="宋体" w:cs="宋体" w:eastAsia="宋体" w:hint="default"/>
                <w:sz w:val="15"/>
                <w:szCs w:val="15"/>
              </w:rPr>
            </w:pPr>
            <w:r>
              <w:rPr>
                <w:rFonts w:ascii="宋体"/>
                <w:sz w:val="15"/>
              </w:rPr>
              <w:t>1,512,361.68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0.04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69.84</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主要系泰一指尚对办公场地进行装修所</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致。</w:t>
            </w:r>
          </w:p>
        </w:tc>
      </w:tr>
      <w:tr>
        <w:trPr>
          <w:trHeight w:val="593"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递延所得税资产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8,661,600.35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4" w:right="0"/>
              <w:jc w:val="center"/>
              <w:rPr>
                <w:rFonts w:ascii="宋体" w:hAnsi="宋体" w:cs="宋体" w:eastAsia="宋体" w:hint="default"/>
                <w:sz w:val="15"/>
                <w:szCs w:val="15"/>
              </w:rPr>
            </w:pPr>
            <w:r>
              <w:rPr>
                <w:rFonts w:ascii="宋体"/>
                <w:sz w:val="15"/>
              </w:rPr>
              <w:t>4,579,166.20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0.13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89.15</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主要系可抵扣的资产减值准备、职工薪</w:t>
            </w:r>
          </w:p>
          <w:p>
            <w:pPr>
              <w:pStyle w:val="TableParagraph"/>
              <w:spacing w:line="240" w:lineRule="auto"/>
              <w:ind w:left="100" w:right="101"/>
              <w:jc w:val="left"/>
              <w:rPr>
                <w:rFonts w:ascii="宋体" w:hAnsi="宋体" w:cs="宋体" w:eastAsia="宋体" w:hint="default"/>
                <w:sz w:val="15"/>
                <w:szCs w:val="15"/>
              </w:rPr>
            </w:pPr>
            <w:r>
              <w:rPr>
                <w:rFonts w:ascii="宋体" w:hAnsi="宋体" w:cs="宋体" w:eastAsia="宋体" w:hint="default"/>
                <w:sz w:val="15"/>
                <w:szCs w:val="15"/>
              </w:rPr>
              <w:t>酬、交易性金融资产公允价值变动增加</w:t>
            </w:r>
            <w:r>
              <w:rPr>
                <w:rFonts w:ascii="宋体" w:hAnsi="宋体" w:cs="宋体" w:eastAsia="宋体" w:hint="default"/>
                <w:spacing w:val="-13"/>
                <w:sz w:val="15"/>
                <w:szCs w:val="15"/>
              </w:rPr>
              <w:t> </w:t>
            </w:r>
            <w:r>
              <w:rPr>
                <w:rFonts w:ascii="宋体" w:hAnsi="宋体" w:cs="宋体" w:eastAsia="宋体" w:hint="default"/>
                <w:spacing w:val="-13"/>
                <w:sz w:val="15"/>
                <w:szCs w:val="15"/>
              </w:rPr>
            </w:r>
            <w:r>
              <w:rPr>
                <w:rFonts w:ascii="宋体" w:hAnsi="宋体" w:cs="宋体" w:eastAsia="宋体" w:hint="default"/>
                <w:sz w:val="15"/>
                <w:szCs w:val="15"/>
              </w:rPr>
              <w:t>所致。</w:t>
            </w:r>
          </w:p>
        </w:tc>
      </w:tr>
      <w:tr>
        <w:trPr>
          <w:trHeight w:val="39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应交税费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86,350,898.90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2.40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9" w:right="0"/>
              <w:jc w:val="center"/>
              <w:rPr>
                <w:rFonts w:ascii="宋体" w:hAnsi="宋体" w:cs="宋体" w:eastAsia="宋体" w:hint="default"/>
                <w:sz w:val="15"/>
                <w:szCs w:val="15"/>
              </w:rPr>
            </w:pPr>
            <w:r>
              <w:rPr>
                <w:rFonts w:ascii="宋体"/>
                <w:sz w:val="15"/>
              </w:rPr>
              <w:t>52,802,364.41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1.44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63.54</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主要系公司绢纺厂区、毛纺厂区政策性</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搬迁收入本期需缴纳企业所得税所致。</w:t>
            </w:r>
          </w:p>
        </w:tc>
      </w:tr>
      <w:tr>
        <w:trPr>
          <w:trHeight w:val="40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151,288,078.41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4.20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sz w:val="15"/>
              </w:rPr>
              <w:t>341,420,363.49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9.34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-55.69</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主要系本期公司支付购买泰一指尚</w:t>
            </w:r>
            <w:r>
              <w:rPr>
                <w:rFonts w:ascii="宋体" w:hAnsi="宋体" w:cs="宋体" w:eastAsia="宋体" w:hint="default"/>
                <w:spacing w:val="-12"/>
                <w:sz w:val="15"/>
                <w:szCs w:val="15"/>
              </w:rPr>
              <w:t> </w:t>
            </w:r>
            <w:r>
              <w:rPr>
                <w:rFonts w:ascii="宋体" w:hAnsi="宋体" w:cs="宋体" w:eastAsia="宋体" w:hint="default"/>
                <w:sz w:val="15"/>
                <w:szCs w:val="15"/>
              </w:rPr>
              <w:t>100%</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股权的现金对价</w:t>
            </w:r>
            <w:r>
              <w:rPr>
                <w:rFonts w:ascii="宋体" w:hAnsi="宋体" w:cs="宋体" w:eastAsia="宋体" w:hint="default"/>
                <w:spacing w:val="-41"/>
                <w:sz w:val="15"/>
                <w:szCs w:val="15"/>
              </w:rPr>
              <w:t> </w:t>
            </w:r>
            <w:r>
              <w:rPr>
                <w:rFonts w:ascii="宋体" w:hAnsi="宋体" w:cs="宋体" w:eastAsia="宋体" w:hint="default"/>
                <w:sz w:val="15"/>
                <w:szCs w:val="15"/>
              </w:rPr>
              <w:t>20155</w:t>
            </w:r>
            <w:r>
              <w:rPr>
                <w:rFonts w:ascii="宋体" w:hAnsi="宋体" w:cs="宋体" w:eastAsia="宋体" w:hint="default"/>
                <w:spacing w:val="-38"/>
                <w:sz w:val="15"/>
                <w:szCs w:val="15"/>
              </w:rPr>
              <w:t> </w:t>
            </w:r>
            <w:r>
              <w:rPr>
                <w:rFonts w:ascii="宋体" w:hAnsi="宋体" w:cs="宋体" w:eastAsia="宋体" w:hint="default"/>
                <w:sz w:val="15"/>
                <w:szCs w:val="15"/>
              </w:rPr>
              <w:t>万元所致。</w:t>
            </w:r>
          </w:p>
        </w:tc>
      </w:tr>
      <w:tr>
        <w:trPr>
          <w:trHeight w:val="398"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专项应付款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11,881,547.00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0.33</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主要系印染公司</w:t>
            </w:r>
            <w:r>
              <w:rPr>
                <w:rFonts w:ascii="宋体" w:hAnsi="宋体" w:cs="宋体" w:eastAsia="宋体" w:hint="default"/>
                <w:sz w:val="15"/>
                <w:szCs w:val="15"/>
              </w:rPr>
              <w:t>(</w:t>
            </w:r>
            <w:r>
              <w:rPr>
                <w:rFonts w:ascii="宋体" w:hAnsi="宋体" w:cs="宋体" w:eastAsia="宋体" w:hint="default"/>
                <w:sz w:val="15"/>
                <w:szCs w:val="15"/>
              </w:rPr>
              <w:t>针织厂区</w:t>
            </w:r>
            <w:r>
              <w:rPr>
                <w:rFonts w:ascii="宋体" w:hAnsi="宋体" w:cs="宋体" w:eastAsia="宋体" w:hint="default"/>
                <w:sz w:val="15"/>
                <w:szCs w:val="15"/>
              </w:rPr>
              <w:t>)</w:t>
            </w:r>
            <w:r>
              <w:rPr>
                <w:rFonts w:ascii="宋体" w:hAnsi="宋体" w:cs="宋体" w:eastAsia="宋体" w:hint="default"/>
                <w:sz w:val="15"/>
                <w:szCs w:val="15"/>
              </w:rPr>
              <w:t>搬迁获得政</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府搬迁补偿收入所致。</w:t>
            </w:r>
          </w:p>
        </w:tc>
      </w:tr>
      <w:tr>
        <w:trPr>
          <w:trHeight w:val="787"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递延所得税负债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119,557,171.69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227,677,094.53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6.23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-47.49</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主要系公司绢纺厂区、毛纺厂区拆迁获</w:t>
            </w:r>
          </w:p>
          <w:p>
            <w:pPr>
              <w:pStyle w:val="TableParagraph"/>
              <w:spacing w:line="240" w:lineRule="auto"/>
              <w:ind w:left="100" w:right="101"/>
              <w:jc w:val="both"/>
              <w:rPr>
                <w:rFonts w:ascii="宋体" w:hAnsi="宋体" w:cs="宋体" w:eastAsia="宋体" w:hint="default"/>
                <w:sz w:val="15"/>
                <w:szCs w:val="15"/>
              </w:rPr>
            </w:pPr>
            <w:r>
              <w:rPr>
                <w:rFonts w:ascii="宋体" w:hAnsi="宋体" w:cs="宋体" w:eastAsia="宋体" w:hint="default"/>
                <w:sz w:val="15"/>
                <w:szCs w:val="15"/>
              </w:rPr>
              <w:t>得的政策性搬迁收入本年度需缴纳企业</w:t>
            </w:r>
            <w:r>
              <w:rPr>
                <w:rFonts w:ascii="宋体" w:hAnsi="宋体" w:cs="宋体" w:eastAsia="宋体" w:hint="default"/>
                <w:spacing w:val="-13"/>
                <w:sz w:val="15"/>
                <w:szCs w:val="15"/>
              </w:rPr>
              <w:t> </w:t>
            </w:r>
            <w:r>
              <w:rPr>
                <w:rFonts w:ascii="宋体" w:hAnsi="宋体" w:cs="宋体" w:eastAsia="宋体" w:hint="default"/>
                <w:spacing w:val="-13"/>
                <w:sz w:val="15"/>
                <w:szCs w:val="15"/>
              </w:rPr>
            </w:r>
            <w:r>
              <w:rPr>
                <w:rFonts w:ascii="宋体" w:hAnsi="宋体" w:cs="宋体" w:eastAsia="宋体" w:hint="default"/>
                <w:sz w:val="15"/>
                <w:szCs w:val="15"/>
              </w:rPr>
              <w:t>所得税及本期上峰水泥市值减少及确认</w:t>
            </w:r>
            <w:r>
              <w:rPr>
                <w:rFonts w:ascii="宋体" w:hAnsi="宋体" w:cs="宋体" w:eastAsia="宋体" w:hint="default"/>
                <w:spacing w:val="-13"/>
                <w:sz w:val="15"/>
                <w:szCs w:val="15"/>
              </w:rPr>
              <w:t> </w:t>
            </w:r>
            <w:r>
              <w:rPr>
                <w:rFonts w:ascii="宋体" w:hAnsi="宋体" w:cs="宋体" w:eastAsia="宋体" w:hint="default"/>
                <w:spacing w:val="-13"/>
                <w:sz w:val="15"/>
                <w:szCs w:val="15"/>
              </w:rPr>
            </w:r>
            <w:r>
              <w:rPr>
                <w:rFonts w:ascii="宋体" w:hAnsi="宋体" w:cs="宋体" w:eastAsia="宋体" w:hint="default"/>
                <w:sz w:val="15"/>
                <w:szCs w:val="15"/>
              </w:rPr>
              <w:t>的递延所得税负债减少所致。</w:t>
            </w:r>
          </w:p>
        </w:tc>
      </w:tr>
      <w:tr>
        <w:trPr>
          <w:trHeight w:val="40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358,671,515.05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9.95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sz w:val="15"/>
              </w:rPr>
              <w:t>514,026,689.87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14.06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1"/>
                <w:sz w:val="15"/>
              </w:rPr>
              <w:t>-30.22</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主要系公司持有的“上峰水泥”市值减</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少所致。</w:t>
            </w:r>
          </w:p>
        </w:tc>
      </w:tr>
      <w:tr>
        <w:trPr>
          <w:trHeight w:val="20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234,033,576.84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139,187,987.15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3.81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68.14</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主要系本期利润增加所致。</w:t>
            </w:r>
          </w:p>
        </w:tc>
      </w:tr>
    </w:tbl>
    <w:p>
      <w:pPr>
        <w:spacing w:line="240" w:lineRule="auto" w:before="12"/>
        <w:rPr>
          <w:rFonts w:ascii="宋体" w:hAnsi="宋体" w:cs="宋体" w:eastAsia="宋体" w:hint="default"/>
          <w:sz w:val="19"/>
          <w:szCs w:val="19"/>
        </w:rPr>
      </w:pPr>
    </w:p>
    <w:p>
      <w:pPr>
        <w:pStyle w:val="Heading4"/>
        <w:tabs>
          <w:tab w:pos="1542" w:val="left" w:leader="none"/>
        </w:tabs>
        <w:spacing w:line="240" w:lineRule="auto"/>
        <w:ind w:left="1118" w:right="0"/>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960" w:val="left" w:leader="none"/>
        </w:tabs>
        <w:spacing w:line="240" w:lineRule="auto" w:before="58"/>
        <w:ind w:left="1118" w:right="0"/>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990" w:type="dxa"/>
        <w:tblLayout w:type="fixed"/>
        <w:tblCellMar>
          <w:top w:w="0" w:type="dxa"/>
          <w:left w:w="0" w:type="dxa"/>
          <w:bottom w:w="0" w:type="dxa"/>
          <w:right w:w="0" w:type="dxa"/>
        </w:tblCellMar>
        <w:tblLook w:val="01E0"/>
      </w:tblPr>
      <w:tblGrid>
        <w:gridCol w:w="2237"/>
        <w:gridCol w:w="2410"/>
        <w:gridCol w:w="4417"/>
      </w:tblGrid>
      <w:tr>
        <w:trPr>
          <w:trHeight w:val="418"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4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420"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pacing w:val="-1"/>
                <w:sz w:val="21"/>
                <w:szCs w:val="21"/>
              </w:rPr>
              <w:t>货币资金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13,306,769.88</w:t>
            </w:r>
          </w:p>
        </w:tc>
        <w:tc>
          <w:tcPr>
            <w:tcW w:w="4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7" w:right="0"/>
              <w:jc w:val="left"/>
              <w:rPr>
                <w:rFonts w:ascii="宋体" w:hAnsi="宋体" w:cs="宋体" w:eastAsia="宋体" w:hint="default"/>
                <w:sz w:val="21"/>
                <w:szCs w:val="21"/>
              </w:rPr>
            </w:pPr>
            <w:r>
              <w:rPr>
                <w:rFonts w:ascii="宋体" w:hAnsi="宋体" w:cs="宋体" w:eastAsia="宋体" w:hint="default"/>
                <w:sz w:val="21"/>
                <w:szCs w:val="21"/>
              </w:rPr>
              <w:t>存入保证金以取得银行承兑汇票</w:t>
            </w:r>
          </w:p>
        </w:tc>
      </w:tr>
      <w:tr>
        <w:trPr>
          <w:trHeight w:val="418"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pacing w:val="-1"/>
                <w:sz w:val="21"/>
                <w:szCs w:val="21"/>
              </w:rPr>
              <w:t>应收票据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15,669,806.70</w:t>
            </w:r>
          </w:p>
        </w:tc>
        <w:tc>
          <w:tcPr>
            <w:tcW w:w="44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7" w:right="0"/>
              <w:jc w:val="left"/>
              <w:rPr>
                <w:rFonts w:ascii="宋体" w:hAnsi="宋体" w:cs="宋体" w:eastAsia="宋体" w:hint="default"/>
                <w:sz w:val="21"/>
                <w:szCs w:val="21"/>
              </w:rPr>
            </w:pPr>
            <w:r>
              <w:rPr>
                <w:rFonts w:ascii="宋体" w:hAnsi="宋体" w:cs="宋体" w:eastAsia="宋体" w:hint="default"/>
                <w:sz w:val="21"/>
                <w:szCs w:val="21"/>
              </w:rPr>
              <w:t>用于开具银行承兑汇票质押担保</w:t>
            </w:r>
          </w:p>
        </w:tc>
      </w:tr>
      <w:tr>
        <w:trPr>
          <w:trHeight w:val="418"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pacing w:val="-1"/>
                <w:sz w:val="21"/>
                <w:szCs w:val="21"/>
              </w:rPr>
              <w:t>固定资产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101,485,193.38</w:t>
            </w:r>
          </w:p>
        </w:tc>
        <w:tc>
          <w:tcPr>
            <w:tcW w:w="4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7" w:right="0"/>
              <w:jc w:val="left"/>
              <w:rPr>
                <w:rFonts w:ascii="宋体" w:hAnsi="宋体" w:cs="宋体" w:eastAsia="宋体" w:hint="default"/>
                <w:sz w:val="21"/>
                <w:szCs w:val="21"/>
              </w:rPr>
            </w:pPr>
            <w:r>
              <w:rPr>
                <w:rFonts w:ascii="宋体" w:hAnsi="宋体" w:cs="宋体" w:eastAsia="宋体" w:hint="default"/>
                <w:sz w:val="21"/>
                <w:szCs w:val="21"/>
              </w:rPr>
              <w:t>用于短期借款和开具银行承兑汇票抵押担保</w:t>
            </w:r>
          </w:p>
        </w:tc>
      </w:tr>
      <w:tr>
        <w:trPr>
          <w:trHeight w:val="420"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right="1265"/>
              <w:jc w:val="right"/>
              <w:rPr>
                <w:rFonts w:ascii="宋体" w:hAnsi="宋体" w:cs="宋体" w:eastAsia="宋体" w:hint="default"/>
                <w:sz w:val="21"/>
                <w:szCs w:val="21"/>
              </w:rPr>
            </w:pPr>
            <w:r>
              <w:rPr>
                <w:rFonts w:ascii="宋体" w:hAnsi="宋体" w:cs="宋体" w:eastAsia="宋体" w:hint="default"/>
                <w:spacing w:val="-1"/>
                <w:sz w:val="21"/>
                <w:szCs w:val="21"/>
              </w:rPr>
              <w:t>无形资产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28,520,632.09</w:t>
            </w:r>
          </w:p>
        </w:tc>
        <w:tc>
          <w:tcPr>
            <w:tcW w:w="44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7" w:right="0"/>
              <w:jc w:val="left"/>
              <w:rPr>
                <w:rFonts w:ascii="宋体" w:hAnsi="宋体" w:cs="宋体" w:eastAsia="宋体" w:hint="default"/>
                <w:sz w:val="21"/>
                <w:szCs w:val="21"/>
              </w:rPr>
            </w:pPr>
            <w:r>
              <w:rPr>
                <w:rFonts w:ascii="宋体" w:hAnsi="宋体" w:cs="宋体" w:eastAsia="宋体" w:hint="default"/>
                <w:sz w:val="21"/>
                <w:szCs w:val="21"/>
              </w:rPr>
              <w:t>用于短期借款和开具银行承兑汇票抵押担保</w:t>
            </w:r>
          </w:p>
        </w:tc>
      </w:tr>
      <w:tr>
        <w:trPr>
          <w:trHeight w:val="418" w:hRule="exact"/>
        </w:trPr>
        <w:tc>
          <w:tcPr>
            <w:tcW w:w="2237"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158,982,402.05</w:t>
            </w:r>
          </w:p>
        </w:tc>
        <w:tc>
          <w:tcPr>
            <w:tcW w:w="4417" w:type="dxa"/>
            <w:tcBorders>
              <w:top w:val="single" w:sz="4" w:space="0" w:color="000000"/>
              <w:left w:val="single" w:sz="4" w:space="0" w:color="000000"/>
              <w:bottom w:val="single" w:sz="4" w:space="0" w:color="000000"/>
              <w:right w:val="nil" w:sz="6" w:space="0" w:color="auto"/>
            </w:tcBorders>
          </w:tcPr>
          <w:p>
            <w:pPr/>
          </w:p>
        </w:tc>
      </w:tr>
    </w:tbl>
    <w:p>
      <w:pPr>
        <w:spacing w:line="240" w:lineRule="auto" w:before="2"/>
        <w:rPr>
          <w:rFonts w:ascii="宋体" w:hAnsi="宋体" w:cs="宋体" w:eastAsia="宋体" w:hint="default"/>
          <w:sz w:val="20"/>
          <w:szCs w:val="20"/>
        </w:rPr>
      </w:pPr>
    </w:p>
    <w:p>
      <w:pPr>
        <w:pStyle w:val="Heading4"/>
        <w:spacing w:line="240" w:lineRule="auto"/>
        <w:ind w:left="1118" w:right="0"/>
        <w:jc w:val="both"/>
        <w:rPr>
          <w:b w:val="0"/>
          <w:bCs w:val="0"/>
        </w:rPr>
      </w:pPr>
      <w:r>
        <w:rPr>
          <w:rFonts w:ascii="宋体" w:hAnsi="宋体" w:cs="宋体" w:eastAsia="宋体" w:hint="default"/>
        </w:rPr>
        <w:t>3. </w:t>
      </w:r>
      <w:r>
        <w:rPr>
          <w:rFonts w:ascii="宋体" w:hAnsi="宋体" w:cs="宋体" w:eastAsia="宋体" w:hint="default"/>
          <w:spacing w:val="2"/>
        </w:rPr>
        <w:t> </w:t>
      </w:r>
      <w:r>
        <w:rPr/>
        <w:t>其他说明</w:t>
      </w:r>
      <w:r>
        <w:rPr>
          <w:b w:val="0"/>
          <w:bCs w:val="0"/>
        </w:rPr>
      </w:r>
    </w:p>
    <w:p>
      <w:pPr>
        <w:pStyle w:val="BodyText"/>
        <w:spacing w:line="240" w:lineRule="auto" w:before="56"/>
        <w:ind w:left="1118" w:right="0"/>
        <w:jc w:val="both"/>
      </w:pPr>
      <w:r>
        <w:rPr/>
        <w:t>□适用</w:t>
      </w:r>
      <w:r>
        <w:rPr>
          <w:spacing w:val="104"/>
        </w:rPr>
        <w:t> </w:t>
      </w:r>
      <w:r>
        <w:rPr/>
        <w:t>√不适用</w:t>
      </w:r>
    </w:p>
    <w:p>
      <w:pPr>
        <w:pStyle w:val="Heading4"/>
        <w:spacing w:line="240" w:lineRule="auto" w:before="59"/>
        <w:ind w:left="111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2"/>
        </w:rPr>
        <w:t> </w:t>
      </w:r>
      <w:r>
        <w:rPr/>
        <w:t>行业经营性信息分析</w:t>
      </w:r>
      <w:r>
        <w:rPr>
          <w:b w:val="0"/>
          <w:bCs w:val="0"/>
        </w:rPr>
      </w:r>
    </w:p>
    <w:p>
      <w:pPr>
        <w:pStyle w:val="BodyText"/>
        <w:tabs>
          <w:tab w:pos="1960" w:val="left" w:leader="none"/>
        </w:tabs>
        <w:spacing w:line="240" w:lineRule="auto" w:before="56"/>
        <w:ind w:left="1538" w:right="627"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4"/>
        </w:rPr>
        <w:t>1</w:t>
      </w:r>
      <w:r>
        <w:rPr>
          <w:spacing w:val="-4"/>
        </w:rPr>
        <w:t>、纺织印染和无缝钢管加工销售处于行业发展的成熟期，市场竞争激烈。纺织印染作为传统</w:t>
      </w:r>
    </w:p>
    <w:p>
      <w:pPr>
        <w:pStyle w:val="BodyText"/>
        <w:spacing w:line="237" w:lineRule="auto"/>
        <w:ind w:left="1118" w:right="630"/>
        <w:jc w:val="both"/>
      </w:pPr>
      <w:r>
        <w:rPr>
          <w:spacing w:val="-2"/>
        </w:rPr>
        <w:t>支柱产业和民生产业，受经济周期波动的影响不大。无缝钢管作为大宗商品的附加产品，受经济</w:t>
      </w:r>
      <w:r>
        <w:rPr>
          <w:spacing w:val="-25"/>
        </w:rPr>
        <w:t> </w:t>
      </w:r>
      <w:r>
        <w:rPr>
          <w:spacing w:val="-25"/>
        </w:rPr>
      </w:r>
      <w:r>
        <w:rPr>
          <w:spacing w:val="-2"/>
        </w:rPr>
        <w:t>周期波动的影响较大。国家宏观调控政策的变化，石油、钢材等能源资源产品价格的波动，对无</w:t>
      </w:r>
      <w:r>
        <w:rPr>
          <w:spacing w:val="-25"/>
        </w:rPr>
        <w:t> </w:t>
      </w:r>
      <w:r>
        <w:rPr>
          <w:spacing w:val="-25"/>
        </w:rPr>
      </w:r>
      <w:r>
        <w:rPr>
          <w:spacing w:val="-3"/>
        </w:rPr>
        <w:t>缝钢管的销售和利润都有直接影响。公司子公司印染公司是中国印染行业</w:t>
      </w:r>
      <w:r>
        <w:rPr>
          <w:spacing w:val="-29"/>
        </w:rPr>
        <w:t> </w:t>
      </w:r>
      <w:r>
        <w:rPr>
          <w:rFonts w:ascii="宋体" w:hAnsi="宋体" w:cs="宋体" w:eastAsia="宋体" w:hint="default"/>
        </w:rPr>
        <w:t>10</w:t>
      </w:r>
      <w:r>
        <w:rPr>
          <w:rFonts w:ascii="宋体" w:hAnsi="宋体" w:cs="宋体" w:eastAsia="宋体" w:hint="default"/>
          <w:spacing w:val="-32"/>
        </w:rPr>
        <w:t> </w:t>
      </w:r>
      <w:r>
        <w:rPr>
          <w:spacing w:val="-7"/>
        </w:rPr>
        <w:t>强，印染公司的子公</w:t>
      </w:r>
      <w:r>
        <w:rPr>
          <w:spacing w:val="-96"/>
        </w:rPr>
        <w:t> </w:t>
      </w:r>
      <w:r>
        <w:rPr>
          <w:spacing w:val="-96"/>
        </w:rPr>
      </w:r>
      <w:r>
        <w:rPr>
          <w:spacing w:val="-2"/>
        </w:rPr>
        <w:t>司明贺公司是华东地区最大的无缝钢管生产企业之一，为国内大口径中厚壁钢管首创企业及生产</w:t>
      </w:r>
      <w:r>
        <w:rPr>
          <w:spacing w:val="-25"/>
        </w:rPr>
        <w:t> </w:t>
      </w:r>
      <w:r>
        <w:rPr>
          <w:spacing w:val="-25"/>
        </w:rPr>
      </w:r>
      <w:r>
        <w:rPr/>
        <w:t>基地。因此，公司目前相对处于行业领先的地位。</w:t>
      </w:r>
    </w:p>
    <w:p>
      <w:pPr>
        <w:pStyle w:val="BodyText"/>
        <w:spacing w:line="237" w:lineRule="auto" w:before="1"/>
        <w:ind w:left="1118" w:right="628" w:firstLine="419"/>
        <w:jc w:val="both"/>
      </w:pPr>
      <w:r>
        <w:rPr>
          <w:rFonts w:ascii="宋体" w:hAnsi="宋体" w:cs="宋体" w:eastAsia="宋体" w:hint="default"/>
          <w:spacing w:val="-4"/>
        </w:rPr>
        <w:t>2</w:t>
      </w:r>
      <w:r>
        <w:rPr>
          <w:spacing w:val="-4"/>
        </w:rPr>
        <w:t>、大数据行业及互联网营销行业尚处于早期快速发展的阶段，行业内企业规模均较小，市场</w:t>
      </w:r>
      <w:r>
        <w:rPr>
          <w:w w:val="100"/>
        </w:rPr>
        <w:t> </w:t>
      </w:r>
      <w:r>
        <w:rPr>
          <w:spacing w:val="-2"/>
        </w:rPr>
        <w:t>占有率均较低，尚无具备绝对领导力的企业。子公司泰一指尚作为依托于其大数据技术优势，并</w:t>
      </w:r>
      <w:r>
        <w:rPr>
          <w:spacing w:val="-25"/>
        </w:rPr>
        <w:t> </w:t>
      </w:r>
      <w:r>
        <w:rPr>
          <w:spacing w:val="-25"/>
        </w:rPr>
      </w:r>
      <w:r>
        <w:rPr>
          <w:spacing w:val="-2"/>
        </w:rPr>
        <w:t>将大数据技术应用于互联网营销的企业，技术优势、资源优势和产业链优势等较为明显。泰一指</w:t>
      </w:r>
      <w:r>
        <w:rPr>
          <w:spacing w:val="-25"/>
        </w:rPr>
        <w:t> </w:t>
      </w:r>
      <w:r>
        <w:rPr>
          <w:spacing w:val="-25"/>
        </w:rPr>
      </w:r>
      <w:r>
        <w:rPr>
          <w:spacing w:val="-2"/>
        </w:rPr>
        <w:t>尚为浙江省大数据应用产业技术联盟理事长单位，其技术成果与营销案例多次获得行业内权威大</w:t>
      </w:r>
      <w:r>
        <w:rPr>
          <w:spacing w:val="-25"/>
        </w:rPr>
        <w:t> </w:t>
      </w:r>
      <w:r>
        <w:rPr>
          <w:spacing w:val="-25"/>
        </w:rPr>
      </w:r>
      <w:r>
        <w:rPr>
          <w:spacing w:val="-2"/>
        </w:rPr>
        <w:t>奖。经过数年的努力，泰一指尚已在大数据和互联网营销行业形成良好的口碑和较大的市场影响</w:t>
      </w:r>
      <w:r>
        <w:rPr>
          <w:spacing w:val="-24"/>
        </w:rPr>
        <w:t> </w:t>
      </w:r>
      <w:r>
        <w:rPr>
          <w:spacing w:val="-24"/>
        </w:rPr>
      </w:r>
      <w:r>
        <w:rPr/>
        <w:t>力。</w:t>
      </w:r>
    </w:p>
    <w:p>
      <w:pPr>
        <w:spacing w:after="0" w:line="237" w:lineRule="auto"/>
        <w:jc w:val="both"/>
        <w:sectPr>
          <w:pgSz w:w="11910" w:h="16840"/>
          <w:pgMar w:header="880" w:footer="1195" w:top="1120" w:bottom="1380" w:left="680" w:right="6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4"/>
        <w:tabs>
          <w:tab w:pos="1797" w:val="left" w:leader="none"/>
        </w:tabs>
        <w:spacing w:line="240" w:lineRule="auto" w:before="0"/>
        <w:ind w:left="95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97"/>
        <w:ind w:left="958" w:right="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97"/>
        <w:ind w:left="958" w:right="0"/>
        <w:jc w:val="left"/>
      </w:pPr>
      <w:r>
        <w:rPr/>
        <w:t>√适用</w:t>
      </w:r>
      <w:r>
        <w:rPr>
          <w:spacing w:val="-1"/>
        </w:rPr>
        <w:t> </w:t>
      </w:r>
      <w:r>
        <w:rPr/>
        <w:t>□不适用</w:t>
      </w:r>
    </w:p>
    <w:p>
      <w:pPr>
        <w:pStyle w:val="BodyText"/>
        <w:spacing w:line="273" w:lineRule="auto" w:before="37"/>
        <w:ind w:left="958" w:right="0" w:firstLine="419"/>
        <w:jc w:val="left"/>
      </w:pPr>
      <w:r>
        <w:rPr/>
        <w:t>报告期内，公司对外股权投资额为</w:t>
      </w:r>
      <w:r>
        <w:rPr>
          <w:rFonts w:ascii="宋体" w:hAnsi="宋体" w:cs="宋体" w:eastAsia="宋体" w:hint="default"/>
        </w:rPr>
        <w:t>-474.84</w:t>
      </w:r>
      <w:r>
        <w:rPr>
          <w:rFonts w:ascii="宋体" w:hAnsi="宋体" w:cs="宋体" w:eastAsia="宋体" w:hint="default"/>
          <w:spacing w:val="-54"/>
        </w:rPr>
        <w:t> </w:t>
      </w:r>
      <w:r>
        <w:rPr/>
        <w:t>万元，比上年同期减少</w:t>
      </w:r>
      <w:r>
        <w:rPr>
          <w:spacing w:val="-54"/>
        </w:rPr>
        <w:t> </w:t>
      </w:r>
      <w:r>
        <w:rPr>
          <w:rFonts w:ascii="宋体" w:hAnsi="宋体" w:cs="宋体" w:eastAsia="宋体" w:hint="default"/>
        </w:rPr>
        <w:t>1374.84</w:t>
      </w:r>
      <w:r>
        <w:rPr>
          <w:rFonts w:ascii="宋体" w:hAnsi="宋体" w:cs="宋体" w:eastAsia="宋体" w:hint="default"/>
          <w:spacing w:val="-56"/>
        </w:rPr>
        <w:t> </w:t>
      </w:r>
      <w:r>
        <w:rPr/>
        <w:t>万元，减幅为</w:t>
      </w:r>
      <w:r>
        <w:rPr>
          <w:w w:val="100"/>
        </w:rPr>
        <w:t> </w:t>
      </w:r>
      <w:r>
        <w:rPr>
          <w:rFonts w:ascii="宋体" w:hAnsi="宋体" w:cs="宋体" w:eastAsia="宋体" w:hint="default"/>
          <w:spacing w:val="-3"/>
        </w:rPr>
        <w:t>152.76%</w:t>
      </w:r>
      <w:r>
        <w:rPr>
          <w:spacing w:val="-3"/>
        </w:rPr>
        <w:t>。</w:t>
      </w:r>
      <w:r>
        <w:rPr>
          <w:rFonts w:ascii="宋体" w:hAnsi="宋体" w:cs="宋体" w:eastAsia="宋体" w:hint="default"/>
          <w:spacing w:val="-3"/>
        </w:rPr>
        <w:t>1</w:t>
      </w:r>
      <w:r>
        <w:rPr>
          <w:spacing w:val="-3"/>
        </w:rPr>
        <w:t>、出资</w:t>
      </w:r>
      <w:r>
        <w:rPr>
          <w:spacing w:val="-36"/>
        </w:rPr>
        <w:t> </w:t>
      </w:r>
      <w:r>
        <w:rPr>
          <w:rFonts w:ascii="宋体" w:hAnsi="宋体" w:cs="宋体" w:eastAsia="宋体" w:hint="default"/>
        </w:rPr>
        <w:t>25</w:t>
      </w:r>
      <w:r>
        <w:rPr>
          <w:rFonts w:ascii="宋体" w:hAnsi="宋体" w:cs="宋体" w:eastAsia="宋体" w:hint="default"/>
          <w:spacing w:val="-38"/>
        </w:rPr>
        <w:t> </w:t>
      </w:r>
      <w:r>
        <w:rPr>
          <w:spacing w:val="-3"/>
        </w:rPr>
        <w:t>万元参股泰一德信科技（成都）有限公司，权益比例为</w:t>
      </w:r>
      <w:r>
        <w:rPr>
          <w:spacing w:val="-36"/>
        </w:rPr>
        <w:t> </w:t>
      </w:r>
      <w:r>
        <w:rPr>
          <w:rFonts w:ascii="宋体" w:hAnsi="宋体" w:cs="宋体" w:eastAsia="宋体" w:hint="default"/>
        </w:rPr>
        <w:t>25%</w:t>
      </w:r>
      <w:r>
        <w:rPr/>
        <w:t>，该公司主要业</w:t>
      </w:r>
      <w:r>
        <w:rPr>
          <w:spacing w:val="-98"/>
        </w:rPr>
        <w:t> </w:t>
      </w:r>
      <w:r>
        <w:rPr>
          <w:spacing w:val="-98"/>
        </w:rPr>
      </w:r>
      <w:r>
        <w:rPr>
          <w:spacing w:val="-4"/>
        </w:rPr>
        <w:t>务为从事计算机软硬件、通讯设备技术开发、技术咨询、技术转让、技术服务等。</w:t>
      </w:r>
      <w:r>
        <w:rPr>
          <w:rFonts w:ascii="宋体" w:hAnsi="宋体" w:cs="宋体" w:eastAsia="宋体" w:hint="default"/>
          <w:spacing w:val="-4"/>
        </w:rPr>
        <w:t>2</w:t>
      </w:r>
      <w:r>
        <w:rPr>
          <w:spacing w:val="-4"/>
        </w:rPr>
        <w:t>、转让杭州华</w:t>
      </w:r>
      <w:r>
        <w:rPr>
          <w:spacing w:val="-38"/>
        </w:rPr>
        <w:t> </w:t>
      </w:r>
      <w:r>
        <w:rPr>
          <w:spacing w:val="-38"/>
        </w:rPr>
      </w:r>
      <w:r>
        <w:rPr/>
        <w:t>泰一媒文化传媒有限公司</w:t>
      </w:r>
      <w:r>
        <w:rPr>
          <w:spacing w:val="-56"/>
        </w:rPr>
        <w:t> </w:t>
      </w:r>
      <w:r>
        <w:rPr>
          <w:rFonts w:ascii="宋体" w:hAnsi="宋体" w:cs="宋体" w:eastAsia="宋体" w:hint="default"/>
        </w:rPr>
        <w:t>49%</w:t>
      </w:r>
      <w:r>
        <w:rPr/>
        <w:t>股权，减少投资</w:t>
      </w:r>
      <w:r>
        <w:rPr>
          <w:spacing w:val="-56"/>
        </w:rPr>
        <w:t> </w:t>
      </w:r>
      <w:r>
        <w:rPr>
          <w:rFonts w:ascii="宋体" w:hAnsi="宋体" w:cs="宋体" w:eastAsia="宋体" w:hint="default"/>
        </w:rPr>
        <w:t>499.84</w:t>
      </w:r>
      <w:r>
        <w:rPr>
          <w:rFonts w:ascii="宋体" w:hAnsi="宋体" w:cs="宋体" w:eastAsia="宋体" w:hint="default"/>
          <w:spacing w:val="-53"/>
        </w:rPr>
        <w:t> </w:t>
      </w:r>
      <w:r>
        <w:rPr/>
        <w:t>万元。</w:t>
      </w:r>
    </w:p>
    <w:p>
      <w:pPr>
        <w:spacing w:line="240" w:lineRule="auto" w:before="0"/>
        <w:rPr>
          <w:rFonts w:ascii="宋体" w:hAnsi="宋体" w:cs="宋体" w:eastAsia="宋体" w:hint="default"/>
          <w:sz w:val="29"/>
          <w:szCs w:val="29"/>
        </w:rPr>
      </w:pPr>
    </w:p>
    <w:p>
      <w:pPr>
        <w:pStyle w:val="Heading4"/>
        <w:spacing w:line="240" w:lineRule="auto" w:before="0"/>
        <w:ind w:left="95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800" w:val="left" w:leader="none"/>
        </w:tabs>
        <w:spacing w:line="240" w:lineRule="auto" w:before="97"/>
        <w:ind w:left="95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8"/>
        <w:ind w:left="95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800" w:val="left" w:leader="none"/>
        </w:tabs>
        <w:spacing w:line="240" w:lineRule="auto" w:before="97"/>
        <w:ind w:left="95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left="95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800" w:val="left" w:leader="none"/>
        </w:tabs>
        <w:spacing w:line="240" w:lineRule="auto" w:before="97"/>
        <w:ind w:left="958" w:right="0"/>
        <w:jc w:val="left"/>
      </w:pPr>
      <w:r>
        <w:rPr>
          <w:spacing w:val="-1"/>
        </w:rPr>
        <w:t>√适用</w:t>
        <w:tab/>
      </w:r>
      <w:r>
        <w:rPr>
          <w:spacing w:val="-2"/>
        </w:rPr>
        <w:t>□不适用</w:t>
      </w:r>
    </w:p>
    <w:p>
      <w:pPr>
        <w:spacing w:line="240" w:lineRule="auto" w:before="12"/>
        <w:rPr>
          <w:rFonts w:ascii="宋体" w:hAnsi="宋体" w:cs="宋体" w:eastAsia="宋体" w:hint="default"/>
          <w:sz w:val="24"/>
          <w:szCs w:val="24"/>
        </w:rPr>
      </w:pPr>
    </w:p>
    <w:p>
      <w:pPr>
        <w:pStyle w:val="Heading3"/>
        <w:tabs>
          <w:tab w:pos="9181" w:val="left" w:leader="none"/>
        </w:tabs>
        <w:spacing w:line="240" w:lineRule="auto" w:before="0"/>
        <w:ind w:left="4021" w:right="0" w:firstLine="0"/>
        <w:jc w:val="left"/>
      </w:pPr>
      <w:r>
        <w:rPr/>
        <w:t>证券投资情况</w:t>
        <w:tab/>
        <w:t>单位：元</w:t>
      </w:r>
    </w:p>
    <w:p>
      <w:pPr>
        <w:spacing w:line="240" w:lineRule="auto" w:before="12"/>
        <w:rPr>
          <w:rFonts w:ascii="宋体" w:hAnsi="宋体" w:cs="宋体" w:eastAsia="宋体"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852"/>
        <w:gridCol w:w="1277"/>
        <w:gridCol w:w="1419"/>
        <w:gridCol w:w="1214"/>
        <w:gridCol w:w="1054"/>
        <w:gridCol w:w="1699"/>
        <w:gridCol w:w="1136"/>
        <w:gridCol w:w="1702"/>
      </w:tblGrid>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220" w:right="221"/>
              <w:jc w:val="left"/>
              <w:rPr>
                <w:rFonts w:ascii="宋体" w:hAnsi="宋体" w:cs="宋体" w:eastAsia="宋体" w:hint="default"/>
                <w:sz w:val="20"/>
                <w:szCs w:val="20"/>
              </w:rPr>
            </w:pPr>
            <w:r>
              <w:rPr>
                <w:rFonts w:ascii="宋体" w:hAnsi="宋体" w:cs="宋体" w:eastAsia="宋体" w:hint="default"/>
                <w:sz w:val="20"/>
                <w:szCs w:val="20"/>
              </w:rPr>
              <w:t>证券</w:t>
            </w:r>
            <w:r>
              <w:rPr>
                <w:rFonts w:ascii="宋体" w:hAnsi="宋体" w:cs="宋体" w:eastAsia="宋体" w:hint="default"/>
                <w:w w:val="99"/>
                <w:sz w:val="20"/>
                <w:szCs w:val="20"/>
              </w:rPr>
              <w:t> </w:t>
            </w:r>
            <w:r>
              <w:rPr>
                <w:rFonts w:ascii="宋体" w:hAnsi="宋体" w:cs="宋体" w:eastAsia="宋体" w:hint="default"/>
                <w:sz w:val="20"/>
                <w:szCs w:val="20"/>
              </w:rPr>
              <w:t>代码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证券简称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602" w:right="109" w:hanging="502"/>
              <w:jc w:val="left"/>
              <w:rPr>
                <w:rFonts w:ascii="宋体" w:hAnsi="宋体" w:cs="宋体" w:eastAsia="宋体" w:hint="default"/>
                <w:sz w:val="20"/>
                <w:szCs w:val="20"/>
              </w:rPr>
            </w:pPr>
            <w:r>
              <w:rPr>
                <w:rFonts w:ascii="宋体" w:hAnsi="宋体" w:cs="宋体" w:eastAsia="宋体" w:hint="default"/>
                <w:sz w:val="20"/>
                <w:szCs w:val="20"/>
              </w:rPr>
              <w:t>最初始投资成</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期初成本</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25"/>
              <w:jc w:val="right"/>
              <w:rPr>
                <w:rFonts w:ascii="宋体" w:hAnsi="宋体" w:cs="宋体" w:eastAsia="宋体" w:hint="default"/>
                <w:sz w:val="20"/>
                <w:szCs w:val="20"/>
              </w:rPr>
            </w:pPr>
            <w:r>
              <w:rPr>
                <w:rFonts w:ascii="宋体" w:hAnsi="宋体" w:cs="宋体" w:eastAsia="宋体" w:hint="default"/>
                <w:w w:val="95"/>
                <w:sz w:val="20"/>
                <w:szCs w:val="20"/>
              </w:rPr>
              <w:t>持有数量</w:t>
            </w:r>
            <w:r>
              <w:rPr>
                <w:rFonts w:ascii="宋体" w:hAnsi="宋体" w:cs="宋体" w:eastAsia="宋体" w:hint="default"/>
                <w:sz w:val="20"/>
                <w:szCs w:val="20"/>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47"/>
              <w:jc w:val="right"/>
              <w:rPr>
                <w:rFonts w:ascii="宋体" w:hAnsi="宋体" w:cs="宋体" w:eastAsia="宋体" w:hint="default"/>
                <w:sz w:val="20"/>
                <w:szCs w:val="20"/>
              </w:rPr>
            </w:pPr>
            <w:r>
              <w:rPr>
                <w:rFonts w:ascii="宋体" w:hAnsi="宋体" w:cs="宋体" w:eastAsia="宋体" w:hint="default"/>
                <w:w w:val="95"/>
                <w:sz w:val="20"/>
                <w:szCs w:val="20"/>
              </w:rPr>
              <w:t>期末账面价值</w:t>
            </w:r>
            <w:r>
              <w:rPr>
                <w:rFonts w:ascii="宋体" w:hAnsi="宋体" w:cs="宋体" w:eastAsia="宋体" w:hint="default"/>
                <w:sz w:val="20"/>
                <w:szCs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10" w:right="115" w:firstLine="50"/>
              <w:jc w:val="both"/>
              <w:rPr>
                <w:rFonts w:ascii="宋体" w:hAnsi="宋体" w:cs="宋体" w:eastAsia="宋体" w:hint="default"/>
                <w:sz w:val="20"/>
                <w:szCs w:val="20"/>
              </w:rPr>
            </w:pPr>
            <w:r>
              <w:rPr>
                <w:rFonts w:ascii="宋体" w:hAnsi="宋体" w:cs="宋体" w:eastAsia="宋体" w:hint="default"/>
                <w:sz w:val="20"/>
                <w:szCs w:val="20"/>
              </w:rPr>
              <w:t>占期末证</w:t>
            </w:r>
            <w:r>
              <w:rPr>
                <w:rFonts w:ascii="宋体" w:hAnsi="宋体" w:cs="宋体" w:eastAsia="宋体" w:hint="default"/>
                <w:w w:val="99"/>
                <w:sz w:val="20"/>
                <w:szCs w:val="20"/>
              </w:rPr>
              <w:t> </w:t>
            </w:r>
            <w:r>
              <w:rPr>
                <w:rFonts w:ascii="宋体" w:hAnsi="宋体" w:cs="宋体" w:eastAsia="宋体" w:hint="default"/>
                <w:sz w:val="20"/>
                <w:szCs w:val="20"/>
              </w:rPr>
              <w:t>券总投资</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宋体" w:hAnsi="宋体" w:cs="宋体" w:eastAsia="宋体" w:hint="default"/>
                <w:sz w:val="20"/>
                <w:szCs w:val="20"/>
              </w:rPr>
              <w:t>%</w:t>
            </w:r>
            <w:r>
              <w:rPr>
                <w:rFonts w:ascii="宋体" w:hAnsi="宋体" w:cs="宋体" w:eastAsia="宋体" w:hint="default"/>
                <w:sz w:val="20"/>
                <w:szCs w:val="20"/>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45" w:right="0"/>
              <w:jc w:val="left"/>
              <w:rPr>
                <w:rFonts w:ascii="宋体" w:hAnsi="宋体" w:cs="宋体" w:eastAsia="宋体" w:hint="default"/>
                <w:sz w:val="20"/>
                <w:szCs w:val="20"/>
              </w:rPr>
            </w:pPr>
            <w:r>
              <w:rPr>
                <w:rFonts w:ascii="宋体" w:hAnsi="宋体" w:cs="宋体" w:eastAsia="宋体" w:hint="default"/>
                <w:sz w:val="20"/>
                <w:szCs w:val="20"/>
              </w:rPr>
              <w:t>报告期损益</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002263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大东南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4"/>
              <w:jc w:val="center"/>
              <w:rPr>
                <w:rFonts w:ascii="宋体" w:hAnsi="宋体" w:cs="宋体" w:eastAsia="宋体" w:hint="default"/>
                <w:sz w:val="20"/>
                <w:szCs w:val="20"/>
              </w:rPr>
            </w:pPr>
            <w:r>
              <w:rPr>
                <w:rFonts w:ascii="宋体"/>
                <w:sz w:val="20"/>
              </w:rPr>
              <w:t>13917478.70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4230000.00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71"/>
              <w:jc w:val="right"/>
              <w:rPr>
                <w:rFonts w:ascii="宋体" w:hAnsi="宋体" w:cs="宋体" w:eastAsia="宋体" w:hint="default"/>
                <w:sz w:val="20"/>
                <w:szCs w:val="20"/>
              </w:rPr>
            </w:pPr>
            <w:r>
              <w:rPr>
                <w:rFonts w:ascii="宋体"/>
                <w:sz w:val="20"/>
              </w:rPr>
              <w:t>3500000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95"/>
              <w:jc w:val="right"/>
              <w:rPr>
                <w:rFonts w:ascii="宋体" w:hAnsi="宋体" w:cs="宋体" w:eastAsia="宋体" w:hint="default"/>
                <w:sz w:val="20"/>
                <w:szCs w:val="20"/>
              </w:rPr>
            </w:pPr>
            <w:r>
              <w:rPr>
                <w:rFonts w:ascii="宋体"/>
                <w:w w:val="95"/>
                <w:sz w:val="20"/>
              </w:rPr>
              <w:t>9,765,000.00</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9" w:right="0"/>
              <w:jc w:val="left"/>
              <w:rPr>
                <w:rFonts w:ascii="宋体" w:hAnsi="宋体" w:cs="宋体" w:eastAsia="宋体" w:hint="default"/>
                <w:sz w:val="20"/>
                <w:szCs w:val="20"/>
              </w:rPr>
            </w:pPr>
            <w:r>
              <w:rPr>
                <w:rFonts w:ascii="宋体"/>
                <w:sz w:val="20"/>
              </w:rPr>
              <w:t>99.00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47"/>
              <w:jc w:val="right"/>
              <w:rPr>
                <w:rFonts w:ascii="宋体" w:hAnsi="宋体" w:cs="宋体" w:eastAsia="宋体" w:hint="default"/>
                <w:sz w:val="20"/>
                <w:szCs w:val="20"/>
              </w:rPr>
            </w:pPr>
            <w:r>
              <w:rPr>
                <w:rFonts w:ascii="宋体"/>
                <w:w w:val="95"/>
                <w:sz w:val="20"/>
              </w:rPr>
              <w:t>-4,512,200.00</w:t>
            </w:r>
            <w:r>
              <w:rPr>
                <w:rFonts w:ascii="宋体"/>
                <w:sz w:val="20"/>
              </w:rPr>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300730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0"/>
                <w:szCs w:val="20"/>
              </w:rPr>
            </w:pPr>
            <w:r>
              <w:rPr>
                <w:rFonts w:ascii="宋体" w:hAnsi="宋体" w:cs="宋体" w:eastAsia="宋体" w:hint="default"/>
                <w:sz w:val="20"/>
                <w:szCs w:val="20"/>
              </w:rPr>
              <w:t>科创信息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5"/>
              <w:jc w:val="center"/>
              <w:rPr>
                <w:rFonts w:ascii="宋体" w:hAnsi="宋体" w:cs="宋体" w:eastAsia="宋体" w:hint="default"/>
                <w:sz w:val="20"/>
                <w:szCs w:val="20"/>
              </w:rPr>
            </w:pPr>
            <w:r>
              <w:rPr>
                <w:rFonts w:ascii="宋体"/>
                <w:sz w:val="20"/>
              </w:rPr>
              <w:t>1513.16</w:t>
            </w:r>
          </w:p>
        </w:tc>
        <w:tc>
          <w:tcPr>
            <w:tcW w:w="121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181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92" w:right="0"/>
              <w:jc w:val="left"/>
              <w:rPr>
                <w:rFonts w:ascii="宋体" w:hAnsi="宋体" w:cs="宋体" w:eastAsia="宋体" w:hint="default"/>
                <w:sz w:val="20"/>
                <w:szCs w:val="20"/>
              </w:rPr>
            </w:pPr>
            <w:r>
              <w:rPr>
                <w:rFonts w:ascii="宋体"/>
                <w:sz w:val="20"/>
              </w:rPr>
              <w:t>7,520.55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59" w:right="0"/>
              <w:jc w:val="left"/>
              <w:rPr>
                <w:rFonts w:ascii="宋体" w:hAnsi="宋体" w:cs="宋体" w:eastAsia="宋体" w:hint="default"/>
                <w:sz w:val="20"/>
                <w:szCs w:val="20"/>
              </w:rPr>
            </w:pPr>
            <w:r>
              <w:rPr>
                <w:rFonts w:ascii="宋体"/>
                <w:sz w:val="20"/>
              </w:rPr>
              <w:t>0.08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46"/>
              <w:jc w:val="right"/>
              <w:rPr>
                <w:rFonts w:ascii="宋体" w:hAnsi="宋体" w:cs="宋体" w:eastAsia="宋体" w:hint="default"/>
                <w:sz w:val="20"/>
                <w:szCs w:val="20"/>
              </w:rPr>
            </w:pPr>
            <w:r>
              <w:rPr>
                <w:rFonts w:ascii="宋体"/>
                <w:spacing w:val="-1"/>
                <w:sz w:val="20"/>
              </w:rPr>
              <w:t>6,007.39</w:t>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002915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中欣氟材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5"/>
              <w:jc w:val="center"/>
              <w:rPr>
                <w:rFonts w:ascii="宋体" w:hAnsi="宋体" w:cs="宋体" w:eastAsia="宋体" w:hint="default"/>
                <w:sz w:val="20"/>
                <w:szCs w:val="20"/>
              </w:rPr>
            </w:pPr>
            <w:r>
              <w:rPr>
                <w:rFonts w:ascii="宋体"/>
                <w:sz w:val="20"/>
              </w:rPr>
              <w:t>1459.61</w:t>
            </w:r>
          </w:p>
        </w:tc>
        <w:tc>
          <w:tcPr>
            <w:tcW w:w="121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227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92" w:right="0"/>
              <w:jc w:val="left"/>
              <w:rPr>
                <w:rFonts w:ascii="宋体" w:hAnsi="宋体" w:cs="宋体" w:eastAsia="宋体" w:hint="default"/>
                <w:sz w:val="20"/>
                <w:szCs w:val="20"/>
              </w:rPr>
            </w:pPr>
            <w:r>
              <w:rPr>
                <w:rFonts w:ascii="宋体"/>
                <w:sz w:val="20"/>
              </w:rPr>
              <w:t>7,988.13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59" w:right="0"/>
              <w:jc w:val="left"/>
              <w:rPr>
                <w:rFonts w:ascii="宋体" w:hAnsi="宋体" w:cs="宋体" w:eastAsia="宋体" w:hint="default"/>
                <w:sz w:val="20"/>
                <w:szCs w:val="20"/>
              </w:rPr>
            </w:pPr>
            <w:r>
              <w:rPr>
                <w:rFonts w:ascii="宋体"/>
                <w:sz w:val="20"/>
              </w:rPr>
              <w:t>0.08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6"/>
              <w:jc w:val="right"/>
              <w:rPr>
                <w:rFonts w:ascii="宋体" w:hAnsi="宋体" w:cs="宋体" w:eastAsia="宋体" w:hint="default"/>
                <w:sz w:val="20"/>
                <w:szCs w:val="20"/>
              </w:rPr>
            </w:pPr>
            <w:r>
              <w:rPr>
                <w:rFonts w:ascii="宋体"/>
                <w:spacing w:val="-1"/>
                <w:sz w:val="20"/>
              </w:rPr>
              <w:t>6,528.52</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002916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0"/>
                <w:szCs w:val="20"/>
              </w:rPr>
            </w:pPr>
            <w:r>
              <w:rPr>
                <w:rFonts w:ascii="宋体" w:hAnsi="宋体" w:cs="宋体" w:eastAsia="宋体" w:hint="default"/>
                <w:sz w:val="20"/>
                <w:szCs w:val="20"/>
              </w:rPr>
              <w:t>深南电路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4"/>
              <w:jc w:val="center"/>
              <w:rPr>
                <w:rFonts w:ascii="宋体" w:hAnsi="宋体" w:cs="宋体" w:eastAsia="宋体" w:hint="default"/>
                <w:sz w:val="20"/>
                <w:szCs w:val="20"/>
              </w:rPr>
            </w:pPr>
            <w:r>
              <w:rPr>
                <w:rFonts w:ascii="宋体"/>
                <w:sz w:val="20"/>
              </w:rPr>
              <w:t>9958.80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516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94"/>
              <w:jc w:val="right"/>
              <w:rPr>
                <w:rFonts w:ascii="宋体" w:hAnsi="宋体" w:cs="宋体" w:eastAsia="宋体" w:hint="default"/>
                <w:sz w:val="20"/>
                <w:szCs w:val="20"/>
              </w:rPr>
            </w:pPr>
            <w:r>
              <w:rPr>
                <w:rFonts w:ascii="宋体"/>
                <w:w w:val="95"/>
                <w:sz w:val="20"/>
              </w:rPr>
              <w:t>45,010.68</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59" w:right="0"/>
              <w:jc w:val="left"/>
              <w:rPr>
                <w:rFonts w:ascii="宋体" w:hAnsi="宋体" w:cs="宋体" w:eastAsia="宋体" w:hint="default"/>
                <w:sz w:val="20"/>
                <w:szCs w:val="20"/>
              </w:rPr>
            </w:pPr>
            <w:r>
              <w:rPr>
                <w:rFonts w:ascii="宋体"/>
                <w:sz w:val="20"/>
              </w:rPr>
              <w:t>0.46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46"/>
              <w:jc w:val="right"/>
              <w:rPr>
                <w:rFonts w:ascii="宋体" w:hAnsi="宋体" w:cs="宋体" w:eastAsia="宋体" w:hint="default"/>
                <w:sz w:val="20"/>
                <w:szCs w:val="20"/>
              </w:rPr>
            </w:pPr>
            <w:r>
              <w:rPr>
                <w:rFonts w:ascii="宋体"/>
                <w:spacing w:val="-1"/>
                <w:sz w:val="20"/>
              </w:rPr>
              <w:t>35,051.88</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002919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0"/>
                <w:szCs w:val="20"/>
              </w:rPr>
            </w:pPr>
            <w:r>
              <w:rPr>
                <w:rFonts w:ascii="宋体" w:hAnsi="宋体" w:cs="宋体" w:eastAsia="宋体" w:hint="default"/>
                <w:sz w:val="20"/>
                <w:szCs w:val="20"/>
              </w:rPr>
              <w:t>名臣健康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5"/>
              <w:jc w:val="center"/>
              <w:rPr>
                <w:rFonts w:ascii="宋体" w:hAnsi="宋体" w:cs="宋体" w:eastAsia="宋体" w:hint="default"/>
                <w:sz w:val="20"/>
                <w:szCs w:val="20"/>
              </w:rPr>
            </w:pPr>
            <w:r>
              <w:rPr>
                <w:rFonts w:ascii="宋体"/>
                <w:sz w:val="20"/>
              </w:rPr>
              <w:t>1406.72</w:t>
            </w:r>
          </w:p>
        </w:tc>
        <w:tc>
          <w:tcPr>
            <w:tcW w:w="121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112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94"/>
              <w:jc w:val="right"/>
              <w:rPr>
                <w:rFonts w:ascii="宋体" w:hAnsi="宋体" w:cs="宋体" w:eastAsia="宋体" w:hint="default"/>
                <w:sz w:val="20"/>
                <w:szCs w:val="20"/>
              </w:rPr>
            </w:pPr>
            <w:r>
              <w:rPr>
                <w:rFonts w:ascii="宋体"/>
                <w:w w:val="95"/>
                <w:sz w:val="20"/>
              </w:rPr>
              <w:t>3,949.12</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59" w:right="0"/>
              <w:jc w:val="left"/>
              <w:rPr>
                <w:rFonts w:ascii="宋体" w:hAnsi="宋体" w:cs="宋体" w:eastAsia="宋体" w:hint="default"/>
                <w:sz w:val="20"/>
                <w:szCs w:val="20"/>
              </w:rPr>
            </w:pPr>
            <w:r>
              <w:rPr>
                <w:rFonts w:ascii="宋体"/>
                <w:sz w:val="20"/>
              </w:rPr>
              <w:t>0.04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46"/>
              <w:jc w:val="right"/>
              <w:rPr>
                <w:rFonts w:ascii="宋体" w:hAnsi="宋体" w:cs="宋体" w:eastAsia="宋体" w:hint="default"/>
                <w:sz w:val="20"/>
                <w:szCs w:val="20"/>
              </w:rPr>
            </w:pPr>
            <w:r>
              <w:rPr>
                <w:rFonts w:ascii="宋体"/>
                <w:spacing w:val="-1"/>
                <w:sz w:val="20"/>
              </w:rPr>
              <w:t>2,542.40</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002920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0"/>
                <w:szCs w:val="20"/>
              </w:rPr>
            </w:pPr>
            <w:r>
              <w:rPr>
                <w:rFonts w:ascii="宋体" w:hAnsi="宋体" w:cs="宋体" w:eastAsia="宋体" w:hint="default"/>
                <w:sz w:val="20"/>
                <w:szCs w:val="20"/>
              </w:rPr>
              <w:t>德赛西威</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3"/>
              <w:jc w:val="center"/>
              <w:rPr>
                <w:rFonts w:ascii="宋体" w:hAnsi="宋体" w:cs="宋体" w:eastAsia="宋体" w:hint="default"/>
                <w:sz w:val="20"/>
                <w:szCs w:val="20"/>
              </w:rPr>
            </w:pPr>
            <w:r>
              <w:rPr>
                <w:rFonts w:ascii="宋体"/>
                <w:sz w:val="20"/>
              </w:rPr>
              <w:t>12537.88</w:t>
            </w:r>
          </w:p>
        </w:tc>
        <w:tc>
          <w:tcPr>
            <w:tcW w:w="121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614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94"/>
              <w:jc w:val="right"/>
              <w:rPr>
                <w:rFonts w:ascii="宋体" w:hAnsi="宋体" w:cs="宋体" w:eastAsia="宋体" w:hint="default"/>
                <w:sz w:val="20"/>
                <w:szCs w:val="20"/>
              </w:rPr>
            </w:pPr>
            <w:r>
              <w:rPr>
                <w:rFonts w:ascii="宋体"/>
                <w:w w:val="95"/>
                <w:sz w:val="20"/>
              </w:rPr>
              <w:t>24,025.82</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59" w:right="0"/>
              <w:jc w:val="left"/>
              <w:rPr>
                <w:rFonts w:ascii="宋体" w:hAnsi="宋体" w:cs="宋体" w:eastAsia="宋体" w:hint="default"/>
                <w:sz w:val="20"/>
                <w:szCs w:val="20"/>
              </w:rPr>
            </w:pPr>
            <w:r>
              <w:rPr>
                <w:rFonts w:ascii="宋体"/>
                <w:sz w:val="20"/>
              </w:rPr>
              <w:t>0.24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46"/>
              <w:jc w:val="right"/>
              <w:rPr>
                <w:rFonts w:ascii="宋体" w:hAnsi="宋体" w:cs="宋体" w:eastAsia="宋体" w:hint="default"/>
                <w:sz w:val="20"/>
                <w:szCs w:val="20"/>
              </w:rPr>
            </w:pPr>
            <w:r>
              <w:rPr>
                <w:rFonts w:ascii="宋体"/>
                <w:spacing w:val="-1"/>
                <w:sz w:val="20"/>
              </w:rPr>
              <w:t>11,487.94</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300684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0"/>
                <w:szCs w:val="20"/>
              </w:rPr>
            </w:pPr>
            <w:r>
              <w:rPr>
                <w:rFonts w:ascii="宋体" w:hAnsi="宋体" w:cs="宋体" w:eastAsia="宋体" w:hint="default"/>
                <w:sz w:val="20"/>
                <w:szCs w:val="20"/>
              </w:rPr>
              <w:t>中石科技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0"/>
                <w:szCs w:val="20"/>
              </w:rPr>
            </w:pPr>
            <w:r>
              <w:rPr>
                <w:rFonts w:ascii="宋体"/>
                <w:sz w:val="20"/>
              </w:rPr>
              <w:t>1376.00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172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94"/>
              <w:jc w:val="right"/>
              <w:rPr>
                <w:rFonts w:ascii="宋体" w:hAnsi="宋体" w:cs="宋体" w:eastAsia="宋体" w:hint="default"/>
                <w:sz w:val="20"/>
                <w:szCs w:val="20"/>
              </w:rPr>
            </w:pPr>
            <w:r>
              <w:rPr>
                <w:rFonts w:ascii="宋体"/>
                <w:w w:val="95"/>
                <w:sz w:val="20"/>
              </w:rPr>
              <w:t>2,397.68</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59" w:right="0"/>
              <w:jc w:val="left"/>
              <w:rPr>
                <w:rFonts w:ascii="宋体" w:hAnsi="宋体" w:cs="宋体" w:eastAsia="宋体" w:hint="default"/>
                <w:sz w:val="20"/>
                <w:szCs w:val="20"/>
              </w:rPr>
            </w:pPr>
            <w:r>
              <w:rPr>
                <w:rFonts w:ascii="宋体"/>
                <w:sz w:val="20"/>
              </w:rPr>
              <w:t>0.02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46"/>
              <w:jc w:val="right"/>
              <w:rPr>
                <w:rFonts w:ascii="宋体" w:hAnsi="宋体" w:cs="宋体" w:eastAsia="宋体" w:hint="default"/>
                <w:sz w:val="20"/>
                <w:szCs w:val="20"/>
              </w:rPr>
            </w:pPr>
            <w:r>
              <w:rPr>
                <w:rFonts w:ascii="宋体"/>
                <w:spacing w:val="-1"/>
                <w:sz w:val="20"/>
              </w:rPr>
              <w:t>1,021.68</w:t>
            </w:r>
          </w:p>
        </w:tc>
      </w:tr>
      <w:tr>
        <w:trPr>
          <w:trHeight w:val="322"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300735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center"/>
              <w:rPr>
                <w:rFonts w:ascii="宋体" w:hAnsi="宋体" w:cs="宋体" w:eastAsia="宋体" w:hint="default"/>
                <w:sz w:val="20"/>
                <w:szCs w:val="20"/>
              </w:rPr>
            </w:pPr>
            <w:r>
              <w:rPr>
                <w:rFonts w:ascii="宋体" w:hAnsi="宋体" w:cs="宋体" w:eastAsia="宋体" w:hint="default"/>
                <w:sz w:val="20"/>
                <w:szCs w:val="20"/>
              </w:rPr>
              <w:t>光弘科技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5"/>
              <w:jc w:val="center"/>
              <w:rPr>
                <w:rFonts w:ascii="宋体" w:hAnsi="宋体" w:cs="宋体" w:eastAsia="宋体" w:hint="default"/>
                <w:sz w:val="20"/>
                <w:szCs w:val="20"/>
              </w:rPr>
            </w:pPr>
            <w:r>
              <w:rPr>
                <w:rFonts w:ascii="宋体"/>
                <w:sz w:val="20"/>
              </w:rPr>
              <w:t>5064.93</w:t>
            </w:r>
          </w:p>
        </w:tc>
        <w:tc>
          <w:tcPr>
            <w:tcW w:w="121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0"/>
                <w:szCs w:val="20"/>
              </w:rPr>
            </w:pPr>
            <w:r>
              <w:rPr>
                <w:rFonts w:ascii="宋体"/>
                <w:sz w:val="20"/>
              </w:rPr>
              <w:t>507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94"/>
              <w:jc w:val="right"/>
              <w:rPr>
                <w:rFonts w:ascii="宋体" w:hAnsi="宋体" w:cs="宋体" w:eastAsia="宋体" w:hint="default"/>
                <w:sz w:val="20"/>
                <w:szCs w:val="20"/>
              </w:rPr>
            </w:pPr>
            <w:r>
              <w:rPr>
                <w:rFonts w:ascii="宋体"/>
                <w:w w:val="95"/>
                <w:sz w:val="20"/>
              </w:rPr>
              <w:t>7,295.73</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59" w:right="0"/>
              <w:jc w:val="left"/>
              <w:rPr>
                <w:rFonts w:ascii="宋体" w:hAnsi="宋体" w:cs="宋体" w:eastAsia="宋体" w:hint="default"/>
                <w:sz w:val="20"/>
                <w:szCs w:val="20"/>
              </w:rPr>
            </w:pPr>
            <w:r>
              <w:rPr>
                <w:rFonts w:ascii="宋体"/>
                <w:sz w:val="20"/>
              </w:rPr>
              <w:t>0.07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46"/>
              <w:jc w:val="right"/>
              <w:rPr>
                <w:rFonts w:ascii="宋体" w:hAnsi="宋体" w:cs="宋体" w:eastAsia="宋体" w:hint="default"/>
                <w:sz w:val="20"/>
                <w:szCs w:val="20"/>
              </w:rPr>
            </w:pPr>
            <w:r>
              <w:rPr>
                <w:rFonts w:ascii="宋体"/>
                <w:spacing w:val="-1"/>
                <w:sz w:val="20"/>
              </w:rPr>
              <w:t>2,230.80</w:t>
            </w:r>
          </w:p>
        </w:tc>
      </w:tr>
      <w:tr>
        <w:trPr>
          <w:trHeight w:val="324"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6"/>
              <w:jc w:val="center"/>
              <w:rPr>
                <w:rFonts w:ascii="宋体" w:hAnsi="宋体" w:cs="宋体" w:eastAsia="宋体" w:hint="default"/>
                <w:sz w:val="20"/>
                <w:szCs w:val="20"/>
              </w:rPr>
            </w:pPr>
            <w:r>
              <w:rPr>
                <w:rFonts w:ascii="宋体"/>
                <w:sz w:val="20"/>
              </w:rPr>
              <w:t>13950795.80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sz w:val="20"/>
              </w:rPr>
              <w:t>4230000.00</w:t>
            </w:r>
          </w:p>
        </w:tc>
        <w:tc>
          <w:tcPr>
            <w:tcW w:w="1054"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5"/>
              <w:jc w:val="right"/>
              <w:rPr>
                <w:rFonts w:ascii="宋体" w:hAnsi="宋体" w:cs="宋体" w:eastAsia="宋体" w:hint="default"/>
                <w:sz w:val="20"/>
                <w:szCs w:val="20"/>
              </w:rPr>
            </w:pPr>
            <w:r>
              <w:rPr>
                <w:rFonts w:ascii="宋体"/>
                <w:w w:val="95"/>
                <w:sz w:val="20"/>
              </w:rPr>
              <w:t>9,863,187.71</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12" w:right="0"/>
              <w:jc w:val="left"/>
              <w:rPr>
                <w:rFonts w:ascii="宋体" w:hAnsi="宋体" w:cs="宋体" w:eastAsia="宋体" w:hint="default"/>
                <w:sz w:val="20"/>
                <w:szCs w:val="20"/>
              </w:rPr>
            </w:pPr>
            <w:r>
              <w:rPr>
                <w:rFonts w:ascii="宋体"/>
                <w:sz w:val="20"/>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47"/>
              <w:jc w:val="right"/>
              <w:rPr>
                <w:rFonts w:ascii="宋体" w:hAnsi="宋体" w:cs="宋体" w:eastAsia="宋体" w:hint="default"/>
                <w:sz w:val="20"/>
                <w:szCs w:val="20"/>
              </w:rPr>
            </w:pPr>
            <w:r>
              <w:rPr>
                <w:rFonts w:ascii="宋体"/>
                <w:w w:val="95"/>
                <w:sz w:val="20"/>
              </w:rPr>
              <w:t>-4,447,329.39</w:t>
            </w:r>
            <w:r>
              <w:rPr>
                <w:rFonts w:ascii="宋体"/>
                <w:sz w:val="20"/>
              </w:rPr>
            </w:r>
          </w:p>
        </w:tc>
      </w:tr>
    </w:tbl>
    <w:p>
      <w:pPr>
        <w:spacing w:line="240" w:lineRule="auto" w:before="9"/>
        <w:rPr>
          <w:rFonts w:ascii="宋体" w:hAnsi="宋体" w:cs="宋体" w:eastAsia="宋体" w:hint="default"/>
          <w:sz w:val="24"/>
          <w:szCs w:val="24"/>
        </w:rPr>
      </w:pPr>
    </w:p>
    <w:p>
      <w:pPr>
        <w:pStyle w:val="Heading4"/>
        <w:tabs>
          <w:tab w:pos="1797" w:val="left" w:leader="none"/>
        </w:tabs>
        <w:spacing w:line="240" w:lineRule="auto"/>
        <w:ind w:left="95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800" w:val="left" w:leader="none"/>
        </w:tabs>
        <w:spacing w:line="240" w:lineRule="auto" w:before="97"/>
        <w:ind w:left="958" w:right="0"/>
        <w:jc w:val="left"/>
      </w:pPr>
      <w:r>
        <w:rPr>
          <w:spacing w:val="-1"/>
        </w:rPr>
        <w:t>√适用</w:t>
        <w:tab/>
      </w:r>
      <w:r>
        <w:rPr>
          <w:spacing w:val="-2"/>
        </w:rPr>
        <w:t>□不适用</w:t>
      </w:r>
    </w:p>
    <w:p>
      <w:pPr>
        <w:pStyle w:val="BodyText"/>
        <w:spacing w:line="273" w:lineRule="auto" w:before="37"/>
        <w:ind w:left="958" w:right="787" w:firstLine="419"/>
        <w:jc w:val="both"/>
      </w:pPr>
      <w:r>
        <w:rPr/>
        <w:t>经公司 </w:t>
      </w:r>
      <w:r>
        <w:rPr>
          <w:rFonts w:ascii="宋体" w:hAnsi="宋体" w:cs="宋体" w:eastAsia="宋体" w:hint="default"/>
        </w:rPr>
        <w:t>2016</w:t>
      </w:r>
      <w:r>
        <w:rPr>
          <w:rFonts w:ascii="宋体" w:hAnsi="宋体" w:cs="宋体" w:eastAsia="宋体" w:hint="default"/>
          <w:spacing w:val="-44"/>
        </w:rPr>
        <w:t> </w:t>
      </w:r>
      <w:r>
        <w:rPr>
          <w:spacing w:val="-5"/>
        </w:rPr>
        <w:t>年第二次临时股东大会授权，报告期内，公司通过大宗交易方式减持持有的“上</w:t>
      </w:r>
      <w:r>
        <w:rPr>
          <w:w w:val="100"/>
        </w:rPr>
        <w:t> </w:t>
      </w:r>
      <w:r>
        <w:rPr/>
        <w:t>峰水泥”股票”</w:t>
      </w:r>
      <w:r>
        <w:rPr>
          <w:rFonts w:ascii="宋体" w:hAnsi="宋体" w:cs="宋体" w:eastAsia="宋体" w:hint="default"/>
        </w:rPr>
        <w:t>600</w:t>
      </w:r>
      <w:r>
        <w:rPr>
          <w:rFonts w:ascii="宋体" w:hAnsi="宋体" w:cs="宋体" w:eastAsia="宋体" w:hint="default"/>
          <w:spacing w:val="-44"/>
        </w:rPr>
        <w:t> </w:t>
      </w:r>
      <w:r>
        <w:rPr>
          <w:spacing w:val="-4"/>
        </w:rPr>
        <w:t>万股，获得投资收益</w:t>
      </w:r>
      <w:r>
        <w:rPr>
          <w:spacing w:val="-40"/>
        </w:rPr>
        <w:t> </w:t>
      </w:r>
      <w:r>
        <w:rPr>
          <w:rFonts w:ascii="宋体" w:hAnsi="宋体" w:cs="宋体" w:eastAsia="宋体" w:hint="default"/>
        </w:rPr>
        <w:t>6799.22</w:t>
      </w:r>
      <w:r>
        <w:rPr>
          <w:rFonts w:ascii="宋体" w:hAnsi="宋体" w:cs="宋体" w:eastAsia="宋体" w:hint="default"/>
          <w:spacing w:val="-40"/>
        </w:rPr>
        <w:t> </w:t>
      </w:r>
      <w:r>
        <w:rPr>
          <w:spacing w:val="-6"/>
        </w:rPr>
        <w:t>万元（税前），占利润总额的</w:t>
      </w:r>
      <w:r>
        <w:rPr>
          <w:spacing w:val="-40"/>
        </w:rPr>
        <w:t> </w:t>
      </w:r>
      <w:r>
        <w:rPr>
          <w:rFonts w:ascii="宋体" w:hAnsi="宋体" w:cs="宋体" w:eastAsia="宋体" w:hint="default"/>
          <w:spacing w:val="-4"/>
        </w:rPr>
        <w:t>25.4%</w:t>
      </w:r>
      <w:r>
        <w:rPr>
          <w:spacing w:val="-4"/>
        </w:rPr>
        <w:t>，对公司报</w:t>
      </w:r>
      <w:r>
        <w:rPr>
          <w:spacing w:val="-101"/>
        </w:rPr>
        <w:t> </w:t>
      </w:r>
      <w:r>
        <w:rPr>
          <w:spacing w:val="-101"/>
        </w:rPr>
      </w:r>
      <w:r>
        <w:rPr/>
        <w:t>告期的业绩产生重大影响。</w:t>
      </w:r>
    </w:p>
    <w:p>
      <w:pPr>
        <w:spacing w:line="240" w:lineRule="auto" w:before="0"/>
        <w:rPr>
          <w:rFonts w:ascii="宋体" w:hAnsi="宋体" w:cs="宋体" w:eastAsia="宋体" w:hint="default"/>
          <w:sz w:val="29"/>
          <w:szCs w:val="29"/>
        </w:rPr>
      </w:pPr>
    </w:p>
    <w:p>
      <w:pPr>
        <w:pStyle w:val="Heading4"/>
        <w:tabs>
          <w:tab w:pos="1797" w:val="left" w:leader="none"/>
        </w:tabs>
        <w:spacing w:line="240" w:lineRule="auto" w:before="0"/>
        <w:ind w:left="958"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800" w:val="left" w:leader="none"/>
        </w:tabs>
        <w:spacing w:line="240" w:lineRule="auto" w:before="97"/>
        <w:ind w:left="958" w:right="0"/>
        <w:jc w:val="left"/>
      </w:pPr>
      <w:r>
        <w:rPr>
          <w:spacing w:val="-1"/>
        </w:rPr>
        <w:t>√适用</w:t>
        <w:tab/>
      </w:r>
      <w:r>
        <w:rPr>
          <w:spacing w:val="-2"/>
        </w:rPr>
        <w:t>□不适用</w:t>
      </w:r>
    </w:p>
    <w:p>
      <w:pPr>
        <w:spacing w:after="0" w:line="240" w:lineRule="auto"/>
        <w:jc w:val="left"/>
        <w:sectPr>
          <w:pgSz w:w="11910" w:h="16840"/>
          <w:pgMar w:header="880" w:footer="1195" w:top="1120" w:bottom="1380" w:left="84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051"/>
        <w:gridCol w:w="593"/>
        <w:gridCol w:w="937"/>
        <w:gridCol w:w="2319"/>
        <w:gridCol w:w="1061"/>
        <w:gridCol w:w="1220"/>
        <w:gridCol w:w="1102"/>
        <w:gridCol w:w="1080"/>
      </w:tblGrid>
      <w:tr>
        <w:trPr>
          <w:trHeight w:val="94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429" w:right="158" w:hanging="269"/>
              <w:jc w:val="left"/>
              <w:rPr>
                <w:rFonts w:ascii="宋体" w:hAnsi="宋体" w:cs="宋体" w:eastAsia="宋体" w:hint="default"/>
                <w:sz w:val="18"/>
                <w:szCs w:val="18"/>
              </w:rPr>
            </w:pPr>
            <w:r>
              <w:rPr>
                <w:rFonts w:ascii="宋体" w:hAnsi="宋体" w:cs="宋体" w:eastAsia="宋体" w:hint="default"/>
                <w:sz w:val="18"/>
                <w:szCs w:val="18"/>
              </w:rPr>
              <w:t>子公司全 称</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10" w:right="110"/>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2"/>
                <w:sz w:val="18"/>
                <w:szCs w:val="18"/>
              </w:rPr>
              <w:t>总资产（万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元人民）</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3"/>
                <w:sz w:val="18"/>
                <w:szCs w:val="18"/>
              </w:rPr>
              <w:t>净资产（万元</w:t>
            </w:r>
            <w:r>
              <w:rPr>
                <w:rFonts w:ascii="宋体" w:hAnsi="宋体" w:cs="宋体" w:eastAsia="宋体" w:hint="default"/>
                <w:sz w:val="18"/>
                <w:szCs w:val="18"/>
              </w:rPr>
              <w:t> 人民币）</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75"/>
              <w:jc w:val="left"/>
              <w:rPr>
                <w:rFonts w:ascii="宋体" w:hAnsi="宋体" w:cs="宋体" w:eastAsia="宋体" w:hint="default"/>
                <w:sz w:val="18"/>
                <w:szCs w:val="18"/>
              </w:rPr>
            </w:pPr>
            <w:r>
              <w:rPr>
                <w:rFonts w:ascii="宋体" w:hAnsi="宋体" w:cs="宋体" w:eastAsia="宋体" w:hint="default"/>
                <w:sz w:val="18"/>
                <w:szCs w:val="18"/>
              </w:rPr>
              <w:t>营业收入 </w:t>
            </w:r>
            <w:r>
              <w:rPr>
                <w:rFonts w:ascii="宋体" w:hAnsi="宋体" w:cs="宋体" w:eastAsia="宋体" w:hint="default"/>
                <w:sz w:val="18"/>
                <w:szCs w:val="18"/>
              </w:rPr>
              <w:t>(</w:t>
            </w:r>
            <w:r>
              <w:rPr>
                <w:rFonts w:ascii="宋体" w:hAnsi="宋体" w:cs="宋体" w:eastAsia="宋体" w:hint="default"/>
                <w:sz w:val="18"/>
                <w:szCs w:val="18"/>
              </w:rPr>
              <w:t>万元人民 币</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pacing w:val="-8"/>
                <w:sz w:val="18"/>
                <w:szCs w:val="18"/>
              </w:rPr>
              <w:t>净利润（万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元人民币）</w:t>
            </w:r>
          </w:p>
        </w:tc>
      </w:tr>
      <w:tr>
        <w:trPr>
          <w:trHeight w:val="946"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0" w:right="158"/>
              <w:jc w:val="center"/>
              <w:rPr>
                <w:rFonts w:ascii="宋体" w:hAnsi="宋体" w:cs="宋体" w:eastAsia="宋体" w:hint="default"/>
                <w:sz w:val="18"/>
                <w:szCs w:val="18"/>
              </w:rPr>
            </w:pPr>
            <w:r>
              <w:rPr>
                <w:rFonts w:ascii="宋体" w:hAnsi="宋体" w:cs="宋体" w:eastAsia="宋体" w:hint="default"/>
                <w:sz w:val="18"/>
                <w:szCs w:val="18"/>
              </w:rPr>
              <w:t>浙江富润 印染有限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01" w:right="110"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1,200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5"/>
                <w:sz w:val="18"/>
                <w:szCs w:val="18"/>
              </w:rPr>
              <w:t>纺织品、服装制造加工及印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染、生产、销售纺织原辅材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料、机器器材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5" w:right="0"/>
              <w:jc w:val="left"/>
              <w:rPr>
                <w:rFonts w:ascii="宋体" w:hAnsi="宋体" w:cs="宋体" w:eastAsia="宋体" w:hint="default"/>
                <w:sz w:val="18"/>
                <w:szCs w:val="18"/>
              </w:rPr>
            </w:pPr>
            <w:r>
              <w:rPr>
                <w:rFonts w:ascii="宋体"/>
                <w:sz w:val="18"/>
              </w:rPr>
              <w:t>43673.39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23828.73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5"/>
              <w:jc w:val="right"/>
              <w:rPr>
                <w:rFonts w:ascii="宋体" w:hAnsi="宋体" w:cs="宋体" w:eastAsia="宋体" w:hint="default"/>
                <w:sz w:val="18"/>
                <w:szCs w:val="18"/>
              </w:rPr>
            </w:pPr>
            <w:r>
              <w:rPr>
                <w:rFonts w:ascii="宋体"/>
                <w:spacing w:val="-1"/>
                <w:sz w:val="18"/>
              </w:rPr>
              <w:t>35324.44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z w:val="18"/>
              </w:rPr>
              <w:t>3431.60</w:t>
            </w:r>
          </w:p>
        </w:tc>
      </w:tr>
      <w:tr>
        <w:trPr>
          <w:trHeight w:val="125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0" w:right="158"/>
              <w:jc w:val="center"/>
              <w:rPr>
                <w:rFonts w:ascii="宋体" w:hAnsi="宋体" w:cs="宋体" w:eastAsia="宋体" w:hint="default"/>
                <w:sz w:val="18"/>
                <w:szCs w:val="18"/>
              </w:rPr>
            </w:pPr>
            <w:r>
              <w:rPr>
                <w:rFonts w:ascii="宋体" w:hAnsi="宋体" w:cs="宋体" w:eastAsia="宋体" w:hint="default"/>
                <w:sz w:val="18"/>
                <w:szCs w:val="18"/>
              </w:rPr>
              <w:t>浙江富润 海茂纺织 布艺有限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01" w:right="110"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46"/>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4"/>
                <w:sz w:val="18"/>
                <w:szCs w:val="18"/>
              </w:rPr>
              <w:t> </w:t>
            </w:r>
            <w:r>
              <w:rPr>
                <w:rFonts w:ascii="宋体" w:hAnsi="宋体" w:cs="宋体" w:eastAsia="宋体" w:hint="default"/>
                <w:sz w:val="18"/>
                <w:szCs w:val="18"/>
              </w:rPr>
              <w:t>万美 元</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99"/>
              <w:jc w:val="both"/>
              <w:rPr>
                <w:rFonts w:ascii="宋体" w:hAnsi="宋体" w:cs="宋体" w:eastAsia="宋体" w:hint="default"/>
                <w:sz w:val="18"/>
                <w:szCs w:val="18"/>
              </w:rPr>
            </w:pPr>
            <w:r>
              <w:rPr>
                <w:rFonts w:ascii="宋体" w:hAnsi="宋体" w:cs="宋体" w:eastAsia="宋体" w:hint="default"/>
                <w:spacing w:val="-5"/>
                <w:sz w:val="18"/>
                <w:szCs w:val="18"/>
              </w:rPr>
              <w:t>高档纺织品、高档家纺制品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的生产、加工及纺织原辅材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料的生产销售。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4,027.20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2,824.07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2,646.30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36.21</w:t>
            </w:r>
          </w:p>
        </w:tc>
      </w:tr>
      <w:tr>
        <w:trPr>
          <w:trHeight w:val="946"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0" w:right="158"/>
              <w:jc w:val="center"/>
              <w:rPr>
                <w:rFonts w:ascii="宋体" w:hAnsi="宋体" w:cs="宋体" w:eastAsia="宋体" w:hint="default"/>
                <w:sz w:val="18"/>
                <w:szCs w:val="18"/>
              </w:rPr>
            </w:pPr>
            <w:r>
              <w:rPr>
                <w:rFonts w:ascii="宋体" w:hAnsi="宋体" w:cs="宋体" w:eastAsia="宋体" w:hint="default"/>
                <w:sz w:val="18"/>
                <w:szCs w:val="18"/>
              </w:rPr>
              <w:t>浙江富润 纺织有限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01" w:right="110"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0" w:right="146"/>
              <w:jc w:val="left"/>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pacing w:val="-44"/>
                <w:sz w:val="18"/>
                <w:szCs w:val="18"/>
              </w:rPr>
              <w:t> </w:t>
            </w:r>
            <w:r>
              <w:rPr>
                <w:rFonts w:ascii="宋体" w:hAnsi="宋体" w:cs="宋体" w:eastAsia="宋体" w:hint="default"/>
                <w:sz w:val="18"/>
                <w:szCs w:val="18"/>
              </w:rPr>
              <w:t>万美 元</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3" w:right="45"/>
              <w:jc w:val="left"/>
              <w:rPr>
                <w:rFonts w:ascii="宋体" w:hAnsi="宋体" w:cs="宋体" w:eastAsia="宋体" w:hint="default"/>
                <w:sz w:val="18"/>
                <w:szCs w:val="18"/>
              </w:rPr>
            </w:pPr>
            <w:r>
              <w:rPr>
                <w:rFonts w:ascii="宋体" w:hAnsi="宋体" w:cs="宋体" w:eastAsia="宋体" w:hint="default"/>
                <w:spacing w:val="-5"/>
                <w:sz w:val="18"/>
                <w:szCs w:val="18"/>
              </w:rPr>
              <w:t>高档纺织品制造、加工及印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染；纺织辅料生产、销售。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19,968.08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3"/>
              <w:jc w:val="right"/>
              <w:rPr>
                <w:rFonts w:ascii="宋体" w:hAnsi="宋体" w:cs="宋体" w:eastAsia="宋体" w:hint="default"/>
                <w:sz w:val="18"/>
                <w:szCs w:val="18"/>
              </w:rPr>
            </w:pPr>
            <w:r>
              <w:rPr>
                <w:rFonts w:ascii="宋体"/>
                <w:spacing w:val="-1"/>
                <w:sz w:val="18"/>
              </w:rPr>
              <w:t>11,689.21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19,457.98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2,195.89</w:t>
            </w:r>
          </w:p>
        </w:tc>
      </w:tr>
      <w:tr>
        <w:trPr>
          <w:trHeight w:val="125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0" w:right="158"/>
              <w:jc w:val="center"/>
              <w:rPr>
                <w:rFonts w:ascii="宋体" w:hAnsi="宋体" w:cs="宋体" w:eastAsia="宋体" w:hint="default"/>
                <w:sz w:val="18"/>
                <w:szCs w:val="18"/>
              </w:rPr>
            </w:pPr>
            <w:r>
              <w:rPr>
                <w:rFonts w:ascii="宋体" w:hAnsi="宋体" w:cs="宋体" w:eastAsia="宋体" w:hint="default"/>
                <w:sz w:val="18"/>
                <w:szCs w:val="18"/>
              </w:rPr>
              <w:t>浙江诸暨 富润宏丰 纺织有限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01" w:right="110"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2,500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225"/>
              <w:jc w:val="left"/>
              <w:rPr>
                <w:rFonts w:ascii="宋体" w:hAnsi="宋体" w:cs="宋体" w:eastAsia="宋体" w:hint="default"/>
                <w:sz w:val="18"/>
                <w:szCs w:val="18"/>
              </w:rPr>
            </w:pPr>
            <w:r>
              <w:rPr>
                <w:rFonts w:ascii="宋体" w:hAnsi="宋体" w:cs="宋体" w:eastAsia="宋体" w:hint="default"/>
                <w:sz w:val="18"/>
                <w:szCs w:val="18"/>
              </w:rPr>
              <w:t>纺织加工品；销售自产产 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4,169.19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3,083.43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65"/>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302.91</w:t>
            </w:r>
          </w:p>
        </w:tc>
      </w:tr>
      <w:tr>
        <w:trPr>
          <w:trHeight w:val="125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0" w:right="158"/>
              <w:jc w:val="center"/>
              <w:rPr>
                <w:rFonts w:ascii="宋体" w:hAnsi="宋体" w:cs="宋体" w:eastAsia="宋体" w:hint="default"/>
                <w:sz w:val="18"/>
                <w:szCs w:val="18"/>
              </w:rPr>
            </w:pPr>
            <w:r>
              <w:rPr>
                <w:rFonts w:ascii="宋体" w:hAnsi="宋体" w:cs="宋体" w:eastAsia="宋体" w:hint="default"/>
                <w:sz w:val="18"/>
                <w:szCs w:val="18"/>
              </w:rPr>
              <w:t>浙江诸暨 富润丝绸 织造有限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01" w:right="110"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46"/>
              <w:jc w:val="left"/>
              <w:rPr>
                <w:rFonts w:ascii="宋体" w:hAnsi="宋体" w:cs="宋体" w:eastAsia="宋体" w:hint="default"/>
                <w:sz w:val="18"/>
                <w:szCs w:val="18"/>
              </w:rPr>
            </w:pPr>
            <w:r>
              <w:rPr>
                <w:rFonts w:ascii="宋体" w:hAnsi="宋体" w:cs="宋体" w:eastAsia="宋体" w:hint="default"/>
                <w:sz w:val="18"/>
                <w:szCs w:val="18"/>
              </w:rPr>
              <w:t>180</w:t>
            </w:r>
            <w:r>
              <w:rPr>
                <w:rFonts w:ascii="宋体" w:hAnsi="宋体" w:cs="宋体" w:eastAsia="宋体" w:hint="default"/>
                <w:spacing w:val="-44"/>
                <w:sz w:val="18"/>
                <w:szCs w:val="18"/>
              </w:rPr>
              <w:t> </w:t>
            </w:r>
            <w:r>
              <w:rPr>
                <w:rFonts w:ascii="宋体" w:hAnsi="宋体" w:cs="宋体" w:eastAsia="宋体" w:hint="default"/>
                <w:sz w:val="18"/>
                <w:szCs w:val="18"/>
              </w:rPr>
              <w:t>万美 元</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99"/>
              <w:jc w:val="both"/>
              <w:rPr>
                <w:rFonts w:ascii="宋体" w:hAnsi="宋体" w:cs="宋体" w:eastAsia="宋体" w:hint="default"/>
                <w:sz w:val="18"/>
                <w:szCs w:val="18"/>
              </w:rPr>
            </w:pPr>
            <w:r>
              <w:rPr>
                <w:rFonts w:ascii="宋体" w:hAnsi="宋体" w:cs="宋体" w:eastAsia="宋体" w:hint="default"/>
                <w:spacing w:val="-5"/>
                <w:sz w:val="18"/>
                <w:szCs w:val="18"/>
              </w:rPr>
              <w:t>高档服饰面料、服装饰品的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生产及后整理加工（不含印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染）销售自产产品。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1,560.75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1,370.61</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-27.13</w:t>
            </w:r>
          </w:p>
        </w:tc>
      </w:tr>
      <w:tr>
        <w:trPr>
          <w:trHeight w:val="94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0" w:right="158"/>
              <w:jc w:val="center"/>
              <w:rPr>
                <w:rFonts w:ascii="宋体" w:hAnsi="宋体" w:cs="宋体" w:eastAsia="宋体" w:hint="default"/>
                <w:sz w:val="18"/>
                <w:szCs w:val="18"/>
              </w:rPr>
            </w:pPr>
            <w:r>
              <w:rPr>
                <w:rFonts w:ascii="宋体" w:hAnsi="宋体" w:cs="宋体" w:eastAsia="宋体" w:hint="default"/>
                <w:sz w:val="18"/>
                <w:szCs w:val="18"/>
              </w:rPr>
              <w:t>浙江明贺 钢管有限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01" w:right="110"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sz w:val="18"/>
              </w:rPr>
              <w:t>734.6939</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2"/>
              <w:jc w:val="both"/>
              <w:rPr>
                <w:rFonts w:ascii="宋体" w:hAnsi="宋体" w:cs="宋体" w:eastAsia="宋体" w:hint="default"/>
                <w:sz w:val="18"/>
                <w:szCs w:val="18"/>
              </w:rPr>
            </w:pPr>
            <w:r>
              <w:rPr>
                <w:rFonts w:ascii="宋体" w:hAnsi="宋体" w:cs="宋体" w:eastAsia="宋体" w:hint="default"/>
                <w:sz w:val="18"/>
                <w:szCs w:val="18"/>
              </w:rPr>
              <w:t>各类钢管的生产、加工</w:t>
            </w:r>
            <w:r>
              <w:rPr>
                <w:rFonts w:ascii="宋体" w:hAnsi="宋体" w:cs="宋体" w:eastAsia="宋体" w:hint="default"/>
                <w:sz w:val="18"/>
                <w:szCs w:val="18"/>
              </w:rPr>
              <w:t>(</w:t>
            </w:r>
            <w:r>
              <w:rPr>
                <w:rFonts w:ascii="宋体" w:hAnsi="宋体" w:cs="宋体" w:eastAsia="宋体" w:hint="default"/>
                <w:sz w:val="18"/>
                <w:szCs w:val="18"/>
              </w:rPr>
              <w:t>不 含钢材的生产</w:t>
            </w:r>
            <w:r>
              <w:rPr>
                <w:rFonts w:ascii="宋体" w:hAnsi="宋体" w:cs="宋体" w:eastAsia="宋体" w:hint="default"/>
                <w:sz w:val="18"/>
                <w:szCs w:val="18"/>
              </w:rPr>
              <w:t>)</w:t>
            </w:r>
            <w:r>
              <w:rPr>
                <w:rFonts w:ascii="宋体" w:hAnsi="宋体" w:cs="宋体" w:eastAsia="宋体" w:hint="default"/>
                <w:sz w:val="18"/>
                <w:szCs w:val="18"/>
              </w:rPr>
              <w:t>销售本公司 生产产品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37,281.16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13"/>
              <w:jc w:val="right"/>
              <w:rPr>
                <w:rFonts w:ascii="宋体" w:hAnsi="宋体" w:cs="宋体" w:eastAsia="宋体" w:hint="default"/>
                <w:sz w:val="18"/>
                <w:szCs w:val="18"/>
              </w:rPr>
            </w:pPr>
            <w:r>
              <w:rPr>
                <w:rFonts w:ascii="宋体"/>
                <w:spacing w:val="-1"/>
                <w:sz w:val="18"/>
              </w:rPr>
              <w:t>16,812.48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64,941.14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4,997.02</w:t>
            </w:r>
          </w:p>
        </w:tc>
      </w:tr>
      <w:tr>
        <w:trPr>
          <w:trHeight w:val="125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60" w:right="158"/>
              <w:jc w:val="both"/>
              <w:rPr>
                <w:rFonts w:ascii="宋体" w:hAnsi="宋体" w:cs="宋体" w:eastAsia="宋体" w:hint="default"/>
                <w:sz w:val="18"/>
                <w:szCs w:val="18"/>
              </w:rPr>
            </w:pPr>
            <w:r>
              <w:rPr>
                <w:rFonts w:ascii="宋体" w:hAnsi="宋体" w:cs="宋体" w:eastAsia="宋体" w:hint="default"/>
                <w:sz w:val="18"/>
                <w:szCs w:val="18"/>
              </w:rPr>
              <w:t>浙江富源 再生资源 有限公司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01" w:right="110"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2,100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5"/>
                <w:sz w:val="18"/>
                <w:szCs w:val="18"/>
              </w:rPr>
              <w:t>废旧纺织品、橡胶、金属产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品的回收、再生利用销售</w:t>
            </w:r>
          </w:p>
          <w:p>
            <w:pPr>
              <w:pStyle w:val="TableParagraph"/>
              <w:spacing w:line="316" w:lineRule="auto" w:before="19"/>
              <w:ind w:left="103" w:right="225"/>
              <w:jc w:val="left"/>
              <w:rPr>
                <w:rFonts w:ascii="宋体" w:hAnsi="宋体" w:cs="宋体" w:eastAsia="宋体" w:hint="default"/>
                <w:sz w:val="18"/>
                <w:szCs w:val="18"/>
              </w:rPr>
            </w:pPr>
            <w:r>
              <w:rPr>
                <w:rFonts w:ascii="宋体" w:hAnsi="宋体" w:cs="宋体" w:eastAsia="宋体" w:hint="default"/>
                <w:sz w:val="18"/>
                <w:szCs w:val="18"/>
              </w:rPr>
              <w:t>（国家法律法规禁止限制 的除外）</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2,443.15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431.02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262.49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-32.46</w:t>
            </w:r>
          </w:p>
        </w:tc>
      </w:tr>
      <w:tr>
        <w:trPr>
          <w:trHeight w:val="946"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0" w:right="158"/>
              <w:jc w:val="center"/>
              <w:rPr>
                <w:rFonts w:ascii="宋体" w:hAnsi="宋体" w:cs="宋体" w:eastAsia="宋体" w:hint="default"/>
                <w:sz w:val="18"/>
                <w:szCs w:val="18"/>
              </w:rPr>
            </w:pPr>
            <w:r>
              <w:rPr>
                <w:rFonts w:ascii="宋体" w:hAnsi="宋体" w:cs="宋体" w:eastAsia="宋体" w:hint="default"/>
                <w:sz w:val="18"/>
                <w:szCs w:val="18"/>
              </w:rPr>
              <w:t>浙江富润 贸易有限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10"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0" w:right="146"/>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4"/>
                <w:sz w:val="18"/>
                <w:szCs w:val="18"/>
              </w:rPr>
              <w:t> </w:t>
            </w:r>
            <w:r>
              <w:rPr>
                <w:rFonts w:ascii="宋体" w:hAnsi="宋体" w:cs="宋体" w:eastAsia="宋体" w:hint="default"/>
                <w:sz w:val="18"/>
                <w:szCs w:val="18"/>
              </w:rPr>
              <w:t>万元 人民币</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5"/>
                <w:sz w:val="18"/>
                <w:szCs w:val="18"/>
              </w:rPr>
              <w:t>纺织品、服装、原料、机械</w:t>
            </w:r>
            <w:r>
              <w:rPr>
                <w:rFonts w:ascii="宋体" w:hAnsi="宋体" w:cs="宋体" w:eastAsia="宋体" w:hint="default"/>
                <w:sz w:val="18"/>
                <w:szCs w:val="18"/>
              </w:rPr>
              <w:t> 器材的批发及其进出口业 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531.62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3"/>
              <w:jc w:val="right"/>
              <w:rPr>
                <w:rFonts w:ascii="宋体" w:hAnsi="宋体" w:cs="宋体" w:eastAsia="宋体" w:hint="default"/>
                <w:sz w:val="18"/>
                <w:szCs w:val="18"/>
              </w:rPr>
            </w:pPr>
            <w:r>
              <w:rPr>
                <w:rFonts w:ascii="宋体"/>
                <w:spacing w:val="-1"/>
                <w:sz w:val="18"/>
              </w:rPr>
              <w:t>474.33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145.70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36.02</w:t>
            </w:r>
          </w:p>
        </w:tc>
      </w:tr>
      <w:tr>
        <w:trPr>
          <w:trHeight w:val="125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0" w:right="158"/>
              <w:jc w:val="center"/>
              <w:rPr>
                <w:rFonts w:ascii="宋体" w:hAnsi="宋体" w:cs="宋体" w:eastAsia="宋体" w:hint="default"/>
                <w:sz w:val="18"/>
                <w:szCs w:val="18"/>
              </w:rPr>
            </w:pPr>
            <w:r>
              <w:rPr>
                <w:rFonts w:ascii="宋体" w:hAnsi="宋体" w:cs="宋体" w:eastAsia="宋体" w:hint="default"/>
                <w:sz w:val="18"/>
                <w:szCs w:val="18"/>
              </w:rPr>
              <w:t>诸暨富润 屋城东置 业有限公 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10" w:right="110"/>
              <w:jc w:val="left"/>
              <w:rPr>
                <w:rFonts w:ascii="宋体" w:hAnsi="宋体" w:cs="宋体" w:eastAsia="宋体" w:hint="default"/>
                <w:sz w:val="18"/>
                <w:szCs w:val="18"/>
              </w:rPr>
            </w:pPr>
            <w:r>
              <w:rPr>
                <w:rFonts w:ascii="宋体" w:hAnsi="宋体" w:cs="宋体" w:eastAsia="宋体" w:hint="default"/>
                <w:sz w:val="18"/>
                <w:szCs w:val="18"/>
              </w:rPr>
              <w:t>房地 产业</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3" w:right="8"/>
              <w:jc w:val="both"/>
              <w:rPr>
                <w:rFonts w:ascii="宋体" w:hAnsi="宋体" w:cs="宋体" w:eastAsia="宋体" w:hint="default"/>
                <w:sz w:val="18"/>
                <w:szCs w:val="18"/>
              </w:rPr>
            </w:pPr>
            <w:r>
              <w:rPr>
                <w:rFonts w:ascii="宋体" w:hAnsi="宋体" w:cs="宋体" w:eastAsia="宋体" w:hint="default"/>
                <w:spacing w:val="-5"/>
                <w:sz w:val="18"/>
                <w:szCs w:val="18"/>
              </w:rPr>
              <w:t>房地产开发经营（凭有效资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质证书经营）；市政工程施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工；经销：建材（不含木材）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sz w:val="18"/>
              </w:rPr>
              <w:t>25,697.56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-6,739.11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931.38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-78.55</w:t>
            </w:r>
          </w:p>
        </w:tc>
      </w:tr>
      <w:tr>
        <w:trPr>
          <w:trHeight w:val="281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60" w:right="158"/>
              <w:jc w:val="center"/>
              <w:rPr>
                <w:rFonts w:ascii="宋体" w:hAnsi="宋体" w:cs="宋体" w:eastAsia="宋体" w:hint="default"/>
                <w:sz w:val="18"/>
                <w:szCs w:val="18"/>
              </w:rPr>
            </w:pPr>
            <w:r>
              <w:rPr>
                <w:rFonts w:ascii="宋体" w:hAnsi="宋体" w:cs="宋体" w:eastAsia="宋体" w:hint="default"/>
                <w:sz w:val="18"/>
                <w:szCs w:val="18"/>
              </w:rPr>
              <w:t>诸暨富润 新能源科 技有限公 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01" w:right="110"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0" w:right="146"/>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4"/>
                <w:sz w:val="18"/>
                <w:szCs w:val="18"/>
              </w:rPr>
              <w:t> </w:t>
            </w:r>
            <w:r>
              <w:rPr>
                <w:rFonts w:ascii="宋体" w:hAnsi="宋体" w:cs="宋体" w:eastAsia="宋体" w:hint="default"/>
                <w:sz w:val="18"/>
                <w:szCs w:val="18"/>
              </w:rPr>
              <w:t>万元 人民币</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5"/>
              <w:jc w:val="both"/>
              <w:rPr>
                <w:rFonts w:ascii="宋体" w:hAnsi="宋体" w:cs="宋体" w:eastAsia="宋体" w:hint="default"/>
                <w:sz w:val="18"/>
                <w:szCs w:val="18"/>
              </w:rPr>
            </w:pPr>
            <w:r>
              <w:rPr>
                <w:rFonts w:ascii="宋体" w:hAnsi="宋体" w:cs="宋体" w:eastAsia="宋体" w:hint="default"/>
                <w:spacing w:val="-5"/>
                <w:sz w:val="18"/>
                <w:szCs w:val="18"/>
              </w:rPr>
              <w:t>电力销售（凭有效许可证经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营，具体经营项目以许可证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核定为准）；</w:t>
            </w:r>
            <w:r>
              <w:rPr>
                <w:rFonts w:ascii="宋体" w:hAnsi="宋体" w:cs="宋体" w:eastAsia="宋体" w:hint="default"/>
                <w:spacing w:val="1"/>
                <w:sz w:val="18"/>
                <w:szCs w:val="18"/>
              </w:rPr>
              <w:t> </w:t>
            </w:r>
            <w:r>
              <w:rPr>
                <w:rFonts w:ascii="宋体" w:hAnsi="宋体" w:cs="宋体" w:eastAsia="宋体" w:hint="default"/>
                <w:sz w:val="18"/>
                <w:szCs w:val="18"/>
              </w:rPr>
              <w:t>新能源技术</w:t>
            </w:r>
            <w:r>
              <w:rPr>
                <w:rFonts w:ascii="宋体" w:hAnsi="宋体" w:cs="宋体" w:eastAsia="宋体" w:hint="default"/>
                <w:sz w:val="18"/>
                <w:szCs w:val="18"/>
              </w:rPr>
              <w:t> 的研究、开发、技术咨询、 技术服务、技术成果转让； </w:t>
            </w:r>
            <w:r>
              <w:rPr>
                <w:rFonts w:ascii="宋体" w:hAnsi="宋体" w:cs="宋体" w:eastAsia="宋体" w:hint="default"/>
                <w:spacing w:val="-5"/>
                <w:sz w:val="18"/>
                <w:szCs w:val="18"/>
              </w:rPr>
              <w:t>太阳能光伏发电；太阳能光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伏发电工程施工；太阳能光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伏电站的建设、维护、运营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1,208.16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499.70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29.40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-0.30</w:t>
            </w:r>
          </w:p>
        </w:tc>
      </w:tr>
    </w:tbl>
    <w:p>
      <w:pPr>
        <w:spacing w:after="0" w:line="240" w:lineRule="auto"/>
        <w:jc w:val="left"/>
        <w:rPr>
          <w:rFonts w:ascii="宋体" w:hAnsi="宋体" w:cs="宋体" w:eastAsia="宋体" w:hint="default"/>
          <w:sz w:val="18"/>
          <w:szCs w:val="18"/>
        </w:rPr>
        <w:sectPr>
          <w:pgSz w:w="11910" w:h="16840"/>
          <w:pgMar w:header="880" w:footer="1195" w:top="1120" w:bottom="1380" w:left="1660" w:right="6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051"/>
        <w:gridCol w:w="593"/>
        <w:gridCol w:w="937"/>
        <w:gridCol w:w="2319"/>
        <w:gridCol w:w="1061"/>
        <w:gridCol w:w="1220"/>
        <w:gridCol w:w="1102"/>
        <w:gridCol w:w="1080"/>
      </w:tblGrid>
      <w:tr>
        <w:trPr>
          <w:trHeight w:val="941" w:hRule="exact"/>
        </w:trPr>
        <w:tc>
          <w:tcPr>
            <w:tcW w:w="1051"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160" w:right="158"/>
              <w:jc w:val="both"/>
              <w:rPr>
                <w:rFonts w:ascii="宋体" w:hAnsi="宋体" w:cs="宋体" w:eastAsia="宋体" w:hint="default"/>
                <w:sz w:val="18"/>
                <w:szCs w:val="18"/>
              </w:rPr>
            </w:pPr>
            <w:r>
              <w:rPr>
                <w:rFonts w:ascii="宋体" w:hAnsi="宋体" w:cs="宋体" w:eastAsia="宋体" w:hint="default"/>
                <w:sz w:val="18"/>
                <w:szCs w:val="18"/>
              </w:rPr>
              <w:t>浙江富润 网络科技 有限公司</w:t>
            </w:r>
          </w:p>
        </w:tc>
        <w:tc>
          <w:tcPr>
            <w:tcW w:w="5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10" w:right="110"/>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9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23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3" w:right="225"/>
              <w:jc w:val="left"/>
              <w:rPr>
                <w:rFonts w:ascii="宋体" w:hAnsi="宋体" w:cs="宋体" w:eastAsia="宋体" w:hint="default"/>
                <w:sz w:val="18"/>
                <w:szCs w:val="18"/>
              </w:rPr>
            </w:pPr>
            <w:r>
              <w:rPr>
                <w:rFonts w:ascii="宋体" w:hAnsi="宋体" w:cs="宋体" w:eastAsia="宋体" w:hint="default"/>
                <w:sz w:val="18"/>
                <w:szCs w:val="18"/>
              </w:rPr>
              <w:t>服务：网络技术的技术开 发、技术咨询、技术服务</w:t>
            </w:r>
          </w:p>
        </w:tc>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995.44</w:t>
            </w:r>
          </w:p>
        </w:tc>
        <w:tc>
          <w:tcPr>
            <w:tcW w:w="122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3"/>
              <w:jc w:val="right"/>
              <w:rPr>
                <w:rFonts w:ascii="宋体" w:hAnsi="宋体" w:cs="宋体" w:eastAsia="宋体" w:hint="default"/>
                <w:sz w:val="18"/>
                <w:szCs w:val="18"/>
              </w:rPr>
            </w:pPr>
            <w:r>
              <w:rPr>
                <w:rFonts w:ascii="宋体"/>
                <w:spacing w:val="-1"/>
                <w:sz w:val="18"/>
              </w:rPr>
              <w:t>995.44</w:t>
            </w:r>
          </w:p>
        </w:tc>
        <w:tc>
          <w:tcPr>
            <w:tcW w:w="1102"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-1.68</w:t>
            </w:r>
          </w:p>
        </w:tc>
      </w:tr>
      <w:tr>
        <w:trPr>
          <w:trHeight w:val="126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60" w:right="158"/>
              <w:jc w:val="both"/>
              <w:rPr>
                <w:rFonts w:ascii="宋体" w:hAnsi="宋体" w:cs="宋体" w:eastAsia="宋体" w:hint="default"/>
                <w:sz w:val="18"/>
                <w:szCs w:val="18"/>
              </w:rPr>
            </w:pPr>
            <w:r>
              <w:rPr>
                <w:rFonts w:ascii="宋体" w:hAnsi="宋体" w:cs="宋体" w:eastAsia="宋体" w:hint="default"/>
                <w:sz w:val="18"/>
                <w:szCs w:val="18"/>
              </w:rPr>
              <w:t>杭州泰一 指尚科技 有限公司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10" w:right="110"/>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1952</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5"/>
                <w:sz w:val="18"/>
                <w:szCs w:val="18"/>
              </w:rPr>
              <w:t>技术开发、技术服务、技术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咨询、成果转让：计算机软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硬件、通信设备；设计、制</w:t>
            </w:r>
            <w:r>
              <w:rPr>
                <w:rFonts w:ascii="宋体" w:hAnsi="宋体" w:cs="宋体" w:eastAsia="宋体" w:hint="default"/>
                <w:sz w:val="18"/>
                <w:szCs w:val="18"/>
              </w:rPr>
              <w:t> 作、代理、发布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sz w:val="18"/>
              </w:rPr>
              <w:t>66,963.81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44,295.33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sz w:val="18"/>
              </w:rPr>
              <w:t>56,126.15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sz w:val="18"/>
              </w:rPr>
              <w:t>9,222.30</w:t>
            </w:r>
          </w:p>
        </w:tc>
      </w:tr>
      <w:tr>
        <w:trPr>
          <w:trHeight w:val="157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60" w:right="158"/>
              <w:jc w:val="center"/>
              <w:rPr>
                <w:rFonts w:ascii="宋体" w:hAnsi="宋体" w:cs="宋体" w:eastAsia="宋体" w:hint="default"/>
                <w:sz w:val="18"/>
                <w:szCs w:val="18"/>
              </w:rPr>
            </w:pPr>
            <w:r>
              <w:rPr>
                <w:rFonts w:ascii="宋体" w:hAnsi="宋体" w:cs="宋体" w:eastAsia="宋体" w:hint="default"/>
                <w:sz w:val="18"/>
                <w:szCs w:val="18"/>
              </w:rPr>
              <w:t>杭州泰一 传媒有限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10" w:right="110"/>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
              <w:jc w:val="left"/>
              <w:rPr>
                <w:rFonts w:ascii="宋体" w:hAnsi="宋体" w:cs="宋体" w:eastAsia="宋体" w:hint="default"/>
                <w:sz w:val="18"/>
                <w:szCs w:val="18"/>
              </w:rPr>
            </w:pPr>
            <w:r>
              <w:rPr>
                <w:rFonts w:ascii="宋体" w:hAnsi="宋体" w:cs="宋体" w:eastAsia="宋体" w:hint="default"/>
                <w:spacing w:val="-5"/>
                <w:sz w:val="18"/>
                <w:szCs w:val="18"/>
              </w:rPr>
              <w:t>服务：第二类增值电信业务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中的信息服务业务；</w:t>
            </w:r>
            <w:r>
              <w:rPr>
                <w:rFonts w:ascii="宋体" w:hAnsi="宋体" w:cs="宋体" w:eastAsia="宋体" w:hint="default"/>
                <w:spacing w:val="1"/>
                <w:sz w:val="18"/>
                <w:szCs w:val="18"/>
              </w:rPr>
              <w:t> </w:t>
            </w:r>
            <w:r>
              <w:rPr>
                <w:rFonts w:ascii="宋体" w:hAnsi="宋体" w:cs="宋体" w:eastAsia="宋体" w:hint="default"/>
                <w:sz w:val="18"/>
                <w:szCs w:val="18"/>
              </w:rPr>
              <w:t>技术</w:t>
            </w:r>
            <w:r>
              <w:rPr>
                <w:rFonts w:ascii="宋体" w:hAnsi="宋体" w:cs="宋体" w:eastAsia="宋体" w:hint="default"/>
                <w:sz w:val="18"/>
                <w:szCs w:val="18"/>
              </w:rPr>
              <w:t> </w:t>
            </w:r>
            <w:r>
              <w:rPr>
                <w:rFonts w:ascii="宋体" w:hAnsi="宋体" w:cs="宋体" w:eastAsia="宋体" w:hint="default"/>
                <w:spacing w:val="-12"/>
                <w:sz w:val="18"/>
                <w:szCs w:val="18"/>
              </w:rPr>
              <w:t>开发、技术服务、技术咨询、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成果转让：计算机软硬件、 通讯设备</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6,999.13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837.81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13,765.42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358.97</w:t>
            </w:r>
          </w:p>
        </w:tc>
      </w:tr>
      <w:tr>
        <w:trPr>
          <w:trHeight w:val="125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0" w:right="158"/>
              <w:jc w:val="center"/>
              <w:rPr>
                <w:rFonts w:ascii="宋体" w:hAnsi="宋体" w:cs="宋体" w:eastAsia="宋体" w:hint="default"/>
                <w:sz w:val="18"/>
                <w:szCs w:val="18"/>
              </w:rPr>
            </w:pPr>
            <w:r>
              <w:rPr>
                <w:rFonts w:ascii="宋体" w:hAnsi="宋体" w:cs="宋体" w:eastAsia="宋体" w:hint="default"/>
                <w:sz w:val="18"/>
                <w:szCs w:val="18"/>
              </w:rPr>
              <w:t>杭州泰一 盘点信息 技术有限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10" w:right="110"/>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
              <w:jc w:val="both"/>
              <w:rPr>
                <w:rFonts w:ascii="宋体" w:hAnsi="宋体" w:cs="宋体" w:eastAsia="宋体" w:hint="default"/>
                <w:sz w:val="18"/>
                <w:szCs w:val="18"/>
              </w:rPr>
            </w:pPr>
            <w:r>
              <w:rPr>
                <w:rFonts w:ascii="宋体" w:hAnsi="宋体" w:cs="宋体" w:eastAsia="宋体" w:hint="default"/>
                <w:spacing w:val="-5"/>
                <w:sz w:val="18"/>
                <w:szCs w:val="18"/>
              </w:rPr>
              <w:t>计算机软硬件技术开发、技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术服务、技术咨询、成果转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让；广告的设计、制作、代</w:t>
            </w:r>
            <w:r>
              <w:rPr>
                <w:rFonts w:ascii="宋体" w:hAnsi="宋体" w:cs="宋体" w:eastAsia="宋体" w:hint="default"/>
                <w:sz w:val="18"/>
                <w:szCs w:val="18"/>
              </w:rPr>
              <w:t> </w:t>
            </w:r>
            <w:r>
              <w:rPr>
                <w:rFonts w:ascii="宋体" w:hAnsi="宋体" w:cs="宋体" w:eastAsia="宋体" w:hint="default"/>
                <w:spacing w:val="-12"/>
                <w:sz w:val="18"/>
                <w:szCs w:val="18"/>
              </w:rPr>
              <w:t>理、发布（除网络广告发布）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3,109.76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137.91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7,550.41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-56.06</w:t>
            </w:r>
          </w:p>
        </w:tc>
      </w:tr>
      <w:tr>
        <w:trPr>
          <w:trHeight w:val="157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60" w:right="158"/>
              <w:jc w:val="both"/>
              <w:rPr>
                <w:rFonts w:ascii="宋体" w:hAnsi="宋体" w:cs="宋体" w:eastAsia="宋体" w:hint="default"/>
                <w:sz w:val="18"/>
                <w:szCs w:val="18"/>
              </w:rPr>
            </w:pPr>
            <w:r>
              <w:rPr>
                <w:rFonts w:ascii="宋体" w:hAnsi="宋体" w:cs="宋体" w:eastAsia="宋体" w:hint="default"/>
                <w:sz w:val="18"/>
                <w:szCs w:val="18"/>
              </w:rPr>
              <w:t>浙江德嘉 信息技术 有限公司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10" w:right="110"/>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1100</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pacing w:val="-5"/>
                <w:sz w:val="18"/>
                <w:szCs w:val="18"/>
              </w:rPr>
              <w:t>技术开发、技术服务、技术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咨询、成果转让：计算机信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息技术、计算机软硬件；承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接：计算机网络工程、通信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工程（凭资质经营）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2,802.51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149.42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646.79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27.85</w:t>
            </w:r>
          </w:p>
        </w:tc>
      </w:tr>
      <w:tr>
        <w:trPr>
          <w:trHeight w:val="157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60" w:right="158"/>
              <w:jc w:val="center"/>
              <w:rPr>
                <w:rFonts w:ascii="宋体" w:hAnsi="宋体" w:cs="宋体" w:eastAsia="宋体" w:hint="default"/>
                <w:sz w:val="18"/>
                <w:szCs w:val="18"/>
              </w:rPr>
            </w:pPr>
            <w:r>
              <w:rPr>
                <w:rFonts w:ascii="宋体" w:hAnsi="宋体" w:cs="宋体" w:eastAsia="宋体" w:hint="default"/>
                <w:sz w:val="18"/>
                <w:szCs w:val="18"/>
              </w:rPr>
              <w:t>杭州泰一 指尚数据 科技有限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10" w:right="110"/>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5"/>
                <w:sz w:val="18"/>
                <w:szCs w:val="18"/>
              </w:rPr>
              <w:t>技术开发、技术服务、技术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咨询、成果转让：数据处理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技术、计算机信息技术、计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算机网络技术、计算机软硬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件、电子产品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420.21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-182.08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701.49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-44.39</w:t>
            </w:r>
          </w:p>
        </w:tc>
      </w:tr>
      <w:tr>
        <w:trPr>
          <w:trHeight w:val="157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62"/>
              <w:jc w:val="both"/>
              <w:rPr>
                <w:rFonts w:ascii="宋体" w:hAnsi="宋体" w:cs="宋体" w:eastAsia="宋体" w:hint="default"/>
                <w:sz w:val="18"/>
                <w:szCs w:val="18"/>
              </w:rPr>
            </w:pPr>
            <w:r>
              <w:rPr>
                <w:rFonts w:ascii="宋体" w:hAnsi="宋体" w:cs="宋体" w:eastAsia="宋体" w:hint="default"/>
                <w:spacing w:val="28"/>
                <w:sz w:val="18"/>
                <w:szCs w:val="18"/>
              </w:rPr>
              <w:t>杭州量势</w:t>
            </w:r>
            <w:r>
              <w:rPr>
                <w:rFonts w:ascii="宋体" w:hAnsi="宋体" w:cs="宋体" w:eastAsia="宋体" w:hint="default"/>
                <w:spacing w:val="-52"/>
                <w:sz w:val="18"/>
                <w:szCs w:val="18"/>
              </w:rPr>
              <w:t> </w:t>
            </w:r>
            <w:r>
              <w:rPr>
                <w:rFonts w:ascii="宋体" w:hAnsi="宋体" w:cs="宋体" w:eastAsia="宋体" w:hint="default"/>
                <w:spacing w:val="28"/>
                <w:sz w:val="18"/>
                <w:szCs w:val="18"/>
              </w:rPr>
              <w:t>数据科技</w:t>
            </w:r>
            <w:r>
              <w:rPr>
                <w:rFonts w:ascii="宋体" w:hAnsi="宋体" w:cs="宋体" w:eastAsia="宋体" w:hint="default"/>
                <w:spacing w:val="-52"/>
                <w:sz w:val="18"/>
                <w:szCs w:val="18"/>
              </w:rPr>
              <w:t> </w:t>
            </w:r>
            <w:r>
              <w:rPr>
                <w:rFonts w:ascii="宋体" w:hAnsi="宋体" w:cs="宋体" w:eastAsia="宋体" w:hint="default"/>
                <w:sz w:val="18"/>
                <w:szCs w:val="18"/>
              </w:rPr>
              <w:t>有限公司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10" w:right="110"/>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both"/>
              <w:rPr>
                <w:rFonts w:ascii="宋体" w:hAnsi="宋体" w:cs="宋体" w:eastAsia="宋体" w:hint="default"/>
                <w:sz w:val="18"/>
                <w:szCs w:val="18"/>
              </w:rPr>
            </w:pPr>
            <w:r>
              <w:rPr>
                <w:rFonts w:ascii="宋体" w:hAnsi="宋体" w:cs="宋体" w:eastAsia="宋体" w:hint="default"/>
                <w:spacing w:val="-5"/>
                <w:sz w:val="18"/>
                <w:szCs w:val="18"/>
              </w:rPr>
              <w:t>技术开发、技术服务、技术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咨询、成果转让：数据处理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技术、计算机信息技术、计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算机网络技术、计算机软硬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0.33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-1.95</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sz w:val="18"/>
              </w:rPr>
              <w:t>-1.95</w:t>
            </w:r>
          </w:p>
        </w:tc>
      </w:tr>
      <w:tr>
        <w:trPr>
          <w:trHeight w:val="1261"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62"/>
              <w:jc w:val="both"/>
              <w:rPr>
                <w:rFonts w:ascii="宋体" w:hAnsi="宋体" w:cs="宋体" w:eastAsia="宋体" w:hint="default"/>
                <w:sz w:val="18"/>
                <w:szCs w:val="18"/>
              </w:rPr>
            </w:pPr>
            <w:r>
              <w:rPr>
                <w:rFonts w:ascii="宋体" w:hAnsi="宋体" w:cs="宋体" w:eastAsia="宋体" w:hint="default"/>
                <w:spacing w:val="28"/>
                <w:sz w:val="18"/>
                <w:szCs w:val="18"/>
              </w:rPr>
              <w:t>杭州聚礼</w:t>
            </w:r>
            <w:r>
              <w:rPr>
                <w:rFonts w:ascii="宋体" w:hAnsi="宋体" w:cs="宋体" w:eastAsia="宋体" w:hint="default"/>
                <w:spacing w:val="-52"/>
                <w:sz w:val="18"/>
                <w:szCs w:val="18"/>
              </w:rPr>
              <w:t> </w:t>
            </w:r>
            <w:r>
              <w:rPr>
                <w:rFonts w:ascii="宋体" w:hAnsi="宋体" w:cs="宋体" w:eastAsia="宋体" w:hint="default"/>
                <w:spacing w:val="28"/>
                <w:sz w:val="18"/>
                <w:szCs w:val="18"/>
              </w:rPr>
              <w:t>会科技有</w:t>
            </w:r>
            <w:r>
              <w:rPr>
                <w:rFonts w:ascii="宋体" w:hAnsi="宋体" w:cs="宋体" w:eastAsia="宋体" w:hint="default"/>
                <w:spacing w:val="-52"/>
                <w:sz w:val="18"/>
                <w:szCs w:val="18"/>
              </w:rPr>
              <w:t> </w:t>
            </w:r>
            <w:r>
              <w:rPr>
                <w:rFonts w:ascii="宋体" w:hAnsi="宋体" w:cs="宋体" w:eastAsia="宋体" w:hint="default"/>
                <w:sz w:val="18"/>
                <w:szCs w:val="18"/>
              </w:rPr>
              <w:t>限公司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10" w:right="110"/>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both"/>
              <w:rPr>
                <w:rFonts w:ascii="宋体" w:hAnsi="宋体" w:cs="宋体" w:eastAsia="宋体" w:hint="default"/>
                <w:sz w:val="18"/>
                <w:szCs w:val="18"/>
              </w:rPr>
            </w:pPr>
            <w:r>
              <w:rPr>
                <w:rFonts w:ascii="宋体" w:hAnsi="宋体" w:cs="宋体" w:eastAsia="宋体" w:hint="default"/>
                <w:spacing w:val="-5"/>
                <w:sz w:val="18"/>
                <w:szCs w:val="18"/>
              </w:rPr>
              <w:t>技术开发、技术服务、技术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咨询、成果转让：计算机网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络技术、教育软件、电子商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务技术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z w:val="18"/>
              </w:rPr>
              <w:t>0.36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-23.97</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sz w:val="18"/>
              </w:rPr>
              <w:t>-23.97</w:t>
            </w:r>
          </w:p>
        </w:tc>
      </w:tr>
      <w:tr>
        <w:trPr>
          <w:trHeight w:val="125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62"/>
              <w:jc w:val="both"/>
              <w:rPr>
                <w:rFonts w:ascii="宋体" w:hAnsi="宋体" w:cs="宋体" w:eastAsia="宋体" w:hint="default"/>
                <w:sz w:val="18"/>
                <w:szCs w:val="18"/>
              </w:rPr>
            </w:pPr>
            <w:r>
              <w:rPr>
                <w:rFonts w:ascii="宋体" w:hAnsi="宋体" w:cs="宋体" w:eastAsia="宋体" w:hint="default"/>
                <w:spacing w:val="28"/>
                <w:sz w:val="18"/>
                <w:szCs w:val="18"/>
              </w:rPr>
              <w:t>杭州泰一</w:t>
            </w:r>
            <w:r>
              <w:rPr>
                <w:rFonts w:ascii="宋体" w:hAnsi="宋体" w:cs="宋体" w:eastAsia="宋体" w:hint="default"/>
                <w:spacing w:val="-52"/>
                <w:sz w:val="18"/>
                <w:szCs w:val="18"/>
              </w:rPr>
              <w:t> </w:t>
            </w:r>
            <w:r>
              <w:rPr>
                <w:rFonts w:ascii="宋体" w:hAnsi="宋体" w:cs="宋体" w:eastAsia="宋体" w:hint="default"/>
                <w:spacing w:val="28"/>
                <w:sz w:val="18"/>
                <w:szCs w:val="18"/>
              </w:rPr>
              <w:t>电商科技</w:t>
            </w:r>
            <w:r>
              <w:rPr>
                <w:rFonts w:ascii="宋体" w:hAnsi="宋体" w:cs="宋体" w:eastAsia="宋体" w:hint="default"/>
                <w:spacing w:val="-52"/>
                <w:sz w:val="18"/>
                <w:szCs w:val="18"/>
              </w:rPr>
              <w:t> </w:t>
            </w:r>
            <w:r>
              <w:rPr>
                <w:rFonts w:ascii="宋体" w:hAnsi="宋体" w:cs="宋体" w:eastAsia="宋体" w:hint="default"/>
                <w:sz w:val="18"/>
                <w:szCs w:val="18"/>
              </w:rPr>
              <w:t>有限公司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10" w:right="110"/>
              <w:jc w:val="left"/>
              <w:rPr>
                <w:rFonts w:ascii="宋体" w:hAnsi="宋体" w:cs="宋体" w:eastAsia="宋体" w:hint="default"/>
                <w:sz w:val="18"/>
                <w:szCs w:val="18"/>
              </w:rPr>
            </w:pPr>
            <w:r>
              <w:rPr>
                <w:rFonts w:ascii="宋体" w:hAnsi="宋体" w:cs="宋体" w:eastAsia="宋体" w:hint="default"/>
                <w:sz w:val="18"/>
                <w:szCs w:val="18"/>
              </w:rPr>
              <w:t>电子 商务</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pacing w:val="-5"/>
                <w:sz w:val="18"/>
                <w:szCs w:val="18"/>
              </w:rPr>
              <w:t>技术开发、技术服务、技术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咨询、成果转让：计算机网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络技术、教育软件、电子商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务技术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894.24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894.21</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-5.79</w:t>
            </w:r>
          </w:p>
        </w:tc>
      </w:tr>
      <w:tr>
        <w:trPr>
          <w:trHeight w:val="125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62"/>
              <w:jc w:val="both"/>
              <w:rPr>
                <w:rFonts w:ascii="宋体" w:hAnsi="宋体" w:cs="宋体" w:eastAsia="宋体" w:hint="default"/>
                <w:sz w:val="18"/>
                <w:szCs w:val="18"/>
              </w:rPr>
            </w:pPr>
            <w:r>
              <w:rPr>
                <w:rFonts w:ascii="宋体" w:hAnsi="宋体" w:cs="宋体" w:eastAsia="宋体" w:hint="default"/>
                <w:spacing w:val="28"/>
                <w:sz w:val="18"/>
                <w:szCs w:val="18"/>
              </w:rPr>
              <w:t>杭州联恒</w:t>
            </w:r>
            <w:r>
              <w:rPr>
                <w:rFonts w:ascii="宋体" w:hAnsi="宋体" w:cs="宋体" w:eastAsia="宋体" w:hint="default"/>
                <w:spacing w:val="-52"/>
                <w:sz w:val="18"/>
                <w:szCs w:val="18"/>
              </w:rPr>
              <w:t> </w:t>
            </w:r>
            <w:r>
              <w:rPr>
                <w:rFonts w:ascii="宋体" w:hAnsi="宋体" w:cs="宋体" w:eastAsia="宋体" w:hint="default"/>
                <w:spacing w:val="28"/>
                <w:sz w:val="18"/>
                <w:szCs w:val="18"/>
              </w:rPr>
              <w:t>合纵电子</w:t>
            </w:r>
            <w:r>
              <w:rPr>
                <w:rFonts w:ascii="宋体" w:hAnsi="宋体" w:cs="宋体" w:eastAsia="宋体" w:hint="default"/>
                <w:spacing w:val="-52"/>
                <w:sz w:val="18"/>
                <w:szCs w:val="18"/>
              </w:rPr>
              <w:t> </w:t>
            </w:r>
            <w:r>
              <w:rPr>
                <w:rFonts w:ascii="宋体" w:hAnsi="宋体" w:cs="宋体" w:eastAsia="宋体" w:hint="default"/>
                <w:spacing w:val="28"/>
                <w:sz w:val="18"/>
                <w:szCs w:val="18"/>
              </w:rPr>
              <w:t>商务有限</w:t>
            </w:r>
            <w:r>
              <w:rPr>
                <w:rFonts w:ascii="宋体" w:hAnsi="宋体" w:cs="宋体" w:eastAsia="宋体" w:hint="default"/>
                <w:spacing w:val="-52"/>
                <w:sz w:val="18"/>
                <w:szCs w:val="18"/>
              </w:rPr>
              <w:t> </w:t>
            </w:r>
            <w:r>
              <w:rPr>
                <w:rFonts w:ascii="宋体" w:hAnsi="宋体" w:cs="宋体" w:eastAsia="宋体" w:hint="default"/>
                <w:sz w:val="18"/>
                <w:szCs w:val="18"/>
              </w:rPr>
              <w:t>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10" w:right="110"/>
              <w:jc w:val="left"/>
              <w:rPr>
                <w:rFonts w:ascii="宋体" w:hAnsi="宋体" w:cs="宋体" w:eastAsia="宋体" w:hint="default"/>
                <w:sz w:val="18"/>
                <w:szCs w:val="18"/>
              </w:rPr>
            </w:pPr>
            <w:r>
              <w:rPr>
                <w:rFonts w:ascii="宋体" w:hAnsi="宋体" w:cs="宋体" w:eastAsia="宋体" w:hint="default"/>
                <w:sz w:val="18"/>
                <w:szCs w:val="18"/>
              </w:rPr>
              <w:t>电子 商务</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both"/>
              <w:rPr>
                <w:rFonts w:ascii="宋体" w:hAnsi="宋体" w:cs="宋体" w:eastAsia="宋体" w:hint="default"/>
                <w:sz w:val="18"/>
                <w:szCs w:val="18"/>
              </w:rPr>
            </w:pPr>
            <w:r>
              <w:rPr>
                <w:rFonts w:ascii="宋体" w:hAnsi="宋体" w:cs="宋体" w:eastAsia="宋体" w:hint="default"/>
                <w:spacing w:val="-5"/>
                <w:sz w:val="18"/>
                <w:szCs w:val="18"/>
              </w:rPr>
              <w:t>技术开发、技术服务、技术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咨询、成果转让：电子商务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技术、计算机网络技术、教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育软件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897.71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63.23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533.88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60.23</w:t>
            </w:r>
          </w:p>
        </w:tc>
      </w:tr>
    </w:tbl>
    <w:p>
      <w:pPr>
        <w:spacing w:after="0" w:line="240" w:lineRule="auto"/>
        <w:jc w:val="left"/>
        <w:rPr>
          <w:rFonts w:ascii="宋体" w:hAnsi="宋体" w:cs="宋体" w:eastAsia="宋体" w:hint="default"/>
          <w:sz w:val="18"/>
          <w:szCs w:val="18"/>
        </w:rPr>
        <w:sectPr>
          <w:pgSz w:w="11910" w:h="16840"/>
          <w:pgMar w:header="880" w:footer="1195" w:top="1120" w:bottom="1380" w:left="1660" w:right="6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051"/>
        <w:gridCol w:w="593"/>
        <w:gridCol w:w="937"/>
        <w:gridCol w:w="2319"/>
        <w:gridCol w:w="1061"/>
        <w:gridCol w:w="1220"/>
        <w:gridCol w:w="1102"/>
        <w:gridCol w:w="1080"/>
      </w:tblGrid>
      <w:tr>
        <w:trPr>
          <w:trHeight w:val="1253" w:hRule="exact"/>
        </w:trPr>
        <w:tc>
          <w:tcPr>
            <w:tcW w:w="1051"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103" w:right="62"/>
              <w:jc w:val="both"/>
              <w:rPr>
                <w:rFonts w:ascii="宋体" w:hAnsi="宋体" w:cs="宋体" w:eastAsia="宋体" w:hint="default"/>
                <w:sz w:val="18"/>
                <w:szCs w:val="18"/>
              </w:rPr>
            </w:pPr>
            <w:r>
              <w:rPr>
                <w:rFonts w:ascii="宋体" w:hAnsi="宋体" w:cs="宋体" w:eastAsia="宋体" w:hint="default"/>
                <w:spacing w:val="28"/>
                <w:sz w:val="18"/>
                <w:szCs w:val="18"/>
              </w:rPr>
              <w:t>香港联恒</w:t>
            </w:r>
            <w:r>
              <w:rPr>
                <w:rFonts w:ascii="宋体" w:hAnsi="宋体" w:cs="宋体" w:eastAsia="宋体" w:hint="default"/>
                <w:spacing w:val="-52"/>
                <w:sz w:val="18"/>
                <w:szCs w:val="18"/>
              </w:rPr>
              <w:t> </w:t>
            </w:r>
            <w:r>
              <w:rPr>
                <w:rFonts w:ascii="宋体" w:hAnsi="宋体" w:cs="宋体" w:eastAsia="宋体" w:hint="default"/>
                <w:spacing w:val="28"/>
                <w:sz w:val="18"/>
                <w:szCs w:val="18"/>
              </w:rPr>
              <w:t>合纵电子</w:t>
            </w:r>
            <w:r>
              <w:rPr>
                <w:rFonts w:ascii="宋体" w:hAnsi="宋体" w:cs="宋体" w:eastAsia="宋体" w:hint="default"/>
                <w:spacing w:val="-52"/>
                <w:sz w:val="18"/>
                <w:szCs w:val="18"/>
              </w:rPr>
              <w:t> </w:t>
            </w:r>
            <w:r>
              <w:rPr>
                <w:rFonts w:ascii="宋体" w:hAnsi="宋体" w:cs="宋体" w:eastAsia="宋体" w:hint="default"/>
                <w:spacing w:val="28"/>
                <w:sz w:val="18"/>
                <w:szCs w:val="18"/>
              </w:rPr>
              <w:t>商务有限</w:t>
            </w:r>
            <w:r>
              <w:rPr>
                <w:rFonts w:ascii="宋体" w:hAnsi="宋体" w:cs="宋体" w:eastAsia="宋体" w:hint="default"/>
                <w:spacing w:val="-52"/>
                <w:sz w:val="18"/>
                <w:szCs w:val="18"/>
              </w:rPr>
              <w:t> </w:t>
            </w:r>
            <w:r>
              <w:rPr>
                <w:rFonts w:ascii="宋体" w:hAnsi="宋体" w:cs="宋体" w:eastAsia="宋体" w:hint="default"/>
                <w:sz w:val="18"/>
                <w:szCs w:val="18"/>
              </w:rPr>
              <w:t>公司</w:t>
            </w:r>
          </w:p>
        </w:tc>
        <w:tc>
          <w:tcPr>
            <w:tcW w:w="59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10" w:right="110"/>
              <w:jc w:val="left"/>
              <w:rPr>
                <w:rFonts w:ascii="宋体" w:hAnsi="宋体" w:cs="宋体" w:eastAsia="宋体" w:hint="default"/>
                <w:sz w:val="18"/>
                <w:szCs w:val="18"/>
              </w:rPr>
            </w:pPr>
            <w:r>
              <w:rPr>
                <w:rFonts w:ascii="宋体" w:hAnsi="宋体" w:cs="宋体" w:eastAsia="宋体" w:hint="default"/>
                <w:sz w:val="18"/>
                <w:szCs w:val="18"/>
              </w:rPr>
              <w:t>电子 商务</w:t>
            </w:r>
          </w:p>
        </w:tc>
        <w:tc>
          <w:tcPr>
            <w:tcW w:w="93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万港元</w:t>
            </w:r>
          </w:p>
        </w:tc>
        <w:tc>
          <w:tcPr>
            <w:tcW w:w="2319"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pacing w:val="-5"/>
                <w:sz w:val="18"/>
                <w:szCs w:val="18"/>
              </w:rPr>
              <w:t>技术开发、技术服务、技术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咨询、成果转让：电子商务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技术、计算机网络技术、教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育软件</w:t>
            </w:r>
          </w:p>
        </w:tc>
        <w:tc>
          <w:tcPr>
            <w:tcW w:w="1061" w:type="dxa"/>
            <w:tcBorders>
              <w:top w:val="nil" w:sz="6" w:space="0" w:color="auto"/>
              <w:left w:val="single" w:sz="4" w:space="0" w:color="000000"/>
              <w:bottom w:val="single" w:sz="4" w:space="0" w:color="000000"/>
              <w:right w:val="single" w:sz="4" w:space="0" w:color="000000"/>
            </w:tcBorders>
          </w:tcPr>
          <w:p>
            <w:pPr/>
          </w:p>
        </w:tc>
        <w:tc>
          <w:tcPr>
            <w:tcW w:w="122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z w:val="18"/>
              </w:rPr>
              <w:t>-1.09</w:t>
            </w:r>
          </w:p>
        </w:tc>
        <w:tc>
          <w:tcPr>
            <w:tcW w:w="1102"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sz w:val="18"/>
              </w:rPr>
              <w:t>-1.09</w:t>
            </w:r>
          </w:p>
        </w:tc>
      </w:tr>
      <w:tr>
        <w:trPr>
          <w:trHeight w:val="1260"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304"/>
              <w:jc w:val="left"/>
              <w:rPr>
                <w:rFonts w:ascii="宋体" w:hAnsi="宋体" w:cs="宋体" w:eastAsia="宋体" w:hint="default"/>
                <w:sz w:val="18"/>
                <w:szCs w:val="18"/>
              </w:rPr>
            </w:pPr>
            <w:r>
              <w:rPr>
                <w:rFonts w:ascii="宋体"/>
                <w:sz w:val="18"/>
              </w:rPr>
              <w:t>L.H.Z GERMANY LIMITED</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10" w:right="110"/>
              <w:jc w:val="left"/>
              <w:rPr>
                <w:rFonts w:ascii="宋体" w:hAnsi="宋体" w:cs="宋体" w:eastAsia="宋体" w:hint="default"/>
                <w:sz w:val="18"/>
                <w:szCs w:val="18"/>
              </w:rPr>
            </w:pPr>
            <w:r>
              <w:rPr>
                <w:rFonts w:ascii="宋体" w:hAnsi="宋体" w:cs="宋体" w:eastAsia="宋体" w:hint="default"/>
                <w:sz w:val="18"/>
                <w:szCs w:val="18"/>
              </w:rPr>
              <w:t>电子 商务</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万港元</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5"/>
                <w:sz w:val="18"/>
                <w:szCs w:val="18"/>
              </w:rPr>
              <w:t>技术开发、技术服务、技术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咨询、成果转让：电子商务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技术、计算机网络技术、教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育软件</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z w:val="18"/>
              </w:rPr>
              <w:t>-1.09</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sz w:val="18"/>
              </w:rPr>
              <w:t>-1.09</w:t>
            </w:r>
          </w:p>
        </w:tc>
      </w:tr>
      <w:tr>
        <w:trPr>
          <w:trHeight w:val="946"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60" w:right="158"/>
              <w:jc w:val="center"/>
              <w:rPr>
                <w:rFonts w:ascii="宋体" w:hAnsi="宋体" w:cs="宋体" w:eastAsia="宋体" w:hint="default"/>
                <w:sz w:val="18"/>
                <w:szCs w:val="18"/>
              </w:rPr>
            </w:pPr>
            <w:r>
              <w:rPr>
                <w:rFonts w:ascii="宋体" w:hAnsi="宋体" w:cs="宋体" w:eastAsia="宋体" w:hint="default"/>
                <w:sz w:val="18"/>
                <w:szCs w:val="18"/>
              </w:rPr>
              <w:t>诸暨富润 服饰有限 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01" w:right="110"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0" w:right="146"/>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4"/>
                <w:sz w:val="18"/>
                <w:szCs w:val="18"/>
              </w:rPr>
              <w:t> </w:t>
            </w:r>
            <w:r>
              <w:rPr>
                <w:rFonts w:ascii="宋体" w:hAnsi="宋体" w:cs="宋体" w:eastAsia="宋体" w:hint="default"/>
                <w:sz w:val="18"/>
                <w:szCs w:val="18"/>
              </w:rPr>
              <w:t>万美 元</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32"/>
              <w:jc w:val="left"/>
              <w:rPr>
                <w:rFonts w:ascii="宋体" w:hAnsi="宋体" w:cs="宋体" w:eastAsia="宋体" w:hint="default"/>
                <w:sz w:val="18"/>
                <w:szCs w:val="18"/>
              </w:rPr>
            </w:pPr>
            <w:r>
              <w:rPr>
                <w:rFonts w:ascii="宋体" w:hAnsi="宋体" w:cs="宋体" w:eastAsia="宋体" w:hint="default"/>
                <w:sz w:val="18"/>
                <w:szCs w:val="18"/>
              </w:rPr>
              <w:t>生产、加工、销售</w:t>
            </w:r>
            <w:r>
              <w:rPr>
                <w:rFonts w:ascii="宋体" w:hAnsi="宋体" w:cs="宋体" w:eastAsia="宋体" w:hint="default"/>
                <w:sz w:val="18"/>
                <w:szCs w:val="18"/>
              </w:rPr>
              <w:t>;</w:t>
            </w:r>
            <w:r>
              <w:rPr>
                <w:rFonts w:ascii="宋体" w:hAnsi="宋体" w:cs="宋体" w:eastAsia="宋体" w:hint="default"/>
                <w:sz w:val="18"/>
                <w:szCs w:val="18"/>
              </w:rPr>
              <w:t>服装及 服装制品。</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4,930.97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3"/>
              <w:jc w:val="right"/>
              <w:rPr>
                <w:rFonts w:ascii="宋体" w:hAnsi="宋体" w:cs="宋体" w:eastAsia="宋体" w:hint="default"/>
                <w:sz w:val="18"/>
                <w:szCs w:val="18"/>
              </w:rPr>
            </w:pPr>
            <w:r>
              <w:rPr>
                <w:rFonts w:ascii="宋体"/>
                <w:spacing w:val="-1"/>
                <w:sz w:val="18"/>
              </w:rPr>
              <w:t>663.74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1,858.49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-185.04</w:t>
            </w:r>
          </w:p>
        </w:tc>
      </w:tr>
      <w:tr>
        <w:trPr>
          <w:trHeight w:val="1258"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60" w:right="158"/>
              <w:jc w:val="both"/>
              <w:rPr>
                <w:rFonts w:ascii="宋体" w:hAnsi="宋体" w:cs="宋体" w:eastAsia="宋体" w:hint="default"/>
                <w:sz w:val="18"/>
                <w:szCs w:val="18"/>
              </w:rPr>
            </w:pPr>
            <w:r>
              <w:rPr>
                <w:rFonts w:ascii="宋体" w:hAnsi="宋体" w:cs="宋体" w:eastAsia="宋体" w:hint="default"/>
                <w:sz w:val="18"/>
                <w:szCs w:val="18"/>
              </w:rPr>
              <w:t>诸暨市富 润置业有 限公司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10" w:right="110"/>
              <w:jc w:val="both"/>
              <w:rPr>
                <w:rFonts w:ascii="宋体" w:hAnsi="宋体" w:cs="宋体" w:eastAsia="宋体" w:hint="default"/>
                <w:sz w:val="18"/>
                <w:szCs w:val="18"/>
              </w:rPr>
            </w:pPr>
            <w:r>
              <w:rPr>
                <w:rFonts w:ascii="宋体" w:hAnsi="宋体" w:cs="宋体" w:eastAsia="宋体" w:hint="default"/>
                <w:sz w:val="18"/>
                <w:szCs w:val="18"/>
              </w:rPr>
              <w:t>房地 产开 发</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pacing w:val="-43"/>
                <w:sz w:val="18"/>
                <w:szCs w:val="18"/>
              </w:rPr>
              <w:t> </w:t>
            </w:r>
            <w:r>
              <w:rPr>
                <w:rFonts w:ascii="宋体" w:hAnsi="宋体" w:cs="宋体" w:eastAsia="宋体" w:hint="default"/>
                <w:sz w:val="18"/>
                <w:szCs w:val="18"/>
              </w:rPr>
              <w:t>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按资质等级证书核定范围 </w:t>
            </w:r>
            <w:r>
              <w:rPr>
                <w:rFonts w:ascii="宋体" w:hAnsi="宋体" w:cs="宋体" w:eastAsia="宋体" w:hint="default"/>
                <w:spacing w:val="-5"/>
                <w:sz w:val="18"/>
                <w:szCs w:val="18"/>
              </w:rPr>
              <w:t>内从事房地产开发经营、市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政工程建筑活动；经销，建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9,754.87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9,341.67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373.98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62.69</w:t>
            </w:r>
          </w:p>
        </w:tc>
      </w:tr>
      <w:tr>
        <w:trPr>
          <w:trHeight w:val="946"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0" w:right="158"/>
              <w:jc w:val="both"/>
              <w:rPr>
                <w:rFonts w:ascii="宋体" w:hAnsi="宋体" w:cs="宋体" w:eastAsia="宋体" w:hint="default"/>
                <w:sz w:val="18"/>
                <w:szCs w:val="18"/>
              </w:rPr>
            </w:pPr>
            <w:r>
              <w:rPr>
                <w:rFonts w:ascii="宋体" w:hAnsi="宋体" w:cs="宋体" w:eastAsia="宋体" w:hint="default"/>
                <w:sz w:val="18"/>
                <w:szCs w:val="18"/>
              </w:rPr>
              <w:t>杭州航民 上峰水泥 有限公司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01" w:right="110" w:hanging="92"/>
              <w:jc w:val="left"/>
              <w:rPr>
                <w:rFonts w:ascii="宋体" w:hAnsi="宋体" w:cs="宋体" w:eastAsia="宋体" w:hint="default"/>
                <w:sz w:val="18"/>
                <w:szCs w:val="18"/>
              </w:rPr>
            </w:pPr>
            <w:r>
              <w:rPr>
                <w:rFonts w:ascii="宋体" w:hAnsi="宋体" w:cs="宋体" w:eastAsia="宋体" w:hint="default"/>
                <w:sz w:val="18"/>
                <w:szCs w:val="18"/>
              </w:rPr>
              <w:t>制造 业</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元人民币</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2"/>
              <w:jc w:val="left"/>
              <w:rPr>
                <w:rFonts w:ascii="宋体" w:hAnsi="宋体" w:cs="宋体" w:eastAsia="宋体" w:hint="default"/>
                <w:sz w:val="18"/>
                <w:szCs w:val="18"/>
              </w:rPr>
            </w:pPr>
            <w:r>
              <w:rPr>
                <w:rFonts w:ascii="宋体" w:hAnsi="宋体" w:cs="宋体" w:eastAsia="宋体" w:hint="default"/>
                <w:sz w:val="18"/>
                <w:szCs w:val="18"/>
              </w:rPr>
              <w:t>生产销售</w:t>
            </w:r>
            <w:r>
              <w:rPr>
                <w:rFonts w:ascii="宋体" w:hAnsi="宋体" w:cs="宋体" w:eastAsia="宋体" w:hint="default"/>
                <w:sz w:val="18"/>
                <w:szCs w:val="18"/>
              </w:rPr>
              <w:t>:</w:t>
            </w:r>
            <w:r>
              <w:rPr>
                <w:rFonts w:ascii="宋体" w:hAnsi="宋体" w:cs="宋体" w:eastAsia="宋体" w:hint="default"/>
                <w:sz w:val="18"/>
                <w:szCs w:val="18"/>
              </w:rPr>
              <w:t>水泥熟料</w:t>
            </w:r>
            <w:r>
              <w:rPr>
                <w:rFonts w:ascii="宋体" w:hAnsi="宋体" w:cs="宋体" w:eastAsia="宋体" w:hint="default"/>
                <w:sz w:val="18"/>
                <w:szCs w:val="18"/>
              </w:rPr>
              <w:t>,</w:t>
            </w:r>
            <w:r>
              <w:rPr>
                <w:rFonts w:ascii="宋体" w:hAnsi="宋体" w:cs="宋体" w:eastAsia="宋体" w:hint="default"/>
                <w:sz w:val="18"/>
                <w:szCs w:val="18"/>
              </w:rPr>
              <w:t>水泥 仅限下属机构经营</w:t>
            </w:r>
            <w:r>
              <w:rPr>
                <w:rFonts w:ascii="宋体" w:hAnsi="宋体" w:cs="宋体" w:eastAsia="宋体" w:hint="default"/>
                <w:sz w:val="18"/>
                <w:szCs w:val="18"/>
              </w:rPr>
              <w:t>:</w:t>
            </w:r>
            <w:r>
              <w:rPr>
                <w:rFonts w:ascii="宋体" w:hAnsi="宋体" w:cs="宋体" w:eastAsia="宋体" w:hint="default"/>
                <w:sz w:val="18"/>
                <w:szCs w:val="18"/>
              </w:rPr>
              <w:t>金属材 料</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14,117.51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pacing w:val="-1"/>
                <w:sz w:val="18"/>
              </w:rPr>
              <w:t>1,285.45</w:t>
            </w:r>
            <w:r>
              <w:rPr>
                <w:rFonts w:ascii="宋体"/>
                <w:sz w:val="18"/>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34.79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sz w:val="18"/>
              </w:rPr>
              <w:t>-1,434.82</w:t>
            </w:r>
          </w:p>
        </w:tc>
      </w:tr>
      <w:tr>
        <w:trPr>
          <w:trHeight w:val="4379"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103" w:right="101"/>
              <w:jc w:val="center"/>
              <w:rPr>
                <w:rFonts w:ascii="宋体" w:hAnsi="宋体" w:cs="宋体" w:eastAsia="宋体" w:hint="default"/>
                <w:sz w:val="18"/>
                <w:szCs w:val="18"/>
              </w:rPr>
            </w:pPr>
            <w:r>
              <w:rPr>
                <w:rFonts w:ascii="宋体" w:hAnsi="宋体" w:cs="宋体" w:eastAsia="宋体" w:hint="default"/>
                <w:sz w:val="18"/>
                <w:szCs w:val="18"/>
              </w:rPr>
              <w:t>泰一德信 科技（成 </w:t>
            </w:r>
            <w:r>
              <w:rPr>
                <w:rFonts w:ascii="宋体" w:hAnsi="宋体" w:cs="宋体" w:eastAsia="宋体" w:hint="default"/>
                <w:spacing w:val="-13"/>
                <w:sz w:val="18"/>
                <w:szCs w:val="18"/>
              </w:rPr>
              <w:t>都）有限公</w:t>
            </w:r>
            <w:r>
              <w:rPr>
                <w:rFonts w:ascii="宋体" w:hAnsi="宋体" w:cs="宋体" w:eastAsia="宋体" w:hint="default"/>
                <w:sz w:val="18"/>
                <w:szCs w:val="18"/>
              </w:rPr>
              <w:t> 司</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110" w:right="110"/>
              <w:jc w:val="left"/>
              <w:rPr>
                <w:rFonts w:ascii="宋体" w:hAnsi="宋体" w:cs="宋体" w:eastAsia="宋体" w:hint="default"/>
                <w:sz w:val="18"/>
                <w:szCs w:val="18"/>
              </w:rPr>
            </w:pPr>
            <w:r>
              <w:rPr>
                <w:rFonts w:ascii="宋体" w:hAnsi="宋体" w:cs="宋体" w:eastAsia="宋体" w:hint="default"/>
                <w:sz w:val="18"/>
                <w:szCs w:val="18"/>
              </w:rPr>
              <w:t>信息 服务</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100" w:right="146"/>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4"/>
                <w:sz w:val="18"/>
                <w:szCs w:val="18"/>
              </w:rPr>
              <w:t> </w:t>
            </w:r>
            <w:r>
              <w:rPr>
                <w:rFonts w:ascii="宋体" w:hAnsi="宋体" w:cs="宋体" w:eastAsia="宋体" w:hint="default"/>
                <w:sz w:val="18"/>
                <w:szCs w:val="18"/>
              </w:rPr>
              <w:t>万元 人民币</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
              <w:jc w:val="left"/>
              <w:rPr>
                <w:rFonts w:ascii="宋体" w:hAnsi="宋体" w:cs="宋体" w:eastAsia="宋体" w:hint="default"/>
                <w:sz w:val="18"/>
                <w:szCs w:val="18"/>
              </w:rPr>
            </w:pPr>
            <w:r>
              <w:rPr>
                <w:rFonts w:ascii="宋体" w:hAnsi="宋体" w:cs="宋体" w:eastAsia="宋体" w:hint="default"/>
                <w:spacing w:val="-5"/>
                <w:sz w:val="18"/>
                <w:szCs w:val="18"/>
              </w:rPr>
              <w:t>计算机软硬件、通讯设备技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术开发、技术咨询、技术转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让、技术服务；设计、制作、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代理、发布广告（气球广告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除外）；计算机网络工程设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计、施工（凭资质证书经 营）；销售计算机软硬件、 </w:t>
            </w:r>
            <w:r>
              <w:rPr>
                <w:rFonts w:ascii="宋体" w:hAnsi="宋体" w:cs="宋体" w:eastAsia="宋体" w:hint="default"/>
                <w:spacing w:val="-5"/>
                <w:sz w:val="18"/>
                <w:szCs w:val="18"/>
              </w:rPr>
              <w:t>通信设备（不含无线广播电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视发射及卫星地面接收设 </w:t>
            </w:r>
            <w:r>
              <w:rPr>
                <w:rFonts w:ascii="宋体" w:hAnsi="宋体" w:cs="宋体" w:eastAsia="宋体" w:hint="default"/>
                <w:spacing w:val="-12"/>
                <w:sz w:val="18"/>
                <w:szCs w:val="18"/>
              </w:rPr>
              <w:t>备）；互联网信息技术服务；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市场营销策划；会议服务。</w:t>
            </w:r>
          </w:p>
          <w:p>
            <w:pPr>
              <w:pStyle w:val="TableParagraph"/>
              <w:spacing w:line="319" w:lineRule="auto" w:before="19"/>
              <w:ind w:left="103" w:right="99"/>
              <w:jc w:val="left"/>
              <w:rPr>
                <w:rFonts w:ascii="宋体" w:hAnsi="宋体" w:cs="宋体" w:eastAsia="宋体" w:hint="default"/>
                <w:sz w:val="18"/>
                <w:szCs w:val="18"/>
              </w:rPr>
            </w:pPr>
            <w:r>
              <w:rPr>
                <w:rFonts w:ascii="宋体" w:hAnsi="宋体" w:cs="宋体" w:eastAsia="宋体" w:hint="default"/>
                <w:spacing w:val="-5"/>
                <w:sz w:val="18"/>
                <w:szCs w:val="18"/>
              </w:rPr>
              <w:t>（依法须经批准的项目，经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相关部门批准后方可开展 经营）。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158.77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51.80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sz w:val="18"/>
              </w:rPr>
              <w:t>203.06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sz w:val="18"/>
              </w:rPr>
              <w:t>-20.70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Heading4"/>
        <w:tabs>
          <w:tab w:pos="977" w:val="left" w:leader="none"/>
        </w:tabs>
        <w:spacing w:line="240" w:lineRule="auto" w:before="0"/>
        <w:ind w:left="138" w:right="5669"/>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980" w:val="left" w:leader="none"/>
        </w:tabs>
        <w:spacing w:line="240" w:lineRule="auto" w:before="97"/>
        <w:ind w:right="5669"/>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977" w:val="left" w:leader="none"/>
        </w:tabs>
        <w:spacing w:line="324" w:lineRule="auto" w:before="147"/>
        <w:ind w:left="138" w:right="56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980" w:val="left" w:leader="none"/>
        </w:tabs>
        <w:spacing w:line="273" w:lineRule="auto" w:before="23"/>
        <w:ind w:left="558" w:right="637" w:hanging="420"/>
        <w:jc w:val="left"/>
      </w:pPr>
      <w:r>
        <w:rPr>
          <w:spacing w:val="-1"/>
        </w:rPr>
        <w:t>√适用</w:t>
        <w:tab/>
      </w:r>
      <w:r>
        <w:rPr>
          <w:spacing w:val="-2"/>
        </w:rPr>
        <w:t>□不适用</w:t>
      </w:r>
      <w:r>
        <w:rPr>
          <w:spacing w:val="-99"/>
        </w:rPr>
        <w:t> </w:t>
      </w:r>
      <w:r>
        <w:rPr>
          <w:spacing w:val="-99"/>
        </w:rPr>
      </w:r>
      <w:r>
        <w:rPr>
          <w:spacing w:val="-2"/>
        </w:rPr>
        <w:t>公司主营业务为传统产业的纺织印染、无缝钢管加工与销售和新兴产业的互联网营销及数据</w:t>
      </w:r>
    </w:p>
    <w:p>
      <w:pPr>
        <w:pStyle w:val="BodyText"/>
        <w:spacing w:line="240" w:lineRule="auto" w:before="8"/>
        <w:ind w:right="637"/>
        <w:jc w:val="left"/>
      </w:pPr>
      <w:r>
        <w:rPr/>
        <w:t>分析服务，属于“双主业”运营的格局。</w:t>
      </w:r>
    </w:p>
    <w:p>
      <w:pPr>
        <w:spacing w:after="0" w:line="240" w:lineRule="auto"/>
        <w:jc w:val="left"/>
        <w:sectPr>
          <w:pgSz w:w="11910" w:h="16840"/>
          <w:pgMar w:header="880" w:footer="1195" w:top="1120" w:bottom="1380" w:left="1660" w:right="640"/>
        </w:sectPr>
      </w:pPr>
    </w:p>
    <w:p>
      <w:pPr>
        <w:spacing w:line="240" w:lineRule="auto" w:before="12"/>
        <w:rPr>
          <w:rFonts w:ascii="宋体" w:hAnsi="宋体" w:cs="宋体" w:eastAsia="宋体" w:hint="default"/>
          <w:sz w:val="26"/>
          <w:szCs w:val="26"/>
        </w:rPr>
      </w:pPr>
    </w:p>
    <w:p>
      <w:pPr>
        <w:pStyle w:val="BodyText"/>
        <w:spacing w:line="273" w:lineRule="auto" w:before="36"/>
        <w:ind w:right="208" w:firstLine="419"/>
        <w:jc w:val="both"/>
      </w:pPr>
      <w:r>
        <w:rPr>
          <w:spacing w:val="-2"/>
        </w:rPr>
        <w:t>按照《印染行业“十三五”发展指导意见》，“印染行业作为纺织工业重要的组成部分，是</w:t>
      </w:r>
      <w:r>
        <w:rPr>
          <w:w w:val="100"/>
        </w:rPr>
        <w:t> </w:t>
      </w:r>
      <w:r>
        <w:rPr>
          <w:spacing w:val="-2"/>
        </w:rPr>
        <w:t>纺织品生产链中产品深加工、提升品质、功能和价值的重要环节，是高附加值服装面料、家用纺</w:t>
      </w:r>
      <w:r>
        <w:rPr>
          <w:spacing w:val="-25"/>
        </w:rPr>
        <w:t> </w:t>
      </w:r>
      <w:r>
        <w:rPr>
          <w:spacing w:val="-25"/>
        </w:rPr>
      </w:r>
      <w:r>
        <w:rPr>
          <w:spacing w:val="-2"/>
        </w:rPr>
        <w:t>织品和产业用纺织品等产业的重要技术支撑”。当前，印染行业“地域集中、市场分散”的特点</w:t>
      </w:r>
      <w:r>
        <w:rPr>
          <w:spacing w:val="-25"/>
        </w:rPr>
        <w:t> </w:t>
      </w:r>
      <w:r>
        <w:rPr>
          <w:spacing w:val="-25"/>
        </w:rPr>
      </w:r>
      <w:r>
        <w:rPr>
          <w:spacing w:val="-6"/>
        </w:rPr>
        <w:t>明显，东部沿海五省（浙江、江苏、福建、广东、山东）占全国总产能的 </w:t>
      </w:r>
      <w:r>
        <w:rPr>
          <w:rFonts w:ascii="宋体" w:hAnsi="宋体" w:cs="宋体" w:eastAsia="宋体" w:hint="default"/>
          <w:spacing w:val="-3"/>
        </w:rPr>
        <w:t>90%</w:t>
      </w:r>
      <w:r>
        <w:rPr>
          <w:spacing w:val="-3"/>
        </w:rPr>
        <w:t>以上，但企业较多、</w:t>
      </w:r>
      <w:r>
        <w:rPr>
          <w:spacing w:val="-80"/>
        </w:rPr>
        <w:t> </w:t>
      </w:r>
      <w:r>
        <w:rPr>
          <w:spacing w:val="-80"/>
        </w:rPr>
      </w:r>
      <w:r>
        <w:rPr>
          <w:spacing w:val="-3"/>
        </w:rPr>
        <w:t>规模较小，国内产能最高的江苏盛虹集团和浙江航民股份仅占全国总产能的</w:t>
      </w:r>
      <w:r>
        <w:rPr>
          <w:spacing w:val="-30"/>
        </w:rPr>
        <w:t> </w:t>
      </w:r>
      <w:r>
        <w:rPr>
          <w:rFonts w:ascii="宋体" w:hAnsi="宋体" w:cs="宋体" w:eastAsia="宋体" w:hint="default"/>
        </w:rPr>
        <w:t>4%</w:t>
      </w:r>
      <w:r>
        <w:rPr/>
        <w:t>和</w:t>
      </w:r>
      <w:r>
        <w:rPr>
          <w:spacing w:val="-27"/>
        </w:rPr>
        <w:t> </w:t>
      </w:r>
      <w:r>
        <w:rPr>
          <w:rFonts w:ascii="宋体" w:hAnsi="宋体" w:cs="宋体" w:eastAsia="宋体" w:hint="default"/>
          <w:spacing w:val="-8"/>
        </w:rPr>
        <w:t>2%</w:t>
      </w:r>
      <w:r>
        <w:rPr>
          <w:spacing w:val="-8"/>
        </w:rPr>
        <w:t>。分析印染行</w:t>
      </w:r>
      <w:r>
        <w:rPr>
          <w:spacing w:val="-94"/>
        </w:rPr>
        <w:t> </w:t>
      </w:r>
      <w:r>
        <w:rPr>
          <w:spacing w:val="-94"/>
        </w:rPr>
      </w:r>
      <w:r>
        <w:rPr>
          <w:spacing w:val="-2"/>
        </w:rPr>
        <w:t>业发展趋势，一是产业集聚成为趋势。在环保重压和政府政策鼓励下，为实现循环经济和要素集</w:t>
      </w:r>
      <w:r>
        <w:rPr>
          <w:spacing w:val="-25"/>
        </w:rPr>
        <w:t> </w:t>
      </w:r>
      <w:r>
        <w:rPr>
          <w:spacing w:val="-25"/>
        </w:rPr>
      </w:r>
      <w:r>
        <w:rPr>
          <w:spacing w:val="-3"/>
        </w:rPr>
        <w:t>约利用，印染企业将逐步向园区集聚。</w:t>
      </w:r>
      <w:r>
        <w:rPr>
          <w:rFonts w:ascii="宋体" w:hAnsi="宋体" w:cs="宋体" w:eastAsia="宋体" w:hint="default"/>
          <w:spacing w:val="-3"/>
        </w:rPr>
        <w:t>2017 </w:t>
      </w:r>
      <w:r>
        <w:rPr>
          <w:spacing w:val="-3"/>
        </w:rPr>
        <w:t>年，绍兴市全力推进印染落后产能歼灭战，基本完成</w:t>
      </w:r>
      <w:r>
        <w:rPr>
          <w:spacing w:val="-76"/>
        </w:rPr>
        <w:t> </w:t>
      </w:r>
      <w:r>
        <w:rPr>
          <w:spacing w:val="-76"/>
        </w:rPr>
      </w:r>
      <w:r>
        <w:rPr>
          <w:rFonts w:ascii="宋体" w:hAnsi="宋体" w:cs="宋体" w:eastAsia="宋体" w:hint="default"/>
        </w:rPr>
        <w:t>182</w:t>
      </w:r>
      <w:r>
        <w:rPr>
          <w:rFonts w:ascii="宋体" w:hAnsi="宋体" w:cs="宋体" w:eastAsia="宋体" w:hint="default"/>
          <w:spacing w:val="23"/>
        </w:rPr>
        <w:t> </w:t>
      </w:r>
      <w:r>
        <w:rPr>
          <w:spacing w:val="-2"/>
        </w:rPr>
        <w:t>家印染企业的搬迁集聚和就地整治提升，同时积极推动印染产业向“绿色高端、世界领先”</w:t>
      </w:r>
    </w:p>
    <w:p>
      <w:pPr>
        <w:pStyle w:val="BodyText"/>
        <w:spacing w:line="240" w:lineRule="auto" w:before="7"/>
        <w:ind w:right="103"/>
        <w:jc w:val="left"/>
      </w:pPr>
      <w:r>
        <w:rPr/>
        <w:t>迈进，</w:t>
      </w:r>
      <w:r>
        <w:rPr>
          <w:rFonts w:ascii="宋体" w:hAnsi="宋体" w:cs="宋体" w:eastAsia="宋体" w:hint="default"/>
        </w:rPr>
        <w:t>7</w:t>
      </w:r>
      <w:r>
        <w:rPr>
          <w:rFonts w:ascii="宋体" w:hAnsi="宋体" w:cs="宋体" w:eastAsia="宋体" w:hint="default"/>
          <w:spacing w:val="-54"/>
        </w:rPr>
        <w:t> </w:t>
      </w:r>
      <w:r>
        <w:rPr/>
        <w:t>家企业被认定为首批绍兴市印染行业标杆</w:t>
      </w:r>
      <w:r>
        <w:rPr>
          <w:spacing w:val="-5"/>
        </w:rPr>
        <w:t> </w:t>
      </w:r>
      <w:r>
        <w:rPr/>
        <w:t>示范企业。诸暨市政府</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日印发</w:t>
      </w:r>
    </w:p>
    <w:p>
      <w:pPr>
        <w:pStyle w:val="BodyText"/>
        <w:spacing w:line="273" w:lineRule="auto" w:before="37"/>
        <w:ind w:right="103"/>
        <w:jc w:val="left"/>
      </w:pPr>
      <w:r>
        <w:rPr>
          <w:spacing w:val="-4"/>
        </w:rPr>
        <w:t>《诸暨市印染产业整合集聚提升行动实施方案》，</w:t>
      </w:r>
      <w:r>
        <w:rPr>
          <w:rFonts w:ascii="宋体" w:hAnsi="宋体" w:cs="宋体" w:eastAsia="宋体" w:hint="default"/>
          <w:spacing w:val="-4"/>
        </w:rPr>
        <w:t>3</w:t>
      </w:r>
      <w:r>
        <w:rPr>
          <w:rFonts w:ascii="宋体" w:hAnsi="宋体" w:cs="宋体" w:eastAsia="宋体" w:hint="default"/>
          <w:spacing w:val="-39"/>
        </w:rPr>
        <w:t> </w:t>
      </w:r>
      <w:r>
        <w:rPr>
          <w:spacing w:val="-4"/>
        </w:rPr>
        <w:t>家企业就地改造提升，</w:t>
      </w:r>
      <w:r>
        <w:rPr>
          <w:rFonts w:ascii="宋体" w:hAnsi="宋体" w:cs="宋体" w:eastAsia="宋体" w:hint="default"/>
          <w:spacing w:val="-4"/>
        </w:rPr>
        <w:t>2</w:t>
      </w:r>
      <w:r>
        <w:rPr>
          <w:rFonts w:ascii="宋体" w:hAnsi="宋体" w:cs="宋体" w:eastAsia="宋体" w:hint="default"/>
          <w:spacing w:val="-37"/>
        </w:rPr>
        <w:t> </w:t>
      </w:r>
      <w:r>
        <w:rPr>
          <w:spacing w:val="-4"/>
        </w:rPr>
        <w:t>家企业搬迁新建，</w:t>
      </w:r>
      <w:r>
        <w:rPr>
          <w:rFonts w:ascii="宋体" w:hAnsi="宋体" w:cs="宋体" w:eastAsia="宋体" w:hint="default"/>
          <w:spacing w:val="-4"/>
        </w:rPr>
        <w:t>22</w:t>
      </w:r>
      <w:r>
        <w:rPr>
          <w:rFonts w:ascii="宋体" w:hAnsi="宋体" w:cs="宋体" w:eastAsia="宋体" w:hint="default"/>
          <w:spacing w:val="-65"/>
        </w:rPr>
        <w:t> </w:t>
      </w:r>
      <w:r>
        <w:rPr/>
        <w:t>家企业整合集聚。二是成本上涨不可逆转。国际上，对出口产品的生态安全提出了更高更严的要</w:t>
      </w:r>
      <w:r>
        <w:rPr>
          <w:w w:val="100"/>
        </w:rPr>
        <w:t> </w:t>
      </w:r>
      <w:r>
        <w:rPr/>
        <w:t>求；国内，生态文明建设首次纳入五年发展规划，</w:t>
      </w:r>
      <w:r>
        <w:rPr>
          <w:rFonts w:ascii="宋体" w:hAnsi="宋体" w:cs="宋体" w:eastAsia="宋体" w:hint="default"/>
        </w:rPr>
        <w:t>2018 </w:t>
      </w:r>
      <w:r>
        <w:rPr/>
        <w:t>年新环保法实施以后排污费改收环保税，</w:t>
      </w:r>
      <w:r>
        <w:rPr>
          <w:spacing w:val="-101"/>
        </w:rPr>
        <w:t> </w:t>
      </w:r>
      <w:r>
        <w:rPr>
          <w:spacing w:val="-101"/>
        </w:rPr>
      </w:r>
      <w:r>
        <w:rPr/>
        <w:t>进一步加重印染企业的环保成本。另外，染料、煤炭、人工等成本急剧上升，印染企业的利润空</w:t>
      </w:r>
      <w:r>
        <w:rPr>
          <w:w w:val="100"/>
        </w:rPr>
        <w:t> </w:t>
      </w:r>
      <w:r>
        <w:rPr/>
        <w:t>间被不断挤压。三是技术改造迫在眉睫。成本上涨将推动印染企业工艺技术的创新和设备设施的</w:t>
      </w:r>
      <w:r>
        <w:rPr>
          <w:w w:val="100"/>
        </w:rPr>
        <w:t> </w:t>
      </w:r>
      <w:r>
        <w:rPr/>
        <w:t>改造，加快数字化、网络化和智能化等新兴技术的应用，加强精细化、信息化管理与工艺技术的</w:t>
      </w:r>
      <w:r>
        <w:rPr>
          <w:w w:val="100"/>
        </w:rPr>
        <w:t> </w:t>
      </w:r>
      <w:r>
        <w:rPr/>
        <w:t>融合。印染行业将依靠科技进步、管理创新、产品开发、节能减排来推进转型升级。</w:t>
      </w:r>
    </w:p>
    <w:p>
      <w:pPr>
        <w:pStyle w:val="BodyText"/>
        <w:spacing w:line="273" w:lineRule="auto" w:before="7"/>
        <w:ind w:right="103" w:firstLine="419"/>
        <w:jc w:val="left"/>
      </w:pPr>
      <w:r>
        <w:rPr/>
        <w:t>无缝钢管属于钢铁行业的重要分支。据不完全统计，国内无缝钢管总产能在</w:t>
      </w:r>
      <w:r>
        <w:rPr>
          <w:spacing w:val="-52"/>
        </w:rPr>
        <w:t> </w:t>
      </w:r>
      <w:r>
        <w:rPr>
          <w:rFonts w:ascii="宋体" w:hAnsi="宋体" w:cs="宋体" w:eastAsia="宋体" w:hint="default"/>
        </w:rPr>
        <w:t>4300</w:t>
      </w:r>
      <w:r>
        <w:rPr>
          <w:rFonts w:ascii="宋体" w:hAnsi="宋体" w:cs="宋体" w:eastAsia="宋体" w:hint="default"/>
          <w:spacing w:val="-52"/>
        </w:rPr>
        <w:t> </w:t>
      </w:r>
      <w:r>
        <w:rPr/>
        <w:t>万吨左右，</w:t>
      </w:r>
      <w:r>
        <w:rPr>
          <w:w w:val="100"/>
        </w:rPr>
        <w:t> </w:t>
      </w:r>
      <w:r>
        <w:rPr/>
        <w:t>企业有</w:t>
      </w:r>
      <w:r>
        <w:rPr>
          <w:spacing w:val="-41"/>
        </w:rPr>
        <w:t> </w:t>
      </w:r>
      <w:r>
        <w:rPr>
          <w:rFonts w:ascii="宋体" w:hAnsi="宋体" w:cs="宋体" w:eastAsia="宋体" w:hint="default"/>
        </w:rPr>
        <w:t>200</w:t>
      </w:r>
      <w:r>
        <w:rPr>
          <w:rFonts w:ascii="宋体" w:hAnsi="宋体" w:cs="宋体" w:eastAsia="宋体" w:hint="default"/>
          <w:spacing w:val="-44"/>
        </w:rPr>
        <w:t> </w:t>
      </w:r>
      <w:r>
        <w:rPr>
          <w:spacing w:val="-3"/>
        </w:rPr>
        <w:t>多家，规模普遍较小。</w:t>
      </w:r>
      <w:r>
        <w:rPr>
          <w:rFonts w:ascii="宋体" w:hAnsi="宋体" w:cs="宋体" w:eastAsia="宋体" w:hint="default"/>
          <w:spacing w:val="-3"/>
        </w:rPr>
        <w:t>2017</w:t>
      </w:r>
      <w:r>
        <w:rPr>
          <w:rFonts w:ascii="宋体" w:hAnsi="宋体" w:cs="宋体" w:eastAsia="宋体" w:hint="default"/>
          <w:spacing w:val="-44"/>
        </w:rPr>
        <w:t> </w:t>
      </w:r>
      <w:r>
        <w:rPr>
          <w:spacing w:val="-3"/>
        </w:rPr>
        <w:t>年整体来说，无缝钢管呈现产品价格大幅上行、行业利润</w:t>
      </w:r>
      <w:r>
        <w:rPr>
          <w:spacing w:val="-75"/>
        </w:rPr>
        <w:t> </w:t>
      </w:r>
      <w:r>
        <w:rPr>
          <w:spacing w:val="-75"/>
        </w:rPr>
      </w:r>
      <w:r>
        <w:rPr/>
        <w:t>逐渐改善、市场竞争依然激烈的特点。分析无缝钢管发展趋势，一是低端产品产能过剩、高端产</w:t>
      </w:r>
      <w:r>
        <w:rPr>
          <w:w w:val="100"/>
        </w:rPr>
        <w:t> </w:t>
      </w:r>
      <w:r>
        <w:rPr/>
        <w:t>品供应不足。从无缝钢管进出口产品结构直观分析，进口的主要是高钢级、特殊扣型油井管、合</w:t>
      </w:r>
      <w:r>
        <w:rPr>
          <w:w w:val="100"/>
        </w:rPr>
        <w:t> </w:t>
      </w:r>
      <w:r>
        <w:rPr>
          <w:spacing w:val="-6"/>
        </w:rPr>
        <w:t>金钢锅炉管等，同期出口的主要品种则是普通油井管、管线管。而随着低端普管市场竞争的加剧，</w:t>
      </w:r>
      <w:r>
        <w:rPr>
          <w:spacing w:val="-54"/>
        </w:rPr>
        <w:t> </w:t>
      </w:r>
      <w:r>
        <w:rPr>
          <w:spacing w:val="-54"/>
        </w:rPr>
      </w:r>
      <w:r>
        <w:rPr/>
        <w:t>一些实力较强的企业在装备方面已加大投入，大力开发高端专用产品，市场竞争将向中高端产品</w:t>
      </w:r>
      <w:r>
        <w:rPr>
          <w:w w:val="100"/>
        </w:rPr>
        <w:t> </w:t>
      </w:r>
      <w:r>
        <w:rPr/>
        <w:t>方向过渡。二是替代产品冲击强烈、出口市场遭遇壁垒。现阶段国内板带、焊管产能仍呈现增加</w:t>
      </w:r>
      <w:r>
        <w:rPr>
          <w:w w:val="100"/>
        </w:rPr>
        <w:t> </w:t>
      </w:r>
      <w:r>
        <w:rPr>
          <w:spacing w:val="-6"/>
        </w:rPr>
        <w:t>态势，焊管属于纯替代产品，对无缝钢管的价格优势非常明显。特别是最近几年新上的焊管机组，</w:t>
      </w:r>
      <w:r>
        <w:rPr>
          <w:spacing w:val="-54"/>
        </w:rPr>
        <w:t> </w:t>
      </w:r>
      <w:r>
        <w:rPr>
          <w:spacing w:val="-54"/>
        </w:rPr>
      </w:r>
      <w:r>
        <w:rPr/>
        <w:t>其具有工艺先进、质量较高的特点，对无缝钢管市场造成全线冲击。中美贸易战的开打，经济发</w:t>
      </w:r>
      <w:r>
        <w:rPr>
          <w:w w:val="100"/>
        </w:rPr>
        <w:t> </w:t>
      </w:r>
      <w:r>
        <w:rPr/>
        <w:t>达体不断的反倾销诉讼，一些新兴经济体国家的“双反”调查，对出口市场设置了重重壁垒。三</w:t>
      </w:r>
      <w:r>
        <w:rPr>
          <w:w w:val="100"/>
        </w:rPr>
        <w:t> </w:t>
      </w:r>
      <w:r>
        <w:rPr/>
        <w:t>是结构调整赢得空间、转型升级需求迫切。实施产品的差异化战略，开发一些特殊用途的高附加</w:t>
      </w:r>
      <w:r>
        <w:rPr>
          <w:w w:val="100"/>
        </w:rPr>
        <w:t> </w:t>
      </w:r>
      <w:r>
        <w:rPr/>
        <w:t>值、高技术含量的专用管，是企业走出低层次同质化竞争的关键，也是获得市场空间的关键。未</w:t>
      </w:r>
      <w:r>
        <w:rPr>
          <w:w w:val="100"/>
        </w:rPr>
        <w:t> </w:t>
      </w:r>
      <w:r>
        <w:rPr/>
        <w:t>来，无缝钢管行业的转型路径是：数量型转向质量型、高碳型转向低碳型、依附型转向自主型，</w:t>
      </w:r>
      <w:r>
        <w:rPr>
          <w:w w:val="100"/>
        </w:rPr>
        <w:t> </w:t>
      </w:r>
      <w:r>
        <w:rPr/>
        <w:t>升级方向为：产品高端化、市场国际化、生产绿色化、管理数字化。</w:t>
      </w:r>
    </w:p>
    <w:p>
      <w:pPr>
        <w:pStyle w:val="BodyText"/>
        <w:spacing w:line="273" w:lineRule="auto" w:before="7"/>
        <w:ind w:right="207" w:firstLine="419"/>
        <w:jc w:val="both"/>
      </w:pPr>
      <w:r>
        <w:rPr>
          <w:spacing w:val="-10"/>
          <w:w w:val="100"/>
        </w:rPr>
        <w:t>大数据是新的发展资源。在</w:t>
      </w:r>
      <w:r>
        <w:rPr>
          <w:spacing w:val="-52"/>
          <w:w w:val="100"/>
        </w:rPr>
        <w:t> </w:t>
      </w:r>
      <w:r>
        <w:rPr>
          <w:rFonts w:ascii="宋体" w:hAnsi="宋体" w:cs="宋体" w:eastAsia="宋体" w:hint="default"/>
          <w:spacing w:val="-1"/>
          <w:w w:val="100"/>
        </w:rPr>
        <w:t>2017</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8</w:t>
      </w:r>
      <w:r>
        <w:rPr>
          <w:rFonts w:ascii="宋体" w:hAnsi="宋体" w:cs="宋体" w:eastAsia="宋体" w:hint="default"/>
          <w:spacing w:val="-53"/>
          <w:w w:val="100"/>
        </w:rPr>
        <w:t> </w:t>
      </w:r>
      <w:r>
        <w:rPr>
          <w:spacing w:val="-6"/>
          <w:w w:val="100"/>
        </w:rPr>
        <w:t>日的中共中央政治局集体学习中，习总书记强调，</w:t>
      </w:r>
      <w:r>
        <w:rPr>
          <w:w w:val="100"/>
        </w:rPr>
        <w:t> </w:t>
      </w:r>
      <w:r>
        <w:rPr>
          <w:spacing w:val="-2"/>
        </w:rPr>
        <w:t>“大数据发展日新月异，我们应该审时度势、精心谋划、超前布局、力争主动，深入了解大数据</w:t>
      </w:r>
      <w:r>
        <w:rPr>
          <w:spacing w:val="-26"/>
        </w:rPr>
        <w:t> </w:t>
      </w:r>
      <w:r>
        <w:rPr>
          <w:spacing w:val="-26"/>
        </w:rPr>
      </w:r>
      <w:r>
        <w:rPr>
          <w:spacing w:val="-2"/>
        </w:rPr>
        <w:t>发展现状和趋势及其对经济社会的影响，推动实施国家大数据战略，加快建设数字中国，更好服</w:t>
      </w:r>
      <w:r>
        <w:rPr>
          <w:spacing w:val="-25"/>
        </w:rPr>
        <w:t> </w:t>
      </w:r>
      <w:r>
        <w:rPr>
          <w:spacing w:val="-25"/>
        </w:rPr>
      </w:r>
      <w:r>
        <w:rPr>
          <w:spacing w:val="-5"/>
        </w:rPr>
        <w:t>务我国经济社会发展和人民生活改善”。</w:t>
      </w:r>
      <w:r>
        <w:rPr>
          <w:rFonts w:ascii="宋体" w:hAnsi="宋体" w:cs="宋体" w:eastAsia="宋体" w:hint="default"/>
          <w:spacing w:val="-5"/>
        </w:rPr>
        <w:t>2016</w:t>
      </w:r>
      <w:r>
        <w:rPr>
          <w:rFonts w:ascii="宋体" w:hAnsi="宋体" w:cs="宋体" w:eastAsia="宋体" w:hint="default"/>
          <w:spacing w:val="-27"/>
        </w:rPr>
        <w:t> </w:t>
      </w:r>
      <w:r>
        <w:rPr/>
        <w:t>年</w:t>
      </w:r>
      <w:r>
        <w:rPr>
          <w:spacing w:val="-30"/>
        </w:rPr>
        <w:t> </w:t>
      </w:r>
      <w:r>
        <w:rPr>
          <w:rFonts w:ascii="宋体" w:hAnsi="宋体" w:cs="宋体" w:eastAsia="宋体" w:hint="default"/>
        </w:rPr>
        <w:t>2</w:t>
      </w:r>
      <w:r>
        <w:rPr>
          <w:rFonts w:ascii="宋体" w:hAnsi="宋体" w:cs="宋体" w:eastAsia="宋体" w:hint="default"/>
          <w:spacing w:val="-30"/>
        </w:rPr>
        <w:t> </w:t>
      </w:r>
      <w:r>
        <w:rPr>
          <w:spacing w:val="-11"/>
        </w:rPr>
        <w:t>月，浙江省出台《促进大数据发展实施计划》，</w:t>
      </w:r>
      <w:r>
        <w:rPr>
          <w:spacing w:val="-95"/>
        </w:rPr>
        <w:t> </w:t>
      </w:r>
      <w:r>
        <w:rPr>
          <w:spacing w:val="-95"/>
        </w:rPr>
      </w:r>
      <w:r>
        <w:rPr>
          <w:spacing w:val="-11"/>
          <w:w w:val="100"/>
        </w:rPr>
        <w:t>提出“建设数据强省，助力经济社会转型升级，推动政府治理和公共服务能力现代化”。根据《</w:t>
      </w:r>
      <w:r>
        <w:rPr>
          <w:rFonts w:ascii="宋体" w:hAnsi="宋体" w:cs="宋体" w:eastAsia="宋体" w:hint="default"/>
          <w:spacing w:val="-11"/>
          <w:w w:val="100"/>
        </w:rPr>
        <w:t>2017</w:t>
      </w:r>
      <w:r>
        <w:rPr>
          <w:rFonts w:ascii="宋体" w:hAnsi="宋体" w:cs="宋体" w:eastAsia="宋体" w:hint="default"/>
          <w:spacing w:val="-71"/>
          <w:w w:val="100"/>
        </w:rPr>
        <w:t> </w:t>
      </w:r>
      <w:r>
        <w:rPr>
          <w:rFonts w:ascii="宋体" w:hAnsi="宋体" w:cs="宋体" w:eastAsia="宋体" w:hint="default"/>
          <w:spacing w:val="-71"/>
          <w:w w:val="100"/>
        </w:rPr>
      </w:r>
      <w:r>
        <w:rPr>
          <w:spacing w:val="-2"/>
        </w:rPr>
        <w:t>中国大数据产业发展白皮书》，大数据产业增长迅速且产业规模持续放大。基础支撑层作为整个</w:t>
      </w:r>
      <w:r>
        <w:rPr>
          <w:spacing w:val="-25"/>
        </w:rPr>
        <w:t> </w:t>
      </w:r>
      <w:r>
        <w:rPr>
          <w:spacing w:val="-25"/>
        </w:rPr>
      </w:r>
      <w:r>
        <w:rPr/>
        <w:t>大数据产业链的核心环节预计</w:t>
      </w:r>
      <w:r>
        <w:rPr>
          <w:spacing w:val="-55"/>
        </w:rPr>
        <w:t> </w:t>
      </w:r>
      <w:r>
        <w:rPr>
          <w:rFonts w:ascii="宋体" w:hAnsi="宋体" w:cs="宋体" w:eastAsia="宋体" w:hint="default"/>
        </w:rPr>
        <w:t>2017</w:t>
      </w:r>
      <w:r>
        <w:rPr>
          <w:rFonts w:ascii="宋体" w:hAnsi="宋体" w:cs="宋体" w:eastAsia="宋体" w:hint="default"/>
          <w:spacing w:val="-57"/>
        </w:rPr>
        <w:t> </w:t>
      </w:r>
      <w:r>
        <w:rPr/>
        <w:t>年的规模为</w:t>
      </w:r>
      <w:r>
        <w:rPr>
          <w:spacing w:val="-55"/>
        </w:rPr>
        <w:t> </w:t>
      </w:r>
      <w:r>
        <w:rPr>
          <w:rFonts w:ascii="宋体" w:hAnsi="宋体" w:cs="宋体" w:eastAsia="宋体" w:hint="default"/>
        </w:rPr>
        <w:t>2246</w:t>
      </w:r>
      <w:r>
        <w:rPr>
          <w:rFonts w:ascii="宋体" w:hAnsi="宋体" w:cs="宋体" w:eastAsia="宋体" w:hint="default"/>
          <w:spacing w:val="-54"/>
        </w:rPr>
        <w:t> </w:t>
      </w:r>
      <w:r>
        <w:rPr/>
        <w:t>亿元，增长</w:t>
      </w:r>
      <w:r>
        <w:rPr>
          <w:spacing w:val="-55"/>
        </w:rPr>
        <w:t> </w:t>
      </w:r>
      <w:r>
        <w:rPr>
          <w:rFonts w:ascii="宋体" w:hAnsi="宋体" w:cs="宋体" w:eastAsia="宋体" w:hint="default"/>
        </w:rPr>
        <w:t>68.2%</w:t>
      </w:r>
      <w:r>
        <w:rPr/>
        <w:t>；融合应用层作为大数据</w:t>
      </w:r>
    </w:p>
    <w:p>
      <w:pPr>
        <w:pStyle w:val="BodyText"/>
        <w:spacing w:line="240" w:lineRule="auto" w:before="7"/>
        <w:ind w:right="103"/>
        <w:jc w:val="left"/>
      </w:pPr>
      <w:r>
        <w:rPr>
          <w:spacing w:val="-3"/>
        </w:rPr>
        <w:t>产业未来发展的着力点，预计</w:t>
      </w:r>
      <w:r>
        <w:rPr>
          <w:spacing w:val="-42"/>
        </w:rPr>
        <w:t> </w:t>
      </w:r>
      <w:r>
        <w:rPr>
          <w:rFonts w:ascii="宋体" w:hAnsi="宋体" w:cs="宋体" w:eastAsia="宋体" w:hint="default"/>
        </w:rPr>
        <w:t>2107</w:t>
      </w:r>
      <w:r>
        <w:rPr>
          <w:rFonts w:ascii="宋体" w:hAnsi="宋体" w:cs="宋体" w:eastAsia="宋体" w:hint="default"/>
          <w:spacing w:val="-44"/>
        </w:rPr>
        <w:t> </w:t>
      </w:r>
      <w:r>
        <w:rPr/>
        <w:t>年规模可达</w:t>
      </w:r>
      <w:r>
        <w:rPr>
          <w:spacing w:val="-42"/>
        </w:rPr>
        <w:t> </w:t>
      </w:r>
      <w:r>
        <w:rPr>
          <w:rFonts w:ascii="宋体" w:hAnsi="宋体" w:cs="宋体" w:eastAsia="宋体" w:hint="default"/>
        </w:rPr>
        <w:t>1.7</w:t>
      </w:r>
      <w:r>
        <w:rPr>
          <w:rFonts w:ascii="宋体" w:hAnsi="宋体" w:cs="宋体" w:eastAsia="宋体" w:hint="default"/>
          <w:spacing w:val="-44"/>
        </w:rPr>
        <w:t> </w:t>
      </w:r>
      <w:r>
        <w:rPr>
          <w:spacing w:val="-3"/>
        </w:rPr>
        <w:t>万亿元，增长率为</w:t>
      </w:r>
      <w:r>
        <w:rPr>
          <w:spacing w:val="-42"/>
        </w:rPr>
        <w:t> </w:t>
      </w:r>
      <w:r>
        <w:rPr>
          <w:rFonts w:ascii="宋体" w:hAnsi="宋体" w:cs="宋体" w:eastAsia="宋体" w:hint="default"/>
          <w:spacing w:val="-3"/>
        </w:rPr>
        <w:t>30.7%</w:t>
      </w:r>
      <w:r>
        <w:rPr>
          <w:spacing w:val="-3"/>
        </w:rPr>
        <w:t>；数据服务层围绕各</w:t>
      </w:r>
    </w:p>
    <w:p>
      <w:pPr>
        <w:pStyle w:val="BodyText"/>
        <w:spacing w:line="273" w:lineRule="auto" w:before="37"/>
        <w:ind w:right="105"/>
        <w:jc w:val="left"/>
      </w:pPr>
      <w:r>
        <w:rPr/>
        <w:t>类大数据应用需求提供服务，预计</w:t>
      </w:r>
      <w:r>
        <w:rPr>
          <w:spacing w:val="-44"/>
        </w:rPr>
        <w:t> </w:t>
      </w:r>
      <w:r>
        <w:rPr>
          <w:rFonts w:ascii="宋体" w:hAnsi="宋体" w:cs="宋体" w:eastAsia="宋体" w:hint="default"/>
        </w:rPr>
        <w:t>2017</w:t>
      </w:r>
      <w:r>
        <w:rPr>
          <w:rFonts w:ascii="宋体" w:hAnsi="宋体" w:cs="宋体" w:eastAsia="宋体" w:hint="default"/>
          <w:spacing w:val="-46"/>
        </w:rPr>
        <w:t> </w:t>
      </w:r>
      <w:r>
        <w:rPr/>
        <w:t>年规模为</w:t>
      </w:r>
      <w:r>
        <w:rPr>
          <w:spacing w:val="-43"/>
        </w:rPr>
        <w:t> </w:t>
      </w:r>
      <w:r>
        <w:rPr>
          <w:rFonts w:ascii="宋体" w:hAnsi="宋体" w:cs="宋体" w:eastAsia="宋体" w:hint="default"/>
        </w:rPr>
        <w:t>326</w:t>
      </w:r>
      <w:r>
        <w:rPr>
          <w:rFonts w:ascii="宋体" w:hAnsi="宋体" w:cs="宋体" w:eastAsia="宋体" w:hint="default"/>
          <w:spacing w:val="-40"/>
        </w:rPr>
        <w:t> </w:t>
      </w:r>
      <w:r>
        <w:rPr/>
        <w:t>亿，增长率达到</w:t>
      </w:r>
      <w:r>
        <w:rPr>
          <w:spacing w:val="-39"/>
        </w:rPr>
        <w:t> </w:t>
      </w:r>
      <w:r>
        <w:rPr>
          <w:rFonts w:ascii="宋体" w:hAnsi="宋体" w:cs="宋体" w:eastAsia="宋体" w:hint="default"/>
        </w:rPr>
        <w:t>60.6%</w:t>
      </w:r>
      <w:r>
        <w:rPr/>
        <w:t>。《白皮书》认为，</w:t>
      </w:r>
      <w:r>
        <w:rPr>
          <w:spacing w:val="-103"/>
        </w:rPr>
        <w:t> </w:t>
      </w:r>
      <w:r>
        <w:rPr>
          <w:spacing w:val="-103"/>
        </w:rPr>
      </w:r>
      <w:r>
        <w:rPr/>
        <w:t>整体来看，大数据产业属于“附加值”较高的产业，盈利能力较强。根据产业链上、中、下游的</w:t>
      </w:r>
      <w:r>
        <w:rPr>
          <w:w w:val="100"/>
        </w:rPr>
        <w:t> </w:t>
      </w:r>
      <w:r>
        <w:rPr/>
        <w:t>分析，公司全资子公司泰一指尚的业务主要集中于中游数据分析和下游数据应用，所处的细分行</w:t>
      </w:r>
      <w:r>
        <w:rPr>
          <w:w w:val="100"/>
        </w:rPr>
        <w:t> </w:t>
      </w:r>
      <w:r>
        <w:rPr/>
        <w:t>业为互联网营销。国内互联网营销行业尚处于发展的起步阶段，市场规模较大，但是业内企业众</w:t>
      </w:r>
      <w:r>
        <w:rPr>
          <w:w w:val="100"/>
        </w:rPr>
        <w:t> </w:t>
      </w:r>
      <w:r>
        <w:rPr>
          <w:spacing w:val="-4"/>
        </w:rPr>
        <w:t>多且规模较小，市场格局较为分散，竞争呈现无序状态。展望 </w:t>
      </w:r>
      <w:r>
        <w:rPr>
          <w:rFonts w:ascii="宋体" w:hAnsi="宋体" w:cs="宋体" w:eastAsia="宋体" w:hint="default"/>
        </w:rPr>
        <w:t>2018</w:t>
      </w:r>
      <w:r>
        <w:rPr>
          <w:rFonts w:ascii="宋体" w:hAnsi="宋体" w:cs="宋体" w:eastAsia="宋体" w:hint="default"/>
          <w:spacing w:val="-42"/>
        </w:rPr>
        <w:t> </w:t>
      </w:r>
      <w:r>
        <w:rPr>
          <w:spacing w:val="-4"/>
        </w:rPr>
        <w:t>年，随着互联网尤其是移动互</w:t>
      </w:r>
    </w:p>
    <w:p>
      <w:pPr>
        <w:spacing w:after="0" w:line="273" w:lineRule="auto"/>
        <w:jc w:val="left"/>
        <w:sectPr>
          <w:footerReference w:type="default" r:id="rId13"/>
          <w:pgSz w:w="11910" w:h="16840"/>
          <w:pgMar w:footer="1195" w:header="880" w:top="1120" w:bottom="1380" w:left="1660" w:right="1060"/>
        </w:sectPr>
      </w:pPr>
    </w:p>
    <w:p>
      <w:pPr>
        <w:spacing w:line="240" w:lineRule="auto" w:before="12"/>
        <w:rPr>
          <w:rFonts w:ascii="宋体" w:hAnsi="宋体" w:cs="宋体" w:eastAsia="宋体" w:hint="default"/>
          <w:sz w:val="26"/>
          <w:szCs w:val="26"/>
        </w:rPr>
      </w:pPr>
    </w:p>
    <w:p>
      <w:pPr>
        <w:pStyle w:val="BodyText"/>
        <w:spacing w:line="273" w:lineRule="auto" w:before="36"/>
        <w:ind w:right="125"/>
        <w:jc w:val="left"/>
      </w:pPr>
      <w:r>
        <w:rPr>
          <w:spacing w:val="-2"/>
        </w:rPr>
        <w:t>联网的快速发展，基于大数据的互联网营销市场仍将处于快速增长态势，但市场竞争也将更加激</w:t>
      </w:r>
      <w:r>
        <w:rPr>
          <w:spacing w:val="-25"/>
        </w:rPr>
        <w:t> </w:t>
      </w:r>
      <w:r>
        <w:rPr>
          <w:spacing w:val="-25"/>
        </w:rPr>
      </w:r>
      <w:r>
        <w:rPr/>
        <w:t>烈。</w:t>
      </w:r>
    </w:p>
    <w:p>
      <w:pPr>
        <w:spacing w:line="240" w:lineRule="auto" w:before="0"/>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40" w:lineRule="auto" w:before="97"/>
        <w:ind w:right="0"/>
        <w:jc w:val="both"/>
      </w:pPr>
      <w:r>
        <w:rPr/>
        <w:t>√适用</w:t>
      </w:r>
      <w:r>
        <w:rPr>
          <w:spacing w:val="104"/>
        </w:rPr>
        <w:t> </w:t>
      </w:r>
      <w:r>
        <w:rPr/>
        <w:t>□不适用</w:t>
      </w:r>
    </w:p>
    <w:p>
      <w:pPr>
        <w:spacing w:line="240" w:lineRule="auto" w:before="9"/>
        <w:rPr>
          <w:rFonts w:ascii="宋体" w:hAnsi="宋体" w:cs="宋体" w:eastAsia="宋体" w:hint="default"/>
          <w:sz w:val="26"/>
          <w:szCs w:val="26"/>
        </w:rPr>
      </w:pPr>
    </w:p>
    <w:p>
      <w:pPr>
        <w:pStyle w:val="BodyText"/>
        <w:spacing w:line="273" w:lineRule="auto"/>
        <w:ind w:right="127" w:firstLine="419"/>
        <w:jc w:val="both"/>
      </w:pPr>
      <w:r>
        <w:rPr>
          <w:spacing w:val="-2"/>
        </w:rPr>
        <w:t>根据中央经济会议“稳中求进”的工作基调和浙江省委经济工作会议提出的推进大湾区、大</w:t>
      </w:r>
      <w:r>
        <w:rPr>
          <w:w w:val="100"/>
        </w:rPr>
        <w:t> </w:t>
      </w:r>
      <w:r>
        <w:rPr>
          <w:spacing w:val="-6"/>
        </w:rPr>
        <w:t>花园、大通道、大都市区“四大”建设以及诸暨市委市政府“北承南接、开放创新”的工作导向，</w:t>
      </w:r>
      <w:r>
        <w:rPr>
          <w:spacing w:val="-52"/>
        </w:rPr>
        <w:t> </w:t>
      </w:r>
      <w:r>
        <w:rPr>
          <w:spacing w:val="-52"/>
        </w:rPr>
      </w:r>
      <w:r>
        <w:rPr/>
        <w:t>公司</w:t>
      </w:r>
      <w:r>
        <w:rPr>
          <w:spacing w:val="-32"/>
        </w:rPr>
        <w:t> </w:t>
      </w:r>
      <w:r>
        <w:rPr>
          <w:rFonts w:ascii="宋体" w:hAnsi="宋体" w:cs="宋体" w:eastAsia="宋体" w:hint="default"/>
        </w:rPr>
        <w:t>2018</w:t>
      </w:r>
      <w:r>
        <w:rPr>
          <w:rFonts w:ascii="宋体" w:hAnsi="宋体" w:cs="宋体" w:eastAsia="宋体" w:hint="default"/>
          <w:spacing w:val="-35"/>
        </w:rPr>
        <w:t> </w:t>
      </w:r>
      <w:r>
        <w:rPr>
          <w:spacing w:val="-4"/>
        </w:rPr>
        <w:t>年的工作指导思想为：稳中求进，进无止境；蓄势谋远，远有方向。稳是基础，进是目</w:t>
      </w:r>
      <w:r>
        <w:rPr>
          <w:spacing w:val="-96"/>
        </w:rPr>
        <w:t> </w:t>
      </w:r>
      <w:r>
        <w:rPr>
          <w:spacing w:val="-96"/>
        </w:rPr>
      </w:r>
      <w:r>
        <w:rPr/>
        <w:t>的，无止境是要求；势是条件，远是目标，有方向是原则。</w:t>
      </w:r>
    </w:p>
    <w:p>
      <w:pPr>
        <w:spacing w:line="240" w:lineRule="auto" w:before="1"/>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40" w:lineRule="auto" w:before="97"/>
        <w:ind w:right="0"/>
        <w:jc w:val="both"/>
      </w:pPr>
      <w:r>
        <w:rPr/>
        <w:t>√适用</w:t>
      </w:r>
      <w:r>
        <w:rPr>
          <w:spacing w:val="104"/>
        </w:rPr>
        <w:t> </w:t>
      </w:r>
      <w:r>
        <w:rPr/>
        <w:t>□不适用</w:t>
      </w:r>
    </w:p>
    <w:p>
      <w:pPr>
        <w:pStyle w:val="BodyText"/>
        <w:spacing w:line="240" w:lineRule="auto" w:before="37"/>
        <w:ind w:left="558" w:right="125"/>
        <w:jc w:val="left"/>
      </w:pPr>
      <w:r>
        <w:rPr>
          <w:rFonts w:ascii="宋体" w:hAnsi="宋体" w:cs="宋体" w:eastAsia="宋体" w:hint="default"/>
        </w:rPr>
        <w:t>2018</w:t>
      </w:r>
      <w:r>
        <w:rPr>
          <w:rFonts w:ascii="宋体" w:hAnsi="宋体" w:cs="宋体" w:eastAsia="宋体" w:hint="default"/>
          <w:spacing w:val="7"/>
        </w:rPr>
        <w:t> </w:t>
      </w:r>
      <w:r>
        <w:rPr>
          <w:spacing w:val="-2"/>
        </w:rPr>
        <w:t>年的主要工作任务为：继续坚持三个“两手抓”，重点推进“三大”战略。</w:t>
      </w:r>
    </w:p>
    <w:p>
      <w:pPr>
        <w:pStyle w:val="BodyText"/>
        <w:spacing w:line="273" w:lineRule="auto" w:before="37"/>
        <w:ind w:right="137" w:firstLine="419"/>
        <w:jc w:val="both"/>
      </w:pPr>
      <w:r>
        <w:rPr>
          <w:spacing w:val="-2"/>
        </w:rPr>
        <w:t>（一）继续坚持三个“两手抓”：传统产业和新兴产业两手抓。传统产业抓住搬迁新建的机</w:t>
      </w:r>
      <w:r>
        <w:rPr>
          <w:w w:val="100"/>
        </w:rPr>
        <w:t> </w:t>
      </w:r>
      <w:r>
        <w:rPr>
          <w:spacing w:val="-2"/>
        </w:rPr>
        <w:t>遇提升，新兴产业抓住行业发展的机会提高。要对当前的产业进行整理，有退有进，逐渐形成清</w:t>
      </w:r>
      <w:r>
        <w:rPr>
          <w:spacing w:val="-25"/>
        </w:rPr>
        <w:t> </w:t>
      </w:r>
      <w:r>
        <w:rPr>
          <w:spacing w:val="-25"/>
        </w:rPr>
      </w:r>
      <w:r>
        <w:rPr>
          <w:spacing w:val="-2"/>
        </w:rPr>
        <w:t>晰的产业主线；实业经营和资本经营两手抓。实业经营多创利润，资本经营做大市值。要继续探</w:t>
      </w:r>
      <w:r>
        <w:rPr>
          <w:spacing w:val="-25"/>
        </w:rPr>
        <w:t> </w:t>
      </w:r>
      <w:r>
        <w:rPr>
          <w:spacing w:val="-25"/>
        </w:rPr>
      </w:r>
      <w:r>
        <w:rPr>
          <w:spacing w:val="-2"/>
        </w:rPr>
        <w:t>索并购重组模式，积极推进员工持股计划；物质文明和精神文明两手抓。物质富裕要靠创造，精</w:t>
      </w:r>
      <w:r>
        <w:rPr>
          <w:spacing w:val="-25"/>
        </w:rPr>
        <w:t> </w:t>
      </w:r>
      <w:r>
        <w:rPr>
          <w:spacing w:val="-25"/>
        </w:rPr>
      </w:r>
      <w:r>
        <w:rPr/>
        <w:t>神富有要靠培育，要加强企业文化建设，做高质量的上市公司。</w:t>
      </w:r>
    </w:p>
    <w:p>
      <w:pPr>
        <w:pStyle w:val="BodyText"/>
        <w:spacing w:line="273" w:lineRule="auto" w:before="7"/>
        <w:ind w:right="137" w:firstLine="419"/>
        <w:jc w:val="both"/>
      </w:pPr>
      <w:r>
        <w:rPr>
          <w:spacing w:val="-2"/>
        </w:rPr>
        <w:t>（二）重点推进“三大”战略：大上海。积极主动接轨上海，以寻找更广阔的市场，吸引更</w:t>
      </w:r>
      <w:r>
        <w:rPr>
          <w:w w:val="100"/>
        </w:rPr>
        <w:t> </w:t>
      </w:r>
      <w:r>
        <w:rPr>
          <w:spacing w:val="-2"/>
        </w:rPr>
        <w:t>优秀的人才。发掘资源，集聚要素，增强可持续发展能力；大数据。抢抓国家实施大数据战略、</w:t>
      </w:r>
      <w:r>
        <w:rPr>
          <w:spacing w:val="-25"/>
        </w:rPr>
        <w:t> </w:t>
      </w:r>
      <w:r>
        <w:rPr>
          <w:spacing w:val="-25"/>
        </w:rPr>
      </w:r>
      <w:r>
        <w:rPr>
          <w:spacing w:val="-2"/>
        </w:rPr>
        <w:t>浙江建设“数据强省”的机遇以及浙江推进企业上市和并购重组“凤凰行动”计划的机会，致力</w:t>
      </w:r>
      <w:r>
        <w:rPr>
          <w:spacing w:val="-25"/>
        </w:rPr>
        <w:t> </w:t>
      </w:r>
      <w:r>
        <w:rPr>
          <w:spacing w:val="-25"/>
        </w:rPr>
      </w:r>
      <w:r>
        <w:rPr>
          <w:spacing w:val="-2"/>
        </w:rPr>
        <w:t>成为大数据领域的领军企业；大文化。深入贯彻党的十九大精神，提高政治站位，旗帜鲜明地把</w:t>
      </w:r>
      <w:r>
        <w:rPr>
          <w:spacing w:val="-25"/>
        </w:rPr>
        <w:t> </w:t>
      </w:r>
      <w:r>
        <w:rPr>
          <w:spacing w:val="-25"/>
        </w:rPr>
      </w:r>
      <w:r>
        <w:rPr>
          <w:spacing w:val="-2"/>
        </w:rPr>
        <w:t>党的领导贯穿到企业改革发展和公司治理过程中，把党建工作的具体要求写入公司章程。深化、</w:t>
      </w:r>
      <w:r>
        <w:rPr>
          <w:spacing w:val="-25"/>
        </w:rPr>
        <w:t> </w:t>
      </w:r>
      <w:r>
        <w:rPr>
          <w:spacing w:val="-25"/>
        </w:rPr>
      </w:r>
      <w:r>
        <w:rPr/>
        <w:t>提升《经常性思想政治工作条例》，致力打造富润特色的企业文化。</w:t>
      </w:r>
    </w:p>
    <w:p>
      <w:pPr>
        <w:spacing w:line="240" w:lineRule="auto" w:before="0"/>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tabs>
          <w:tab w:pos="980" w:val="left" w:leader="none"/>
        </w:tabs>
        <w:spacing w:line="273" w:lineRule="auto" w:before="97"/>
        <w:ind w:left="558" w:right="138" w:hanging="420"/>
        <w:jc w:val="left"/>
      </w:pPr>
      <w:r>
        <w:rPr>
          <w:spacing w:val="-1"/>
        </w:rPr>
        <w:t>√适用</w:t>
        <w:tab/>
      </w:r>
      <w:r>
        <w:rPr>
          <w:spacing w:val="-2"/>
        </w:rPr>
        <w:t>□不适用</w:t>
      </w:r>
      <w:r>
        <w:rPr>
          <w:spacing w:val="-99"/>
        </w:rPr>
        <w:t> </w:t>
      </w:r>
      <w:r>
        <w:rPr>
          <w:spacing w:val="-99"/>
        </w:rPr>
      </w:r>
      <w:r>
        <w:rPr>
          <w:spacing w:val="-4"/>
        </w:rPr>
        <w:t>评估公司可能面临的风险：（</w:t>
      </w:r>
      <w:r>
        <w:rPr>
          <w:rFonts w:ascii="宋体" w:hAnsi="宋体" w:cs="宋体" w:eastAsia="宋体" w:hint="default"/>
          <w:spacing w:val="-4"/>
        </w:rPr>
        <w:t>1</w:t>
      </w:r>
      <w:r>
        <w:rPr>
          <w:spacing w:val="-4"/>
        </w:rPr>
        <w:t>）业务转型的风险。公司新进入的大数据产业属于快速发展的</w:t>
      </w:r>
    </w:p>
    <w:p>
      <w:pPr>
        <w:pStyle w:val="BodyText"/>
        <w:spacing w:line="273" w:lineRule="auto" w:before="7"/>
        <w:ind w:right="127"/>
        <w:jc w:val="both"/>
      </w:pPr>
      <w:r>
        <w:rPr>
          <w:spacing w:val="-2"/>
        </w:rPr>
        <w:t>新兴产业，与公司传统业务存在较大差异。如果不能有效整合、深入融合，可能面临业务转型风</w:t>
      </w:r>
      <w:r>
        <w:rPr>
          <w:spacing w:val="-25"/>
        </w:rPr>
        <w:t> </w:t>
      </w:r>
      <w:r>
        <w:rPr>
          <w:spacing w:val="-25"/>
        </w:rPr>
      </w:r>
      <w:r>
        <w:rPr>
          <w:spacing w:val="-4"/>
        </w:rPr>
        <w:t>险。（</w:t>
      </w:r>
      <w:r>
        <w:rPr>
          <w:rFonts w:ascii="宋体" w:hAnsi="宋体" w:cs="宋体" w:eastAsia="宋体" w:hint="default"/>
          <w:spacing w:val="-4"/>
        </w:rPr>
        <w:t>2</w:t>
      </w:r>
      <w:r>
        <w:rPr>
          <w:spacing w:val="-4"/>
        </w:rPr>
        <w:t>）商誉减值的风险。资产收购完成以后，公司确认较大额度的商誉。若标的公司未来不能</w:t>
      </w:r>
      <w:r>
        <w:rPr>
          <w:spacing w:val="-35"/>
        </w:rPr>
        <w:t> </w:t>
      </w:r>
      <w:r>
        <w:rPr>
          <w:spacing w:val="-35"/>
        </w:rPr>
      </w:r>
      <w:r>
        <w:rPr>
          <w:spacing w:val="-4"/>
        </w:rPr>
        <w:t>实现业绩承诺，收购形成的商誉将会有减值风险，从而对公司经营业绩产生不利影响。（</w:t>
      </w:r>
      <w:r>
        <w:rPr>
          <w:rFonts w:ascii="宋体" w:hAnsi="宋体" w:cs="宋体" w:eastAsia="宋体" w:hint="default"/>
          <w:spacing w:val="-4"/>
        </w:rPr>
        <w:t>3</w:t>
      </w:r>
      <w:r>
        <w:rPr>
          <w:spacing w:val="-4"/>
        </w:rPr>
        <w:t>）应收</w:t>
      </w:r>
      <w:r>
        <w:rPr>
          <w:spacing w:val="-33"/>
        </w:rPr>
        <w:t> </w:t>
      </w:r>
      <w:r>
        <w:rPr>
          <w:spacing w:val="-33"/>
        </w:rPr>
      </w:r>
      <w:r>
        <w:rPr>
          <w:spacing w:val="-6"/>
          <w:w w:val="100"/>
        </w:rPr>
        <w:t>账款余额较大的风险。子公司泰一指尚应收账款余额较大且增速较快，若主要客户偿付能力不足，</w:t>
      </w:r>
      <w:r>
        <w:rPr>
          <w:w w:val="100"/>
        </w:rPr>
        <w:t> </w:t>
      </w:r>
      <w:r>
        <w:rPr/>
        <w:t>将面临部分应收账款无法回收的风险，既会形成大额坏账损失，也会造成营运资金压力。</w:t>
      </w:r>
    </w:p>
    <w:p>
      <w:pPr>
        <w:spacing w:line="240" w:lineRule="auto" w:before="0"/>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97"/>
        <w:ind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both"/>
        <w:rPr>
          <w:b w:val="0"/>
          <w:bCs w:val="0"/>
        </w:rPr>
      </w:pPr>
      <w:r>
        <w:rPr/>
        <w:t>四、公司因不适用准则规定或国家秘密、商业秘密等特殊原因，未按准则披露的情况和原因说明</w:t>
      </w:r>
      <w:r>
        <w:rPr>
          <w:b w:val="0"/>
          <w:bCs w:val="0"/>
        </w:rPr>
      </w:r>
    </w:p>
    <w:p>
      <w:pPr>
        <w:pStyle w:val="BodyText"/>
        <w:spacing w:line="240" w:lineRule="auto" w:before="97"/>
        <w:ind w:right="0"/>
        <w:jc w:val="both"/>
      </w:pPr>
      <w:r>
        <w:rPr/>
        <w:t>□适用</w:t>
      </w:r>
      <w:r>
        <w:rPr>
          <w:spacing w:val="104"/>
        </w:rPr>
        <w:t> </w:t>
      </w:r>
      <w:r>
        <w:rPr/>
        <w:t>√不适用</w:t>
      </w:r>
    </w:p>
    <w:p>
      <w:pPr>
        <w:spacing w:after="0" w:line="240" w:lineRule="auto"/>
        <w:jc w:val="both"/>
        <w:sectPr>
          <w:footerReference w:type="default" r:id="rId14"/>
          <w:pgSz w:w="11910" w:h="16840"/>
          <w:pgMar w:footer="1195" w:header="880" w:top="1120" w:bottom="1380" w:left="1660" w:right="1140"/>
          <w:pgNumType w:start="2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82" w:val="left" w:leader="none"/>
        </w:tabs>
        <w:spacing w:line="240" w:lineRule="auto" w:before="14"/>
        <w:ind w:left="22" w:right="0"/>
        <w:jc w:val="center"/>
        <w:rPr>
          <w:b w:val="0"/>
          <w:bCs w:val="0"/>
        </w:rPr>
      </w:pPr>
      <w:bookmarkStart w:name="_TOC_250007" w:id="5"/>
      <w:r>
        <w:rPr>
          <w:w w:val="95"/>
        </w:rPr>
        <w:t>第五节</w:t>
        <w:tab/>
      </w:r>
      <w:r>
        <w:rPr/>
        <w:t>重要事项</w:t>
      </w:r>
      <w:bookmarkEnd w:id="5"/>
      <w:r>
        <w:rPr>
          <w:b w:val="0"/>
          <w:bCs w:val="0"/>
        </w:rPr>
      </w:r>
    </w:p>
    <w:p>
      <w:pPr>
        <w:pStyle w:val="Heading4"/>
        <w:spacing w:line="240" w:lineRule="auto" w:before="219"/>
        <w:ind w:left="818" w:right="0"/>
        <w:jc w:val="both"/>
        <w:rPr>
          <w:b w:val="0"/>
          <w:bCs w:val="0"/>
        </w:rPr>
      </w:pPr>
      <w:r>
        <w:rPr/>
        <w:t>一、普通股利润分配或资本公积金转增预案</w:t>
      </w:r>
      <w:r>
        <w:rPr>
          <w:b w:val="0"/>
          <w:bCs w:val="0"/>
        </w:rPr>
      </w:r>
    </w:p>
    <w:p>
      <w:pPr>
        <w:pStyle w:val="Heading4"/>
        <w:spacing w:line="240" w:lineRule="auto" w:before="97"/>
        <w:ind w:left="81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660" w:val="left" w:leader="none"/>
        </w:tabs>
        <w:spacing w:line="273" w:lineRule="auto" w:before="70"/>
        <w:ind w:left="1238" w:right="797" w:hanging="420"/>
        <w:jc w:val="left"/>
        <w:rPr>
          <w:rFonts w:ascii="宋体" w:hAnsi="宋体" w:cs="宋体" w:eastAsia="宋体" w:hint="default"/>
        </w:rPr>
      </w:pPr>
      <w:r>
        <w:rPr>
          <w:spacing w:val="-1"/>
        </w:rPr>
        <w:t>√适用</w:t>
        <w:tab/>
      </w:r>
      <w:r>
        <w:rPr>
          <w:spacing w:val="-2"/>
        </w:rPr>
        <w:t>□不适用</w:t>
      </w:r>
      <w:r>
        <w:rPr>
          <w:spacing w:val="-99"/>
        </w:rPr>
        <w:t> </w:t>
      </w:r>
      <w:r>
        <w:rPr>
          <w:spacing w:val="-99"/>
        </w:rPr>
      </w:r>
      <w:r>
        <w:rPr/>
        <w:t>根据中国证监会《关于进一步落实上市公司现金分红有关事项的通知》要求，</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7</w:t>
      </w:r>
    </w:p>
    <w:p>
      <w:pPr>
        <w:pStyle w:val="BodyText"/>
        <w:spacing w:line="273" w:lineRule="auto" w:before="7"/>
        <w:ind w:left="818" w:right="802"/>
        <w:jc w:val="both"/>
      </w:pPr>
      <w:r>
        <w:rPr/>
        <w:t>日公司召开</w:t>
      </w:r>
      <w:r>
        <w:rPr>
          <w:spacing w:val="-57"/>
        </w:rPr>
        <w:t> </w:t>
      </w:r>
      <w:r>
        <w:rPr>
          <w:rFonts w:ascii="宋体" w:hAnsi="宋体" w:cs="宋体" w:eastAsia="宋体" w:hint="default"/>
        </w:rPr>
        <w:t>2012</w:t>
      </w:r>
      <w:r>
        <w:rPr>
          <w:rFonts w:ascii="宋体" w:hAnsi="宋体" w:cs="宋体" w:eastAsia="宋体" w:hint="default"/>
          <w:spacing w:val="-57"/>
        </w:rPr>
        <w:t> </w:t>
      </w:r>
      <w:r>
        <w:rPr/>
        <w:t>年度第一次临时股东大会，对现金分红政策进行修订，明确</w:t>
      </w:r>
      <w:r>
        <w:rPr>
          <w:rFonts w:ascii="宋体" w:hAnsi="宋体" w:cs="宋体" w:eastAsia="宋体" w:hint="default"/>
        </w:rPr>
        <w:t>"</w:t>
      </w:r>
      <w:r>
        <w:rPr/>
        <w:t>公司的利润分配政</w:t>
      </w:r>
      <w:r>
        <w:rPr>
          <w:w w:val="100"/>
        </w:rPr>
        <w:t> </w:t>
      </w:r>
      <w:r>
        <w:rPr/>
        <w:t>策应保持连续性和稳定性</w:t>
      </w:r>
      <w:r>
        <w:rPr>
          <w:rFonts w:ascii="宋体" w:hAnsi="宋体" w:cs="宋体" w:eastAsia="宋体" w:hint="default"/>
        </w:rPr>
        <w:t>,</w:t>
      </w:r>
      <w:r>
        <w:rPr>
          <w:rFonts w:ascii="宋体" w:hAnsi="宋体" w:cs="宋体" w:eastAsia="宋体" w:hint="default"/>
          <w:spacing w:val="-9"/>
        </w:rPr>
        <w:t> </w:t>
      </w:r>
      <w:r>
        <w:rPr/>
        <w:t>重视对投资者的合理投资回报</w:t>
      </w:r>
      <w:r>
        <w:rPr>
          <w:rFonts w:ascii="宋体" w:hAnsi="宋体" w:cs="宋体" w:eastAsia="宋体" w:hint="default"/>
        </w:rPr>
        <w:t>"</w:t>
      </w:r>
      <w:r>
        <w:rPr/>
        <w:t>、</w:t>
      </w:r>
      <w:r>
        <w:rPr>
          <w:rFonts w:ascii="宋体" w:hAnsi="宋体" w:cs="宋体" w:eastAsia="宋体" w:hint="default"/>
        </w:rPr>
        <w:t>"</w:t>
      </w:r>
      <w:r>
        <w:rPr/>
        <w:t>最近三年以现金方式累计分配的利</w:t>
      </w:r>
      <w:r>
        <w:rPr>
          <w:w w:val="100"/>
        </w:rPr>
        <w:t> </w:t>
      </w:r>
      <w:r>
        <w:rPr/>
        <w:t>润不少于最近三年实现的年均可分配利润的百分之三十</w:t>
      </w:r>
      <w:r>
        <w:rPr>
          <w:rFonts w:ascii="宋体" w:hAnsi="宋体" w:cs="宋体" w:eastAsia="宋体" w:hint="default"/>
        </w:rPr>
        <w:t>"</w:t>
      </w:r>
      <w:r>
        <w:rPr/>
        <w:t>等条款。</w:t>
      </w:r>
    </w:p>
    <w:p>
      <w:pPr>
        <w:pStyle w:val="BodyText"/>
        <w:spacing w:line="240" w:lineRule="auto" w:before="7"/>
        <w:ind w:left="0" w:right="855"/>
        <w:jc w:val="right"/>
        <w:rPr>
          <w:rFonts w:ascii="宋体" w:hAnsi="宋体" w:cs="宋体" w:eastAsia="宋体" w:hint="default"/>
        </w:rPr>
      </w:pPr>
      <w:r>
        <w:rPr/>
        <w:t>报告期内，公司严格按上述政策执行，以公司</w:t>
      </w:r>
      <w:r>
        <w:rPr>
          <w:spacing w:val="-58"/>
        </w:rPr>
        <w:t> </w:t>
      </w:r>
      <w:r>
        <w:rPr>
          <w:rFonts w:ascii="宋体" w:hAnsi="宋体" w:cs="宋体" w:eastAsia="宋体" w:hint="default"/>
        </w:rPr>
        <w:t>2016</w:t>
      </w:r>
      <w:r>
        <w:rPr>
          <w:rFonts w:ascii="宋体" w:hAnsi="宋体" w:cs="宋体" w:eastAsia="宋体" w:hint="default"/>
          <w:spacing w:val="-58"/>
        </w:rPr>
        <w:t> </w:t>
      </w:r>
      <w:r>
        <w:rPr/>
        <w:t>年末的总股本为基数，向全体股东每</w:t>
      </w:r>
      <w:r>
        <w:rPr>
          <w:spacing w:val="-56"/>
        </w:rPr>
        <w:t> </w:t>
      </w:r>
      <w:r>
        <w:rPr>
          <w:rFonts w:ascii="宋体" w:hAnsi="宋体" w:cs="宋体" w:eastAsia="宋体" w:hint="default"/>
        </w:rPr>
        <w:t>10</w:t>
      </w:r>
    </w:p>
    <w:p>
      <w:pPr>
        <w:pStyle w:val="BodyText"/>
        <w:spacing w:line="240" w:lineRule="auto" w:before="37"/>
        <w:ind w:left="818" w:right="0"/>
        <w:jc w:val="both"/>
      </w:pPr>
      <w:r>
        <w:rPr/>
        <w:t>股派发现金股利人民币</w:t>
      </w:r>
      <w:r>
        <w:rPr>
          <w:spacing w:val="-54"/>
        </w:rPr>
        <w:t> </w:t>
      </w:r>
      <w:r>
        <w:rPr>
          <w:rFonts w:ascii="宋体" w:hAnsi="宋体" w:cs="宋体" w:eastAsia="宋体" w:hint="default"/>
        </w:rPr>
        <w:t>1.00</w:t>
      </w:r>
      <w:r>
        <w:rPr>
          <w:rFonts w:ascii="宋体" w:hAnsi="宋体" w:cs="宋体" w:eastAsia="宋体" w:hint="default"/>
          <w:spacing w:val="-55"/>
        </w:rPr>
        <w:t> </w:t>
      </w:r>
      <w:r>
        <w:rPr/>
        <w:t>元</w:t>
      </w:r>
      <w:r>
        <w:rPr>
          <w:rFonts w:ascii="宋体" w:hAnsi="宋体" w:cs="宋体" w:eastAsia="宋体" w:hint="default"/>
        </w:rPr>
        <w:t>(</w:t>
      </w:r>
      <w:r>
        <w:rPr/>
        <w:t>含税</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before="0"/>
        <w:ind w:left="81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70"/>
        <w:ind w:left="0" w:right="79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705" w:type="dxa"/>
        <w:tblLayout w:type="fixed"/>
        <w:tblCellMar>
          <w:top w:w="0" w:type="dxa"/>
          <w:left w:w="0" w:type="dxa"/>
          <w:bottom w:w="0" w:type="dxa"/>
          <w:right w:w="0" w:type="dxa"/>
        </w:tblCellMar>
        <w:tblLook w:val="01E0"/>
      </w:tblPr>
      <w:tblGrid>
        <w:gridCol w:w="948"/>
        <w:gridCol w:w="1150"/>
        <w:gridCol w:w="1114"/>
        <w:gridCol w:w="1150"/>
        <w:gridCol w:w="1582"/>
        <w:gridCol w:w="1685"/>
        <w:gridCol w:w="1421"/>
      </w:tblGrid>
      <w:tr>
        <w:trPr>
          <w:trHeight w:val="188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259" w:right="25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32" w:right="98"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7"/>
              <w:ind w:left="13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4"/>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55"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9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0" w:right="175"/>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52,194,611.80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166,157,684.52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31.41</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52,194,611.80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100,648,686.11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51.86</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0.20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7,132,261.04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23,878,898.34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29.87</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left="818" w:right="77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70"/>
        <w:ind w:left="818" w:right="777"/>
        <w:jc w:val="left"/>
      </w:pPr>
      <w:r>
        <w:rPr/>
        <w:t>□适用</w:t>
      </w:r>
      <w:r>
        <w:rPr>
          <w:spacing w:val="-1"/>
        </w:rPr>
        <w:t> </w:t>
      </w:r>
      <w:r>
        <w:rPr/>
        <w:t>√不适用</w:t>
      </w:r>
    </w:p>
    <w:p>
      <w:pPr>
        <w:pStyle w:val="Heading4"/>
        <w:spacing w:line="247" w:lineRule="auto" w:before="97"/>
        <w:ind w:left="1238" w:right="77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324" w:lineRule="auto" w:before="91"/>
        <w:ind w:left="818" w:right="75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4"/>
        <w:tabs>
          <w:tab w:pos="1384" w:val="left" w:leader="none"/>
        </w:tabs>
        <w:spacing w:line="247" w:lineRule="auto" w:before="23"/>
        <w:ind w:left="1384" w:right="79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91"/>
        <w:ind w:left="818" w:right="777"/>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428"/>
        <w:gridCol w:w="427"/>
        <w:gridCol w:w="578"/>
        <w:gridCol w:w="3663"/>
        <w:gridCol w:w="852"/>
        <w:gridCol w:w="708"/>
        <w:gridCol w:w="711"/>
        <w:gridCol w:w="994"/>
        <w:gridCol w:w="847"/>
      </w:tblGrid>
      <w:tr>
        <w:trPr>
          <w:trHeight w:val="1570"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48"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17" w:right="119"/>
              <w:jc w:val="both"/>
              <w:rPr>
                <w:rFonts w:ascii="宋体" w:hAnsi="宋体" w:cs="宋体" w:eastAsia="宋体" w:hint="default"/>
                <w:sz w:val="18"/>
                <w:szCs w:val="18"/>
              </w:rPr>
            </w:pPr>
            <w:r>
              <w:rPr>
                <w:rFonts w:ascii="宋体" w:hAnsi="宋体" w:cs="宋体" w:eastAsia="宋体" w:hint="default"/>
                <w:sz w:val="18"/>
                <w:szCs w:val="18"/>
              </w:rPr>
              <w:t>承 诺 类 型</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94" w:right="103" w:hanging="92"/>
              <w:jc w:val="left"/>
              <w:rPr>
                <w:rFonts w:ascii="宋体" w:hAnsi="宋体" w:cs="宋体" w:eastAsia="宋体" w:hint="default"/>
                <w:sz w:val="18"/>
                <w:szCs w:val="18"/>
              </w:rPr>
            </w:pPr>
            <w:r>
              <w:rPr>
                <w:rFonts w:ascii="宋体" w:hAnsi="宋体" w:cs="宋体" w:eastAsia="宋体" w:hint="default"/>
                <w:sz w:val="18"/>
                <w:szCs w:val="18"/>
              </w:rPr>
              <w:t>承诺 方</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646" w:right="1644"/>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51" w:right="149"/>
              <w:jc w:val="center"/>
              <w:rPr>
                <w:rFonts w:ascii="宋体" w:hAnsi="宋体" w:cs="宋体" w:eastAsia="宋体" w:hint="default"/>
                <w:sz w:val="18"/>
                <w:szCs w:val="18"/>
              </w:rPr>
            </w:pPr>
            <w:r>
              <w:rPr>
                <w:rFonts w:ascii="宋体" w:hAnsi="宋体" w:cs="宋体" w:eastAsia="宋体" w:hint="default"/>
                <w:sz w:val="18"/>
                <w:szCs w:val="18"/>
              </w:rPr>
              <w:t>承诺时 间及期 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65" w:right="170"/>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68" w:right="170"/>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31" w:right="131"/>
              <w:jc w:val="both"/>
              <w:rPr>
                <w:rFonts w:ascii="宋体" w:hAnsi="宋体" w:cs="宋体" w:eastAsia="宋体" w:hint="default"/>
                <w:sz w:val="18"/>
                <w:szCs w:val="18"/>
              </w:rPr>
            </w:pPr>
            <w:r>
              <w:rPr>
                <w:rFonts w:ascii="宋体" w:hAnsi="宋体" w:cs="宋体" w:eastAsia="宋体" w:hint="default"/>
                <w:sz w:val="18"/>
                <w:szCs w:val="18"/>
              </w:rPr>
              <w:t>如未能及 时履行应 说明未完 成履行的 具体原因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46" w:right="149"/>
              <w:jc w:val="both"/>
              <w:rPr>
                <w:rFonts w:ascii="宋体" w:hAnsi="宋体" w:cs="宋体" w:eastAsia="宋体" w:hint="default"/>
                <w:sz w:val="18"/>
                <w:szCs w:val="18"/>
              </w:rPr>
            </w:pPr>
            <w:r>
              <w:rPr>
                <w:rFonts w:ascii="宋体" w:hAnsi="宋体" w:cs="宋体" w:eastAsia="宋体" w:hint="default"/>
                <w:sz w:val="18"/>
                <w:szCs w:val="18"/>
              </w:rPr>
              <w:t>如未能 及时履 行应说 明下一 步计划</w:t>
            </w:r>
          </w:p>
        </w:tc>
      </w:tr>
      <w:tr>
        <w:trPr>
          <w:trHeight w:val="32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与股改相关的</w:t>
            </w:r>
          </w:p>
        </w:tc>
        <w:tc>
          <w:tcPr>
            <w:tcW w:w="4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66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9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428"/>
        <w:gridCol w:w="427"/>
        <w:gridCol w:w="578"/>
        <w:gridCol w:w="3663"/>
        <w:gridCol w:w="852"/>
        <w:gridCol w:w="708"/>
        <w:gridCol w:w="711"/>
        <w:gridCol w:w="994"/>
        <w:gridCol w:w="847"/>
      </w:tblGrid>
      <w:tr>
        <w:trPr>
          <w:trHeight w:val="32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66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100" w:right="237"/>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4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66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38" w:hRule="exact"/>
        </w:trPr>
        <w:tc>
          <w:tcPr>
            <w:tcW w:w="1428"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66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378"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100" w:right="237"/>
              <w:jc w:val="left"/>
              <w:rPr>
                <w:rFonts w:ascii="宋体" w:hAnsi="宋体" w:cs="宋体" w:eastAsia="宋体" w:hint="default"/>
                <w:sz w:val="18"/>
                <w:szCs w:val="18"/>
              </w:rPr>
            </w:pPr>
            <w:r>
              <w:rPr>
                <w:rFonts w:ascii="宋体" w:hAnsi="宋体" w:cs="宋体" w:eastAsia="宋体" w:hint="default"/>
                <w:sz w:val="18"/>
                <w:szCs w:val="18"/>
              </w:rPr>
              <w:t>与重大资产重 组相关的承诺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32"/>
              <w:jc w:val="both"/>
              <w:rPr>
                <w:rFonts w:ascii="宋体" w:hAnsi="宋体" w:cs="宋体" w:eastAsia="宋体" w:hint="default"/>
                <w:sz w:val="18"/>
                <w:szCs w:val="18"/>
              </w:rPr>
            </w:pPr>
            <w:r>
              <w:rPr>
                <w:rFonts w:ascii="宋体" w:hAnsi="宋体" w:cs="宋体" w:eastAsia="宋体" w:hint="default"/>
                <w:sz w:val="18"/>
                <w:szCs w:val="18"/>
              </w:rPr>
              <w:t>解 决 同 业 竞 争</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上市 公司</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日，公司参与甘肃上峰水泥 </w:t>
            </w:r>
            <w:r>
              <w:rPr>
                <w:rFonts w:ascii="宋体" w:hAnsi="宋体" w:cs="宋体" w:eastAsia="宋体" w:hint="default"/>
                <w:spacing w:val="-4"/>
                <w:sz w:val="18"/>
                <w:szCs w:val="18"/>
              </w:rPr>
              <w:t>股份有限公司</w:t>
            </w:r>
            <w:r>
              <w:rPr>
                <w:rFonts w:ascii="宋体" w:hAnsi="宋体" w:cs="宋体" w:eastAsia="宋体" w:hint="default"/>
                <w:spacing w:val="-4"/>
                <w:sz w:val="18"/>
                <w:szCs w:val="18"/>
              </w:rPr>
              <w:t>(</w:t>
            </w:r>
            <w:r>
              <w:rPr>
                <w:rFonts w:ascii="宋体" w:hAnsi="宋体" w:cs="宋体" w:eastAsia="宋体" w:hint="default"/>
                <w:spacing w:val="-4"/>
                <w:sz w:val="18"/>
                <w:szCs w:val="18"/>
              </w:rPr>
              <w:t>以下简称“上峰水泥”）重大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资产重组，为避免和消除未来形成同业竞争 的可能性，对参股</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的杭州航民上峰水泥 有限公司（以下简称“航民上峰”），公司 </w:t>
            </w:r>
            <w:r>
              <w:rPr>
                <w:rFonts w:ascii="宋体" w:hAnsi="宋体" w:cs="宋体" w:eastAsia="宋体" w:hint="default"/>
                <w:spacing w:val="-4"/>
                <w:sz w:val="18"/>
                <w:szCs w:val="18"/>
              </w:rPr>
              <w:t>承诺将采取以下措施解决：（</w:t>
            </w:r>
            <w:r>
              <w:rPr>
                <w:rFonts w:ascii="宋体" w:hAnsi="宋体" w:cs="宋体" w:eastAsia="宋体" w:hint="default"/>
                <w:spacing w:val="-4"/>
                <w:sz w:val="18"/>
                <w:szCs w:val="18"/>
              </w:rPr>
              <w:t>1</w:t>
            </w:r>
            <w:r>
              <w:rPr>
                <w:rFonts w:ascii="宋体" w:hAnsi="宋体" w:cs="宋体" w:eastAsia="宋体" w:hint="default"/>
                <w:spacing w:val="-4"/>
                <w:sz w:val="18"/>
                <w:szCs w:val="18"/>
              </w:rPr>
              <w:t>）上峰水泥认</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为有必要时，可以按照公允价格优先收购公 司持有的航民上峰</w:t>
            </w:r>
            <w:r>
              <w:rPr>
                <w:rFonts w:ascii="宋体" w:hAnsi="宋体" w:cs="宋体" w:eastAsia="宋体" w:hint="default"/>
                <w:spacing w:val="-61"/>
                <w:sz w:val="18"/>
                <w:szCs w:val="18"/>
              </w:rPr>
              <w:t> </w:t>
            </w:r>
            <w:r>
              <w:rPr>
                <w:rFonts w:ascii="宋体" w:hAnsi="宋体" w:cs="宋体" w:eastAsia="宋体" w:hint="default"/>
                <w:sz w:val="18"/>
                <w:szCs w:val="18"/>
              </w:rPr>
              <w:t>25%</w:t>
            </w:r>
            <w:r>
              <w:rPr>
                <w:rFonts w:ascii="宋体" w:hAnsi="宋体" w:cs="宋体" w:eastAsia="宋体" w:hint="default"/>
                <w:sz w:val="18"/>
                <w:szCs w:val="18"/>
              </w:rPr>
              <w:t>股权；（</w:t>
            </w:r>
            <w:r>
              <w:rPr>
                <w:rFonts w:ascii="宋体" w:hAnsi="宋体" w:cs="宋体" w:eastAsia="宋体" w:hint="default"/>
                <w:sz w:val="18"/>
                <w:szCs w:val="18"/>
              </w:rPr>
              <w:t>2</w:t>
            </w:r>
            <w:r>
              <w:rPr>
                <w:rFonts w:ascii="宋体" w:hAnsi="宋体" w:cs="宋体" w:eastAsia="宋体" w:hint="default"/>
                <w:sz w:val="18"/>
                <w:szCs w:val="18"/>
              </w:rPr>
              <w:t>）上峰水泥 认为有必要时，公司向无关联第三方转让公 </w:t>
            </w:r>
            <w:r>
              <w:rPr>
                <w:rFonts w:ascii="宋体" w:hAnsi="宋体" w:cs="宋体" w:eastAsia="宋体" w:hint="default"/>
                <w:spacing w:val="-5"/>
                <w:sz w:val="18"/>
                <w:szCs w:val="18"/>
              </w:rPr>
              <w:t>司持有的航民上峰全部或部分股权；（</w:t>
            </w:r>
            <w:r>
              <w:rPr>
                <w:rFonts w:ascii="宋体" w:hAnsi="宋体" w:cs="宋体" w:eastAsia="宋体" w:hint="default"/>
                <w:spacing w:val="-5"/>
                <w:sz w:val="18"/>
                <w:szCs w:val="18"/>
              </w:rPr>
              <w:t>3</w:t>
            </w:r>
            <w:r>
              <w:rPr>
                <w:rFonts w:ascii="宋体" w:hAnsi="宋体" w:cs="宋体" w:eastAsia="宋体" w:hint="default"/>
                <w:spacing w:val="-5"/>
                <w:sz w:val="18"/>
                <w:szCs w:val="18"/>
              </w:rPr>
              <w:t>）如</w:t>
            </w:r>
            <w:r>
              <w:rPr>
                <w:rFonts w:ascii="宋体" w:hAnsi="宋体" w:cs="宋体" w:eastAsia="宋体" w:hint="default"/>
                <w:spacing w:val="-76"/>
                <w:sz w:val="18"/>
                <w:szCs w:val="18"/>
              </w:rPr>
              <w:t> </w:t>
            </w:r>
            <w:r>
              <w:rPr>
                <w:rFonts w:ascii="宋体" w:hAnsi="宋体" w:cs="宋体" w:eastAsia="宋体" w:hint="default"/>
                <w:sz w:val="18"/>
                <w:szCs w:val="18"/>
              </w:rPr>
              <w:t>公司参股的航民上峰与上峰水泥及其子公司</w:t>
            </w:r>
            <w:r>
              <w:rPr>
                <w:rFonts w:ascii="宋体" w:hAnsi="宋体" w:cs="宋体" w:eastAsia="宋体" w:hint="default"/>
                <w:sz w:val="18"/>
                <w:szCs w:val="18"/>
              </w:rPr>
              <w:t> 因同业竞争产生利益冲突，则优先考虑上峰 </w:t>
            </w:r>
            <w:r>
              <w:rPr>
                <w:rFonts w:ascii="宋体" w:hAnsi="宋体" w:cs="宋体" w:eastAsia="宋体" w:hint="default"/>
                <w:spacing w:val="-4"/>
                <w:sz w:val="18"/>
                <w:szCs w:val="18"/>
              </w:rPr>
              <w:t>水泥及其子公司的利益；（</w:t>
            </w:r>
            <w:r>
              <w:rPr>
                <w:rFonts w:ascii="宋体" w:hAnsi="宋体" w:cs="宋体" w:eastAsia="宋体" w:hint="default"/>
                <w:spacing w:val="-4"/>
                <w:sz w:val="18"/>
                <w:szCs w:val="18"/>
              </w:rPr>
              <w:t>4</w:t>
            </w:r>
            <w:r>
              <w:rPr>
                <w:rFonts w:ascii="宋体" w:hAnsi="宋体" w:cs="宋体" w:eastAsia="宋体" w:hint="default"/>
                <w:spacing w:val="-4"/>
                <w:sz w:val="18"/>
                <w:szCs w:val="18"/>
              </w:rPr>
              <w:t>）有利于避免同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业竞争的其他措施。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
              <w:jc w:val="left"/>
              <w:rPr>
                <w:rFonts w:ascii="宋体" w:hAnsi="宋体" w:cs="宋体" w:eastAsia="宋体" w:hint="default"/>
                <w:sz w:val="18"/>
                <w:szCs w:val="18"/>
              </w:rPr>
            </w:pPr>
            <w:r>
              <w:rPr>
                <w:rFonts w:ascii="宋体" w:hAnsi="宋体" w:cs="宋体" w:eastAsia="宋体" w:hint="default"/>
                <w:sz w:val="18"/>
                <w:szCs w:val="18"/>
              </w:rPr>
              <w:t>上述承 诺在上 峰水泥 有效存 续且公 司作为 上峰水 泥股东 期间持 续有效。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06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6" w:lineRule="auto"/>
              <w:ind w:left="100" w:right="237"/>
              <w:jc w:val="left"/>
              <w:rPr>
                <w:rFonts w:ascii="宋体" w:hAnsi="宋体" w:cs="宋体" w:eastAsia="宋体" w:hint="default"/>
                <w:sz w:val="18"/>
                <w:szCs w:val="18"/>
              </w:rPr>
            </w:pPr>
            <w:r>
              <w:rPr>
                <w:rFonts w:ascii="宋体" w:hAnsi="宋体" w:cs="宋体" w:eastAsia="宋体" w:hint="default"/>
                <w:sz w:val="18"/>
                <w:szCs w:val="18"/>
              </w:rPr>
              <w:t>与重大资产重 组相关的承诺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2"/>
              <w:jc w:val="both"/>
              <w:rPr>
                <w:rFonts w:ascii="宋体" w:hAnsi="宋体" w:cs="宋体" w:eastAsia="宋体" w:hint="default"/>
                <w:sz w:val="18"/>
                <w:szCs w:val="18"/>
              </w:rPr>
            </w:pPr>
            <w:r>
              <w:rPr>
                <w:rFonts w:ascii="宋体" w:hAnsi="宋体" w:cs="宋体" w:eastAsia="宋体" w:hint="default"/>
                <w:sz w:val="18"/>
                <w:szCs w:val="18"/>
              </w:rPr>
              <w:t>解 决 同 业 竞 争</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以 上股 东</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6"/>
              <w:jc w:val="left"/>
              <w:rPr>
                <w:rFonts w:ascii="宋体" w:hAnsi="宋体" w:cs="宋体" w:eastAsia="宋体" w:hint="default"/>
                <w:sz w:val="18"/>
                <w:szCs w:val="18"/>
              </w:rPr>
            </w:pPr>
            <w:r>
              <w:rPr>
                <w:rFonts w:ascii="宋体" w:hAnsi="宋体" w:cs="宋体" w:eastAsia="宋体" w:hint="default"/>
                <w:spacing w:val="-4"/>
                <w:sz w:val="18"/>
                <w:szCs w:val="18"/>
              </w:rPr>
              <w:t>公司股东江有归、付海鹏承诺：（</w:t>
            </w:r>
            <w:r>
              <w:rPr>
                <w:rFonts w:ascii="宋体" w:hAnsi="宋体" w:cs="宋体" w:eastAsia="宋体" w:hint="default"/>
                <w:spacing w:val="-4"/>
                <w:sz w:val="18"/>
                <w:szCs w:val="18"/>
              </w:rPr>
              <w:t>1</w:t>
            </w:r>
            <w:r>
              <w:rPr>
                <w:rFonts w:ascii="宋体" w:hAnsi="宋体" w:cs="宋体" w:eastAsia="宋体" w:hint="default"/>
                <w:spacing w:val="-4"/>
                <w:sz w:val="18"/>
                <w:szCs w:val="18"/>
              </w:rPr>
              <w:t>）本人承</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诺，本人及直接或间接控制的企业将不经营 与浙江富润及其控股子公司主营业务构成竞 争或可能构成竞争的业务。（</w:t>
            </w:r>
            <w:r>
              <w:rPr>
                <w:rFonts w:ascii="宋体" w:hAnsi="宋体" w:cs="宋体" w:eastAsia="宋体" w:hint="default"/>
                <w:sz w:val="18"/>
                <w:szCs w:val="18"/>
              </w:rPr>
              <w:t>2</w:t>
            </w:r>
            <w:r>
              <w:rPr>
                <w:rFonts w:ascii="宋体" w:hAnsi="宋体" w:cs="宋体" w:eastAsia="宋体" w:hint="default"/>
                <w:sz w:val="18"/>
                <w:szCs w:val="18"/>
              </w:rPr>
              <w:t>）本人承诺， 如浙江富润及其控股子公司未来从任何第三 方获得的任何商业机会与本人及控股子公司 主营业务存在竞争或潜在竞争，则本人及控 股子公司在征得第三方允诺后，尽力将该商 </w:t>
            </w:r>
            <w:r>
              <w:rPr>
                <w:rFonts w:ascii="宋体" w:hAnsi="宋体" w:cs="宋体" w:eastAsia="宋体" w:hint="default"/>
                <w:spacing w:val="-4"/>
                <w:sz w:val="18"/>
                <w:szCs w:val="18"/>
              </w:rPr>
              <w:t>业机会给予浙江富润。（</w:t>
            </w:r>
            <w:r>
              <w:rPr>
                <w:rFonts w:ascii="宋体" w:hAnsi="宋体" w:cs="宋体" w:eastAsia="宋体" w:hint="default"/>
                <w:spacing w:val="-4"/>
                <w:sz w:val="18"/>
                <w:szCs w:val="18"/>
              </w:rPr>
              <w:t>3</w:t>
            </w:r>
            <w:r>
              <w:rPr>
                <w:rFonts w:ascii="宋体" w:hAnsi="宋体" w:cs="宋体" w:eastAsia="宋体" w:hint="default"/>
                <w:spacing w:val="-4"/>
                <w:sz w:val="18"/>
                <w:szCs w:val="18"/>
              </w:rPr>
              <w:t>）本人保证上述承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诺在本次交易中本人出具的承诺期内有效且 不可撤销。如有任何违反上述承诺的事项发 生，本人承担因此给浙江富润造成的一切损 失。</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7"/>
              <w:jc w:val="both"/>
              <w:rPr>
                <w:rFonts w:ascii="宋体" w:hAnsi="宋体" w:cs="宋体" w:eastAsia="宋体" w:hint="default"/>
                <w:sz w:val="18"/>
                <w:szCs w:val="18"/>
              </w:rPr>
            </w:pPr>
            <w:r>
              <w:rPr>
                <w:rFonts w:ascii="宋体" w:hAnsi="宋体" w:cs="宋体" w:eastAsia="宋体" w:hint="default"/>
                <w:sz w:val="18"/>
                <w:szCs w:val="18"/>
              </w:rPr>
              <w:t>上述承 诺在其 作为浙 江富润 股东期 间持续 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75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00" w:right="237"/>
              <w:jc w:val="left"/>
              <w:rPr>
                <w:rFonts w:ascii="宋体" w:hAnsi="宋体" w:cs="宋体" w:eastAsia="宋体" w:hint="default"/>
                <w:sz w:val="18"/>
                <w:szCs w:val="18"/>
              </w:rPr>
            </w:pPr>
            <w:r>
              <w:rPr>
                <w:rFonts w:ascii="宋体" w:hAnsi="宋体" w:cs="宋体" w:eastAsia="宋体" w:hint="default"/>
                <w:sz w:val="18"/>
                <w:szCs w:val="18"/>
              </w:rPr>
              <w:t>与重大资产重 组相关的承诺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2"/>
              <w:jc w:val="both"/>
              <w:rPr>
                <w:rFonts w:ascii="宋体" w:hAnsi="宋体" w:cs="宋体" w:eastAsia="宋体" w:hint="default"/>
                <w:sz w:val="18"/>
                <w:szCs w:val="18"/>
              </w:rPr>
            </w:pPr>
            <w:r>
              <w:rPr>
                <w:rFonts w:ascii="宋体" w:hAnsi="宋体" w:cs="宋体" w:eastAsia="宋体" w:hint="default"/>
                <w:sz w:val="18"/>
                <w:szCs w:val="18"/>
              </w:rPr>
              <w:t>解 决 关 联 交 易</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以 上股 东</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4"/>
                <w:sz w:val="18"/>
                <w:szCs w:val="18"/>
              </w:rPr>
              <w:t>公司股东江有归、付海鹏承诺：（</w:t>
            </w:r>
            <w:r>
              <w:rPr>
                <w:rFonts w:ascii="宋体" w:hAnsi="宋体" w:cs="宋体" w:eastAsia="宋体" w:hint="default"/>
                <w:spacing w:val="-4"/>
                <w:sz w:val="18"/>
                <w:szCs w:val="18"/>
              </w:rPr>
              <w:t>1</w:t>
            </w:r>
            <w:r>
              <w:rPr>
                <w:rFonts w:ascii="宋体" w:hAnsi="宋体" w:cs="宋体" w:eastAsia="宋体" w:hint="default"/>
                <w:spacing w:val="-4"/>
                <w:sz w:val="18"/>
                <w:szCs w:val="18"/>
              </w:rPr>
              <w:t>）本次交</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易完成后，本人将继续严格按照《公司法》 等法律、法规、规章等规范性文件的要求以 及浙江富润《公司章程》的有关规定，行使 股东权利或者敦促董事依法行使董事权利， 在股东大会以及董事会对有关涉及本公司及 下属公司事项的关联交易进行表决时，履行 </w:t>
            </w:r>
            <w:r>
              <w:rPr>
                <w:rFonts w:ascii="宋体" w:hAnsi="宋体" w:cs="宋体" w:eastAsia="宋体" w:hint="default"/>
                <w:spacing w:val="-4"/>
                <w:sz w:val="18"/>
                <w:szCs w:val="18"/>
              </w:rPr>
              <w:t>回避表决的义务。（</w:t>
            </w:r>
            <w:r>
              <w:rPr>
                <w:rFonts w:ascii="宋体" w:hAnsi="宋体" w:cs="宋体" w:eastAsia="宋体" w:hint="default"/>
                <w:spacing w:val="-4"/>
                <w:sz w:val="18"/>
                <w:szCs w:val="18"/>
              </w:rPr>
              <w:t>2</w:t>
            </w:r>
            <w:r>
              <w:rPr>
                <w:rFonts w:ascii="宋体" w:hAnsi="宋体" w:cs="宋体" w:eastAsia="宋体" w:hint="default"/>
                <w:spacing w:val="-4"/>
                <w:sz w:val="18"/>
                <w:szCs w:val="18"/>
              </w:rPr>
              <w:t>）本次交易完成后，本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人及下属公司与浙江富润之间将尽量减少关 联交易。在进行确有必要且无法规避的关联 交易时，保证按市场化原则和公允价格进行 公平操作，并按相关法律、法规、规章等规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97"/>
              <w:jc w:val="both"/>
              <w:rPr>
                <w:rFonts w:ascii="宋体" w:hAnsi="宋体" w:cs="宋体" w:eastAsia="宋体" w:hint="default"/>
                <w:sz w:val="18"/>
                <w:szCs w:val="18"/>
              </w:rPr>
            </w:pPr>
            <w:r>
              <w:rPr>
                <w:rFonts w:ascii="宋体" w:hAnsi="宋体" w:cs="宋体" w:eastAsia="宋体" w:hint="default"/>
                <w:sz w:val="18"/>
                <w:szCs w:val="18"/>
              </w:rPr>
              <w:t>上述承 诺在其 作为浙 江富润 股东期 间持续 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9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428"/>
        <w:gridCol w:w="427"/>
        <w:gridCol w:w="578"/>
        <w:gridCol w:w="3663"/>
        <w:gridCol w:w="852"/>
        <w:gridCol w:w="708"/>
        <w:gridCol w:w="711"/>
        <w:gridCol w:w="994"/>
        <w:gridCol w:w="847"/>
      </w:tblGrid>
      <w:tr>
        <w:trPr>
          <w:trHeight w:val="3757" w:hRule="exact"/>
        </w:trPr>
        <w:tc>
          <w:tcPr>
            <w:tcW w:w="1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both"/>
              <w:rPr>
                <w:rFonts w:ascii="宋体" w:hAnsi="宋体" w:cs="宋体" w:eastAsia="宋体" w:hint="default"/>
                <w:sz w:val="18"/>
                <w:szCs w:val="18"/>
              </w:rPr>
            </w:pPr>
            <w:r>
              <w:rPr>
                <w:rFonts w:ascii="宋体" w:hAnsi="宋体" w:cs="宋体" w:eastAsia="宋体" w:hint="default"/>
                <w:sz w:val="18"/>
                <w:szCs w:val="18"/>
              </w:rPr>
              <w:t>范性文件的规定履行交易程序及信息披露义 务。保证不通过关联交易损害浙江富润及其 </w:t>
            </w:r>
            <w:r>
              <w:rPr>
                <w:rFonts w:ascii="宋体" w:hAnsi="宋体" w:cs="宋体" w:eastAsia="宋体" w:hint="default"/>
                <w:spacing w:val="-4"/>
                <w:sz w:val="18"/>
                <w:szCs w:val="18"/>
              </w:rPr>
              <w:t>他股东的合法权益。（</w:t>
            </w:r>
            <w:r>
              <w:rPr>
                <w:rFonts w:ascii="宋体" w:hAnsi="宋体" w:cs="宋体" w:eastAsia="宋体" w:hint="default"/>
                <w:spacing w:val="-4"/>
                <w:sz w:val="18"/>
                <w:szCs w:val="18"/>
              </w:rPr>
              <w:t>3</w:t>
            </w:r>
            <w:r>
              <w:rPr>
                <w:rFonts w:ascii="宋体" w:hAnsi="宋体" w:cs="宋体" w:eastAsia="宋体" w:hint="default"/>
                <w:spacing w:val="-4"/>
                <w:sz w:val="18"/>
                <w:szCs w:val="18"/>
              </w:rPr>
              <w:t>）本人和浙江富润就</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相互间关联事务及交易所做出的任何约定及 安排，均不妨碍对方为其自身利益、在市场 同等竞争条件下与任何第三方进行业务往来 </w:t>
            </w:r>
            <w:r>
              <w:rPr>
                <w:rFonts w:ascii="宋体" w:hAnsi="宋体" w:cs="宋体" w:eastAsia="宋体" w:hint="default"/>
                <w:spacing w:val="-4"/>
                <w:sz w:val="18"/>
                <w:szCs w:val="18"/>
              </w:rPr>
              <w:t>或交易。（</w:t>
            </w:r>
            <w:r>
              <w:rPr>
                <w:rFonts w:ascii="宋体" w:hAnsi="宋体" w:cs="宋体" w:eastAsia="宋体" w:hint="default"/>
                <w:spacing w:val="-4"/>
                <w:sz w:val="18"/>
                <w:szCs w:val="18"/>
              </w:rPr>
              <w:t>4</w:t>
            </w:r>
            <w:r>
              <w:rPr>
                <w:rFonts w:ascii="宋体" w:hAnsi="宋体" w:cs="宋体" w:eastAsia="宋体" w:hint="default"/>
                <w:spacing w:val="-4"/>
                <w:sz w:val="18"/>
                <w:szCs w:val="18"/>
              </w:rPr>
              <w:t>）本人保证上述承诺在浙江富润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于国内证券交易所上市且本人作为浙江富润 的股东期间持续有效且不可撤销。如有任何 违反上述承诺的事项发生，本人承担因此给 浙江富润造成的一切损失（含直接损失和间 接损失）。</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237"/>
              <w:jc w:val="left"/>
              <w:rPr>
                <w:rFonts w:ascii="宋体" w:hAnsi="宋体" w:cs="宋体" w:eastAsia="宋体" w:hint="default"/>
                <w:sz w:val="18"/>
                <w:szCs w:val="18"/>
              </w:rPr>
            </w:pPr>
            <w:r>
              <w:rPr>
                <w:rFonts w:ascii="宋体" w:hAnsi="宋体" w:cs="宋体" w:eastAsia="宋体" w:hint="default"/>
                <w:sz w:val="18"/>
                <w:szCs w:val="18"/>
              </w:rPr>
              <w:t>与重大资产重 组相关的承诺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2"/>
              <w:jc w:val="both"/>
              <w:rPr>
                <w:rFonts w:ascii="宋体" w:hAnsi="宋体" w:cs="宋体" w:eastAsia="宋体" w:hint="default"/>
                <w:sz w:val="18"/>
                <w:szCs w:val="18"/>
              </w:rPr>
            </w:pPr>
            <w:r>
              <w:rPr>
                <w:rFonts w:ascii="宋体" w:hAnsi="宋体" w:cs="宋体" w:eastAsia="宋体" w:hint="default"/>
                <w:sz w:val="18"/>
                <w:szCs w:val="18"/>
              </w:rPr>
              <w:t>股 份 限 售</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以 上股 东</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
              <w:jc w:val="left"/>
              <w:rPr>
                <w:rFonts w:ascii="宋体" w:hAnsi="宋体" w:cs="宋体" w:eastAsia="宋体" w:hint="default"/>
                <w:sz w:val="18"/>
                <w:szCs w:val="18"/>
              </w:rPr>
            </w:pPr>
            <w:r>
              <w:rPr>
                <w:rFonts w:ascii="宋体" w:hAnsi="宋体" w:cs="宋体" w:eastAsia="宋体" w:hint="default"/>
                <w:spacing w:val="-4"/>
                <w:sz w:val="18"/>
                <w:szCs w:val="18"/>
              </w:rPr>
              <w:t>公司股东江有归、付海鹏承诺：（</w:t>
            </w:r>
            <w:r>
              <w:rPr>
                <w:rFonts w:ascii="宋体" w:hAnsi="宋体" w:cs="宋体" w:eastAsia="宋体" w:hint="default"/>
                <w:spacing w:val="-4"/>
                <w:sz w:val="18"/>
                <w:szCs w:val="18"/>
              </w:rPr>
              <w:t>1</w:t>
            </w:r>
            <w:r>
              <w:rPr>
                <w:rFonts w:ascii="宋体" w:hAnsi="宋体" w:cs="宋体" w:eastAsia="宋体" w:hint="default"/>
                <w:spacing w:val="-4"/>
                <w:sz w:val="18"/>
                <w:szCs w:val="18"/>
              </w:rPr>
              <w:t>）本人在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本次交易中所认购的浙江富润的股票自上市 之日起</w:t>
            </w:r>
            <w:r>
              <w:rPr>
                <w:rFonts w:ascii="宋体" w:hAnsi="宋体" w:cs="宋体" w:eastAsia="宋体" w:hint="default"/>
                <w:spacing w:val="-39"/>
                <w:sz w:val="18"/>
                <w:szCs w:val="18"/>
              </w:rPr>
              <w:t> </w:t>
            </w:r>
            <w:r>
              <w:rPr>
                <w:rFonts w:ascii="宋体" w:hAnsi="宋体" w:cs="宋体" w:eastAsia="宋体" w:hint="default"/>
                <w:sz w:val="18"/>
                <w:szCs w:val="18"/>
              </w:rPr>
              <w:t>36</w:t>
            </w:r>
            <w:r>
              <w:rPr>
                <w:rFonts w:ascii="宋体" w:hAnsi="宋体" w:cs="宋体" w:eastAsia="宋体" w:hint="default"/>
                <w:spacing w:val="-39"/>
                <w:sz w:val="18"/>
                <w:szCs w:val="18"/>
              </w:rPr>
              <w:t> </w:t>
            </w:r>
            <w:r>
              <w:rPr>
                <w:rFonts w:ascii="宋体" w:hAnsi="宋体" w:cs="宋体" w:eastAsia="宋体" w:hint="default"/>
                <w:spacing w:val="-5"/>
                <w:sz w:val="18"/>
                <w:szCs w:val="18"/>
              </w:rPr>
              <w:t>个月内不得转让。（</w:t>
            </w:r>
            <w:r>
              <w:rPr>
                <w:rFonts w:ascii="宋体" w:hAnsi="宋体" w:cs="宋体" w:eastAsia="宋体" w:hint="default"/>
                <w:spacing w:val="-5"/>
                <w:sz w:val="18"/>
                <w:szCs w:val="18"/>
              </w:rPr>
              <w:t>2</w:t>
            </w:r>
            <w:r>
              <w:rPr>
                <w:rFonts w:ascii="宋体" w:hAnsi="宋体" w:cs="宋体" w:eastAsia="宋体" w:hint="default"/>
                <w:spacing w:val="-5"/>
                <w:sz w:val="18"/>
                <w:szCs w:val="18"/>
              </w:rPr>
              <w:t>）锁定期内，</w:t>
            </w:r>
            <w:r>
              <w:rPr>
                <w:rFonts w:ascii="宋体" w:hAnsi="宋体" w:cs="宋体" w:eastAsia="宋体" w:hint="default"/>
                <w:sz w:val="18"/>
                <w:szCs w:val="18"/>
              </w:rPr>
              <w:t> 由于上市公司送红股、转增股本等原因增加 的公司股份，亦应遵守上述约定。锁定期满 后，股份转让将按照中国证监会、上海证券 交易所的有关规定及上述股东承诺执行。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宋体" w:hAnsi="宋体" w:cs="宋体" w:eastAsia="宋体" w:hint="default"/>
                <w:sz w:val="18"/>
                <w:szCs w:val="18"/>
              </w:rPr>
              <w:t>2017</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6</w:t>
            </w:r>
          </w:p>
          <w:p>
            <w:pPr>
              <w:pStyle w:val="TableParagraph"/>
              <w:spacing w:line="316" w:lineRule="auto" w:before="76"/>
              <w:ind w:left="103" w:right="17"/>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个月内 不转让。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14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9" w:lineRule="auto"/>
              <w:ind w:left="100" w:right="237"/>
              <w:jc w:val="left"/>
              <w:rPr>
                <w:rFonts w:ascii="宋体" w:hAnsi="宋体" w:cs="宋体" w:eastAsia="宋体" w:hint="default"/>
                <w:sz w:val="18"/>
                <w:szCs w:val="18"/>
              </w:rPr>
            </w:pPr>
            <w:r>
              <w:rPr>
                <w:rFonts w:ascii="宋体" w:hAnsi="宋体" w:cs="宋体" w:eastAsia="宋体" w:hint="default"/>
                <w:sz w:val="18"/>
                <w:szCs w:val="18"/>
              </w:rPr>
              <w:t>与重大资产重 组相关的承诺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2"/>
              <w:jc w:val="both"/>
              <w:rPr>
                <w:rFonts w:ascii="宋体" w:hAnsi="宋体" w:cs="宋体" w:eastAsia="宋体" w:hint="default"/>
                <w:sz w:val="18"/>
                <w:szCs w:val="18"/>
              </w:rPr>
            </w:pPr>
            <w:r>
              <w:rPr>
                <w:rFonts w:ascii="宋体" w:hAnsi="宋体" w:cs="宋体" w:eastAsia="宋体" w:hint="default"/>
                <w:sz w:val="18"/>
                <w:szCs w:val="18"/>
              </w:rPr>
              <w:t>解 决 同 业 竞 争</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both"/>
              <w:rPr>
                <w:rFonts w:ascii="宋体" w:hAnsi="宋体" w:cs="宋体" w:eastAsia="宋体" w:hint="default"/>
                <w:sz w:val="18"/>
                <w:szCs w:val="18"/>
              </w:rPr>
            </w:pPr>
            <w:r>
              <w:rPr>
                <w:rFonts w:ascii="宋体" w:hAnsi="宋体" w:cs="宋体" w:eastAsia="宋体" w:hint="default"/>
                <w:sz w:val="18"/>
                <w:szCs w:val="18"/>
              </w:rPr>
              <w:t>公司 实际 控制 人、 控股 股东</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
              <w:jc w:val="both"/>
              <w:rPr>
                <w:rFonts w:ascii="宋体" w:hAnsi="宋体" w:cs="宋体" w:eastAsia="宋体" w:hint="default"/>
                <w:sz w:val="18"/>
                <w:szCs w:val="18"/>
              </w:rPr>
            </w:pPr>
            <w:r>
              <w:rPr>
                <w:rFonts w:ascii="宋体" w:hAnsi="宋体" w:cs="宋体" w:eastAsia="宋体" w:hint="default"/>
                <w:sz w:val="18"/>
                <w:szCs w:val="18"/>
              </w:rPr>
              <w:t>公司实际控制人惠风创投股东、控股股东富 </w:t>
            </w:r>
            <w:r>
              <w:rPr>
                <w:rFonts w:ascii="宋体" w:hAnsi="宋体" w:cs="宋体" w:eastAsia="宋体" w:hint="default"/>
                <w:spacing w:val="-4"/>
                <w:sz w:val="18"/>
                <w:szCs w:val="18"/>
              </w:rPr>
              <w:t>润集团承诺：（</w:t>
            </w:r>
            <w:r>
              <w:rPr>
                <w:rFonts w:ascii="宋体" w:hAnsi="宋体" w:cs="宋体" w:eastAsia="宋体" w:hint="default"/>
                <w:spacing w:val="-4"/>
                <w:sz w:val="18"/>
                <w:szCs w:val="18"/>
              </w:rPr>
              <w:t>1</w:t>
            </w:r>
            <w:r>
              <w:rPr>
                <w:rFonts w:ascii="宋体" w:hAnsi="宋体" w:cs="宋体" w:eastAsia="宋体" w:hint="default"/>
                <w:spacing w:val="-4"/>
                <w:sz w:val="18"/>
                <w:szCs w:val="18"/>
              </w:rPr>
              <w:t>）本公司承诺，本公司及直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接或间接控制的企业将不经营与浙江富润及 其控股子公司主营业务构成竞争或可能构成 </w:t>
            </w:r>
            <w:r>
              <w:rPr>
                <w:rFonts w:ascii="宋体" w:hAnsi="宋体" w:cs="宋体" w:eastAsia="宋体" w:hint="default"/>
                <w:spacing w:val="-4"/>
                <w:sz w:val="18"/>
                <w:szCs w:val="18"/>
              </w:rPr>
              <w:t>竞争的业务。（</w:t>
            </w:r>
            <w:r>
              <w:rPr>
                <w:rFonts w:ascii="宋体" w:hAnsi="宋体" w:cs="宋体" w:eastAsia="宋体" w:hint="default"/>
                <w:spacing w:val="-4"/>
                <w:sz w:val="18"/>
                <w:szCs w:val="18"/>
              </w:rPr>
              <w:t>2</w:t>
            </w:r>
            <w:r>
              <w:rPr>
                <w:rFonts w:ascii="宋体" w:hAnsi="宋体" w:cs="宋体" w:eastAsia="宋体" w:hint="default"/>
                <w:spacing w:val="-4"/>
                <w:sz w:val="18"/>
                <w:szCs w:val="18"/>
              </w:rPr>
              <w:t>）如浙江富润及其控股子公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司未来从任何第三方获得的任何商业机会与 本公司及控股子公司主营业务存在竞争或潜 在竞争，则本公司及控股子公司在征得第三 </w:t>
            </w:r>
            <w:r>
              <w:rPr>
                <w:rFonts w:ascii="宋体" w:hAnsi="宋体" w:cs="宋体" w:eastAsia="宋体" w:hint="default"/>
                <w:spacing w:val="-4"/>
                <w:sz w:val="18"/>
                <w:szCs w:val="18"/>
              </w:rPr>
              <w:t>方允诺后，尽力将该商业机会给予浙江富润。</w:t>
            </w:r>
          </w:p>
          <w:p>
            <w:pPr>
              <w:pStyle w:val="TableParagraph"/>
              <w:spacing w:line="316" w:lineRule="auto" w:before="19"/>
              <w:ind w:left="103" w:right="10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）如有任何违反上述承诺的事项发生，本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公司承担因此给浙江富润造成的一切损失。</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7"/>
              <w:jc w:val="both"/>
              <w:rPr>
                <w:rFonts w:ascii="宋体" w:hAnsi="宋体" w:cs="宋体" w:eastAsia="宋体" w:hint="default"/>
                <w:sz w:val="18"/>
                <w:szCs w:val="18"/>
              </w:rPr>
            </w:pPr>
            <w:r>
              <w:rPr>
                <w:rFonts w:ascii="宋体" w:hAnsi="宋体" w:cs="宋体" w:eastAsia="宋体" w:hint="default"/>
                <w:sz w:val="18"/>
                <w:szCs w:val="18"/>
              </w:rPr>
              <w:t>上述承 诺在其 作为浙 江富润 股东期 间持续 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4379" w:hRule="exact"/>
        </w:trPr>
        <w:tc>
          <w:tcPr>
            <w:tcW w:w="1428"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32"/>
              <w:jc w:val="both"/>
              <w:rPr>
                <w:rFonts w:ascii="宋体" w:hAnsi="宋体" w:cs="宋体" w:eastAsia="宋体" w:hint="default"/>
                <w:sz w:val="18"/>
                <w:szCs w:val="18"/>
              </w:rPr>
            </w:pPr>
            <w:r>
              <w:rPr>
                <w:rFonts w:ascii="宋体" w:hAnsi="宋体" w:cs="宋体" w:eastAsia="宋体" w:hint="default"/>
                <w:sz w:val="18"/>
                <w:szCs w:val="18"/>
              </w:rPr>
              <w:t>解 决 关 联 交 易</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3"/>
              <w:jc w:val="both"/>
              <w:rPr>
                <w:rFonts w:ascii="宋体" w:hAnsi="宋体" w:cs="宋体" w:eastAsia="宋体" w:hint="default"/>
                <w:sz w:val="18"/>
                <w:szCs w:val="18"/>
              </w:rPr>
            </w:pPr>
            <w:r>
              <w:rPr>
                <w:rFonts w:ascii="宋体" w:hAnsi="宋体" w:cs="宋体" w:eastAsia="宋体" w:hint="default"/>
                <w:sz w:val="18"/>
                <w:szCs w:val="18"/>
              </w:rPr>
              <w:t>公司 实际 控制 人、 控股 股东</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公司实际控制人惠风创投股东、控股股东富 </w:t>
            </w:r>
            <w:r>
              <w:rPr>
                <w:rFonts w:ascii="宋体" w:hAnsi="宋体" w:cs="宋体" w:eastAsia="宋体" w:hint="default"/>
                <w:spacing w:val="-4"/>
                <w:sz w:val="18"/>
                <w:szCs w:val="18"/>
              </w:rPr>
              <w:t>润集团承诺：（</w:t>
            </w:r>
            <w:r>
              <w:rPr>
                <w:rFonts w:ascii="宋体" w:hAnsi="宋体" w:cs="宋体" w:eastAsia="宋体" w:hint="default"/>
                <w:spacing w:val="-4"/>
                <w:sz w:val="18"/>
                <w:szCs w:val="18"/>
              </w:rPr>
              <w:t>1</w:t>
            </w:r>
            <w:r>
              <w:rPr>
                <w:rFonts w:ascii="宋体" w:hAnsi="宋体" w:cs="宋体" w:eastAsia="宋体" w:hint="default"/>
                <w:spacing w:val="-4"/>
                <w:sz w:val="18"/>
                <w:szCs w:val="18"/>
              </w:rPr>
              <w:t>）本次交易完成后，本公司</w:t>
            </w:r>
          </w:p>
          <w:p>
            <w:pPr>
              <w:pStyle w:val="TableParagraph"/>
              <w:spacing w:line="316" w:lineRule="auto" w:before="17"/>
              <w:ind w:left="103" w:right="102"/>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本人将继续严格按照《公司法》等法律、法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规、规章等规范性文件的要求以及浙江富润</w:t>
            </w:r>
          </w:p>
          <w:p>
            <w:pPr>
              <w:pStyle w:val="TableParagraph"/>
              <w:spacing w:line="316"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《公司章程》的有关规定，行使股东权利或 者敦促董事依法行使董事权利，在股东大会 以及董事会对有关涉及本公司</w:t>
            </w:r>
            <w:r>
              <w:rPr>
                <w:rFonts w:ascii="宋体" w:hAnsi="宋体" w:cs="宋体" w:eastAsia="宋体" w:hint="default"/>
                <w:sz w:val="18"/>
                <w:szCs w:val="18"/>
              </w:rPr>
              <w:t>/</w:t>
            </w:r>
            <w:r>
              <w:rPr>
                <w:rFonts w:ascii="宋体" w:hAnsi="宋体" w:cs="宋体" w:eastAsia="宋体" w:hint="default"/>
                <w:sz w:val="18"/>
                <w:szCs w:val="18"/>
              </w:rPr>
              <w:t>本人及下属 公司事项的关联交易进行表决时，履行回避 </w:t>
            </w:r>
            <w:r>
              <w:rPr>
                <w:rFonts w:ascii="宋体" w:hAnsi="宋体" w:cs="宋体" w:eastAsia="宋体" w:hint="default"/>
                <w:spacing w:val="-4"/>
                <w:sz w:val="18"/>
                <w:szCs w:val="18"/>
              </w:rPr>
              <w:t>表决的义务。（</w:t>
            </w:r>
            <w:r>
              <w:rPr>
                <w:rFonts w:ascii="宋体" w:hAnsi="宋体" w:cs="宋体" w:eastAsia="宋体" w:hint="default"/>
                <w:spacing w:val="-4"/>
                <w:sz w:val="18"/>
                <w:szCs w:val="18"/>
              </w:rPr>
              <w:t>2</w:t>
            </w:r>
            <w:r>
              <w:rPr>
                <w:rFonts w:ascii="宋体" w:hAnsi="宋体" w:cs="宋体" w:eastAsia="宋体" w:hint="default"/>
                <w:spacing w:val="-4"/>
                <w:sz w:val="18"/>
                <w:szCs w:val="18"/>
              </w:rPr>
              <w:t>）本次交易完成后，本公司</w:t>
            </w:r>
          </w:p>
          <w:p>
            <w:pPr>
              <w:pStyle w:val="TableParagraph"/>
              <w:spacing w:line="319" w:lineRule="auto" w:before="19"/>
              <w:ind w:left="103" w:right="12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本人及下属公司与浙江富润之间将尽量减 少关联交易。在进行确有必要且无法规避的 关联交易时，保证按市场化原则和公允价格 进行公平操作，并按相关法律、法规、规章 等规范性文件的规定履行交易程序及信息披</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97"/>
              <w:jc w:val="both"/>
              <w:rPr>
                <w:rFonts w:ascii="宋体" w:hAnsi="宋体" w:cs="宋体" w:eastAsia="宋体" w:hint="default"/>
                <w:sz w:val="18"/>
                <w:szCs w:val="18"/>
              </w:rPr>
            </w:pPr>
            <w:r>
              <w:rPr>
                <w:rFonts w:ascii="宋体" w:hAnsi="宋体" w:cs="宋体" w:eastAsia="宋体" w:hint="default"/>
                <w:sz w:val="18"/>
                <w:szCs w:val="18"/>
              </w:rPr>
              <w:t>上述承 诺在其 作为浙 江富润 股东期 间持续 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980" w:right="4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428"/>
        <w:gridCol w:w="427"/>
        <w:gridCol w:w="578"/>
        <w:gridCol w:w="3663"/>
        <w:gridCol w:w="852"/>
        <w:gridCol w:w="708"/>
        <w:gridCol w:w="711"/>
        <w:gridCol w:w="994"/>
        <w:gridCol w:w="847"/>
      </w:tblGrid>
      <w:tr>
        <w:trPr>
          <w:trHeight w:val="3757" w:hRule="exact"/>
        </w:trPr>
        <w:tc>
          <w:tcPr>
            <w:tcW w:w="1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5"/>
              <w:jc w:val="both"/>
              <w:rPr>
                <w:rFonts w:ascii="宋体" w:hAnsi="宋体" w:cs="宋体" w:eastAsia="宋体" w:hint="default"/>
                <w:sz w:val="18"/>
                <w:szCs w:val="18"/>
              </w:rPr>
            </w:pPr>
            <w:r>
              <w:rPr>
                <w:rFonts w:ascii="宋体" w:hAnsi="宋体" w:cs="宋体" w:eastAsia="宋体" w:hint="default"/>
                <w:sz w:val="18"/>
                <w:szCs w:val="18"/>
              </w:rPr>
              <w:t>露义务。保证不通过关联交易损害浙江富润 及其他股东的合法权益。（</w:t>
            </w:r>
            <w:r>
              <w:rPr>
                <w:rFonts w:ascii="宋体" w:hAnsi="宋体" w:cs="宋体" w:eastAsia="宋体" w:hint="default"/>
                <w:sz w:val="18"/>
                <w:szCs w:val="18"/>
              </w:rPr>
              <w:t>3</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本人 和浙江富润就相互间关联事务及交易所做出 的任何约定及安排，均不妨碍对方为其自身 利益、在市场同等竞争条件下与任何第三方 进行业务往来或交易。（</w:t>
            </w:r>
            <w:r>
              <w:rPr>
                <w:rFonts w:ascii="宋体" w:hAnsi="宋体" w:cs="宋体" w:eastAsia="宋体" w:hint="default"/>
                <w:sz w:val="18"/>
                <w:szCs w:val="18"/>
              </w:rPr>
              <w:t>4</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本人保 证上述承诺在浙江富润于国内证券交易所上 市且本公司作为浙江富润的控股股东或主要 股东期间持续有效且不可撤销。如有任何违 反上述承诺的事项发生，本公司承担因此给 浙江富润造成的一切损失（含直接损失和间 接损失）。</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28" w:type="dxa"/>
            <w:vMerge w:val="restart"/>
            <w:tcBorders>
              <w:top w:val="single" w:sz="4" w:space="0" w:color="000000"/>
              <w:left w:val="single" w:sz="4" w:space="0" w:color="000000"/>
              <w:right w:val="single" w:sz="4" w:space="0" w:color="000000"/>
            </w:tcBorders>
          </w:tcPr>
          <w:p>
            <w:pPr>
              <w:pStyle w:val="TableParagraph"/>
              <w:spacing w:line="316" w:lineRule="auto" w:before="13"/>
              <w:ind w:left="100" w:right="237"/>
              <w:jc w:val="left"/>
              <w:rPr>
                <w:rFonts w:ascii="宋体" w:hAnsi="宋体" w:cs="宋体" w:eastAsia="宋体" w:hint="default"/>
                <w:sz w:val="18"/>
                <w:szCs w:val="18"/>
              </w:rPr>
            </w:pPr>
            <w:r>
              <w:rPr>
                <w:rFonts w:ascii="宋体" w:hAnsi="宋体" w:cs="宋体" w:eastAsia="宋体" w:hint="default"/>
                <w:sz w:val="18"/>
                <w:szCs w:val="18"/>
              </w:rPr>
              <w:t>与首次公开发 行相关的承诺</w:t>
            </w:r>
          </w:p>
        </w:tc>
        <w:tc>
          <w:tcPr>
            <w:tcW w:w="4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66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28"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66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2506" w:hRule="exact"/>
        </w:trPr>
        <w:tc>
          <w:tcPr>
            <w:tcW w:w="14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100" w:right="237"/>
              <w:jc w:val="left"/>
              <w:rPr>
                <w:rFonts w:ascii="宋体" w:hAnsi="宋体" w:cs="宋体" w:eastAsia="宋体" w:hint="default"/>
                <w:sz w:val="18"/>
                <w:szCs w:val="18"/>
              </w:rPr>
            </w:pPr>
            <w:r>
              <w:rPr>
                <w:rFonts w:ascii="宋体" w:hAnsi="宋体" w:cs="宋体" w:eastAsia="宋体" w:hint="default"/>
                <w:sz w:val="18"/>
                <w:szCs w:val="18"/>
              </w:rPr>
              <w:t>与再融资相关 的承诺</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2"/>
              <w:jc w:val="both"/>
              <w:rPr>
                <w:rFonts w:ascii="宋体" w:hAnsi="宋体" w:cs="宋体" w:eastAsia="宋体" w:hint="default"/>
                <w:sz w:val="18"/>
                <w:szCs w:val="18"/>
              </w:rPr>
            </w:pPr>
            <w:r>
              <w:rPr>
                <w:rFonts w:ascii="宋体" w:hAnsi="宋体" w:cs="宋体" w:eastAsia="宋体" w:hint="default"/>
                <w:sz w:val="18"/>
                <w:szCs w:val="18"/>
              </w:rPr>
              <w:t>股 份 限 售</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3"/>
              <w:jc w:val="both"/>
              <w:rPr>
                <w:rFonts w:ascii="宋体" w:hAnsi="宋体" w:cs="宋体" w:eastAsia="宋体" w:hint="default"/>
                <w:sz w:val="18"/>
                <w:szCs w:val="18"/>
              </w:rPr>
            </w:pPr>
            <w:r>
              <w:rPr>
                <w:rFonts w:ascii="宋体" w:hAnsi="宋体" w:cs="宋体" w:eastAsia="宋体" w:hint="default"/>
                <w:sz w:val="18"/>
                <w:szCs w:val="18"/>
              </w:rPr>
              <w:t>公司 实际 控制 人</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6"/>
              <w:jc w:val="left"/>
              <w:rPr>
                <w:rFonts w:ascii="宋体" w:hAnsi="宋体" w:cs="宋体" w:eastAsia="宋体" w:hint="default"/>
                <w:sz w:val="18"/>
                <w:szCs w:val="18"/>
              </w:rPr>
            </w:pPr>
            <w:r>
              <w:rPr>
                <w:rFonts w:ascii="宋体" w:hAnsi="宋体" w:cs="宋体" w:eastAsia="宋体" w:hint="default"/>
                <w:sz w:val="18"/>
                <w:szCs w:val="18"/>
              </w:rPr>
              <w:t>公司控股股东的控股股东惠风创投承诺（</w:t>
            </w:r>
            <w:r>
              <w:rPr>
                <w:rFonts w:ascii="宋体" w:hAnsi="宋体" w:cs="宋体" w:eastAsia="宋体" w:hint="default"/>
                <w:sz w:val="18"/>
                <w:szCs w:val="18"/>
              </w:rPr>
              <w:t>1</w:t>
            </w:r>
            <w:r>
              <w:rPr>
                <w:rFonts w:ascii="宋体" w:hAnsi="宋体" w:cs="宋体" w:eastAsia="宋体" w:hint="default"/>
                <w:sz w:val="18"/>
                <w:szCs w:val="18"/>
              </w:rPr>
              <w:t>） 在本次交易中所认购的浙江富润的股票自股 份上市之日起</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个月内不进行任何转让。</w:t>
            </w:r>
          </w:p>
          <w:p>
            <w:pPr>
              <w:pStyle w:val="TableParagraph"/>
              <w:spacing w:line="319" w:lineRule="auto" w:before="19"/>
              <w:ind w:left="103" w:right="10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）锁定期内，由于上市公司送红股、转增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股本等原因增加的公司股份，亦应遵守上述 约定。锁定期满后，股份转让将按照中国证 监会、上海证券交易所的有关规定及上述股 东承诺执行。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宋体" w:hAnsi="宋体" w:cs="宋体" w:eastAsia="宋体" w:hint="default"/>
                <w:sz w:val="18"/>
                <w:szCs w:val="18"/>
              </w:rPr>
              <w:t>2017</w:t>
            </w:r>
          </w:p>
          <w:p>
            <w:pPr>
              <w:pStyle w:val="TableParagraph"/>
              <w:spacing w:line="240" w:lineRule="auto" w:before="76"/>
              <w:ind w:left="10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240" w:lineRule="auto" w:before="76"/>
              <w:ind w:left="103" w:right="0"/>
              <w:jc w:val="both"/>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日起</w:t>
            </w:r>
          </w:p>
          <w:p>
            <w:pPr>
              <w:pStyle w:val="TableParagraph"/>
              <w:spacing w:line="316" w:lineRule="auto" w:before="76"/>
              <w:ind w:left="103" w:right="149"/>
              <w:jc w:val="both"/>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 内不转 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28"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66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28" w:type="dxa"/>
            <w:vMerge w:val="restart"/>
            <w:tcBorders>
              <w:top w:val="single" w:sz="4" w:space="0" w:color="000000"/>
              <w:left w:val="single" w:sz="4" w:space="0" w:color="000000"/>
              <w:right w:val="single" w:sz="4" w:space="0" w:color="000000"/>
            </w:tcBorders>
          </w:tcPr>
          <w:p>
            <w:pPr>
              <w:pStyle w:val="TableParagraph"/>
              <w:spacing w:line="316" w:lineRule="auto" w:before="13"/>
              <w:ind w:left="100" w:right="237"/>
              <w:jc w:val="left"/>
              <w:rPr>
                <w:rFonts w:ascii="宋体" w:hAnsi="宋体" w:cs="宋体" w:eastAsia="宋体" w:hint="default"/>
                <w:sz w:val="18"/>
                <w:szCs w:val="18"/>
              </w:rPr>
            </w:pPr>
            <w:r>
              <w:rPr>
                <w:rFonts w:ascii="宋体" w:hAnsi="宋体" w:cs="宋体" w:eastAsia="宋体" w:hint="default"/>
                <w:sz w:val="18"/>
                <w:szCs w:val="18"/>
              </w:rPr>
              <w:t>与股权激励相 关的承诺</w:t>
            </w:r>
          </w:p>
        </w:tc>
        <w:tc>
          <w:tcPr>
            <w:tcW w:w="4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66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28"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66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28" w:type="dxa"/>
            <w:vMerge w:val="restart"/>
            <w:tcBorders>
              <w:top w:val="single" w:sz="4" w:space="0" w:color="000000"/>
              <w:left w:val="single" w:sz="4" w:space="0" w:color="000000"/>
              <w:right w:val="single" w:sz="4" w:space="0" w:color="000000"/>
            </w:tcBorders>
          </w:tcPr>
          <w:p>
            <w:pPr>
              <w:pStyle w:val="TableParagraph"/>
              <w:spacing w:line="316" w:lineRule="auto" w:before="8"/>
              <w:ind w:left="100" w:right="235"/>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4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66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24" w:hRule="exact"/>
        </w:trPr>
        <w:tc>
          <w:tcPr>
            <w:tcW w:w="1428" w:type="dxa"/>
            <w:vMerge/>
            <w:tcBorders>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66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66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27"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366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auto"/>
        <w:ind w:left="818" w:right="777"/>
        <w:jc w:val="left"/>
      </w:pPr>
      <w:r>
        <w:rPr>
          <w:spacing w:val="-2"/>
        </w:rPr>
        <w:t>注：涉及公司重大资产重组的其他承诺请参见公司发行股份及支付现金购买资产并募集配套资金</w:t>
      </w:r>
      <w:r>
        <w:rPr>
          <w:spacing w:val="-25"/>
        </w:rPr>
        <w:t> </w:t>
      </w:r>
      <w:r>
        <w:rPr>
          <w:spacing w:val="-25"/>
        </w:rPr>
      </w:r>
      <w:r>
        <w:rPr/>
        <w:t>暨关联交易报告书（修订稿）。</w:t>
      </w:r>
    </w:p>
    <w:p>
      <w:pPr>
        <w:spacing w:line="240" w:lineRule="auto" w:before="0"/>
        <w:rPr>
          <w:rFonts w:ascii="宋体" w:hAnsi="宋体" w:cs="宋体" w:eastAsia="宋体" w:hint="default"/>
          <w:sz w:val="29"/>
          <w:szCs w:val="29"/>
        </w:rPr>
      </w:pPr>
    </w:p>
    <w:p>
      <w:pPr>
        <w:pStyle w:val="Heading4"/>
        <w:tabs>
          <w:tab w:pos="1384" w:val="left" w:leader="none"/>
        </w:tabs>
        <w:spacing w:line="295" w:lineRule="auto" w:before="0"/>
        <w:ind w:left="818" w:right="147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64" w:lineRule="exact"/>
        <w:ind w:left="818" w:right="777"/>
        <w:jc w:val="left"/>
      </w:pPr>
      <w:r>
        <w:rPr/>
        <w:t>□已达到 □未达到 √不适用</w:t>
      </w:r>
    </w:p>
    <w:p>
      <w:pPr>
        <w:spacing w:line="240" w:lineRule="auto" w:before="0"/>
        <w:rPr>
          <w:rFonts w:ascii="宋体" w:hAnsi="宋体" w:cs="宋体" w:eastAsia="宋体" w:hint="default"/>
          <w:sz w:val="20"/>
          <w:szCs w:val="20"/>
        </w:rPr>
      </w:pPr>
    </w:p>
    <w:p>
      <w:pPr>
        <w:pStyle w:val="Heading4"/>
        <w:spacing w:line="240" w:lineRule="auto" w:before="147"/>
        <w:ind w:left="818" w:right="777"/>
        <w:jc w:val="left"/>
        <w:rPr>
          <w:b w:val="0"/>
          <w:bCs w:val="0"/>
        </w:rPr>
      </w:pPr>
      <w:r>
        <w:rPr/>
        <w:t>三、报告期内资金被占用情况及清欠进展情况</w:t>
      </w:r>
      <w:r>
        <w:rPr>
          <w:b w:val="0"/>
          <w:bCs w:val="0"/>
        </w:rPr>
      </w:r>
    </w:p>
    <w:p>
      <w:pPr>
        <w:spacing w:line="324" w:lineRule="auto" w:before="97"/>
        <w:ind w:left="818" w:right="28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24"/>
        <w:ind w:left="818" w:right="777"/>
        <w:jc w:val="left"/>
      </w:pPr>
      <w:r>
        <w:rPr/>
        <w:t>□适用</w:t>
      </w:r>
      <w:r>
        <w:rPr>
          <w:spacing w:val="-1"/>
        </w:rPr>
        <w:t> </w:t>
      </w:r>
      <w:r>
        <w:rPr/>
        <w:t>√不适用</w:t>
      </w:r>
    </w:p>
    <w:p>
      <w:pPr>
        <w:spacing w:after="0" w:line="240" w:lineRule="auto"/>
        <w:jc w:val="left"/>
        <w:sectPr>
          <w:pgSz w:w="11910" w:h="16840"/>
          <w:pgMar w:header="880" w:footer="1195" w:top="1120" w:bottom="1380" w:left="980" w:right="480"/>
        </w:sectPr>
      </w:pP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t>五、公司对会计政策、会计估计变更或重大会计差错更正原因和影响的分析说明</w:t>
      </w:r>
      <w:r>
        <w:rPr>
          <w:b w:val="0"/>
          <w:bCs w:val="0"/>
        </w:rPr>
      </w:r>
    </w:p>
    <w:p>
      <w:pPr>
        <w:pStyle w:val="Heading4"/>
        <w:spacing w:line="240" w:lineRule="auto" w:before="97"/>
        <w:ind w:right="0"/>
        <w:jc w:val="both"/>
        <w:rPr>
          <w:b w:val="0"/>
          <w:bCs w:val="0"/>
        </w:rPr>
      </w:pPr>
      <w:r>
        <w:rPr/>
        <w:t>（一）</w:t>
      </w:r>
      <w:r>
        <w:rPr>
          <w:spacing w:val="98"/>
        </w:rPr>
        <w:t> </w:t>
      </w:r>
      <w:r>
        <w:rPr/>
        <w:t>公司对会计政策、会计估计变更原因及影响的分析说明</w:t>
      </w:r>
      <w:r>
        <w:rPr>
          <w:b w:val="0"/>
          <w:bCs w:val="0"/>
        </w:rPr>
      </w:r>
    </w:p>
    <w:p>
      <w:pPr>
        <w:pStyle w:val="BodyText"/>
        <w:spacing w:line="240" w:lineRule="auto" w:before="97"/>
        <w:ind w:left="218" w:right="0"/>
        <w:jc w:val="both"/>
      </w:pPr>
      <w:r>
        <w:rPr/>
        <w:t>√适用</w:t>
      </w:r>
      <w:r>
        <w:rPr>
          <w:spacing w:val="104"/>
        </w:rPr>
        <w:t> </w:t>
      </w:r>
      <w:r>
        <w:rPr/>
        <w:t>□不适用</w:t>
      </w:r>
    </w:p>
    <w:p>
      <w:pPr>
        <w:pStyle w:val="BodyText"/>
        <w:spacing w:line="240" w:lineRule="auto" w:before="37"/>
        <w:ind w:left="638" w:right="227"/>
        <w:jc w:val="left"/>
      </w:pPr>
      <w:r>
        <w:rPr>
          <w:rFonts w:ascii="Calibri" w:hAnsi="Calibri" w:cs="Calibri" w:eastAsia="Calibri" w:hint="default"/>
        </w:rPr>
        <w:t>2017  </w:t>
      </w:r>
      <w:r>
        <w:rPr/>
        <w:t>年 </w:t>
      </w:r>
      <w:r>
        <w:rPr>
          <w:rFonts w:ascii="Calibri" w:hAnsi="Calibri" w:cs="Calibri" w:eastAsia="Calibri" w:hint="default"/>
        </w:rPr>
        <w:t>4  </w:t>
      </w:r>
      <w:r>
        <w:rPr/>
        <w:t>月 </w:t>
      </w:r>
      <w:r>
        <w:rPr>
          <w:rFonts w:ascii="Calibri" w:hAnsi="Calibri" w:cs="Calibri" w:eastAsia="Calibri" w:hint="default"/>
        </w:rPr>
        <w:t>28  </w:t>
      </w:r>
      <w:r>
        <w:rPr/>
        <w:t>日， 财政部颁布了《关于印发</w:t>
      </w:r>
      <w:r>
        <w:rPr>
          <w:rFonts w:ascii="Calibri" w:hAnsi="Calibri" w:cs="Calibri" w:eastAsia="Calibri" w:hint="default"/>
        </w:rPr>
        <w:t>&lt;</w:t>
      </w:r>
      <w:r>
        <w:rPr/>
        <w:t>企业会计准则第 </w:t>
      </w:r>
      <w:r>
        <w:rPr>
          <w:rFonts w:ascii="Calibri" w:hAnsi="Calibri" w:cs="Calibri" w:eastAsia="Calibri" w:hint="default"/>
        </w:rPr>
        <w:t>42 </w:t>
      </w:r>
      <w:r>
        <w:rPr>
          <w:rFonts w:ascii="Calibri" w:hAnsi="Calibri" w:cs="Calibri" w:eastAsia="Calibri" w:hint="default"/>
          <w:spacing w:val="30"/>
        </w:rPr>
        <w:t> </w:t>
      </w:r>
      <w:r>
        <w:rPr/>
        <w:t>号</w:t>
      </w:r>
      <w:r>
        <w:rPr>
          <w:rFonts w:ascii="Calibri" w:hAnsi="Calibri" w:cs="Calibri" w:eastAsia="Calibri" w:hint="default"/>
        </w:rPr>
        <w:t>——</w:t>
      </w:r>
      <w:r>
        <w:rPr/>
        <w:t>持有待售的非</w:t>
      </w:r>
    </w:p>
    <w:p>
      <w:pPr>
        <w:pStyle w:val="BodyText"/>
        <w:spacing w:line="240" w:lineRule="auto" w:before="10"/>
        <w:ind w:left="218" w:right="0"/>
        <w:jc w:val="both"/>
      </w:pPr>
      <w:r>
        <w:rPr/>
        <w:t>流动资产、处置组和终止经营</w:t>
      </w:r>
      <w:r>
        <w:rPr>
          <w:rFonts w:ascii="Calibri" w:hAnsi="Calibri" w:cs="Calibri" w:eastAsia="Calibri" w:hint="default"/>
        </w:rPr>
        <w:t>&gt;</w:t>
      </w:r>
      <w:r>
        <w:rPr/>
        <w:t>的通知》（财会〔</w:t>
      </w:r>
      <w:r>
        <w:rPr>
          <w:rFonts w:ascii="Calibri" w:hAnsi="Calibri" w:cs="Calibri" w:eastAsia="Calibri" w:hint="default"/>
        </w:rPr>
        <w:t>2017</w:t>
      </w:r>
      <w:r>
        <w:rPr/>
        <w:t>〕 </w:t>
      </w:r>
      <w:r>
        <w:rPr>
          <w:rFonts w:ascii="Calibri" w:hAnsi="Calibri" w:cs="Calibri" w:eastAsia="Calibri" w:hint="default"/>
        </w:rPr>
        <w:t>13  </w:t>
      </w:r>
      <w:r>
        <w:rPr/>
        <w:t>号），自 </w:t>
      </w:r>
      <w:r>
        <w:rPr>
          <w:rFonts w:ascii="Calibri" w:hAnsi="Calibri" w:cs="Calibri" w:eastAsia="Calibri" w:hint="default"/>
        </w:rPr>
        <w:t>2017  </w:t>
      </w:r>
      <w:r>
        <w:rPr/>
        <w:t>年 </w:t>
      </w:r>
      <w:r>
        <w:rPr>
          <w:rFonts w:ascii="Calibri" w:hAnsi="Calibri" w:cs="Calibri" w:eastAsia="Calibri" w:hint="default"/>
        </w:rPr>
        <w:t>5  </w:t>
      </w:r>
      <w:r>
        <w:rPr/>
        <w:t>月 </w:t>
      </w:r>
      <w:r>
        <w:rPr>
          <w:rFonts w:ascii="Calibri" w:hAnsi="Calibri" w:cs="Calibri" w:eastAsia="Calibri" w:hint="default"/>
        </w:rPr>
        <w:t>28 </w:t>
      </w:r>
      <w:r>
        <w:rPr>
          <w:rFonts w:ascii="Calibri" w:hAnsi="Calibri" w:cs="Calibri" w:eastAsia="Calibri" w:hint="default"/>
          <w:spacing w:val="21"/>
        </w:rPr>
        <w:t> </w:t>
      </w:r>
      <w:r>
        <w:rPr/>
        <w:t>日起施</w:t>
      </w:r>
    </w:p>
    <w:p>
      <w:pPr>
        <w:pStyle w:val="BodyText"/>
        <w:spacing w:line="240" w:lineRule="auto" w:before="10"/>
        <w:ind w:left="218" w:right="0"/>
        <w:jc w:val="both"/>
      </w:pPr>
      <w:r>
        <w:rPr/>
        <w:t>行。 </w:t>
      </w:r>
      <w:r>
        <w:rPr>
          <w:rFonts w:ascii="Calibri" w:hAnsi="Calibri" w:cs="Calibri" w:eastAsia="Calibri" w:hint="default"/>
        </w:rPr>
        <w:t>2017  </w:t>
      </w:r>
      <w:r>
        <w:rPr/>
        <w:t>年 </w:t>
      </w:r>
      <w:r>
        <w:rPr>
          <w:rFonts w:ascii="Calibri" w:hAnsi="Calibri" w:cs="Calibri" w:eastAsia="Calibri" w:hint="default"/>
        </w:rPr>
        <w:t>5  </w:t>
      </w:r>
      <w:r>
        <w:rPr/>
        <w:t>月 </w:t>
      </w:r>
      <w:r>
        <w:rPr>
          <w:rFonts w:ascii="Calibri" w:hAnsi="Calibri" w:cs="Calibri" w:eastAsia="Calibri" w:hint="default"/>
        </w:rPr>
        <w:t>10  </w:t>
      </w:r>
      <w:r>
        <w:rPr/>
        <w:t>日，财政部发布了《关于印发修订后</w:t>
      </w:r>
      <w:r>
        <w:rPr>
          <w:rFonts w:ascii="Calibri" w:hAnsi="Calibri" w:cs="Calibri" w:eastAsia="Calibri" w:hint="default"/>
        </w:rPr>
        <w:t>&lt;</w:t>
      </w:r>
      <w:r>
        <w:rPr/>
        <w:t>企业会计准则第 </w:t>
      </w:r>
      <w:r>
        <w:rPr>
          <w:rFonts w:ascii="Calibri" w:hAnsi="Calibri" w:cs="Calibri" w:eastAsia="Calibri" w:hint="default"/>
        </w:rPr>
        <w:t>16</w:t>
      </w:r>
      <w:r>
        <w:rPr>
          <w:rFonts w:ascii="Calibri" w:hAnsi="Calibri" w:cs="Calibri" w:eastAsia="Calibri" w:hint="default"/>
          <w:spacing w:val="25"/>
        </w:rPr>
        <w:t> </w:t>
      </w:r>
      <w:r>
        <w:rPr/>
        <w:t>号</w:t>
      </w:r>
      <w:r>
        <w:rPr>
          <w:rFonts w:ascii="Calibri" w:hAnsi="Calibri" w:cs="Calibri" w:eastAsia="Calibri" w:hint="default"/>
        </w:rPr>
        <w:t>——</w:t>
      </w:r>
      <w:r>
        <w:rPr/>
        <w:t>政府补</w:t>
      </w:r>
    </w:p>
    <w:p>
      <w:pPr>
        <w:pStyle w:val="BodyText"/>
        <w:spacing w:line="247" w:lineRule="auto" w:before="10"/>
        <w:ind w:left="218" w:right="231"/>
        <w:jc w:val="both"/>
      </w:pPr>
      <w:r>
        <w:rPr>
          <w:spacing w:val="-8"/>
        </w:rPr>
        <w:t>助</w:t>
      </w:r>
      <w:r>
        <w:rPr>
          <w:rFonts w:ascii="Calibri" w:hAnsi="Calibri" w:cs="Calibri" w:eastAsia="Calibri" w:hint="default"/>
          <w:spacing w:val="-8"/>
        </w:rPr>
        <w:t>&gt;</w:t>
      </w:r>
      <w:r>
        <w:rPr>
          <w:spacing w:val="-8"/>
        </w:rPr>
        <w:t>的通知》（财会〔</w:t>
      </w:r>
      <w:r>
        <w:rPr>
          <w:rFonts w:ascii="Calibri" w:hAnsi="Calibri" w:cs="Calibri" w:eastAsia="Calibri" w:hint="default"/>
          <w:spacing w:val="-8"/>
        </w:rPr>
        <w:t>2017</w:t>
      </w:r>
      <w:r>
        <w:rPr>
          <w:spacing w:val="-8"/>
        </w:rPr>
        <w:t>〕 </w:t>
      </w:r>
      <w:r>
        <w:rPr>
          <w:rFonts w:ascii="Calibri" w:hAnsi="Calibri" w:cs="Calibri" w:eastAsia="Calibri" w:hint="default"/>
        </w:rPr>
        <w:t>15 </w:t>
      </w:r>
      <w:r>
        <w:rPr>
          <w:spacing w:val="-18"/>
        </w:rPr>
        <w:t>号），自 </w:t>
      </w:r>
      <w:r>
        <w:rPr>
          <w:rFonts w:ascii="Calibri" w:hAnsi="Calibri" w:cs="Calibri" w:eastAsia="Calibri" w:hint="default"/>
        </w:rPr>
        <w:t>2017 </w:t>
      </w:r>
      <w:r>
        <w:rPr/>
        <w:t>年 </w:t>
      </w:r>
      <w:r>
        <w:rPr>
          <w:rFonts w:ascii="Calibri" w:hAnsi="Calibri" w:cs="Calibri" w:eastAsia="Calibri" w:hint="default"/>
        </w:rPr>
        <w:t>6 </w:t>
      </w:r>
      <w:r>
        <w:rPr/>
        <w:t>月 </w:t>
      </w:r>
      <w:r>
        <w:rPr>
          <w:rFonts w:ascii="Calibri" w:hAnsi="Calibri" w:cs="Calibri" w:eastAsia="Calibri" w:hint="default"/>
        </w:rPr>
        <w:t>12 </w:t>
      </w:r>
      <w:r>
        <w:rPr/>
        <w:t>日起实施。 </w:t>
      </w:r>
      <w:r>
        <w:rPr>
          <w:rFonts w:ascii="Calibri" w:hAnsi="Calibri" w:cs="Calibri" w:eastAsia="Calibri" w:hint="default"/>
        </w:rPr>
        <w:t>2017 </w:t>
      </w:r>
      <w:r>
        <w:rPr/>
        <w:t>年 </w:t>
      </w:r>
      <w:r>
        <w:rPr>
          <w:rFonts w:ascii="Calibri" w:hAnsi="Calibri" w:cs="Calibri" w:eastAsia="Calibri" w:hint="default"/>
        </w:rPr>
        <w:t>12 </w:t>
      </w:r>
      <w:r>
        <w:rPr/>
        <w:t>月 </w:t>
      </w:r>
      <w:r>
        <w:rPr>
          <w:rFonts w:ascii="Calibri" w:hAnsi="Calibri" w:cs="Calibri" w:eastAsia="Calibri" w:hint="default"/>
        </w:rPr>
        <w:t>25</w:t>
      </w:r>
      <w:r>
        <w:rPr>
          <w:rFonts w:ascii="Calibri" w:hAnsi="Calibri" w:cs="Calibri" w:eastAsia="Calibri" w:hint="default"/>
          <w:spacing w:val="44"/>
        </w:rPr>
        <w:t> </w:t>
      </w:r>
      <w:r>
        <w:rPr>
          <w:spacing w:val="-3"/>
        </w:rPr>
        <w:t>日，</w:t>
      </w:r>
      <w:r>
        <w:rPr>
          <w:spacing w:val="-3"/>
          <w:w w:val="100"/>
        </w:rPr>
        <w:t> </w:t>
      </w:r>
      <w:r>
        <w:rPr/>
        <w:t>财政部发布了《关于修订印发一般企业财务报表格式的通知》 </w:t>
      </w:r>
      <w:r>
        <w:rPr>
          <w:rFonts w:ascii="Calibri" w:hAnsi="Calibri" w:cs="Calibri" w:eastAsia="Calibri" w:hint="default"/>
        </w:rPr>
        <w:t>(</w:t>
      </w:r>
      <w:r>
        <w:rPr/>
        <w:t>财会〔</w:t>
      </w:r>
      <w:r>
        <w:rPr>
          <w:rFonts w:ascii="Calibri" w:hAnsi="Calibri" w:cs="Calibri" w:eastAsia="Calibri" w:hint="default"/>
        </w:rPr>
        <w:t>2017</w:t>
      </w:r>
      <w:r>
        <w:rPr/>
        <w:t>〕 </w:t>
      </w:r>
      <w:r>
        <w:rPr>
          <w:rFonts w:ascii="Calibri" w:hAnsi="Calibri" w:cs="Calibri" w:eastAsia="Calibri" w:hint="default"/>
        </w:rPr>
        <w:t>30</w:t>
      </w:r>
      <w:r>
        <w:rPr>
          <w:rFonts w:ascii="Calibri" w:hAnsi="Calibri" w:cs="Calibri" w:eastAsia="Calibri" w:hint="default"/>
          <w:spacing w:val="4"/>
        </w:rPr>
        <w:t> </w:t>
      </w:r>
      <w:r>
        <w:rPr/>
        <w:t>号，以下简称</w:t>
      </w:r>
      <w:r>
        <w:rPr>
          <w:w w:val="100"/>
        </w:rPr>
        <w:t> </w:t>
      </w:r>
      <w:r>
        <w:rPr>
          <w:spacing w:val="-7"/>
          <w:w w:val="100"/>
        </w:rPr>
        <w:t>通知</w:t>
      </w:r>
      <w:r>
        <w:rPr>
          <w:rFonts w:ascii="Calibri" w:hAnsi="Calibri" w:cs="Calibri" w:eastAsia="Calibri" w:hint="default"/>
          <w:spacing w:val="-7"/>
          <w:w w:val="100"/>
        </w:rPr>
        <w:t>)</w:t>
      </w:r>
      <w:r>
        <w:rPr>
          <w:spacing w:val="-7"/>
          <w:w w:val="100"/>
        </w:rPr>
        <w:t>，公司按照上述准则和通知编制</w:t>
      </w:r>
      <w:r>
        <w:rPr>
          <w:w w:val="100"/>
        </w:rPr>
        <w:t> </w:t>
      </w:r>
      <w:r>
        <w:rPr>
          <w:rFonts w:ascii="Calibri" w:hAnsi="Calibri" w:cs="Calibri" w:eastAsia="Calibri" w:hint="default"/>
          <w:spacing w:val="-1"/>
          <w:w w:val="100"/>
        </w:rPr>
        <w:t>2017</w:t>
      </w:r>
      <w:r>
        <w:rPr>
          <w:rFonts w:ascii="Calibri" w:hAnsi="Calibri" w:cs="Calibri" w:eastAsia="Calibri" w:hint="default"/>
          <w:w w:val="100"/>
        </w:rPr>
        <w:t> </w:t>
      </w:r>
      <w:r>
        <w:rPr>
          <w:spacing w:val="-6"/>
          <w:w w:val="100"/>
        </w:rPr>
        <w:t>年度及以后期间财务报表，执行新准则及通知对</w:t>
      </w:r>
      <w:r>
        <w:rPr>
          <w:spacing w:val="27"/>
          <w:w w:val="100"/>
        </w:rPr>
        <w:t> </w:t>
      </w:r>
      <w:r>
        <w:rPr>
          <w:rFonts w:ascii="Calibri" w:hAnsi="Calibri" w:cs="Calibri" w:eastAsia="Calibri" w:hint="default"/>
          <w:spacing w:val="-1"/>
          <w:w w:val="100"/>
        </w:rPr>
        <w:t>2017</w:t>
      </w:r>
      <w:r>
        <w:rPr>
          <w:rFonts w:ascii="Calibri" w:hAnsi="Calibri" w:cs="Calibri" w:eastAsia="Calibri" w:hint="default"/>
          <w:w w:val="100"/>
        </w:rPr>
        <w:t> </w:t>
      </w:r>
      <w:r>
        <w:rPr/>
        <w:t>年财报的影响列报如下：</w:t>
      </w:r>
    </w:p>
    <w:p>
      <w:pPr>
        <w:spacing w:line="240" w:lineRule="auto" w:before="4"/>
        <w:rPr>
          <w:rFonts w:ascii="宋体" w:hAnsi="宋体" w:cs="宋体" w:eastAsia="宋体" w:hint="default"/>
          <w:sz w:val="3"/>
          <w:szCs w:val="3"/>
        </w:rPr>
      </w:pPr>
    </w:p>
    <w:tbl>
      <w:tblPr>
        <w:tblW w:w="0" w:type="auto"/>
        <w:jc w:val="left"/>
        <w:tblInd w:w="198" w:type="dxa"/>
        <w:tblLayout w:type="fixed"/>
        <w:tblCellMar>
          <w:top w:w="0" w:type="dxa"/>
          <w:left w:w="0" w:type="dxa"/>
          <w:bottom w:w="0" w:type="dxa"/>
          <w:right w:w="0" w:type="dxa"/>
        </w:tblCellMar>
        <w:tblLook w:val="01E0"/>
      </w:tblPr>
      <w:tblGrid>
        <w:gridCol w:w="3399"/>
        <w:gridCol w:w="1740"/>
        <w:gridCol w:w="1964"/>
        <w:gridCol w:w="1843"/>
      </w:tblGrid>
      <w:tr>
        <w:trPr>
          <w:trHeight w:val="63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1"/>
              <w:jc w:val="left"/>
              <w:rPr>
                <w:rFonts w:ascii="宋体" w:hAnsi="宋体" w:cs="宋体" w:eastAsia="宋体" w:hint="default"/>
                <w:sz w:val="21"/>
                <w:szCs w:val="21"/>
              </w:rPr>
            </w:pPr>
            <w:r>
              <w:rPr>
                <w:rFonts w:ascii="宋体" w:hAnsi="宋体" w:cs="宋体" w:eastAsia="宋体" w:hint="default"/>
                <w:sz w:val="21"/>
                <w:szCs w:val="21"/>
              </w:rPr>
              <w:t>受影响的报表项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目名称</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0" w:right="238" w:hanging="291"/>
              <w:jc w:val="left"/>
              <w:rPr>
                <w:rFonts w:ascii="宋体" w:hAnsi="宋体" w:cs="宋体" w:eastAsia="宋体" w:hint="default"/>
                <w:sz w:val="21"/>
                <w:szCs w:val="21"/>
              </w:rPr>
            </w:pPr>
            <w:r>
              <w:rPr>
                <w:rFonts w:ascii="宋体" w:hAnsi="宋体" w:cs="宋体" w:eastAsia="宋体" w:hint="default"/>
                <w:sz w:val="21"/>
                <w:szCs w:val="21"/>
              </w:rPr>
              <w:t>影响金额（元）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70" w:right="177" w:hanging="291"/>
              <w:jc w:val="left"/>
              <w:rPr>
                <w:rFonts w:ascii="宋体" w:hAnsi="宋体" w:cs="宋体" w:eastAsia="宋体" w:hint="default"/>
                <w:sz w:val="21"/>
                <w:szCs w:val="21"/>
              </w:rPr>
            </w:pPr>
            <w:r>
              <w:rPr>
                <w:rFonts w:ascii="宋体" w:hAnsi="宋体" w:cs="宋体" w:eastAsia="宋体" w:hint="default"/>
                <w:sz w:val="21"/>
                <w:szCs w:val="21"/>
              </w:rPr>
              <w:t>影响金额（元）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610" w:hRule="exact"/>
        </w:trPr>
        <w:tc>
          <w:tcPr>
            <w:tcW w:w="3399" w:type="dxa"/>
            <w:vMerge w:val="restart"/>
            <w:tcBorders>
              <w:top w:val="single" w:sz="4" w:space="0" w:color="000000"/>
              <w:left w:val="single" w:sz="4" w:space="0" w:color="000000"/>
              <w:right w:val="single" w:sz="4" w:space="0" w:color="000000"/>
            </w:tcBorders>
          </w:tcPr>
          <w:p>
            <w:pPr>
              <w:pStyle w:val="TableParagraph"/>
              <w:spacing w:line="273" w:lineRule="auto"/>
              <w:ind w:left="278" w:right="271" w:hanging="3"/>
              <w:jc w:val="center"/>
              <w:rPr>
                <w:rFonts w:ascii="宋体" w:hAnsi="宋体" w:cs="宋体" w:eastAsia="宋体" w:hint="default"/>
                <w:sz w:val="21"/>
                <w:szCs w:val="21"/>
              </w:rPr>
            </w:pPr>
            <w:r>
              <w:rPr>
                <w:rFonts w:ascii="宋体" w:hAnsi="宋体" w:cs="宋体" w:eastAsia="宋体" w:hint="default"/>
                <w:sz w:val="21"/>
                <w:szCs w:val="21"/>
              </w:rPr>
              <w:t>在利润表中的“营业利润”</w:t>
            </w:r>
            <w:r>
              <w:rPr>
                <w:rFonts w:ascii="宋体" w:hAnsi="宋体" w:cs="宋体" w:eastAsia="宋体" w:hint="default"/>
                <w:w w:val="100"/>
                <w:sz w:val="21"/>
                <w:szCs w:val="21"/>
              </w:rPr>
              <w:t> </w:t>
            </w:r>
            <w:r>
              <w:rPr>
                <w:rFonts w:ascii="宋体" w:hAnsi="宋体" w:cs="宋体" w:eastAsia="宋体" w:hint="default"/>
                <w:sz w:val="21"/>
                <w:szCs w:val="21"/>
              </w:rPr>
              <w:t>项目之上单独列报“其他收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pacing w:val="-2"/>
                <w:sz w:val="21"/>
                <w:szCs w:val="21"/>
              </w:rPr>
              <w:t> </w:t>
            </w:r>
            <w:r>
              <w:rPr>
                <w:rFonts w:ascii="宋体" w:hAnsi="宋体" w:cs="宋体" w:eastAsia="宋体" w:hint="default"/>
                <w:sz w:val="21"/>
                <w:szCs w:val="21"/>
              </w:rPr>
              <w:t>项目，计入其他收益的政</w:t>
            </w:r>
            <w:r>
              <w:rPr>
                <w:rFonts w:ascii="宋体" w:hAnsi="宋体" w:cs="宋体" w:eastAsia="宋体" w:hint="default"/>
                <w:w w:val="100"/>
                <w:sz w:val="21"/>
                <w:szCs w:val="21"/>
              </w:rPr>
              <w:t> </w:t>
            </w:r>
            <w:r>
              <w:rPr>
                <w:rFonts w:ascii="宋体" w:hAnsi="宋体" w:cs="宋体" w:eastAsia="宋体" w:hint="default"/>
                <w:sz w:val="21"/>
                <w:szCs w:val="21"/>
              </w:rPr>
              <w:t>府补助在该项目中反映。</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46" w:right="0"/>
              <w:jc w:val="left"/>
              <w:rPr>
                <w:rFonts w:ascii="Calibri" w:hAnsi="Calibri" w:cs="Calibri" w:eastAsia="Calibri" w:hint="default"/>
                <w:sz w:val="21"/>
                <w:szCs w:val="21"/>
              </w:rPr>
            </w:pPr>
            <w:r>
              <w:rPr>
                <w:rFonts w:ascii="Calibri"/>
                <w:sz w:val="21"/>
              </w:rPr>
              <w:t>20,759,507.18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20"/>
              <w:jc w:val="right"/>
              <w:rPr>
                <w:rFonts w:ascii="Calibri" w:hAnsi="Calibri" w:cs="Calibri" w:eastAsia="Calibri" w:hint="default"/>
                <w:sz w:val="21"/>
                <w:szCs w:val="21"/>
              </w:rPr>
            </w:pPr>
            <w:r>
              <w:rPr>
                <w:rFonts w:ascii="Calibri"/>
                <w:w w:val="100"/>
                <w:sz w:val="21"/>
              </w:rPr>
              <w:t>0</w:t>
            </w:r>
          </w:p>
        </w:tc>
      </w:tr>
      <w:tr>
        <w:trPr>
          <w:trHeight w:val="648" w:hRule="exact"/>
        </w:trPr>
        <w:tc>
          <w:tcPr>
            <w:tcW w:w="3399" w:type="dxa"/>
            <w:vMerge/>
            <w:tcBorders>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-20,759,507.18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5"/>
              <w:jc w:val="right"/>
              <w:rPr>
                <w:rFonts w:ascii="Calibri" w:hAnsi="Calibri" w:cs="Calibri" w:eastAsia="Calibri" w:hint="default"/>
                <w:sz w:val="21"/>
                <w:szCs w:val="21"/>
              </w:rPr>
            </w:pPr>
            <w:r>
              <w:rPr>
                <w:rFonts w:ascii="Calibri"/>
                <w:w w:val="100"/>
                <w:sz w:val="21"/>
              </w:rPr>
              <w:t>0</w:t>
            </w:r>
          </w:p>
        </w:tc>
      </w:tr>
      <w:tr>
        <w:trPr>
          <w:trHeight w:val="634" w:hRule="exact"/>
        </w:trPr>
        <w:tc>
          <w:tcPr>
            <w:tcW w:w="33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73" w:lineRule="auto"/>
              <w:ind w:left="381" w:right="379"/>
              <w:jc w:val="center"/>
              <w:rPr>
                <w:rFonts w:ascii="宋体" w:hAnsi="宋体" w:cs="宋体" w:eastAsia="宋体" w:hint="default"/>
                <w:sz w:val="21"/>
                <w:szCs w:val="21"/>
              </w:rPr>
            </w:pPr>
            <w:r>
              <w:rPr>
                <w:rFonts w:ascii="宋体" w:hAnsi="宋体" w:cs="宋体" w:eastAsia="宋体" w:hint="default"/>
                <w:sz w:val="21"/>
                <w:szCs w:val="21"/>
              </w:rPr>
              <w:t>将</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年度处置固定资产和</w:t>
            </w:r>
            <w:r>
              <w:rPr>
                <w:rFonts w:ascii="宋体" w:hAnsi="宋体" w:cs="宋体" w:eastAsia="宋体" w:hint="default"/>
                <w:w w:val="100"/>
                <w:sz w:val="21"/>
                <w:szCs w:val="21"/>
              </w:rPr>
              <w:t> </w:t>
            </w:r>
            <w:r>
              <w:rPr>
                <w:rFonts w:ascii="宋体" w:hAnsi="宋体" w:cs="宋体" w:eastAsia="宋体" w:hint="default"/>
                <w:sz w:val="21"/>
                <w:szCs w:val="21"/>
              </w:rPr>
              <w:t>无形资产产生的利得和损失</w:t>
            </w:r>
            <w:r>
              <w:rPr>
                <w:rFonts w:ascii="宋体" w:hAnsi="宋体" w:cs="宋体" w:eastAsia="宋体" w:hint="default"/>
                <w:w w:val="100"/>
                <w:sz w:val="21"/>
                <w:szCs w:val="21"/>
              </w:rPr>
              <w:t> </w:t>
            </w:r>
            <w:r>
              <w:rPr>
                <w:rFonts w:ascii="宋体" w:hAnsi="宋体" w:cs="宋体" w:eastAsia="宋体" w:hint="default"/>
                <w:sz w:val="21"/>
                <w:szCs w:val="21"/>
              </w:rPr>
              <w:t>计入资产处置收益项目</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102,629.21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417" w:right="0"/>
              <w:jc w:val="left"/>
              <w:rPr>
                <w:rFonts w:ascii="Calibri" w:hAnsi="Calibri" w:cs="Calibri" w:eastAsia="Calibri" w:hint="default"/>
                <w:sz w:val="21"/>
                <w:szCs w:val="21"/>
              </w:rPr>
            </w:pPr>
            <w:r>
              <w:rPr>
                <w:rFonts w:ascii="Calibri"/>
                <w:sz w:val="21"/>
              </w:rPr>
              <w:t>766,842.20</w:t>
            </w:r>
          </w:p>
        </w:tc>
      </w:tr>
      <w:tr>
        <w:trPr>
          <w:trHeight w:val="634" w:hRule="exact"/>
        </w:trPr>
        <w:tc>
          <w:tcPr>
            <w:tcW w:w="3399" w:type="dxa"/>
            <w:vMerge/>
            <w:tcBorders>
              <w:left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-106,776.47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37"/>
              <w:jc w:val="right"/>
              <w:rPr>
                <w:rFonts w:ascii="Calibri" w:hAnsi="Calibri" w:cs="Calibri" w:eastAsia="Calibri" w:hint="default"/>
                <w:sz w:val="21"/>
                <w:szCs w:val="21"/>
              </w:rPr>
            </w:pPr>
            <w:r>
              <w:rPr>
                <w:rFonts w:ascii="Calibri"/>
                <w:spacing w:val="-1"/>
                <w:sz w:val="21"/>
              </w:rPr>
              <w:t>-1,321,008.00</w:t>
            </w:r>
          </w:p>
        </w:tc>
      </w:tr>
      <w:tr>
        <w:trPr>
          <w:trHeight w:val="634" w:hRule="exact"/>
        </w:trPr>
        <w:tc>
          <w:tcPr>
            <w:tcW w:w="3399" w:type="dxa"/>
            <w:vMerge/>
            <w:tcBorders>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-4,147.26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85"/>
              <w:jc w:val="right"/>
              <w:rPr>
                <w:rFonts w:ascii="Calibri" w:hAnsi="Calibri" w:cs="Calibri" w:eastAsia="Calibri" w:hint="default"/>
                <w:sz w:val="21"/>
                <w:szCs w:val="21"/>
              </w:rPr>
            </w:pPr>
            <w:r>
              <w:rPr>
                <w:rFonts w:ascii="Calibri"/>
                <w:spacing w:val="-2"/>
                <w:sz w:val="21"/>
              </w:rPr>
              <w:t>-554,165.80</w:t>
            </w:r>
          </w:p>
        </w:tc>
      </w:tr>
    </w:tbl>
    <w:p>
      <w:pPr>
        <w:spacing w:line="240" w:lineRule="auto" w:before="2"/>
        <w:rPr>
          <w:rFonts w:ascii="宋体" w:hAnsi="宋体" w:cs="宋体" w:eastAsia="宋体" w:hint="default"/>
          <w:sz w:val="20"/>
          <w:szCs w:val="20"/>
        </w:rPr>
      </w:pPr>
    </w:p>
    <w:p>
      <w:pPr>
        <w:pStyle w:val="BodyText"/>
        <w:spacing w:line="247" w:lineRule="auto" w:before="36"/>
        <w:ind w:left="218" w:right="227"/>
        <w:jc w:val="left"/>
      </w:pPr>
      <w:r>
        <w:rPr/>
        <w:t>本次会计政策变更，仅对上述财务报表项目列示产生影响，对公司 </w:t>
      </w:r>
      <w:r>
        <w:rPr>
          <w:rFonts w:ascii="Calibri" w:hAnsi="Calibri" w:cs="Calibri" w:eastAsia="Calibri" w:hint="default"/>
        </w:rPr>
        <w:t>2017 </w:t>
      </w:r>
      <w:r>
        <w:rPr/>
        <w:t>年 </w:t>
      </w:r>
      <w:r>
        <w:rPr>
          <w:rFonts w:ascii="Calibri" w:hAnsi="Calibri" w:cs="Calibri" w:eastAsia="Calibri" w:hint="default"/>
        </w:rPr>
        <w:t>12 </w:t>
      </w:r>
      <w:r>
        <w:rPr/>
        <w:t>月 </w:t>
      </w:r>
      <w:r>
        <w:rPr>
          <w:rFonts w:ascii="Calibri" w:hAnsi="Calibri" w:cs="Calibri" w:eastAsia="Calibri" w:hint="default"/>
        </w:rPr>
        <w:t>31</w:t>
      </w:r>
      <w:r>
        <w:rPr>
          <w:rFonts w:ascii="Calibri" w:hAnsi="Calibri" w:cs="Calibri" w:eastAsia="Calibri" w:hint="default"/>
          <w:spacing w:val="23"/>
        </w:rPr>
        <w:t> </w:t>
      </w:r>
      <w:r>
        <w:rPr/>
        <w:t>日财务状</w:t>
      </w:r>
      <w:r>
        <w:rPr>
          <w:w w:val="100"/>
        </w:rPr>
        <w:t> </w:t>
      </w:r>
      <w:r>
        <w:rPr/>
        <w:t>况，</w:t>
      </w:r>
      <w:r>
        <w:rPr>
          <w:rFonts w:ascii="Calibri" w:hAnsi="Calibri" w:cs="Calibri" w:eastAsia="Calibri" w:hint="default"/>
        </w:rPr>
        <w:t>2017 </w:t>
      </w:r>
      <w:r>
        <w:rPr>
          <w:rFonts w:ascii="Calibri" w:hAnsi="Calibri" w:cs="Calibri" w:eastAsia="Calibri" w:hint="default"/>
          <w:spacing w:val="6"/>
        </w:rPr>
        <w:t> </w:t>
      </w:r>
      <w:r>
        <w:rPr/>
        <w:t>年及以前期间经营成果不产生影响。</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0"/>
          <w:szCs w:val="30"/>
        </w:rPr>
      </w:pPr>
    </w:p>
    <w:p>
      <w:pPr>
        <w:pStyle w:val="Heading4"/>
        <w:tabs>
          <w:tab w:pos="1057" w:val="left" w:leader="none"/>
        </w:tabs>
        <w:spacing w:line="240" w:lineRule="auto" w:before="0"/>
        <w:ind w:right="2872"/>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97"/>
        <w:ind w:left="218" w:right="287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8"/>
        <w:ind w:right="2872"/>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97"/>
        <w:ind w:left="218" w:right="287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7"/>
        <w:ind w:right="2872"/>
        <w:jc w:val="left"/>
        <w:rPr>
          <w:b w:val="0"/>
          <w:bCs w:val="0"/>
        </w:rPr>
      </w:pPr>
      <w:r>
        <w:rPr/>
        <w:t>（四）</w:t>
        <w:tab/>
        <w:t>其他说明</w:t>
      </w:r>
      <w:r>
        <w:rPr>
          <w:b w:val="0"/>
          <w:bCs w:val="0"/>
        </w:rPr>
      </w:r>
    </w:p>
    <w:p>
      <w:pPr>
        <w:pStyle w:val="BodyText"/>
        <w:tabs>
          <w:tab w:pos="1060" w:val="left" w:leader="none"/>
        </w:tabs>
        <w:spacing w:line="240" w:lineRule="auto" w:before="97"/>
        <w:ind w:left="218" w:right="2872"/>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pStyle w:val="Heading4"/>
        <w:spacing w:line="240" w:lineRule="auto"/>
        <w:ind w:right="2872"/>
        <w:jc w:val="left"/>
        <w:rPr>
          <w:b w:val="0"/>
          <w:bCs w:val="0"/>
        </w:rPr>
      </w:pPr>
      <w:r>
        <w:rPr/>
        <w:t>六、聘任、解聘会计师事务所情况</w:t>
      </w:r>
      <w:r>
        <w:rPr>
          <w:b w:val="0"/>
          <w:bCs w:val="0"/>
        </w:rPr>
      </w:r>
    </w:p>
    <w:p>
      <w:pPr>
        <w:pStyle w:val="BodyText"/>
        <w:tabs>
          <w:tab w:pos="1262" w:val="left" w:leader="none"/>
        </w:tabs>
        <w:spacing w:line="240" w:lineRule="auto" w:before="97"/>
        <w:ind w:left="0" w:right="232"/>
        <w:jc w:val="right"/>
      </w:pPr>
      <w:r>
        <w:rPr>
          <w:spacing w:val="-1"/>
        </w:rPr>
        <w:t>单位：万元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85</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z w:val="21"/>
              </w:rPr>
              <w:t>24</w:t>
            </w:r>
          </w:p>
        </w:tc>
      </w:tr>
    </w:tbl>
    <w:p>
      <w:pPr>
        <w:spacing w:after="0" w:line="262"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30</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18" w:right="2872"/>
        <w:jc w:val="left"/>
      </w:pPr>
      <w:r>
        <w:rPr/>
        <w:t>聘任、解聘会计师事务所的情况说明</w:t>
      </w:r>
    </w:p>
    <w:p>
      <w:pPr>
        <w:pStyle w:val="BodyText"/>
        <w:spacing w:line="240" w:lineRule="auto" w:before="37"/>
        <w:ind w:left="218" w:right="2872"/>
        <w:jc w:val="left"/>
      </w:pPr>
      <w:r>
        <w:rPr/>
        <w:t>□适用</w:t>
      </w:r>
      <w:r>
        <w:rPr>
          <w:spacing w:val="-1"/>
        </w:rPr>
        <w:t> </w:t>
      </w:r>
      <w:r>
        <w:rPr/>
        <w:t>√不适用</w:t>
      </w:r>
    </w:p>
    <w:p>
      <w:pPr>
        <w:spacing w:line="240" w:lineRule="auto" w:before="10"/>
        <w:rPr>
          <w:rFonts w:ascii="宋体" w:hAnsi="宋体" w:cs="宋体" w:eastAsia="宋体" w:hint="default"/>
          <w:sz w:val="26"/>
          <w:szCs w:val="26"/>
        </w:rPr>
      </w:pPr>
    </w:p>
    <w:p>
      <w:pPr>
        <w:pStyle w:val="BodyText"/>
        <w:spacing w:line="240" w:lineRule="auto"/>
        <w:ind w:left="218" w:right="2872"/>
        <w:jc w:val="left"/>
      </w:pPr>
      <w:r>
        <w:rPr/>
        <w:t>审计期间改聘会计师事务所的情况说明</w:t>
      </w:r>
    </w:p>
    <w:p>
      <w:pPr>
        <w:pStyle w:val="BodyText"/>
        <w:tabs>
          <w:tab w:pos="1060" w:val="left" w:leader="none"/>
        </w:tabs>
        <w:spacing w:line="240" w:lineRule="auto" w:before="37"/>
        <w:ind w:left="218" w:right="287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324" w:lineRule="auto" w:before="147"/>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23"/>
        <w:ind w:left="218" w:right="287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7"/>
        <w:ind w:right="2872"/>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97"/>
        <w:ind w:left="218" w:right="287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8"/>
        <w:ind w:right="2872"/>
        <w:jc w:val="left"/>
        <w:rPr>
          <w:b w:val="0"/>
          <w:bCs w:val="0"/>
        </w:rPr>
      </w:pPr>
      <w:r>
        <w:rPr/>
        <w:t>八、面临终止上市的情况和原因</w:t>
      </w:r>
      <w:r>
        <w:rPr>
          <w:b w:val="0"/>
          <w:bCs w:val="0"/>
        </w:rPr>
      </w:r>
    </w:p>
    <w:p>
      <w:pPr>
        <w:pStyle w:val="BodyText"/>
        <w:tabs>
          <w:tab w:pos="1060" w:val="left" w:leader="none"/>
        </w:tabs>
        <w:spacing w:line="240" w:lineRule="auto" w:before="97"/>
        <w:ind w:left="218" w:right="287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right="2872"/>
        <w:jc w:val="left"/>
        <w:rPr>
          <w:b w:val="0"/>
          <w:bCs w:val="0"/>
        </w:rPr>
      </w:pPr>
      <w:r>
        <w:rPr/>
        <w:t>九、破产重整相关事项</w:t>
      </w:r>
      <w:r>
        <w:rPr>
          <w:b w:val="0"/>
          <w:bCs w:val="0"/>
        </w:rPr>
      </w:r>
    </w:p>
    <w:p>
      <w:pPr>
        <w:pStyle w:val="BodyText"/>
        <w:spacing w:line="240" w:lineRule="auto" w:before="97"/>
        <w:ind w:left="218" w:right="287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872"/>
        <w:jc w:val="left"/>
        <w:rPr>
          <w:b w:val="0"/>
          <w:bCs w:val="0"/>
        </w:rPr>
      </w:pPr>
      <w:r>
        <w:rPr/>
        <w:t>十、重大诉讼、仲裁事项</w:t>
      </w:r>
      <w:r>
        <w:rPr>
          <w:b w:val="0"/>
          <w:bCs w:val="0"/>
        </w:rPr>
      </w:r>
    </w:p>
    <w:p>
      <w:pPr>
        <w:pStyle w:val="BodyText"/>
        <w:spacing w:line="240" w:lineRule="auto" w:before="97"/>
        <w:ind w:left="218" w:right="227"/>
        <w:jc w:val="left"/>
      </w:pPr>
      <w:r>
        <w:rPr/>
        <w:t>□本年度公司有重大诉讼、仲裁事项</w:t>
      </w:r>
      <w:r>
        <w:rPr>
          <w:spacing w:val="-7"/>
        </w:rPr>
        <w:t> </w:t>
      </w:r>
      <w:r>
        <w:rPr/>
        <w:t>√本年度公司无重大诉讼、仲裁事项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4"/>
        <w:spacing w:line="273" w:lineRule="auto" w:before="0"/>
        <w:ind w:left="638" w:right="100"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67"/>
        <w:ind w:left="218" w:right="287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872"/>
        <w:jc w:val="left"/>
        <w:rPr>
          <w:b w:val="0"/>
          <w:bCs w:val="0"/>
        </w:rPr>
      </w:pPr>
      <w:r>
        <w:rPr/>
        <w:t>十二、报告期内公司及其控股股东、实际控制人诚信状况的说明</w:t>
      </w:r>
      <w:r>
        <w:rPr>
          <w:b w:val="0"/>
          <w:bCs w:val="0"/>
        </w:rPr>
      </w:r>
    </w:p>
    <w:p>
      <w:pPr>
        <w:pStyle w:val="BodyText"/>
        <w:tabs>
          <w:tab w:pos="1060" w:val="left" w:leader="none"/>
        </w:tabs>
        <w:spacing w:line="240" w:lineRule="auto" w:before="97"/>
        <w:ind w:left="218" w:right="2872"/>
        <w:jc w:val="left"/>
      </w:pPr>
      <w:r>
        <w:rPr>
          <w:spacing w:val="-1"/>
        </w:rPr>
        <w:t>√适用</w:t>
        <w:tab/>
      </w:r>
      <w:r>
        <w:rPr>
          <w:spacing w:val="-2"/>
        </w:rPr>
        <w:t>□不适用</w:t>
      </w:r>
    </w:p>
    <w:p>
      <w:pPr>
        <w:pStyle w:val="BodyText"/>
        <w:spacing w:line="273" w:lineRule="auto" w:before="37"/>
        <w:ind w:left="218" w:right="230" w:firstLine="419"/>
        <w:jc w:val="both"/>
      </w:pPr>
      <w:r>
        <w:rPr>
          <w:rFonts w:ascii="宋体" w:hAnsi="宋体" w:cs="宋体" w:eastAsia="宋体" w:hint="default"/>
        </w:rPr>
        <w:t>1</w:t>
      </w:r>
      <w:r>
        <w:rPr/>
        <w:t>、公司于</w:t>
      </w:r>
      <w:r>
        <w:rPr>
          <w:spacing w:val="-2"/>
        </w:rPr>
        <w:t> </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12</w:t>
      </w:r>
      <w:r>
        <w:rPr>
          <w:rFonts w:ascii="宋体" w:hAnsi="宋体" w:cs="宋体" w:eastAsia="宋体" w:hint="default"/>
          <w:spacing w:val="-53"/>
        </w:rPr>
        <w:t> </w:t>
      </w:r>
      <w:r>
        <w:rPr/>
        <w:t>日收到中国证券监督管理委员会浙江证监局《关于对浙江富润股</w:t>
      </w:r>
      <w:r>
        <w:rPr>
          <w:w w:val="100"/>
        </w:rPr>
        <w:t> </w:t>
      </w:r>
      <w:r>
        <w:rPr>
          <w:spacing w:val="-3"/>
        </w:rPr>
        <w:t>份有限公司采取出具警示函措施的决定》（行政监管措施决定书【</w:t>
      </w:r>
      <w:r>
        <w:rPr>
          <w:rFonts w:ascii="宋体" w:hAnsi="宋体" w:cs="宋体" w:eastAsia="宋体" w:hint="default"/>
          <w:spacing w:val="-3"/>
        </w:rPr>
        <w:t>2017</w:t>
      </w:r>
      <w:r>
        <w:rPr>
          <w:spacing w:val="-3"/>
        </w:rPr>
        <w:t>】</w:t>
      </w:r>
      <w:r>
        <w:rPr>
          <w:rFonts w:ascii="宋体" w:hAnsi="宋体" w:cs="宋体" w:eastAsia="宋体" w:hint="default"/>
          <w:spacing w:val="-3"/>
        </w:rPr>
        <w:t>16</w:t>
      </w:r>
      <w:r>
        <w:rPr>
          <w:rFonts w:ascii="宋体" w:hAnsi="宋体" w:cs="宋体" w:eastAsia="宋体" w:hint="default"/>
          <w:spacing w:val="-37"/>
        </w:rPr>
        <w:t> </w:t>
      </w:r>
      <w:r>
        <w:rPr>
          <w:spacing w:val="-7"/>
        </w:rPr>
        <w:t>号），公司</w:t>
      </w:r>
      <w:r>
        <w:rPr>
          <w:spacing w:val="-37"/>
        </w:rPr>
        <w:t> </w:t>
      </w:r>
      <w:r>
        <w:rPr>
          <w:rFonts w:ascii="宋体" w:hAnsi="宋体" w:cs="宋体" w:eastAsia="宋体" w:hint="default"/>
        </w:rPr>
        <w:t>5%</w:t>
      </w:r>
      <w:r>
        <w:rPr/>
        <w:t>以上股</w:t>
      </w:r>
      <w:r>
        <w:rPr>
          <w:spacing w:val="-98"/>
        </w:rPr>
        <w:t> </w:t>
      </w:r>
      <w:r>
        <w:rPr/>
        <w:t>东江有归于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12</w:t>
      </w:r>
      <w:r>
        <w:rPr>
          <w:rFonts w:ascii="宋体" w:hAnsi="宋体" w:cs="宋体" w:eastAsia="宋体" w:hint="default"/>
          <w:spacing w:val="-54"/>
        </w:rPr>
        <w:t> </w:t>
      </w:r>
      <w:r>
        <w:rPr/>
        <w:t>日收到中国证券监督管理委员会浙江证监局《关于对江有归采取出具</w:t>
      </w:r>
      <w:r>
        <w:rPr>
          <w:w w:val="100"/>
        </w:rPr>
        <w:t> </w:t>
      </w:r>
      <w:r>
        <w:rPr/>
        <w:t>警示函措施的决定》（行政监管措施决定书【</w:t>
      </w:r>
      <w:r>
        <w:rPr>
          <w:rFonts w:ascii="宋体" w:hAnsi="宋体" w:cs="宋体" w:eastAsia="宋体" w:hint="default"/>
        </w:rPr>
        <w:t>2017</w:t>
      </w:r>
      <w:r>
        <w:rPr/>
        <w:t>】</w:t>
      </w:r>
      <w:r>
        <w:rPr>
          <w:rFonts w:ascii="宋体" w:hAnsi="宋体" w:cs="宋体" w:eastAsia="宋体" w:hint="default"/>
        </w:rPr>
        <w:t>17</w:t>
      </w:r>
      <w:r>
        <w:rPr>
          <w:rFonts w:ascii="宋体" w:hAnsi="宋体" w:cs="宋体" w:eastAsia="宋体" w:hint="default"/>
          <w:spacing w:val="-55"/>
        </w:rPr>
        <w:t> </w:t>
      </w:r>
      <w:r>
        <w:rPr/>
        <w:t>号）。</w:t>
      </w:r>
    </w:p>
    <w:p>
      <w:pPr>
        <w:pStyle w:val="BodyText"/>
        <w:spacing w:line="240" w:lineRule="auto" w:before="7"/>
        <w:ind w:left="640" w:right="227"/>
        <w:jc w:val="left"/>
      </w:pP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12</w:t>
      </w:r>
      <w:r>
        <w:rPr>
          <w:rFonts w:ascii="宋体" w:hAnsi="宋体" w:cs="宋体" w:eastAsia="宋体" w:hint="default"/>
          <w:spacing w:val="-55"/>
        </w:rPr>
        <w:t> </w:t>
      </w:r>
      <w:r>
        <w:rPr/>
        <w:t>日，上海证券交易所对公司、</w:t>
      </w:r>
      <w:r>
        <w:rPr>
          <w:rFonts w:ascii="宋体" w:hAnsi="宋体" w:cs="宋体" w:eastAsia="宋体" w:hint="default"/>
        </w:rPr>
        <w:t>5%</w:t>
      </w:r>
      <w:r>
        <w:rPr/>
        <w:t>以上股东江有归予以监管关注。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4"/>
        <w:spacing w:line="324" w:lineRule="auto"/>
        <w:ind w:right="145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23"/>
        <w:ind w:left="218" w:right="1452"/>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32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57"/>
              <w:jc w:val="right"/>
              <w:rPr>
                <w:rFonts w:ascii="宋体" w:hAnsi="宋体" w:cs="宋体" w:eastAsia="宋体" w:hint="default"/>
                <w:sz w:val="21"/>
                <w:szCs w:val="21"/>
              </w:rPr>
            </w:pPr>
            <w:r>
              <w:rPr>
                <w:rFonts w:ascii="宋体" w:hAnsi="宋体" w:cs="宋体" w:eastAsia="宋体" w:hint="default"/>
                <w:spacing w:val="-1"/>
                <w:sz w:val="21"/>
                <w:szCs w:val="21"/>
              </w:rPr>
              <w:t>事项概述</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22"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62"/>
              <w:jc w:val="right"/>
              <w:rPr>
                <w:rFonts w:ascii="宋体" w:hAnsi="宋体" w:cs="宋体" w:eastAsia="宋体" w:hint="default"/>
                <w:sz w:val="21"/>
                <w:szCs w:val="21"/>
              </w:rPr>
            </w:pPr>
            <w:r>
              <w:rPr>
                <w:rFonts w:ascii="宋体" w:hAnsi="宋体" w:cs="宋体" w:eastAsia="宋体" w:hint="default"/>
                <w:spacing w:val="-1"/>
                <w:sz w:val="21"/>
                <w:szCs w:val="21"/>
              </w:rPr>
              <w:t>第一期员工持股计划</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公告临</w:t>
            </w:r>
            <w:r>
              <w:rPr>
                <w:rFonts w:ascii="宋体" w:hAnsi="宋体" w:cs="宋体" w:eastAsia="宋体" w:hint="default"/>
                <w:spacing w:val="-54"/>
                <w:sz w:val="21"/>
                <w:szCs w:val="21"/>
              </w:rPr>
              <w:t> </w:t>
            </w:r>
            <w:r>
              <w:rPr>
                <w:rFonts w:ascii="宋体" w:hAnsi="宋体" w:cs="宋体" w:eastAsia="宋体" w:hint="default"/>
                <w:sz w:val="21"/>
                <w:szCs w:val="21"/>
              </w:rPr>
              <w:t>2017-060</w:t>
            </w:r>
            <w:r>
              <w:rPr>
                <w:rFonts w:ascii="宋体" w:hAnsi="宋体" w:cs="宋体" w:eastAsia="宋体" w:hint="default"/>
                <w:spacing w:val="-53"/>
                <w:sz w:val="21"/>
                <w:szCs w:val="21"/>
              </w:rPr>
              <w:t> </w:t>
            </w:r>
            <w:r>
              <w:rPr>
                <w:rFonts w:ascii="宋体" w:hAnsi="宋体" w:cs="宋体" w:eastAsia="宋体" w:hint="default"/>
                <w:sz w:val="21"/>
                <w:szCs w:val="21"/>
              </w:rPr>
              <w:t>号</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line="326" w:lineRule="auto" w:before="36"/>
        <w:ind w:left="218" w:right="4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6" w:lineRule="exact"/>
        <w:ind w:left="218" w:right="1452"/>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left="218" w:right="1452"/>
        <w:jc w:val="left"/>
      </w:pPr>
      <w:r>
        <w:rPr/>
        <w:t>其他说明</w:t>
      </w:r>
    </w:p>
    <w:p>
      <w:pPr>
        <w:pStyle w:val="BodyText"/>
        <w:tabs>
          <w:tab w:pos="1060" w:val="left" w:leader="none"/>
        </w:tabs>
        <w:spacing w:line="240" w:lineRule="auto" w:before="37"/>
        <w:ind w:left="218" w:right="1452"/>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BodyText"/>
        <w:spacing w:line="240" w:lineRule="auto"/>
        <w:ind w:left="218" w:right="1452"/>
        <w:jc w:val="left"/>
      </w:pPr>
      <w:r>
        <w:rPr/>
        <w:t>员工持股计划情况</w:t>
      </w:r>
    </w:p>
    <w:p>
      <w:pPr>
        <w:pStyle w:val="BodyText"/>
        <w:tabs>
          <w:tab w:pos="1060" w:val="left" w:leader="none"/>
        </w:tabs>
        <w:spacing w:line="240" w:lineRule="auto" w:before="37"/>
        <w:ind w:left="218" w:right="1452"/>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BodyText"/>
        <w:spacing w:line="240" w:lineRule="auto"/>
        <w:ind w:left="218" w:right="1452"/>
        <w:jc w:val="left"/>
      </w:pPr>
      <w:r>
        <w:rPr/>
        <w:t>其他激励措施</w:t>
      </w:r>
    </w:p>
    <w:p>
      <w:pPr>
        <w:pStyle w:val="BodyText"/>
        <w:spacing w:line="240" w:lineRule="auto" w:before="37"/>
        <w:ind w:left="218" w:right="145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1452"/>
        <w:jc w:val="left"/>
        <w:rPr>
          <w:b w:val="0"/>
          <w:bCs w:val="0"/>
        </w:rPr>
      </w:pPr>
      <w:r>
        <w:rPr/>
        <w:t>十四、重大关联交易</w:t>
      </w:r>
      <w:r>
        <w:rPr>
          <w:b w:val="0"/>
          <w:bCs w:val="0"/>
        </w:rPr>
      </w:r>
    </w:p>
    <w:p>
      <w:pPr>
        <w:pStyle w:val="Heading4"/>
        <w:spacing w:line="240" w:lineRule="auto" w:before="97"/>
        <w:ind w:right="145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70"/>
        <w:ind w:right="1452"/>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218" w:right="1452"/>
        <w:jc w:val="left"/>
      </w:pPr>
      <w:r>
        <w:rPr/>
        <w:t>□适用</w:t>
      </w:r>
      <w:r>
        <w:rPr>
          <w:spacing w:val="-1"/>
        </w:rPr>
        <w:t> </w:t>
      </w:r>
      <w:r>
        <w:rPr/>
        <w:t>√不适用</w:t>
      </w:r>
    </w:p>
    <w:p>
      <w:pPr>
        <w:pStyle w:val="Heading4"/>
        <w:spacing w:line="240" w:lineRule="auto" w:before="97"/>
        <w:ind w:right="1452"/>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97"/>
        <w:ind w:left="218" w:right="145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8"/>
        <w:ind w:right="1452"/>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324" w:lineRule="auto" w:before="97"/>
        <w:ind w:left="218" w:right="49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4"/>
        <w:spacing w:line="240" w:lineRule="auto" w:before="23"/>
        <w:ind w:right="1452"/>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left="218" w:right="1452"/>
        <w:jc w:val="left"/>
      </w:pPr>
      <w:r>
        <w:rPr/>
        <w:t>□适用</w:t>
      </w:r>
      <w:r>
        <w:rPr>
          <w:spacing w:val="-1"/>
        </w:rPr>
        <w:t> </w:t>
      </w:r>
      <w:r>
        <w:rPr/>
        <w:t>√不适用</w:t>
      </w:r>
    </w:p>
    <w:p>
      <w:pPr>
        <w:pStyle w:val="Heading4"/>
        <w:spacing w:line="240" w:lineRule="auto" w:before="97"/>
        <w:ind w:right="1452"/>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97"/>
        <w:ind w:left="218" w:right="145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right="1452"/>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left="218" w:right="1452"/>
        <w:jc w:val="left"/>
      </w:pPr>
      <w:r>
        <w:rPr/>
        <w:t>□适用</w:t>
      </w:r>
      <w:r>
        <w:rPr>
          <w:spacing w:val="-1"/>
        </w:rPr>
        <w:t> </w:t>
      </w:r>
      <w:r>
        <w:rPr/>
        <w:t>√不适用</w:t>
      </w:r>
    </w:p>
    <w:p>
      <w:pPr>
        <w:spacing w:after="0" w:line="240" w:lineRule="auto"/>
        <w:jc w:val="left"/>
        <w:sectPr>
          <w:pgSz w:w="11910" w:h="16840"/>
          <w:pgMar w:header="880" w:footer="1195" w:top="1120" w:bottom="1380" w:left="158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ind w:left="138" w:right="125"/>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980" w:val="left" w:leader="none"/>
        </w:tabs>
        <w:spacing w:line="240" w:lineRule="auto" w:before="97"/>
        <w:ind w:right="125"/>
        <w:jc w:val="left"/>
      </w:pPr>
      <w:r>
        <w:rPr>
          <w:spacing w:val="-1"/>
        </w:rPr>
        <w:t>√适用</w:t>
        <w:tab/>
      </w:r>
      <w:r>
        <w:rPr>
          <w:spacing w:val="-2"/>
        </w:rPr>
        <w:t>□不适用</w:t>
      </w:r>
    </w:p>
    <w:p>
      <w:pPr>
        <w:pStyle w:val="BodyText"/>
        <w:spacing w:line="240" w:lineRule="auto" w:before="37"/>
        <w:ind w:left="558" w:right="0"/>
        <w:jc w:val="left"/>
      </w:pPr>
      <w:r>
        <w:rPr>
          <w:spacing w:val="-5"/>
        </w:rPr>
        <w:t>公司重大资产重组之交易对方江有归、付海鹏等承诺，标的资产泰一指尚 </w:t>
      </w:r>
      <w:r>
        <w:rPr>
          <w:rFonts w:ascii="宋体" w:hAnsi="宋体" w:cs="宋体" w:eastAsia="宋体" w:hint="default"/>
        </w:rPr>
        <w:t>2017</w:t>
      </w:r>
      <w:r>
        <w:rPr>
          <w:rFonts w:ascii="宋体" w:hAnsi="宋体" w:cs="宋体" w:eastAsia="宋体" w:hint="default"/>
          <w:spacing w:val="-39"/>
        </w:rPr>
        <w:t> </w:t>
      </w:r>
      <w:r>
        <w:rPr/>
        <w:t>年度实现净利</w:t>
      </w:r>
    </w:p>
    <w:p>
      <w:pPr>
        <w:pStyle w:val="BodyText"/>
        <w:spacing w:line="240" w:lineRule="auto" w:before="37"/>
        <w:ind w:right="0"/>
        <w:jc w:val="left"/>
      </w:pPr>
      <w:r>
        <w:rPr/>
        <w:t>润不低于</w:t>
      </w:r>
      <w:r>
        <w:rPr>
          <w:spacing w:val="-51"/>
        </w:rPr>
        <w:t> </w:t>
      </w:r>
      <w:r>
        <w:rPr>
          <w:rFonts w:ascii="宋体" w:hAnsi="宋体" w:cs="宋体" w:eastAsia="宋体" w:hint="default"/>
        </w:rPr>
        <w:t>8500</w:t>
      </w:r>
      <w:r>
        <w:rPr>
          <w:rFonts w:ascii="宋体" w:hAnsi="宋体" w:cs="宋体" w:eastAsia="宋体" w:hint="default"/>
          <w:spacing w:val="-53"/>
        </w:rPr>
        <w:t> </w:t>
      </w:r>
      <w:r>
        <w:rPr>
          <w:spacing w:val="-9"/>
        </w:rPr>
        <w:t>万元，或</w:t>
      </w:r>
      <w:r>
        <w:rPr>
          <w:spacing w:val="-50"/>
        </w:rPr>
        <w:t> </w:t>
      </w:r>
      <w:r>
        <w:rPr>
          <w:rFonts w:ascii="宋体" w:hAnsi="宋体" w:cs="宋体" w:eastAsia="宋体" w:hint="default"/>
        </w:rPr>
        <w:t>2016</w:t>
      </w:r>
      <w:r>
        <w:rPr>
          <w:rFonts w:ascii="宋体" w:hAnsi="宋体" w:cs="宋体" w:eastAsia="宋体" w:hint="default"/>
          <w:spacing w:val="-51"/>
        </w:rPr>
        <w:t> </w:t>
      </w:r>
      <w:r>
        <w:rPr/>
        <w:t>年和</w:t>
      </w:r>
      <w:r>
        <w:rPr>
          <w:spacing w:val="-51"/>
        </w:rPr>
        <w:t> </w:t>
      </w:r>
      <w:r>
        <w:rPr>
          <w:rFonts w:ascii="宋体" w:hAnsi="宋体" w:cs="宋体" w:eastAsia="宋体" w:hint="default"/>
        </w:rPr>
        <w:t>2017</w:t>
      </w:r>
      <w:r>
        <w:rPr>
          <w:rFonts w:ascii="宋体" w:hAnsi="宋体" w:cs="宋体" w:eastAsia="宋体" w:hint="default"/>
          <w:spacing w:val="-51"/>
        </w:rPr>
        <w:t> </w:t>
      </w:r>
      <w:r>
        <w:rPr/>
        <w:t>年度实现净利润合计不低于</w:t>
      </w:r>
      <w:r>
        <w:rPr>
          <w:spacing w:val="-51"/>
        </w:rPr>
        <w:t> </w:t>
      </w:r>
      <w:r>
        <w:rPr>
          <w:rFonts w:ascii="宋体" w:hAnsi="宋体" w:cs="宋体" w:eastAsia="宋体" w:hint="default"/>
        </w:rPr>
        <w:t>14000</w:t>
      </w:r>
      <w:r>
        <w:rPr>
          <w:rFonts w:ascii="宋体" w:hAnsi="宋体" w:cs="宋体" w:eastAsia="宋体" w:hint="default"/>
          <w:spacing w:val="-51"/>
        </w:rPr>
        <w:t> </w:t>
      </w:r>
      <w:r>
        <w:rPr>
          <w:spacing w:val="-8"/>
        </w:rPr>
        <w:t>万元。报告期内，泰一</w:t>
      </w:r>
    </w:p>
    <w:p>
      <w:pPr>
        <w:pStyle w:val="BodyText"/>
        <w:spacing w:line="273" w:lineRule="auto" w:before="37"/>
        <w:ind w:right="345"/>
        <w:jc w:val="left"/>
      </w:pPr>
      <w:r>
        <w:rPr/>
        <w:t>指尚实现扣除非经常性损益后归属于母公司的净利润为</w:t>
      </w:r>
      <w:r>
        <w:rPr>
          <w:spacing w:val="-56"/>
        </w:rPr>
        <w:t> </w:t>
      </w:r>
      <w:r>
        <w:rPr>
          <w:rFonts w:ascii="宋体" w:hAnsi="宋体" w:cs="宋体" w:eastAsia="宋体" w:hint="default"/>
        </w:rPr>
        <w:t>8667.20</w:t>
      </w:r>
      <w:r>
        <w:rPr>
          <w:rFonts w:ascii="宋体" w:hAnsi="宋体" w:cs="宋体" w:eastAsia="宋体" w:hint="default"/>
          <w:spacing w:val="-56"/>
        </w:rPr>
        <w:t> </w:t>
      </w:r>
      <w:r>
        <w:rPr/>
        <w:t>万元，完成本年度业绩承诺的</w:t>
      </w:r>
      <w:r>
        <w:rPr>
          <w:w w:val="100"/>
        </w:rPr>
        <w:t> </w:t>
      </w:r>
      <w:r>
        <w:rPr>
          <w:rFonts w:ascii="宋体" w:hAnsi="宋体" w:cs="宋体" w:eastAsia="宋体" w:hint="default"/>
        </w:rPr>
        <w:t>101.97%</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8"/>
        <w:ind w:left="138" w:right="12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71"/>
        <w:ind w:left="138" w:right="12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125"/>
        <w:jc w:val="left"/>
      </w:pPr>
      <w:r>
        <w:rPr/>
        <w:t>□适用</w:t>
      </w:r>
      <w:r>
        <w:rPr>
          <w:spacing w:val="-1"/>
        </w:rPr>
        <w:t> </w:t>
      </w:r>
      <w:r>
        <w:rPr/>
        <w:t>√不适用</w:t>
      </w:r>
    </w:p>
    <w:p>
      <w:pPr>
        <w:pStyle w:val="Heading4"/>
        <w:spacing w:line="240" w:lineRule="auto" w:before="97"/>
        <w:ind w:left="138" w:right="12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97"/>
        <w:ind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12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12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4"/>
        <w:spacing w:line="240" w:lineRule="auto" w:before="0"/>
        <w:ind w:left="138" w:right="12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70"/>
        <w:ind w:left="138" w:right="12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125"/>
        <w:jc w:val="left"/>
      </w:pPr>
      <w:r>
        <w:rPr/>
        <w:t>□适用</w:t>
      </w:r>
      <w:r>
        <w:rPr>
          <w:spacing w:val="-1"/>
        </w:rPr>
        <w:t> </w:t>
      </w:r>
      <w:r>
        <w:rPr/>
        <w:t>√不适用</w:t>
      </w:r>
    </w:p>
    <w:p>
      <w:pPr>
        <w:pStyle w:val="Heading4"/>
        <w:spacing w:line="240" w:lineRule="auto" w:before="97"/>
        <w:ind w:left="138" w:right="12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97"/>
        <w:ind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12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125"/>
        <w:jc w:val="left"/>
      </w:pPr>
      <w:r>
        <w:rPr/>
        <w:t>□适用</w:t>
      </w:r>
      <w:r>
        <w:rPr>
          <w:spacing w:val="-1"/>
        </w:rPr>
        <w:t> </w:t>
      </w:r>
      <w:r>
        <w:rPr/>
        <w:t>√不适用</w:t>
      </w:r>
    </w:p>
    <w:p>
      <w:pPr>
        <w:pStyle w:val="Heading4"/>
        <w:spacing w:line="240" w:lineRule="auto" w:before="97"/>
        <w:ind w:left="138" w:right="12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0" w:val="left" w:leader="none"/>
        </w:tabs>
        <w:spacing w:line="240" w:lineRule="auto" w:before="71"/>
        <w:ind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977" w:val="left" w:leader="none"/>
        </w:tabs>
        <w:spacing w:line="324" w:lineRule="auto" w:before="147"/>
        <w:ind w:left="138" w:right="60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23"/>
        <w:ind w:right="12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125"/>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97"/>
        <w:ind w:right="125"/>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97"/>
        <w:ind w:left="218"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15"/>
          <w:pgSz w:w="11910" w:h="16840"/>
          <w:pgMar w:footer="1195" w:header="880" w:top="1120" w:bottom="1380" w:left="1580" w:right="840"/>
        </w:sectPr>
      </w:pPr>
    </w:p>
    <w:p>
      <w:pPr>
        <w:pStyle w:val="Heading4"/>
        <w:tabs>
          <w:tab w:pos="1057" w:val="left" w:leader="none"/>
        </w:tabs>
        <w:spacing w:line="240" w:lineRule="auto"/>
        <w:ind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81" w:val="left" w:leader="none"/>
        </w:tabs>
        <w:spacing w:line="240" w:lineRule="auto"/>
        <w:ind w:left="218"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120" w:bottom="1380" w:left="1580" w:right="840"/>
          <w:cols w:num="2" w:equalWidth="0">
            <w:col w:w="1903" w:space="4724"/>
            <w:col w:w="2863"/>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626"/>
        <w:gridCol w:w="624"/>
        <w:gridCol w:w="624"/>
        <w:gridCol w:w="701"/>
        <w:gridCol w:w="624"/>
        <w:gridCol w:w="631"/>
        <w:gridCol w:w="624"/>
        <w:gridCol w:w="624"/>
        <w:gridCol w:w="624"/>
        <w:gridCol w:w="624"/>
        <w:gridCol w:w="701"/>
        <w:gridCol w:w="625"/>
        <w:gridCol w:w="624"/>
        <w:gridCol w:w="619"/>
      </w:tblGrid>
      <w:tr>
        <w:trPr>
          <w:trHeight w:val="324"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882"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01" w:right="93" w:hanging="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8" w:right="91"/>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40" w:right="26"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5" w:right="38" w:firstLine="5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0" w:right="96"/>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96"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5" w:right="9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95" w:right="9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8"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6"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5"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3" w:right="91"/>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634"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司的担保）</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5"/>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w:t>
            </w:r>
            <w:r>
              <w:rPr>
                <w:rFonts w:ascii="宋体" w:hAnsi="宋体" w:cs="宋体" w:eastAsia="宋体" w:hint="default"/>
                <w:spacing w:val="-2"/>
                <w:sz w:val="21"/>
                <w:szCs w:val="21"/>
              </w:rPr>
              <w:t>A</w:t>
            </w:r>
            <w:r>
              <w:rPr>
                <w:rFonts w:ascii="宋体" w:hAnsi="宋体" w:cs="宋体" w:eastAsia="宋体" w:hint="default"/>
                <w:spacing w:val="-2"/>
                <w:sz w:val="21"/>
                <w:szCs w:val="21"/>
              </w:rPr>
              <w:t>）（不包括对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子公司的担保）</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2"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351.9</w:t>
            </w:r>
          </w:p>
        </w:tc>
      </w:tr>
      <w:tr>
        <w:trPr>
          <w:trHeight w:val="324"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7"/>
              <w:jc w:val="right"/>
              <w:rPr>
                <w:rFonts w:ascii="宋体" w:hAnsi="宋体" w:cs="宋体" w:eastAsia="宋体" w:hint="default"/>
                <w:sz w:val="21"/>
                <w:szCs w:val="21"/>
              </w:rPr>
            </w:pPr>
            <w:r>
              <w:rPr>
                <w:rFonts w:ascii="宋体"/>
                <w:sz w:val="21"/>
              </w:rPr>
              <w:t>351.9</w:t>
            </w: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351.9</w:t>
            </w:r>
          </w:p>
        </w:tc>
      </w:tr>
      <w:tr>
        <w:trPr>
          <w:trHeight w:val="322"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sz w:val="21"/>
              </w:rPr>
              <w:t>0.15</w:t>
            </w: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34"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2"/>
                <w:sz w:val="21"/>
                <w:szCs w:val="21"/>
              </w:rPr>
              <w:t>为股东、实际控制人及其关联方提供担保</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3"/>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
                <w:sz w:val="21"/>
                <w:szCs w:val="21"/>
              </w:rPr>
              <w:t>70%</w:t>
            </w:r>
            <w:r>
              <w:rPr>
                <w:rFonts w:ascii="宋体" w:hAnsi="宋体" w:cs="宋体" w:eastAsia="宋体" w:hint="default"/>
                <w:spacing w:val="-2"/>
                <w:sz w:val="21"/>
                <w:szCs w:val="21"/>
              </w:rPr>
              <w:t>的被担</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065"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840"/>
        </w:sectPr>
      </w:pPr>
    </w:p>
    <w:p>
      <w:pPr>
        <w:pStyle w:val="Heading4"/>
        <w:tabs>
          <w:tab w:pos="1057" w:val="left" w:leader="none"/>
        </w:tabs>
        <w:spacing w:line="324" w:lineRule="auto"/>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4"/>
        <w:spacing w:line="240" w:lineRule="auto" w:before="23"/>
        <w:ind w:right="0"/>
        <w:jc w:val="left"/>
        <w:rPr>
          <w:b w:val="0"/>
          <w:bCs w:val="0"/>
        </w:rPr>
      </w:pPr>
      <w:r>
        <w:rPr>
          <w:rFonts w:ascii="宋体" w:hAnsi="宋体" w:cs="宋体" w:eastAsia="宋体" w:hint="default"/>
        </w:rPr>
        <w:t>(1).</w:t>
      </w:r>
      <w:r>
        <w:rPr/>
        <w:t>委托理财总体情况</w:t>
      </w:r>
      <w:r>
        <w:rPr>
          <w:b w:val="0"/>
          <w:bCs w:val="0"/>
        </w:rPr>
      </w:r>
    </w:p>
    <w:p>
      <w:pPr>
        <w:pStyle w:val="BodyText"/>
        <w:tabs>
          <w:tab w:pos="1060" w:val="left" w:leader="none"/>
        </w:tabs>
        <w:spacing w:line="240" w:lineRule="auto" w:before="37"/>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840"/>
          <w:cols w:num="2" w:equalWidth="0">
            <w:col w:w="4222" w:space="2300"/>
            <w:col w:w="29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32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8,490,000.00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28" w:right="0"/>
              <w:jc w:val="left"/>
              <w:rPr>
                <w:rFonts w:ascii="宋体" w:hAnsi="宋体" w:cs="宋体" w:eastAsia="宋体" w:hint="default"/>
                <w:sz w:val="21"/>
                <w:szCs w:val="21"/>
              </w:rPr>
            </w:pPr>
            <w:r>
              <w:rPr>
                <w:rFonts w:ascii="宋体"/>
                <w:sz w:val="21"/>
              </w:rPr>
              <w:t>8,490,000.00</w:t>
            </w: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1,989,765.00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8" w:right="0"/>
              <w:jc w:val="left"/>
              <w:rPr>
                <w:rFonts w:ascii="宋体" w:hAnsi="宋体" w:cs="宋体" w:eastAsia="宋体" w:hint="default"/>
                <w:sz w:val="21"/>
                <w:szCs w:val="21"/>
              </w:rPr>
            </w:pPr>
            <w:r>
              <w:rPr>
                <w:rFonts w:ascii="宋体"/>
                <w:sz w:val="21"/>
              </w:rPr>
              <w:t>1,989,765.00</w:t>
            </w:r>
          </w:p>
        </w:tc>
        <w:tc>
          <w:tcPr>
            <w:tcW w:w="22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left="1538" w:right="0"/>
        <w:jc w:val="left"/>
        <w:rPr>
          <w:b w:val="0"/>
          <w:bCs w:val="0"/>
        </w:rPr>
      </w:pPr>
      <w:r>
        <w:rPr/>
        <w:t>其他情况</w:t>
      </w:r>
      <w:r>
        <w:rPr>
          <w:b w:val="0"/>
          <w:bCs w:val="0"/>
        </w:rPr>
      </w:r>
    </w:p>
    <w:p>
      <w:pPr>
        <w:pStyle w:val="BodyText"/>
        <w:tabs>
          <w:tab w:pos="2380" w:val="left" w:leader="none"/>
        </w:tabs>
        <w:spacing w:line="240" w:lineRule="auto" w:before="37"/>
        <w:ind w:left="1538" w:right="0"/>
        <w:jc w:val="left"/>
      </w:pPr>
      <w:r>
        <w:rPr>
          <w:spacing w:val="-1"/>
        </w:rPr>
        <w:t>□适用</w:t>
        <w:tab/>
      </w:r>
      <w:r>
        <w:rPr>
          <w:spacing w:val="-2"/>
        </w:rPr>
        <w:t>√不适用</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16"/>
          <w:pgSz w:w="11910" w:h="16840"/>
          <w:pgMar w:footer="1195" w:header="880" w:top="1120" w:bottom="1380" w:left="260" w:right="340"/>
          <w:pgNumType w:start="31"/>
        </w:sectPr>
      </w:pPr>
    </w:p>
    <w:p>
      <w:pPr>
        <w:pStyle w:val="Heading4"/>
        <w:spacing w:line="240" w:lineRule="auto"/>
        <w:ind w:left="1538" w:right="-16"/>
        <w:jc w:val="left"/>
        <w:rPr>
          <w:b w:val="0"/>
          <w:bCs w:val="0"/>
        </w:rPr>
      </w:pPr>
      <w:r>
        <w:rPr>
          <w:rFonts w:ascii="宋体" w:hAnsi="宋体" w:cs="宋体" w:eastAsia="宋体" w:hint="default"/>
        </w:rPr>
        <w:t>(2).</w:t>
      </w:r>
      <w:r>
        <w:rPr/>
        <w:t>单项委托理财情况</w:t>
      </w:r>
      <w:r>
        <w:rPr>
          <w:b w:val="0"/>
          <w:bCs w:val="0"/>
        </w:rPr>
      </w:r>
    </w:p>
    <w:p>
      <w:pPr>
        <w:pStyle w:val="BodyText"/>
        <w:tabs>
          <w:tab w:pos="2380" w:val="left" w:leader="none"/>
        </w:tabs>
        <w:spacing w:line="240" w:lineRule="auto" w:before="37"/>
        <w:ind w:left="153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589" w:val="left" w:leader="none"/>
        </w:tabs>
        <w:spacing w:line="240" w:lineRule="auto" w:before="136"/>
        <w:ind w:left="1538" w:right="0"/>
        <w:jc w:val="left"/>
      </w:pPr>
      <w:r>
        <w:rPr>
          <w:spacing w:val="-1"/>
        </w:rPr>
        <w:t>单位：元</w:t>
        <w:tab/>
      </w:r>
      <w:r>
        <w:rPr>
          <w:spacing w:val="-2"/>
        </w:rPr>
        <w:t>币种：人民币</w:t>
      </w:r>
    </w:p>
    <w:p>
      <w:pPr>
        <w:spacing w:after="0" w:line="240" w:lineRule="auto"/>
        <w:jc w:val="left"/>
        <w:sectPr>
          <w:type w:val="continuous"/>
          <w:pgSz w:w="11910" w:h="16840"/>
          <w:pgMar w:top="1120" w:bottom="1380" w:left="260" w:right="340"/>
          <w:cols w:num="2" w:equalWidth="0">
            <w:col w:w="3653" w:space="2869"/>
            <w:col w:w="4788"/>
          </w:cols>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710"/>
        <w:gridCol w:w="713"/>
        <w:gridCol w:w="1274"/>
        <w:gridCol w:w="989"/>
        <w:gridCol w:w="991"/>
        <w:gridCol w:w="427"/>
        <w:gridCol w:w="708"/>
        <w:gridCol w:w="569"/>
        <w:gridCol w:w="566"/>
        <w:gridCol w:w="566"/>
        <w:gridCol w:w="992"/>
        <w:gridCol w:w="569"/>
        <w:gridCol w:w="566"/>
        <w:gridCol w:w="710"/>
        <w:gridCol w:w="711"/>
      </w:tblGrid>
      <w:tr>
        <w:trPr>
          <w:trHeight w:val="157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124" w:right="0"/>
              <w:jc w:val="left"/>
              <w:rPr>
                <w:rFonts w:ascii="宋体" w:hAnsi="宋体" w:cs="宋体" w:eastAsia="宋体" w:hint="default"/>
                <w:sz w:val="15"/>
                <w:szCs w:val="15"/>
              </w:rPr>
            </w:pPr>
            <w:r>
              <w:rPr>
                <w:rFonts w:ascii="宋体" w:hAnsi="宋体" w:cs="宋体" w:eastAsia="宋体" w:hint="default"/>
                <w:sz w:val="15"/>
                <w:szCs w:val="15"/>
              </w:rPr>
              <w:t>受托人</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381" w:lineRule="auto"/>
              <w:ind w:left="124" w:right="123"/>
              <w:jc w:val="left"/>
              <w:rPr>
                <w:rFonts w:ascii="宋体" w:hAnsi="宋体" w:cs="宋体" w:eastAsia="宋体" w:hint="default"/>
                <w:sz w:val="15"/>
                <w:szCs w:val="15"/>
              </w:rPr>
            </w:pPr>
            <w:r>
              <w:rPr>
                <w:rFonts w:ascii="宋体" w:hAnsi="宋体" w:cs="宋体" w:eastAsia="宋体" w:hint="default"/>
                <w:sz w:val="15"/>
                <w:szCs w:val="15"/>
              </w:rPr>
              <w:t>委托理</w:t>
            </w:r>
            <w:r>
              <w:rPr>
                <w:rFonts w:ascii="宋体" w:hAnsi="宋体" w:cs="宋体" w:eastAsia="宋体" w:hint="default"/>
                <w:spacing w:val="-72"/>
                <w:sz w:val="15"/>
                <w:szCs w:val="15"/>
              </w:rPr>
              <w:t> </w:t>
            </w:r>
            <w:r>
              <w:rPr>
                <w:rFonts w:ascii="宋体" w:hAnsi="宋体" w:cs="宋体" w:eastAsia="宋体" w:hint="default"/>
                <w:sz w:val="15"/>
                <w:szCs w:val="15"/>
              </w:rPr>
              <w:t>财类型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179" w:right="0"/>
              <w:jc w:val="left"/>
              <w:rPr>
                <w:rFonts w:ascii="宋体" w:hAnsi="宋体" w:cs="宋体" w:eastAsia="宋体" w:hint="default"/>
                <w:sz w:val="15"/>
                <w:szCs w:val="15"/>
              </w:rPr>
            </w:pPr>
            <w:r>
              <w:rPr>
                <w:rFonts w:ascii="宋体" w:hAnsi="宋体" w:cs="宋体" w:eastAsia="宋体" w:hint="default"/>
                <w:sz w:val="15"/>
                <w:szCs w:val="15"/>
              </w:rPr>
              <w:t>委托理财金额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381" w:lineRule="auto"/>
              <w:ind w:left="261" w:right="111" w:hanging="149"/>
              <w:jc w:val="left"/>
              <w:rPr>
                <w:rFonts w:ascii="宋体" w:hAnsi="宋体" w:cs="宋体" w:eastAsia="宋体" w:hint="default"/>
                <w:sz w:val="15"/>
                <w:szCs w:val="15"/>
              </w:rPr>
            </w:pPr>
            <w:r>
              <w:rPr>
                <w:rFonts w:ascii="宋体" w:hAnsi="宋体" w:cs="宋体" w:eastAsia="宋体" w:hint="default"/>
                <w:sz w:val="15"/>
                <w:szCs w:val="15"/>
              </w:rPr>
              <w:t>委托理财起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始日期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381" w:lineRule="auto"/>
              <w:ind w:left="263" w:right="110" w:hanging="149"/>
              <w:jc w:val="left"/>
              <w:rPr>
                <w:rFonts w:ascii="宋体" w:hAnsi="宋体" w:cs="宋体" w:eastAsia="宋体" w:hint="default"/>
                <w:sz w:val="15"/>
                <w:szCs w:val="15"/>
              </w:rPr>
            </w:pPr>
            <w:r>
              <w:rPr>
                <w:rFonts w:ascii="宋体" w:hAnsi="宋体" w:cs="宋体" w:eastAsia="宋体" w:hint="default"/>
                <w:sz w:val="15"/>
                <w:szCs w:val="15"/>
              </w:rPr>
              <w:t>委托理财终</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止日期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31" w:right="132"/>
              <w:jc w:val="both"/>
              <w:rPr>
                <w:rFonts w:ascii="宋体" w:hAnsi="宋体" w:cs="宋体" w:eastAsia="宋体" w:hint="default"/>
                <w:sz w:val="15"/>
                <w:szCs w:val="15"/>
              </w:rPr>
            </w:pP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来</w:t>
            </w:r>
            <w:r>
              <w:rPr>
                <w:rFonts w:ascii="宋体" w:hAnsi="宋体" w:cs="宋体" w:eastAsia="宋体" w:hint="default"/>
                <w:w w:val="100"/>
                <w:sz w:val="15"/>
                <w:szCs w:val="15"/>
              </w:rPr>
              <w:t> </w:t>
            </w:r>
            <w:r>
              <w:rPr>
                <w:rFonts w:ascii="宋体" w:hAnsi="宋体" w:cs="宋体" w:eastAsia="宋体" w:hint="default"/>
                <w:sz w:val="15"/>
                <w:szCs w:val="15"/>
              </w:rPr>
              <w:t>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381" w:lineRule="auto"/>
              <w:ind w:left="199" w:right="194"/>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投向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81" w:lineRule="auto"/>
              <w:ind w:left="129" w:right="125"/>
              <w:jc w:val="both"/>
              <w:rPr>
                <w:rFonts w:ascii="宋体" w:hAnsi="宋体" w:cs="宋体" w:eastAsia="宋体" w:hint="default"/>
                <w:sz w:val="15"/>
                <w:szCs w:val="15"/>
              </w:rPr>
            </w:pPr>
            <w:r>
              <w:rPr>
                <w:rFonts w:ascii="宋体" w:hAnsi="宋体" w:cs="宋体" w:eastAsia="宋体" w:hint="default"/>
                <w:sz w:val="15"/>
                <w:szCs w:val="15"/>
              </w:rPr>
              <w:t>报酬</w:t>
            </w:r>
            <w:r>
              <w:rPr>
                <w:rFonts w:ascii="宋体" w:hAnsi="宋体" w:cs="宋体" w:eastAsia="宋体" w:hint="default"/>
                <w:spacing w:val="-73"/>
                <w:sz w:val="15"/>
                <w:szCs w:val="15"/>
              </w:rPr>
              <w:t> </w:t>
            </w:r>
            <w:r>
              <w:rPr>
                <w:rFonts w:ascii="宋体" w:hAnsi="宋体" w:cs="宋体" w:eastAsia="宋体" w:hint="default"/>
                <w:sz w:val="15"/>
                <w:szCs w:val="15"/>
              </w:rPr>
              <w:t>确定</w:t>
            </w:r>
            <w:r>
              <w:rPr>
                <w:rFonts w:ascii="宋体" w:hAnsi="宋体" w:cs="宋体" w:eastAsia="宋体" w:hint="default"/>
                <w:spacing w:val="-73"/>
                <w:sz w:val="15"/>
                <w:szCs w:val="15"/>
              </w:rPr>
              <w:t> </w:t>
            </w:r>
            <w:r>
              <w:rPr>
                <w:rFonts w:ascii="宋体" w:hAnsi="宋体" w:cs="宋体" w:eastAsia="宋体" w:hint="default"/>
                <w:sz w:val="15"/>
                <w:szCs w:val="15"/>
              </w:rPr>
              <w:t>方式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127" w:right="125"/>
              <w:jc w:val="both"/>
              <w:rPr>
                <w:rFonts w:ascii="宋体" w:hAnsi="宋体" w:cs="宋体" w:eastAsia="宋体" w:hint="default"/>
                <w:sz w:val="15"/>
                <w:szCs w:val="15"/>
              </w:rPr>
            </w:pPr>
            <w:r>
              <w:rPr>
                <w:rFonts w:ascii="宋体" w:hAnsi="宋体" w:cs="宋体" w:eastAsia="宋体" w:hint="default"/>
                <w:sz w:val="15"/>
                <w:szCs w:val="15"/>
              </w:rPr>
              <w:t>年化</w:t>
            </w:r>
            <w:r>
              <w:rPr>
                <w:rFonts w:ascii="宋体" w:hAnsi="宋体" w:cs="宋体" w:eastAsia="宋体" w:hint="default"/>
                <w:spacing w:val="-73"/>
                <w:sz w:val="15"/>
                <w:szCs w:val="15"/>
              </w:rPr>
              <w:t> </w:t>
            </w:r>
            <w:r>
              <w:rPr>
                <w:rFonts w:ascii="宋体" w:hAnsi="宋体" w:cs="宋体" w:eastAsia="宋体" w:hint="default"/>
                <w:sz w:val="15"/>
                <w:szCs w:val="15"/>
              </w:rPr>
              <w:t>收益</w:t>
            </w:r>
            <w:r>
              <w:rPr>
                <w:rFonts w:ascii="宋体" w:hAnsi="宋体" w:cs="宋体" w:eastAsia="宋体" w:hint="default"/>
                <w:spacing w:val="-73"/>
                <w:sz w:val="15"/>
                <w:szCs w:val="15"/>
              </w:rPr>
              <w:t> </w:t>
            </w:r>
            <w:r>
              <w:rPr>
                <w:rFonts w:ascii="宋体" w:hAnsi="宋体" w:cs="宋体" w:eastAsia="宋体" w:hint="default"/>
                <w:sz w:val="15"/>
                <w:szCs w:val="15"/>
              </w:rPr>
              <w:t>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27" w:right="125"/>
              <w:jc w:val="both"/>
              <w:rPr>
                <w:rFonts w:ascii="宋体" w:hAnsi="宋体" w:cs="宋体" w:eastAsia="宋体" w:hint="default"/>
                <w:sz w:val="15"/>
                <w:szCs w:val="15"/>
              </w:rPr>
            </w:pPr>
            <w:r>
              <w:rPr>
                <w:rFonts w:ascii="宋体" w:hAnsi="宋体" w:cs="宋体" w:eastAsia="宋体" w:hint="default"/>
                <w:sz w:val="15"/>
                <w:szCs w:val="15"/>
              </w:rPr>
              <w:t>预期</w:t>
            </w:r>
            <w:r>
              <w:rPr>
                <w:rFonts w:ascii="宋体" w:hAnsi="宋体" w:cs="宋体" w:eastAsia="宋体" w:hint="default"/>
                <w:spacing w:val="-73"/>
                <w:sz w:val="15"/>
                <w:szCs w:val="15"/>
              </w:rPr>
              <w:t> </w:t>
            </w:r>
            <w:r>
              <w:rPr>
                <w:rFonts w:ascii="宋体" w:hAnsi="宋体" w:cs="宋体" w:eastAsia="宋体" w:hint="default"/>
                <w:sz w:val="15"/>
                <w:szCs w:val="15"/>
              </w:rPr>
              <w:t>收益</w:t>
            </w:r>
            <w:r>
              <w:rPr>
                <w:rFonts w:ascii="宋体" w:hAnsi="宋体" w:cs="宋体" w:eastAsia="宋体" w:hint="default"/>
                <w:spacing w:val="-73"/>
                <w:sz w:val="15"/>
                <w:szCs w:val="15"/>
              </w:rPr>
              <w:t> </w:t>
            </w:r>
            <w:r>
              <w:rPr>
                <w:rFonts w:ascii="宋体" w:hAnsi="宋体" w:cs="宋体" w:eastAsia="宋体" w:hint="default"/>
                <w:sz w:val="15"/>
                <w:szCs w:val="15"/>
              </w:rPr>
              <w:t>(</w:t>
            </w:r>
            <w:r>
              <w:rPr>
                <w:rFonts w:ascii="宋体" w:hAnsi="宋体" w:cs="宋体" w:eastAsia="宋体" w:hint="default"/>
                <w:sz w:val="15"/>
                <w:szCs w:val="15"/>
              </w:rPr>
              <w:t>如</w:t>
            </w:r>
          </w:p>
          <w:p>
            <w:pPr>
              <w:pStyle w:val="TableParagraph"/>
              <w:spacing w:line="240" w:lineRule="auto" w:before="27"/>
              <w:ind w:left="163" w:right="0"/>
              <w:jc w:val="both"/>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sz w:val="15"/>
                <w:szCs w:val="15"/>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381" w:lineRule="auto"/>
              <w:ind w:left="115" w:right="111" w:firstLine="225"/>
              <w:jc w:val="left"/>
              <w:rPr>
                <w:rFonts w:ascii="宋体" w:hAnsi="宋体" w:cs="宋体" w:eastAsia="宋体" w:hint="default"/>
                <w:sz w:val="15"/>
                <w:szCs w:val="15"/>
              </w:rPr>
            </w:pPr>
            <w:r>
              <w:rPr>
                <w:rFonts w:ascii="宋体" w:hAnsi="宋体" w:cs="宋体" w:eastAsia="宋体" w:hint="default"/>
                <w:sz w:val="15"/>
                <w:szCs w:val="15"/>
              </w:rPr>
              <w:t>实际</w:t>
            </w:r>
            <w:r>
              <w:rPr>
                <w:rFonts w:ascii="宋体" w:hAnsi="宋体" w:cs="宋体" w:eastAsia="宋体" w:hint="default"/>
                <w:w w:val="100"/>
                <w:sz w:val="15"/>
                <w:szCs w:val="15"/>
              </w:rPr>
              <w:t> </w:t>
            </w:r>
            <w:r>
              <w:rPr>
                <w:rFonts w:ascii="宋体" w:hAnsi="宋体" w:cs="宋体" w:eastAsia="宋体" w:hint="default"/>
                <w:sz w:val="15"/>
                <w:szCs w:val="15"/>
              </w:rPr>
              <w:t>收益或损失</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81" w:lineRule="auto"/>
              <w:ind w:left="129" w:right="125"/>
              <w:jc w:val="both"/>
              <w:rPr>
                <w:rFonts w:ascii="宋体" w:hAnsi="宋体" w:cs="宋体" w:eastAsia="宋体" w:hint="default"/>
                <w:sz w:val="15"/>
                <w:szCs w:val="15"/>
              </w:rPr>
            </w:pPr>
            <w:r>
              <w:rPr>
                <w:rFonts w:ascii="宋体" w:hAnsi="宋体" w:cs="宋体" w:eastAsia="宋体" w:hint="default"/>
                <w:sz w:val="15"/>
                <w:szCs w:val="15"/>
              </w:rPr>
              <w:t>实际</w:t>
            </w:r>
            <w:r>
              <w:rPr>
                <w:rFonts w:ascii="宋体" w:hAnsi="宋体" w:cs="宋体" w:eastAsia="宋体" w:hint="default"/>
                <w:spacing w:val="-73"/>
                <w:sz w:val="15"/>
                <w:szCs w:val="15"/>
              </w:rPr>
              <w:t> </w:t>
            </w:r>
            <w:r>
              <w:rPr>
                <w:rFonts w:ascii="宋体" w:hAnsi="宋体" w:cs="宋体" w:eastAsia="宋体" w:hint="default"/>
                <w:sz w:val="15"/>
                <w:szCs w:val="15"/>
              </w:rPr>
              <w:t>收回</w:t>
            </w:r>
            <w:r>
              <w:rPr>
                <w:rFonts w:ascii="宋体" w:hAnsi="宋体" w:cs="宋体" w:eastAsia="宋体" w:hint="default"/>
                <w:spacing w:val="-73"/>
                <w:sz w:val="15"/>
                <w:szCs w:val="15"/>
              </w:rPr>
              <w:t> </w:t>
            </w:r>
            <w:r>
              <w:rPr>
                <w:rFonts w:ascii="宋体" w:hAnsi="宋体" w:cs="宋体" w:eastAsia="宋体" w:hint="default"/>
                <w:sz w:val="15"/>
                <w:szCs w:val="15"/>
              </w:rPr>
              <w:t>情况</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127" w:right="125"/>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经过</w:t>
            </w:r>
            <w:r>
              <w:rPr>
                <w:rFonts w:ascii="宋体" w:hAnsi="宋体" w:cs="宋体" w:eastAsia="宋体" w:hint="default"/>
                <w:spacing w:val="-73"/>
                <w:sz w:val="15"/>
                <w:szCs w:val="15"/>
              </w:rPr>
              <w:t> </w:t>
            </w:r>
            <w:r>
              <w:rPr>
                <w:rFonts w:ascii="宋体" w:hAnsi="宋体" w:cs="宋体" w:eastAsia="宋体" w:hint="default"/>
                <w:sz w:val="15"/>
                <w:szCs w:val="15"/>
              </w:rPr>
              <w:t>法定</w:t>
            </w:r>
            <w:r>
              <w:rPr>
                <w:rFonts w:ascii="宋体" w:hAnsi="宋体" w:cs="宋体" w:eastAsia="宋体" w:hint="default"/>
                <w:spacing w:val="-73"/>
                <w:sz w:val="15"/>
                <w:szCs w:val="15"/>
              </w:rPr>
              <w:t> </w:t>
            </w:r>
            <w:r>
              <w:rPr>
                <w:rFonts w:ascii="宋体" w:hAnsi="宋体" w:cs="宋体" w:eastAsia="宋体" w:hint="default"/>
                <w:sz w:val="15"/>
                <w:szCs w:val="15"/>
              </w:rPr>
              <w:t>程序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381" w:lineRule="auto"/>
              <w:ind w:left="124" w:right="120"/>
              <w:jc w:val="both"/>
              <w:rPr>
                <w:rFonts w:ascii="宋体" w:hAnsi="宋体" w:cs="宋体" w:eastAsia="宋体" w:hint="default"/>
                <w:sz w:val="15"/>
                <w:szCs w:val="15"/>
              </w:rPr>
            </w:pPr>
            <w:r>
              <w:rPr>
                <w:rFonts w:ascii="宋体" w:hAnsi="宋体" w:cs="宋体" w:eastAsia="宋体" w:hint="default"/>
                <w:sz w:val="15"/>
                <w:szCs w:val="15"/>
              </w:rPr>
              <w:t>未来是</w:t>
            </w:r>
            <w:r>
              <w:rPr>
                <w:rFonts w:ascii="宋体" w:hAnsi="宋体" w:cs="宋体" w:eastAsia="宋体" w:hint="default"/>
                <w:spacing w:val="-72"/>
                <w:sz w:val="15"/>
                <w:szCs w:val="15"/>
              </w:rPr>
              <w:t> </w:t>
            </w:r>
            <w:r>
              <w:rPr>
                <w:rFonts w:ascii="宋体" w:hAnsi="宋体" w:cs="宋体" w:eastAsia="宋体" w:hint="default"/>
                <w:sz w:val="15"/>
                <w:szCs w:val="15"/>
              </w:rPr>
              <w:t>否有委</w:t>
            </w:r>
            <w:r>
              <w:rPr>
                <w:rFonts w:ascii="宋体" w:hAnsi="宋体" w:cs="宋体" w:eastAsia="宋体" w:hint="default"/>
                <w:spacing w:val="-72"/>
                <w:sz w:val="15"/>
                <w:szCs w:val="15"/>
              </w:rPr>
              <w:t> </w:t>
            </w:r>
            <w:r>
              <w:rPr>
                <w:rFonts w:ascii="宋体" w:hAnsi="宋体" w:cs="宋体" w:eastAsia="宋体" w:hint="default"/>
                <w:sz w:val="15"/>
                <w:szCs w:val="15"/>
              </w:rPr>
              <w:t>托理财</w:t>
            </w:r>
            <w:r>
              <w:rPr>
                <w:rFonts w:ascii="宋体" w:hAnsi="宋体" w:cs="宋体" w:eastAsia="宋体" w:hint="default"/>
                <w:spacing w:val="-72"/>
                <w:sz w:val="15"/>
                <w:szCs w:val="15"/>
              </w:rPr>
              <w:t> </w:t>
            </w:r>
            <w:r>
              <w:rPr>
                <w:rFonts w:ascii="宋体" w:hAnsi="宋体" w:cs="宋体" w:eastAsia="宋体" w:hint="default"/>
                <w:sz w:val="15"/>
                <w:szCs w:val="15"/>
              </w:rPr>
              <w:t>计划</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22" w:right="123"/>
              <w:jc w:val="center"/>
              <w:rPr>
                <w:rFonts w:ascii="宋体" w:hAnsi="宋体" w:cs="宋体" w:eastAsia="宋体" w:hint="default"/>
                <w:sz w:val="15"/>
                <w:szCs w:val="15"/>
              </w:rPr>
            </w:pPr>
            <w:r>
              <w:rPr>
                <w:rFonts w:ascii="宋体" w:hAnsi="宋体" w:cs="宋体" w:eastAsia="宋体" w:hint="default"/>
                <w:sz w:val="15"/>
                <w:szCs w:val="15"/>
              </w:rPr>
              <w:t>减值准</w:t>
            </w:r>
            <w:r>
              <w:rPr>
                <w:rFonts w:ascii="宋体" w:hAnsi="宋体" w:cs="宋体" w:eastAsia="宋体" w:hint="default"/>
                <w:w w:val="100"/>
                <w:sz w:val="15"/>
                <w:szCs w:val="15"/>
              </w:rPr>
              <w:t> </w:t>
            </w:r>
            <w:r>
              <w:rPr>
                <w:rFonts w:ascii="宋体" w:hAnsi="宋体" w:cs="宋体" w:eastAsia="宋体" w:hint="default"/>
                <w:sz w:val="15"/>
                <w:szCs w:val="15"/>
              </w:rPr>
              <w:t>备计提</w:t>
            </w:r>
            <w:r>
              <w:rPr>
                <w:rFonts w:ascii="宋体" w:hAnsi="宋体" w:cs="宋体" w:eastAsia="宋体" w:hint="default"/>
                <w:w w:val="100"/>
                <w:sz w:val="15"/>
                <w:szCs w:val="15"/>
              </w:rPr>
              <w:t> </w:t>
            </w:r>
            <w:r>
              <w:rPr>
                <w:rFonts w:ascii="宋体" w:hAnsi="宋体" w:cs="宋体" w:eastAsia="宋体" w:hint="default"/>
                <w:sz w:val="15"/>
                <w:szCs w:val="15"/>
              </w:rPr>
              <w:t>金额</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如有</w:t>
            </w:r>
            <w:r>
              <w:rPr>
                <w:rFonts w:ascii="宋体" w:hAnsi="宋体" w:cs="宋体" w:eastAsia="宋体" w:hint="default"/>
                <w:sz w:val="15"/>
                <w:szCs w:val="15"/>
              </w:rPr>
              <w:t>)</w:t>
            </w:r>
          </w:p>
        </w:tc>
      </w:tr>
      <w:tr>
        <w:trPr>
          <w:trHeight w:val="125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43"/>
              <w:jc w:val="both"/>
              <w:rPr>
                <w:rFonts w:ascii="宋体" w:hAnsi="宋体" w:cs="宋体" w:eastAsia="宋体" w:hint="default"/>
                <w:sz w:val="15"/>
                <w:szCs w:val="15"/>
              </w:rPr>
            </w:pPr>
            <w:r>
              <w:rPr>
                <w:rFonts w:ascii="宋体" w:hAnsi="宋体" w:cs="宋体" w:eastAsia="宋体" w:hint="default"/>
                <w:sz w:val="15"/>
                <w:szCs w:val="15"/>
              </w:rPr>
              <w:t>北京银</w:t>
            </w:r>
            <w:r>
              <w:rPr>
                <w:rFonts w:ascii="宋体" w:hAnsi="宋体" w:cs="宋体" w:eastAsia="宋体" w:hint="default"/>
                <w:spacing w:val="-72"/>
                <w:sz w:val="15"/>
                <w:szCs w:val="15"/>
              </w:rPr>
              <w:t> </w:t>
            </w:r>
            <w:r>
              <w:rPr>
                <w:rFonts w:ascii="宋体" w:hAnsi="宋体" w:cs="宋体" w:eastAsia="宋体" w:hint="default"/>
                <w:sz w:val="15"/>
                <w:szCs w:val="15"/>
              </w:rPr>
              <w:t>行绍兴</w:t>
            </w:r>
            <w:r>
              <w:rPr>
                <w:rFonts w:ascii="宋体" w:hAnsi="宋体" w:cs="宋体" w:eastAsia="宋体" w:hint="default"/>
                <w:spacing w:val="-72"/>
                <w:sz w:val="15"/>
                <w:szCs w:val="15"/>
              </w:rPr>
              <w:t> </w:t>
            </w:r>
            <w:r>
              <w:rPr>
                <w:rFonts w:ascii="宋体" w:hAnsi="宋体" w:cs="宋体" w:eastAsia="宋体" w:hint="default"/>
                <w:sz w:val="15"/>
                <w:szCs w:val="15"/>
              </w:rPr>
              <w:t>诸暨支</w:t>
            </w:r>
            <w:r>
              <w:rPr>
                <w:rFonts w:ascii="宋体" w:hAnsi="宋体" w:cs="宋体" w:eastAsia="宋体" w:hint="default"/>
                <w:spacing w:val="-72"/>
                <w:sz w:val="15"/>
                <w:szCs w:val="15"/>
              </w:rPr>
              <w:t> </w:t>
            </w:r>
            <w:r>
              <w:rPr>
                <w:rFonts w:ascii="宋体" w:hAnsi="宋体" w:cs="宋体" w:eastAsia="宋体" w:hint="default"/>
                <w:sz w:val="15"/>
                <w:szCs w:val="15"/>
              </w:rPr>
              <w:t>行</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44"/>
              <w:jc w:val="both"/>
              <w:rPr>
                <w:rFonts w:ascii="宋体" w:hAnsi="宋体" w:cs="宋体" w:eastAsia="宋体" w:hint="default"/>
                <w:sz w:val="15"/>
                <w:szCs w:val="15"/>
              </w:rPr>
            </w:pPr>
            <w:r>
              <w:rPr>
                <w:rFonts w:ascii="宋体" w:hAnsi="宋体" w:cs="宋体" w:eastAsia="宋体" w:hint="default"/>
                <w:sz w:val="15"/>
                <w:szCs w:val="15"/>
              </w:rPr>
              <w:t>北京银</w:t>
            </w:r>
            <w:r>
              <w:rPr>
                <w:rFonts w:ascii="宋体" w:hAnsi="宋体" w:cs="宋体" w:eastAsia="宋体" w:hint="default"/>
                <w:spacing w:val="-72"/>
                <w:sz w:val="15"/>
                <w:szCs w:val="15"/>
              </w:rPr>
              <w:t> </w:t>
            </w:r>
            <w:r>
              <w:rPr>
                <w:rFonts w:ascii="宋体" w:hAnsi="宋体" w:cs="宋体" w:eastAsia="宋体" w:hint="default"/>
                <w:sz w:val="15"/>
                <w:szCs w:val="15"/>
              </w:rPr>
              <w:t>行净化</w:t>
            </w:r>
            <w:r>
              <w:rPr>
                <w:rFonts w:ascii="宋体" w:hAnsi="宋体" w:cs="宋体" w:eastAsia="宋体" w:hint="default"/>
                <w:spacing w:val="-72"/>
                <w:sz w:val="15"/>
                <w:szCs w:val="15"/>
              </w:rPr>
              <w:t> </w:t>
            </w:r>
            <w:r>
              <w:rPr>
                <w:rFonts w:ascii="宋体" w:hAnsi="宋体" w:cs="宋体" w:eastAsia="宋体" w:hint="default"/>
                <w:sz w:val="15"/>
                <w:szCs w:val="15"/>
              </w:rPr>
              <w:t>远见第</w:t>
            </w:r>
            <w:r>
              <w:rPr>
                <w:rFonts w:ascii="宋体" w:hAnsi="宋体" w:cs="宋体" w:eastAsia="宋体" w:hint="default"/>
                <w:spacing w:val="-72"/>
                <w:sz w:val="15"/>
                <w:szCs w:val="15"/>
              </w:rPr>
              <w:t> </w:t>
            </w:r>
            <w:r>
              <w:rPr>
                <w:rFonts w:ascii="宋体" w:hAnsi="宋体" w:cs="宋体" w:eastAsia="宋体" w:hint="default"/>
                <w:sz w:val="15"/>
                <w:szCs w:val="15"/>
              </w:rPr>
              <w:t>二期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2"/>
                <w:sz w:val="15"/>
              </w:rPr>
              <w:t>8,490,000.00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sz w:val="15"/>
              </w:rPr>
              <w:t>2017.12.15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2018.03.15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61"/>
              <w:jc w:val="both"/>
              <w:rPr>
                <w:rFonts w:ascii="宋体" w:hAnsi="宋体" w:cs="宋体" w:eastAsia="宋体" w:hint="default"/>
                <w:sz w:val="15"/>
                <w:szCs w:val="15"/>
              </w:rPr>
            </w:pPr>
            <w:r>
              <w:rPr>
                <w:rFonts w:ascii="宋体" w:hAnsi="宋体" w:cs="宋体" w:eastAsia="宋体" w:hint="default"/>
                <w:sz w:val="15"/>
                <w:szCs w:val="15"/>
              </w:rPr>
              <w:t>自</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39"/>
              <w:jc w:val="both"/>
              <w:rPr>
                <w:rFonts w:ascii="宋体" w:hAnsi="宋体" w:cs="宋体" w:eastAsia="宋体" w:hint="default"/>
                <w:sz w:val="15"/>
                <w:szCs w:val="15"/>
              </w:rPr>
            </w:pPr>
            <w:r>
              <w:rPr>
                <w:rFonts w:ascii="宋体" w:hAnsi="宋体" w:cs="宋体" w:eastAsia="宋体" w:hint="default"/>
                <w:sz w:val="15"/>
                <w:szCs w:val="15"/>
              </w:rPr>
              <w:t>固定收</w:t>
            </w:r>
            <w:r>
              <w:rPr>
                <w:rFonts w:ascii="宋体" w:hAnsi="宋体" w:cs="宋体" w:eastAsia="宋体" w:hint="default"/>
                <w:spacing w:val="-72"/>
                <w:sz w:val="15"/>
                <w:szCs w:val="15"/>
              </w:rPr>
              <w:t> </w:t>
            </w:r>
            <w:r>
              <w:rPr>
                <w:rFonts w:ascii="宋体" w:hAnsi="宋体" w:cs="宋体" w:eastAsia="宋体" w:hint="default"/>
                <w:sz w:val="15"/>
                <w:szCs w:val="15"/>
              </w:rPr>
              <w:t>益类金</w:t>
            </w:r>
            <w:r>
              <w:rPr>
                <w:rFonts w:ascii="宋体" w:hAnsi="宋体" w:cs="宋体" w:eastAsia="宋体" w:hint="default"/>
                <w:spacing w:val="-72"/>
                <w:sz w:val="15"/>
                <w:szCs w:val="15"/>
              </w:rPr>
              <w:t> </w:t>
            </w:r>
            <w:r>
              <w:rPr>
                <w:rFonts w:ascii="宋体" w:hAnsi="宋体" w:cs="宋体" w:eastAsia="宋体" w:hint="default"/>
                <w:sz w:val="15"/>
                <w:szCs w:val="15"/>
              </w:rPr>
              <w:t>融投资</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53"/>
              <w:jc w:val="left"/>
              <w:rPr>
                <w:rFonts w:ascii="宋体" w:hAnsi="宋体" w:cs="宋体" w:eastAsia="宋体" w:hint="default"/>
                <w:sz w:val="15"/>
                <w:szCs w:val="15"/>
              </w:rPr>
            </w:pPr>
            <w:r>
              <w:rPr>
                <w:rFonts w:ascii="宋体" w:hAnsi="宋体" w:cs="宋体" w:eastAsia="宋体" w:hint="default"/>
                <w:sz w:val="15"/>
                <w:szCs w:val="15"/>
              </w:rPr>
              <w:t>到期</w:t>
            </w:r>
            <w:r>
              <w:rPr>
                <w:rFonts w:ascii="宋体" w:hAnsi="宋体" w:cs="宋体" w:eastAsia="宋体" w:hint="default"/>
                <w:spacing w:val="-73"/>
                <w:sz w:val="15"/>
                <w:szCs w:val="15"/>
              </w:rPr>
              <w:t> </w:t>
            </w:r>
            <w:r>
              <w:rPr>
                <w:rFonts w:ascii="宋体" w:hAnsi="宋体" w:cs="宋体" w:eastAsia="宋体" w:hint="default"/>
                <w:sz w:val="15"/>
                <w:szCs w:val="15"/>
              </w:rPr>
              <w:t>收益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8" w:right="0"/>
              <w:jc w:val="left"/>
              <w:rPr>
                <w:rFonts w:ascii="宋体" w:hAnsi="宋体" w:cs="宋体" w:eastAsia="宋体" w:hint="default"/>
                <w:sz w:val="15"/>
                <w:szCs w:val="15"/>
              </w:rPr>
            </w:pPr>
            <w:r>
              <w:rPr>
                <w:rFonts w:ascii="宋体"/>
                <w:sz w:val="15"/>
              </w:rPr>
              <w:t>5.2</w:t>
            </w: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7" w:right="0"/>
              <w:jc w:val="left"/>
              <w:rPr>
                <w:rFonts w:ascii="宋体" w:hAnsi="宋体" w:cs="宋体" w:eastAsia="宋体" w:hint="default"/>
                <w:sz w:val="15"/>
                <w:szCs w:val="15"/>
              </w:rPr>
            </w:pPr>
            <w:r>
              <w:rPr>
                <w:rFonts w:ascii="宋体"/>
                <w:sz w:val="15"/>
              </w:rPr>
              <w:t>391,594.10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43"/>
              <w:jc w:val="both"/>
              <w:rPr>
                <w:rFonts w:ascii="宋体" w:hAnsi="宋体" w:cs="宋体" w:eastAsia="宋体" w:hint="default"/>
                <w:sz w:val="15"/>
                <w:szCs w:val="15"/>
              </w:rPr>
            </w:pPr>
            <w:r>
              <w:rPr>
                <w:rFonts w:ascii="宋体" w:hAnsi="宋体" w:cs="宋体" w:eastAsia="宋体" w:hint="default"/>
                <w:sz w:val="15"/>
                <w:szCs w:val="15"/>
              </w:rPr>
              <w:t>广发证</w:t>
            </w:r>
            <w:r>
              <w:rPr>
                <w:rFonts w:ascii="宋体" w:hAnsi="宋体" w:cs="宋体" w:eastAsia="宋体" w:hint="default"/>
                <w:spacing w:val="-72"/>
                <w:sz w:val="15"/>
                <w:szCs w:val="15"/>
              </w:rPr>
              <w:t> </w:t>
            </w:r>
            <w:r>
              <w:rPr>
                <w:rFonts w:ascii="宋体" w:hAnsi="宋体" w:cs="宋体" w:eastAsia="宋体" w:hint="default"/>
                <w:sz w:val="15"/>
                <w:szCs w:val="15"/>
              </w:rPr>
              <w:t>券股份</w:t>
            </w:r>
            <w:r>
              <w:rPr>
                <w:rFonts w:ascii="宋体" w:hAnsi="宋体" w:cs="宋体" w:eastAsia="宋体" w:hint="default"/>
                <w:spacing w:val="-72"/>
                <w:sz w:val="15"/>
                <w:szCs w:val="15"/>
              </w:rPr>
              <w:t> </w:t>
            </w:r>
            <w:r>
              <w:rPr>
                <w:rFonts w:ascii="宋体" w:hAnsi="宋体" w:cs="宋体" w:eastAsia="宋体" w:hint="default"/>
                <w:sz w:val="15"/>
                <w:szCs w:val="15"/>
              </w:rPr>
              <w:t>有限公</w:t>
            </w:r>
            <w:r>
              <w:rPr>
                <w:rFonts w:ascii="宋体" w:hAnsi="宋体" w:cs="宋体" w:eastAsia="宋体" w:hint="default"/>
                <w:spacing w:val="-72"/>
                <w:sz w:val="15"/>
                <w:szCs w:val="15"/>
              </w:rPr>
              <w:t> </w:t>
            </w:r>
            <w:r>
              <w:rPr>
                <w:rFonts w:ascii="宋体" w:hAnsi="宋体" w:cs="宋体" w:eastAsia="宋体" w:hint="default"/>
                <w:sz w:val="15"/>
                <w:szCs w:val="15"/>
              </w:rPr>
              <w:t>司诸暨</w:t>
            </w:r>
            <w:r>
              <w:rPr>
                <w:rFonts w:ascii="宋体" w:hAnsi="宋体" w:cs="宋体" w:eastAsia="宋体" w:hint="default"/>
                <w:spacing w:val="-72"/>
                <w:sz w:val="15"/>
                <w:szCs w:val="15"/>
              </w:rPr>
              <w:t> </w:t>
            </w:r>
            <w:r>
              <w:rPr>
                <w:rFonts w:ascii="宋体" w:hAnsi="宋体" w:cs="宋体" w:eastAsia="宋体" w:hint="default"/>
                <w:sz w:val="15"/>
                <w:szCs w:val="15"/>
              </w:rPr>
              <w:t>暨东路</w:t>
            </w:r>
            <w:r>
              <w:rPr>
                <w:rFonts w:ascii="宋体" w:hAnsi="宋体" w:cs="宋体" w:eastAsia="宋体" w:hint="default"/>
                <w:spacing w:val="-72"/>
                <w:sz w:val="15"/>
                <w:szCs w:val="15"/>
              </w:rPr>
              <w:t> </w:t>
            </w:r>
            <w:r>
              <w:rPr>
                <w:rFonts w:ascii="宋体" w:hAnsi="宋体" w:cs="宋体" w:eastAsia="宋体" w:hint="default"/>
                <w:sz w:val="15"/>
                <w:szCs w:val="15"/>
              </w:rPr>
              <w:t>证券营</w:t>
            </w:r>
            <w:r>
              <w:rPr>
                <w:rFonts w:ascii="宋体" w:hAnsi="宋体" w:cs="宋体" w:eastAsia="宋体" w:hint="default"/>
                <w:spacing w:val="-72"/>
                <w:sz w:val="15"/>
                <w:szCs w:val="15"/>
              </w:rPr>
              <w:t> </w:t>
            </w:r>
            <w:r>
              <w:rPr>
                <w:rFonts w:ascii="宋体" w:hAnsi="宋体" w:cs="宋体" w:eastAsia="宋体" w:hint="default"/>
                <w:sz w:val="15"/>
                <w:szCs w:val="15"/>
              </w:rPr>
              <w:t>业部</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44"/>
              <w:jc w:val="left"/>
              <w:rPr>
                <w:rFonts w:ascii="宋体" w:hAnsi="宋体" w:cs="宋体" w:eastAsia="宋体" w:hint="default"/>
                <w:sz w:val="15"/>
                <w:szCs w:val="15"/>
              </w:rPr>
            </w:pPr>
            <w:r>
              <w:rPr>
                <w:rFonts w:ascii="宋体" w:hAnsi="宋体" w:cs="宋体" w:eastAsia="宋体" w:hint="default"/>
                <w:sz w:val="15"/>
                <w:szCs w:val="15"/>
              </w:rPr>
              <w:t>广发现</w:t>
            </w:r>
            <w:r>
              <w:rPr>
                <w:rFonts w:ascii="宋体" w:hAnsi="宋体" w:cs="宋体" w:eastAsia="宋体" w:hint="default"/>
                <w:spacing w:val="-72"/>
                <w:sz w:val="15"/>
                <w:szCs w:val="15"/>
              </w:rPr>
              <w:t> </w:t>
            </w:r>
            <w:r>
              <w:rPr>
                <w:rFonts w:ascii="宋体" w:hAnsi="宋体" w:cs="宋体" w:eastAsia="宋体" w:hint="default"/>
                <w:sz w:val="15"/>
                <w:szCs w:val="15"/>
              </w:rPr>
              <w:t>金增利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2"/>
                <w:sz w:val="15"/>
              </w:rPr>
              <w:t>1,989,765.00</w:t>
            </w:r>
          </w:p>
        </w:tc>
        <w:tc>
          <w:tcPr>
            <w:tcW w:w="98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61"/>
              <w:jc w:val="both"/>
              <w:rPr>
                <w:rFonts w:ascii="宋体" w:hAnsi="宋体" w:cs="宋体" w:eastAsia="宋体" w:hint="default"/>
                <w:sz w:val="15"/>
                <w:szCs w:val="15"/>
              </w:rPr>
            </w:pPr>
            <w:r>
              <w:rPr>
                <w:rFonts w:ascii="宋体" w:hAnsi="宋体" w:cs="宋体" w:eastAsia="宋体" w:hint="default"/>
                <w:sz w:val="15"/>
                <w:szCs w:val="15"/>
              </w:rPr>
              <w:t>自</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7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left="1538" w:right="0"/>
        <w:jc w:val="left"/>
        <w:rPr>
          <w:b w:val="0"/>
          <w:bCs w:val="0"/>
        </w:rPr>
      </w:pPr>
      <w:r>
        <w:rPr/>
        <w:t>其他情况</w:t>
      </w:r>
      <w:r>
        <w:rPr>
          <w:b w:val="0"/>
          <w:bCs w:val="0"/>
        </w:rPr>
      </w:r>
    </w:p>
    <w:p>
      <w:pPr>
        <w:pStyle w:val="BodyText"/>
        <w:tabs>
          <w:tab w:pos="2380" w:val="left" w:leader="none"/>
        </w:tabs>
        <w:spacing w:line="240" w:lineRule="auto" w:before="37"/>
        <w:ind w:left="1538" w:right="0"/>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Heading4"/>
        <w:spacing w:line="240" w:lineRule="auto" w:before="0"/>
        <w:ind w:left="1538" w:right="0"/>
        <w:jc w:val="left"/>
        <w:rPr>
          <w:b w:val="0"/>
          <w:bCs w:val="0"/>
        </w:rPr>
      </w:pPr>
      <w:r>
        <w:rPr>
          <w:rFonts w:ascii="宋体" w:hAnsi="宋体" w:cs="宋体" w:eastAsia="宋体" w:hint="default"/>
        </w:rPr>
        <w:t>(3).</w:t>
      </w:r>
      <w:r>
        <w:rPr/>
        <w:t>委托理财减值准备</w:t>
      </w:r>
      <w:r>
        <w:rPr>
          <w:b w:val="0"/>
          <w:bCs w:val="0"/>
        </w:rPr>
      </w:r>
    </w:p>
    <w:p>
      <w:pPr>
        <w:pStyle w:val="BodyText"/>
        <w:tabs>
          <w:tab w:pos="2380" w:val="left" w:leader="none"/>
        </w:tabs>
        <w:spacing w:line="240" w:lineRule="auto" w:before="37"/>
        <w:ind w:left="15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324" w:lineRule="auto" w:before="148"/>
        <w:ind w:left="1538" w:right="7638"/>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tabs>
          <w:tab w:pos="2380" w:val="left" w:leader="none"/>
        </w:tabs>
        <w:spacing w:line="239" w:lineRule="exact"/>
        <w:ind w:left="1538" w:right="0"/>
        <w:jc w:val="left"/>
      </w:pPr>
      <w:r>
        <w:rPr>
          <w:spacing w:val="-1"/>
        </w:rPr>
        <w:t>□适用</w:t>
        <w:tab/>
      </w:r>
      <w:r>
        <w:rPr>
          <w:spacing w:val="-2"/>
        </w:rPr>
        <w:t>√不适用</w:t>
      </w:r>
    </w:p>
    <w:p>
      <w:pPr>
        <w:pStyle w:val="Heading4"/>
        <w:spacing w:line="240" w:lineRule="auto" w:before="37"/>
        <w:ind w:left="1538" w:right="0"/>
        <w:jc w:val="left"/>
        <w:rPr>
          <w:b w:val="0"/>
          <w:bCs w:val="0"/>
        </w:rPr>
      </w:pPr>
      <w:r>
        <w:rPr/>
        <w:t>其他情况</w:t>
      </w:r>
      <w:r>
        <w:rPr>
          <w:b w:val="0"/>
          <w:bCs w:val="0"/>
        </w:rPr>
      </w:r>
    </w:p>
    <w:p>
      <w:pPr>
        <w:pStyle w:val="BodyText"/>
        <w:tabs>
          <w:tab w:pos="2380" w:val="left" w:leader="none"/>
        </w:tabs>
        <w:spacing w:line="240" w:lineRule="auto" w:before="37"/>
        <w:ind w:left="1538" w:right="0"/>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Heading4"/>
        <w:spacing w:line="240" w:lineRule="auto" w:before="0"/>
        <w:ind w:left="1538" w:right="0"/>
        <w:jc w:val="left"/>
        <w:rPr>
          <w:b w:val="0"/>
          <w:bCs w:val="0"/>
        </w:rPr>
      </w:pPr>
      <w:r>
        <w:rPr>
          <w:rFonts w:ascii="宋体" w:hAnsi="宋体" w:cs="宋体" w:eastAsia="宋体" w:hint="default"/>
        </w:rPr>
        <w:t>(2).</w:t>
      </w:r>
      <w:r>
        <w:rPr/>
        <w:t>单项委托贷款情况</w:t>
      </w:r>
      <w:r>
        <w:rPr>
          <w:b w:val="0"/>
          <w:bCs w:val="0"/>
        </w:rPr>
      </w:r>
    </w:p>
    <w:p>
      <w:pPr>
        <w:tabs>
          <w:tab w:pos="2380" w:val="left" w:leader="none"/>
        </w:tabs>
        <w:spacing w:line="273" w:lineRule="auto" w:before="37"/>
        <w:ind w:left="1538" w:right="80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2380" w:val="left" w:leader="none"/>
        </w:tabs>
        <w:spacing w:line="240" w:lineRule="auto" w:before="7"/>
        <w:ind w:left="1538" w:right="0"/>
        <w:jc w:val="left"/>
      </w:pPr>
      <w:r>
        <w:rPr>
          <w:spacing w:val="-1"/>
        </w:rPr>
        <w:t>□适用</w:t>
        <w:tab/>
      </w:r>
      <w:r>
        <w:rPr>
          <w:spacing w:val="-2"/>
        </w:rPr>
        <w:t>√不适用</w:t>
      </w:r>
    </w:p>
    <w:p>
      <w:pPr>
        <w:spacing w:line="240" w:lineRule="auto" w:before="9"/>
        <w:rPr>
          <w:rFonts w:ascii="宋体" w:hAnsi="宋体" w:cs="宋体" w:eastAsia="宋体" w:hint="default"/>
          <w:sz w:val="26"/>
          <w:szCs w:val="26"/>
        </w:rPr>
      </w:pPr>
    </w:p>
    <w:p>
      <w:pPr>
        <w:pStyle w:val="Heading4"/>
        <w:spacing w:line="240" w:lineRule="auto" w:before="0"/>
        <w:ind w:left="1538" w:right="0"/>
        <w:jc w:val="left"/>
        <w:rPr>
          <w:b w:val="0"/>
          <w:bCs w:val="0"/>
        </w:rPr>
      </w:pPr>
      <w:r>
        <w:rPr>
          <w:rFonts w:ascii="宋体" w:hAnsi="宋体" w:cs="宋体" w:eastAsia="宋体" w:hint="default"/>
        </w:rPr>
        <w:t>(3).</w:t>
      </w:r>
      <w:r>
        <w:rPr/>
        <w:t>委托贷款减值准备</w:t>
      </w:r>
      <w:r>
        <w:rPr>
          <w:b w:val="0"/>
          <w:bCs w:val="0"/>
        </w:rPr>
      </w:r>
    </w:p>
    <w:p>
      <w:pPr>
        <w:pStyle w:val="BodyText"/>
        <w:tabs>
          <w:tab w:pos="2380" w:val="left" w:leader="none"/>
        </w:tabs>
        <w:spacing w:line="240" w:lineRule="auto" w:before="37"/>
        <w:ind w:left="1538" w:right="0"/>
        <w:jc w:val="left"/>
      </w:pPr>
      <w:r>
        <w:rPr>
          <w:spacing w:val="-1"/>
        </w:rPr>
        <w:t>□适用</w:t>
        <w:tab/>
      </w:r>
      <w:r>
        <w:rPr>
          <w:spacing w:val="-2"/>
        </w:rPr>
        <w:t>√不适用</w:t>
      </w:r>
    </w:p>
    <w:p>
      <w:pPr>
        <w:spacing w:after="0" w:line="240" w:lineRule="auto"/>
        <w:jc w:val="left"/>
        <w:sectPr>
          <w:type w:val="continuous"/>
          <w:pgSz w:w="11910" w:h="16840"/>
          <w:pgMar w:top="1120" w:bottom="1380" w:left="26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ind w:left="138" w:right="0"/>
        <w:jc w:val="both"/>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spacing w:line="240" w:lineRule="auto" w:before="97"/>
        <w:ind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其他重大合同</w:t>
      </w:r>
      <w:r>
        <w:rPr>
          <w:b w:val="0"/>
          <w:bCs w:val="0"/>
        </w:rPr>
      </w:r>
    </w:p>
    <w:p>
      <w:pPr>
        <w:pStyle w:val="BodyText"/>
        <w:spacing w:line="240" w:lineRule="auto" w:before="97"/>
        <w:ind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both"/>
        <w:rPr>
          <w:b w:val="0"/>
          <w:bCs w:val="0"/>
        </w:rPr>
      </w:pPr>
      <w:r>
        <w:rPr/>
        <w:t>十六、其他重大事项的说明</w:t>
      </w:r>
      <w:r>
        <w:rPr>
          <w:b w:val="0"/>
          <w:bCs w:val="0"/>
        </w:rPr>
      </w:r>
    </w:p>
    <w:p>
      <w:pPr>
        <w:pStyle w:val="BodyText"/>
        <w:spacing w:line="240" w:lineRule="auto" w:before="97"/>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tabs>
          <w:tab w:pos="781" w:val="left" w:leader="none"/>
        </w:tabs>
        <w:spacing w:line="324" w:lineRule="auto" w:before="148"/>
        <w:ind w:left="138" w:right="567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23"/>
        <w:ind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before="0"/>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BodyText"/>
        <w:spacing w:line="240" w:lineRule="auto" w:before="97"/>
        <w:ind w:right="0"/>
        <w:jc w:val="both"/>
      </w:pPr>
      <w:r>
        <w:rPr/>
        <w:t>□适用</w:t>
      </w:r>
      <w:r>
        <w:rPr>
          <w:spacing w:val="104"/>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Heading4"/>
        <w:spacing w:line="240" w:lineRule="auto" w:before="97"/>
        <w:ind w:left="138" w:right="0"/>
        <w:jc w:val="both"/>
        <w:rPr>
          <w:b w:val="0"/>
          <w:bCs w:val="0"/>
        </w:rPr>
      </w:pPr>
      <w:r>
        <w:rPr>
          <w:rFonts w:ascii="宋体" w:hAnsi="宋体" w:cs="宋体" w:eastAsia="宋体" w:hint="default"/>
        </w:rPr>
        <w:t>1.</w:t>
      </w:r>
      <w:r>
        <w:rPr>
          <w:rFonts w:ascii="宋体" w:hAnsi="宋体" w:cs="宋体" w:eastAsia="宋体" w:hint="default"/>
          <w:spacing w:val="101"/>
        </w:rPr>
        <w:t> </w:t>
      </w:r>
      <w:r>
        <w:rPr/>
        <w:t>属于环境保护部门公布的重点排污单位的公司及其重要子公司的环保情况说明</w:t>
      </w:r>
      <w:r>
        <w:rPr>
          <w:b w:val="0"/>
          <w:bCs w:val="0"/>
        </w:rPr>
      </w:r>
    </w:p>
    <w:p>
      <w:pPr>
        <w:pStyle w:val="BodyText"/>
        <w:spacing w:line="240" w:lineRule="auto" w:before="97"/>
        <w:ind w:right="0"/>
        <w:jc w:val="both"/>
      </w:pPr>
      <w:r>
        <w:rPr/>
        <w:t>√适用</w:t>
      </w:r>
      <w:r>
        <w:rPr>
          <w:spacing w:val="104"/>
        </w:rPr>
        <w:t> </w:t>
      </w:r>
      <w:r>
        <w:rPr/>
        <w:t>□不适用</w:t>
      </w:r>
    </w:p>
    <w:p>
      <w:pPr>
        <w:pStyle w:val="BodyText"/>
        <w:spacing w:line="273" w:lineRule="auto" w:before="37"/>
        <w:ind w:right="208" w:firstLine="211"/>
        <w:jc w:val="both"/>
      </w:pPr>
      <w:r>
        <w:rPr>
          <w:spacing w:val="-4"/>
        </w:rPr>
        <w:t>根据绍兴市环境保护局发布的《绍兴市 </w:t>
      </w:r>
      <w:r>
        <w:rPr>
          <w:rFonts w:ascii="宋体" w:hAnsi="宋体" w:cs="宋体" w:eastAsia="宋体" w:hint="default"/>
        </w:rPr>
        <w:t>2017</w:t>
      </w:r>
      <w:r>
        <w:rPr>
          <w:rFonts w:ascii="宋体" w:hAnsi="宋体" w:cs="宋体" w:eastAsia="宋体" w:hint="default"/>
          <w:spacing w:val="-41"/>
        </w:rPr>
        <w:t> </w:t>
      </w:r>
      <w:r>
        <w:rPr>
          <w:spacing w:val="-5"/>
        </w:rPr>
        <w:t>年度重点排污单位名录》，子公司印染公司为国家</w:t>
      </w:r>
      <w:r>
        <w:rPr>
          <w:w w:val="100"/>
        </w:rPr>
        <w:t> </w:t>
      </w:r>
      <w:r>
        <w:rPr/>
        <w:t>废水重点监控企业，纺织公司为绍兴废水重点监控企业。</w:t>
      </w:r>
    </w:p>
    <w:p>
      <w:pPr>
        <w:pStyle w:val="BodyText"/>
        <w:spacing w:line="273" w:lineRule="auto" w:before="7"/>
        <w:ind w:right="217" w:firstLine="211"/>
        <w:jc w:val="both"/>
      </w:pPr>
      <w:r>
        <w:rPr>
          <w:spacing w:val="-4"/>
        </w:rPr>
        <w:t>报告期内，公司环保运行情况如下：环保设施稳定运转率达 </w:t>
      </w:r>
      <w:r>
        <w:rPr>
          <w:rFonts w:ascii="宋体" w:hAnsi="宋体" w:cs="宋体" w:eastAsia="宋体" w:hint="default"/>
          <w:spacing w:val="-4"/>
        </w:rPr>
        <w:t>100%</w:t>
      </w:r>
      <w:r>
        <w:rPr>
          <w:spacing w:val="-4"/>
        </w:rPr>
        <w:t>；固废安全处置率达</w:t>
      </w:r>
      <w:r>
        <w:rPr>
          <w:spacing w:val="-37"/>
        </w:rPr>
        <w:t> </w:t>
      </w:r>
      <w:r>
        <w:rPr>
          <w:rFonts w:ascii="宋体" w:hAnsi="宋体" w:cs="宋体" w:eastAsia="宋体" w:hint="default"/>
          <w:spacing w:val="-10"/>
        </w:rPr>
        <w:t>100%</w:t>
      </w:r>
      <w:r>
        <w:rPr>
          <w:spacing w:val="-10"/>
        </w:rPr>
        <w:t>，全</w:t>
      </w:r>
      <w:r>
        <w:rPr>
          <w:spacing w:val="-27"/>
          <w:w w:val="100"/>
        </w:rPr>
        <w:t> </w:t>
      </w:r>
      <w:r>
        <w:rPr>
          <w:spacing w:val="-2"/>
        </w:rPr>
        <w:t>年无环境污染事故、污染纠纷、群体性环境事件。报告期内，公司生产经营过程中资源与能源消</w:t>
      </w:r>
      <w:r>
        <w:rPr>
          <w:spacing w:val="-25"/>
        </w:rPr>
        <w:t> </w:t>
      </w:r>
      <w:r>
        <w:rPr>
          <w:spacing w:val="-25"/>
        </w:rPr>
      </w:r>
      <w:r>
        <w:rPr/>
        <w:t>耗情况如下：总用水量</w:t>
      </w:r>
      <w:r>
        <w:rPr>
          <w:spacing w:val="-54"/>
        </w:rPr>
        <w:t> </w:t>
      </w:r>
      <w:r>
        <w:rPr>
          <w:rFonts w:ascii="宋体" w:hAnsi="宋体" w:cs="宋体" w:eastAsia="宋体" w:hint="default"/>
        </w:rPr>
        <w:t>163</w:t>
      </w:r>
      <w:r>
        <w:rPr>
          <w:rFonts w:ascii="宋体" w:hAnsi="宋体" w:cs="宋体" w:eastAsia="宋体" w:hint="default"/>
          <w:spacing w:val="-55"/>
        </w:rPr>
        <w:t> </w:t>
      </w:r>
      <w:r>
        <w:rPr/>
        <w:t>万吨（其中新鲜用水量</w:t>
      </w:r>
      <w:r>
        <w:rPr>
          <w:spacing w:val="-57"/>
        </w:rPr>
        <w:t> </w:t>
      </w:r>
      <w:r>
        <w:rPr>
          <w:rFonts w:ascii="宋体" w:hAnsi="宋体" w:cs="宋体" w:eastAsia="宋体" w:hint="default"/>
        </w:rPr>
        <w:t>89.6</w:t>
      </w:r>
      <w:r>
        <w:rPr>
          <w:rFonts w:ascii="宋体" w:hAnsi="宋体" w:cs="宋体" w:eastAsia="宋体" w:hint="default"/>
          <w:spacing w:val="-55"/>
        </w:rPr>
        <w:t> </w:t>
      </w:r>
      <w:r>
        <w:rPr/>
        <w:t>万吨）、总用电量</w:t>
      </w:r>
      <w:r>
        <w:rPr>
          <w:spacing w:val="-55"/>
        </w:rPr>
        <w:t> </w:t>
      </w:r>
      <w:r>
        <w:rPr>
          <w:rFonts w:ascii="宋体" w:hAnsi="宋体" w:cs="宋体" w:eastAsia="宋体" w:hint="default"/>
        </w:rPr>
        <w:t>3414</w:t>
      </w:r>
      <w:r>
        <w:rPr>
          <w:rFonts w:ascii="宋体" w:hAnsi="宋体" w:cs="宋体" w:eastAsia="宋体" w:hint="default"/>
          <w:spacing w:val="-54"/>
        </w:rPr>
        <w:t> </w:t>
      </w:r>
      <w:r>
        <w:rPr/>
        <w:t>万千瓦时、蒸汽</w:t>
      </w:r>
    </w:p>
    <w:p>
      <w:pPr>
        <w:pStyle w:val="BodyText"/>
        <w:spacing w:line="240" w:lineRule="auto" w:before="7"/>
        <w:ind w:right="0"/>
        <w:jc w:val="both"/>
        <w:rPr>
          <w:rFonts w:ascii="宋体" w:hAnsi="宋体" w:cs="宋体" w:eastAsia="宋体" w:hint="default"/>
        </w:rPr>
      </w:pPr>
      <w:r>
        <w:rPr/>
        <w:t>消耗</w:t>
      </w:r>
      <w:r>
        <w:rPr>
          <w:spacing w:val="-40"/>
        </w:rPr>
        <w:t> </w:t>
      </w:r>
      <w:r>
        <w:rPr>
          <w:rFonts w:ascii="宋体" w:hAnsi="宋体" w:cs="宋体" w:eastAsia="宋体" w:hint="default"/>
        </w:rPr>
        <w:t>358954</w:t>
      </w:r>
      <w:r>
        <w:rPr>
          <w:rFonts w:ascii="宋体" w:hAnsi="宋体" w:cs="宋体" w:eastAsia="宋体" w:hint="default"/>
          <w:spacing w:val="-40"/>
        </w:rPr>
        <w:t> </w:t>
      </w:r>
      <w:r>
        <w:rPr>
          <w:spacing w:val="-10"/>
        </w:rPr>
        <w:t>吨。报告期内，公司生产经营过程中污染物排放情况如下：废水</w:t>
      </w:r>
      <w:r>
        <w:rPr>
          <w:spacing w:val="-40"/>
        </w:rPr>
        <w:t> </w:t>
      </w:r>
      <w:r>
        <w:rPr>
          <w:rFonts w:ascii="宋体" w:hAnsi="宋体" w:cs="宋体" w:eastAsia="宋体" w:hint="default"/>
        </w:rPr>
        <w:t>124.4</w:t>
      </w:r>
      <w:r>
        <w:rPr>
          <w:rFonts w:ascii="宋体" w:hAnsi="宋体" w:cs="宋体" w:eastAsia="宋体" w:hint="default"/>
          <w:spacing w:val="-38"/>
        </w:rPr>
        <w:t> </w:t>
      </w:r>
      <w:r>
        <w:rPr>
          <w:spacing w:val="-8"/>
        </w:rPr>
        <w:t>万吨、</w:t>
      </w:r>
      <w:r>
        <w:rPr>
          <w:rFonts w:ascii="宋体" w:hAnsi="宋体" w:cs="宋体" w:eastAsia="宋体" w:hint="default"/>
          <w:spacing w:val="-8"/>
        </w:rPr>
        <w:t>COD54.66</w:t>
      </w:r>
    </w:p>
    <w:p>
      <w:pPr>
        <w:pStyle w:val="BodyText"/>
        <w:spacing w:line="240" w:lineRule="auto" w:before="37"/>
        <w:ind w:right="0"/>
        <w:jc w:val="both"/>
      </w:pPr>
      <w:r>
        <w:rPr>
          <w:spacing w:val="-11"/>
        </w:rPr>
        <w:t>吨，氨氮</w:t>
      </w:r>
      <w:r>
        <w:rPr>
          <w:spacing w:val="-46"/>
        </w:rPr>
        <w:t> </w:t>
      </w:r>
      <w:r>
        <w:rPr>
          <w:rFonts w:ascii="宋体" w:hAnsi="宋体" w:cs="宋体" w:eastAsia="宋体" w:hint="default"/>
        </w:rPr>
        <w:t>6.75</w:t>
      </w:r>
      <w:r>
        <w:rPr>
          <w:rFonts w:ascii="宋体" w:hAnsi="宋体" w:cs="宋体" w:eastAsia="宋体" w:hint="default"/>
          <w:spacing w:val="-46"/>
        </w:rPr>
        <w:t> </w:t>
      </w:r>
      <w:r>
        <w:rPr>
          <w:spacing w:val="-9"/>
        </w:rPr>
        <w:t>吨，一般固废</w:t>
      </w:r>
      <w:r>
        <w:rPr>
          <w:spacing w:val="-45"/>
        </w:rPr>
        <w:t> </w:t>
      </w:r>
      <w:r>
        <w:rPr>
          <w:rFonts w:ascii="宋体" w:hAnsi="宋体" w:cs="宋体" w:eastAsia="宋体" w:hint="default"/>
        </w:rPr>
        <w:t>2091.73</w:t>
      </w:r>
      <w:r>
        <w:rPr>
          <w:rFonts w:ascii="宋体" w:hAnsi="宋体" w:cs="宋体" w:eastAsia="宋体" w:hint="default"/>
          <w:spacing w:val="-48"/>
        </w:rPr>
        <w:t> </w:t>
      </w:r>
      <w:r>
        <w:rPr>
          <w:spacing w:val="-8"/>
        </w:rPr>
        <w:t>吨、危险固废</w:t>
      </w:r>
      <w:r>
        <w:rPr>
          <w:spacing w:val="-45"/>
        </w:rPr>
        <w:t> </w:t>
      </w:r>
      <w:r>
        <w:rPr>
          <w:rFonts w:ascii="宋体" w:hAnsi="宋体" w:cs="宋体" w:eastAsia="宋体" w:hint="default"/>
        </w:rPr>
        <w:t>1.39</w:t>
      </w:r>
      <w:r>
        <w:rPr>
          <w:rFonts w:ascii="宋体" w:hAnsi="宋体" w:cs="宋体" w:eastAsia="宋体" w:hint="default"/>
          <w:spacing w:val="-46"/>
        </w:rPr>
        <w:t> </w:t>
      </w:r>
      <w:r>
        <w:rPr>
          <w:spacing w:val="-6"/>
        </w:rPr>
        <w:t>吨。报告期内，公司环保运行费用如下：</w:t>
      </w:r>
    </w:p>
    <w:p>
      <w:pPr>
        <w:pStyle w:val="BodyText"/>
        <w:spacing w:line="240" w:lineRule="auto" w:before="37"/>
        <w:ind w:right="0"/>
        <w:jc w:val="both"/>
      </w:pPr>
      <w:r>
        <w:rPr/>
        <w:t>环保设施运行费</w:t>
      </w:r>
      <w:r>
        <w:rPr>
          <w:spacing w:val="-53"/>
        </w:rPr>
        <w:t> </w:t>
      </w:r>
      <w:r>
        <w:rPr>
          <w:rFonts w:ascii="宋体" w:hAnsi="宋体" w:cs="宋体" w:eastAsia="宋体" w:hint="default"/>
        </w:rPr>
        <w:t>704.46</w:t>
      </w:r>
      <w:r>
        <w:rPr>
          <w:rFonts w:ascii="宋体" w:hAnsi="宋体" w:cs="宋体" w:eastAsia="宋体" w:hint="default"/>
          <w:spacing w:val="-55"/>
        </w:rPr>
        <w:t> </w:t>
      </w:r>
      <w:r>
        <w:rPr/>
        <w:t>万元、排污费</w:t>
      </w:r>
      <w:r>
        <w:rPr>
          <w:spacing w:val="-53"/>
        </w:rPr>
        <w:t> </w:t>
      </w:r>
      <w:r>
        <w:rPr>
          <w:rFonts w:ascii="宋体" w:hAnsi="宋体" w:cs="宋体" w:eastAsia="宋体" w:hint="default"/>
        </w:rPr>
        <w:t>194.23</w:t>
      </w:r>
      <w:r>
        <w:rPr>
          <w:rFonts w:ascii="宋体" w:hAnsi="宋体" w:cs="宋体" w:eastAsia="宋体" w:hint="default"/>
          <w:spacing w:val="-55"/>
        </w:rPr>
        <w:t> </w:t>
      </w:r>
      <w:r>
        <w:rPr/>
        <w:t>万元、教育培训费</w:t>
      </w:r>
      <w:r>
        <w:rPr>
          <w:spacing w:val="-53"/>
        </w:rPr>
        <w:t> </w:t>
      </w:r>
      <w:r>
        <w:rPr>
          <w:rFonts w:ascii="宋体" w:hAnsi="宋体" w:cs="宋体" w:eastAsia="宋体" w:hint="default"/>
        </w:rPr>
        <w:t>6.41</w:t>
      </w:r>
      <w:r>
        <w:rPr>
          <w:rFonts w:ascii="宋体" w:hAnsi="宋体" w:cs="宋体" w:eastAsia="宋体" w:hint="default"/>
          <w:spacing w:val="-53"/>
        </w:rPr>
        <w:t> </w:t>
      </w:r>
      <w:r>
        <w:rPr/>
        <w:t>万元、监测费</w:t>
      </w:r>
      <w:r>
        <w:rPr>
          <w:spacing w:val="-52"/>
        </w:rPr>
        <w:t> </w:t>
      </w:r>
      <w:r>
        <w:rPr>
          <w:rFonts w:ascii="宋体" w:hAnsi="宋体" w:cs="宋体" w:eastAsia="宋体" w:hint="default"/>
        </w:rPr>
        <w:t>14.69</w:t>
      </w:r>
      <w:r>
        <w:rPr>
          <w:rFonts w:ascii="宋体" w:hAnsi="宋体" w:cs="宋体" w:eastAsia="宋体" w:hint="default"/>
          <w:spacing w:val="-52"/>
        </w:rPr>
        <w:t> </w:t>
      </w:r>
      <w:r>
        <w:rPr/>
        <w:t>万元、</w:t>
      </w:r>
    </w:p>
    <w:p>
      <w:pPr>
        <w:pStyle w:val="BodyText"/>
        <w:spacing w:line="273" w:lineRule="auto" w:before="37"/>
        <w:ind w:right="217"/>
        <w:jc w:val="both"/>
      </w:pPr>
      <w:r>
        <w:rPr/>
        <w:t>废弃物处理处置费</w:t>
      </w:r>
      <w:r>
        <w:rPr>
          <w:spacing w:val="-54"/>
        </w:rPr>
        <w:t> </w:t>
      </w:r>
      <w:r>
        <w:rPr>
          <w:rFonts w:ascii="宋体" w:hAnsi="宋体" w:cs="宋体" w:eastAsia="宋体" w:hint="default"/>
        </w:rPr>
        <w:t>73.39</w:t>
      </w:r>
      <w:r>
        <w:rPr>
          <w:rFonts w:ascii="宋体" w:hAnsi="宋体" w:cs="宋体" w:eastAsia="宋体" w:hint="default"/>
          <w:spacing w:val="-56"/>
        </w:rPr>
        <w:t> </w:t>
      </w:r>
      <w:r>
        <w:rPr/>
        <w:t>万元。子公司印染公司、纺织公司、海茂公司等通过清洁生产审核，公</w:t>
      </w:r>
      <w:r>
        <w:rPr>
          <w:w w:val="100"/>
        </w:rPr>
        <w:t> </w:t>
      </w:r>
      <w:r>
        <w:rPr>
          <w:spacing w:val="-2"/>
        </w:rPr>
        <w:t>司生产的富润牌真丝、混纺、棉印染纺织品获中国环境标志生产认证；公司针织、梭织、加工分</w:t>
      </w:r>
      <w:r>
        <w:rPr>
          <w:spacing w:val="-25"/>
        </w:rPr>
        <w:t> </w:t>
      </w:r>
      <w:r>
        <w:rPr>
          <w:spacing w:val="-25"/>
        </w:rPr>
      </w:r>
      <w:r>
        <w:rPr/>
        <w:t>别获得纺织品生态标志证书；子公司印染公司作为主要起草单位参与国家环境保护标准</w:t>
      </w:r>
    </w:p>
    <w:p>
      <w:pPr>
        <w:pStyle w:val="BodyText"/>
        <w:spacing w:line="273" w:lineRule="auto" w:before="7"/>
        <w:ind w:right="103"/>
        <w:jc w:val="left"/>
      </w:pPr>
      <w:r>
        <w:rPr>
          <w:rFonts w:ascii="宋体" w:hAnsi="宋体" w:cs="宋体" w:eastAsia="宋体" w:hint="default"/>
        </w:rPr>
        <w:t>HJ2546-2016</w:t>
      </w:r>
      <w:r>
        <w:rPr/>
        <w:t>《环境标志产品技术要求</w:t>
      </w:r>
      <w:r>
        <w:rPr>
          <w:spacing w:val="9"/>
        </w:rPr>
        <w:t> </w:t>
      </w:r>
      <w:r>
        <w:rPr>
          <w:spacing w:val="-5"/>
        </w:rPr>
        <w:t>纺织产品》的制订，经国家环境保护部公告（</w:t>
      </w:r>
      <w:r>
        <w:rPr>
          <w:rFonts w:ascii="宋体" w:hAnsi="宋体" w:cs="宋体" w:eastAsia="宋体" w:hint="default"/>
          <w:spacing w:val="-5"/>
        </w:rPr>
        <w:t>2016</w:t>
      </w:r>
      <w:r>
        <w:rPr>
          <w:rFonts w:ascii="宋体" w:hAnsi="宋体" w:cs="宋体" w:eastAsia="宋体" w:hint="default"/>
          <w:spacing w:val="-50"/>
        </w:rPr>
        <w:t> </w:t>
      </w:r>
      <w:r>
        <w:rPr/>
        <w:t>年第</w:t>
      </w:r>
      <w:r>
        <w:rPr>
          <w:spacing w:val="-50"/>
        </w:rPr>
        <w:t> </w:t>
      </w:r>
      <w:r>
        <w:rPr>
          <w:rFonts w:ascii="宋体" w:hAnsi="宋体" w:cs="宋体" w:eastAsia="宋体" w:hint="default"/>
        </w:rPr>
        <w:t>69</w:t>
      </w:r>
      <w:r>
        <w:rPr>
          <w:rFonts w:ascii="宋体" w:hAnsi="宋体" w:cs="宋体" w:eastAsia="宋体" w:hint="default"/>
          <w:spacing w:val="-103"/>
        </w:rPr>
        <w:t> </w:t>
      </w:r>
      <w:r>
        <w:rPr/>
        <w:t>号），标准从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日起实施。</w:t>
      </w:r>
    </w:p>
    <w:p>
      <w:pPr>
        <w:pStyle w:val="BodyText"/>
        <w:spacing w:line="273" w:lineRule="auto" w:before="7"/>
        <w:ind w:right="103" w:firstLine="419"/>
        <w:jc w:val="left"/>
      </w:pPr>
      <w:r>
        <w:rPr>
          <w:spacing w:val="-2"/>
        </w:rPr>
        <w:t>公司排污权使用费已一次性计入费用，未按使用年限进行分摊，每年根据污染物排放量按实</w:t>
      </w:r>
      <w:r>
        <w:rPr>
          <w:w w:val="100"/>
        </w:rPr>
        <w:t> </w:t>
      </w:r>
      <w:r>
        <w:rPr/>
        <w:t>计算排污费。未来，公司将根据政府印染产业集聚的进程，进一步投入改造环保治污设施。</w:t>
      </w:r>
    </w:p>
    <w:p>
      <w:pPr>
        <w:spacing w:line="240" w:lineRule="auto" w:before="0"/>
        <w:rPr>
          <w:rFonts w:ascii="宋体" w:hAnsi="宋体" w:cs="宋体" w:eastAsia="宋体" w:hint="default"/>
          <w:sz w:val="29"/>
          <w:szCs w:val="29"/>
        </w:rPr>
      </w:pPr>
    </w:p>
    <w:p>
      <w:pPr>
        <w:pStyle w:val="Heading4"/>
        <w:spacing w:line="240" w:lineRule="auto" w:before="0"/>
        <w:ind w:left="138" w:right="0"/>
        <w:jc w:val="both"/>
        <w:rPr>
          <w:b w:val="0"/>
          <w:bCs w:val="0"/>
        </w:rPr>
      </w:pPr>
      <w:r>
        <w:rPr>
          <w:rFonts w:ascii="宋体" w:hAnsi="宋体" w:cs="宋体" w:eastAsia="宋体" w:hint="default"/>
        </w:rPr>
        <w:t>2. </w:t>
      </w:r>
      <w:r>
        <w:rPr>
          <w:rFonts w:ascii="宋体" w:hAnsi="宋体" w:cs="宋体" w:eastAsia="宋体" w:hint="default"/>
          <w:spacing w:val="1"/>
        </w:rPr>
        <w:t> </w:t>
      </w:r>
      <w:r>
        <w:rPr/>
        <w:t>重点排污单位之外的公司</w:t>
      </w:r>
      <w:r>
        <w:rPr>
          <w:b w:val="0"/>
          <w:bCs w:val="0"/>
        </w:rPr>
      </w:r>
    </w:p>
    <w:p>
      <w:pPr>
        <w:pStyle w:val="BodyText"/>
        <w:spacing w:line="240" w:lineRule="auto" w:before="97"/>
        <w:ind w:right="0"/>
        <w:jc w:val="both"/>
      </w:pPr>
      <w:r>
        <w:rPr/>
        <w:t>□适用</w:t>
      </w:r>
      <w:r>
        <w:rPr>
          <w:spacing w:val="104"/>
        </w:rPr>
        <w:t> </w:t>
      </w:r>
      <w:r>
        <w:rPr/>
        <w:t>√不适用</w:t>
      </w:r>
    </w:p>
    <w:p>
      <w:pPr>
        <w:spacing w:after="0" w:line="240" w:lineRule="auto"/>
        <w:jc w:val="both"/>
        <w:sectPr>
          <w:pgSz w:w="11910" w:h="16840"/>
          <w:pgMar w:header="880" w:footer="1195" w:top="1120" w:bottom="1380" w:left="1660" w:right="1060"/>
        </w:sectPr>
      </w:pPr>
    </w:p>
    <w:p>
      <w:pPr>
        <w:spacing w:line="240" w:lineRule="auto" w:before="12"/>
        <w:rPr>
          <w:rFonts w:ascii="宋体" w:hAnsi="宋体" w:cs="宋体" w:eastAsia="宋体" w:hint="default"/>
          <w:sz w:val="26"/>
          <w:szCs w:val="26"/>
        </w:rPr>
      </w:pPr>
    </w:p>
    <w:p>
      <w:pPr>
        <w:pStyle w:val="Heading4"/>
        <w:tabs>
          <w:tab w:pos="642" w:val="left" w:leader="none"/>
        </w:tabs>
        <w:spacing w:line="240" w:lineRule="auto"/>
        <w:ind w:right="2872"/>
        <w:jc w:val="left"/>
        <w:rPr>
          <w:b w:val="0"/>
          <w:bCs w:val="0"/>
        </w:rPr>
      </w:pPr>
      <w:r>
        <w:rPr>
          <w:rFonts w:ascii="宋体" w:hAnsi="宋体" w:cs="宋体" w:eastAsia="宋体" w:hint="default"/>
          <w:w w:val="95"/>
        </w:rPr>
        <w:t>3.</w:t>
        <w:tab/>
      </w:r>
      <w:r>
        <w:rPr/>
        <w:t>其他说明</w:t>
      </w:r>
      <w:r>
        <w:rPr>
          <w:b w:val="0"/>
          <w:bCs w:val="0"/>
        </w:rPr>
      </w:r>
    </w:p>
    <w:p>
      <w:pPr>
        <w:pStyle w:val="BodyText"/>
        <w:tabs>
          <w:tab w:pos="1060" w:val="left" w:leader="none"/>
        </w:tabs>
        <w:spacing w:line="240" w:lineRule="auto" w:before="97"/>
        <w:ind w:left="218" w:right="287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861" w:val="left" w:leader="none"/>
        </w:tabs>
        <w:spacing w:line="240" w:lineRule="auto" w:before="147"/>
        <w:ind w:right="2872"/>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1060" w:val="left" w:leader="none"/>
        </w:tabs>
        <w:spacing w:line="240" w:lineRule="auto" w:before="97"/>
        <w:ind w:left="218" w:right="287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right="2872"/>
        <w:jc w:val="left"/>
        <w:rPr>
          <w:b w:val="0"/>
          <w:bCs w:val="0"/>
        </w:rPr>
      </w:pPr>
      <w:r>
        <w:rPr/>
        <w:t>十八、可转换公司债券情况</w:t>
      </w:r>
      <w:r>
        <w:rPr>
          <w:b w:val="0"/>
          <w:bCs w:val="0"/>
        </w:rPr>
      </w:r>
    </w:p>
    <w:p>
      <w:pPr>
        <w:pStyle w:val="Heading4"/>
        <w:spacing w:line="240" w:lineRule="auto" w:before="97"/>
        <w:ind w:right="287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1060" w:val="left" w:leader="none"/>
        </w:tabs>
        <w:spacing w:line="240" w:lineRule="auto" w:before="70"/>
        <w:ind w:left="218" w:right="287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8"/>
        <w:ind w:right="287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70"/>
        <w:ind w:left="218" w:right="2872"/>
        <w:jc w:val="left"/>
      </w:pPr>
      <w:r>
        <w:rPr/>
        <w:t>□适用</w:t>
      </w:r>
      <w:r>
        <w:rPr>
          <w:spacing w:val="-1"/>
        </w:rPr>
        <w:t> </w:t>
      </w:r>
      <w:r>
        <w:rPr/>
        <w:t>√不适用</w:t>
      </w:r>
    </w:p>
    <w:p>
      <w:pPr>
        <w:pStyle w:val="Heading4"/>
        <w:spacing w:line="240" w:lineRule="auto" w:before="97"/>
        <w:ind w:right="287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3" w:lineRule="auto" w:before="70"/>
        <w:ind w:left="218" w:right="5436"/>
        <w:jc w:val="left"/>
      </w:pPr>
      <w:r>
        <w:rPr/>
        <w:t>□适用</w:t>
      </w:r>
      <w:r>
        <w:rPr>
          <w:spacing w:val="-2"/>
        </w:rPr>
        <w:t> </w:t>
      </w:r>
      <w:r>
        <w:rPr/>
        <w:t>√不适用</w:t>
      </w:r>
      <w:r>
        <w:rPr>
          <w:w w:val="100"/>
        </w:rPr>
        <w:t> </w:t>
      </w:r>
      <w:r>
        <w:rPr>
          <w:spacing w:val="-2"/>
        </w:rPr>
        <w:t>报告期转债累计转股情况</w:t>
      </w:r>
    </w:p>
    <w:p>
      <w:pPr>
        <w:pStyle w:val="BodyText"/>
        <w:spacing w:line="240" w:lineRule="auto" w:before="7"/>
        <w:ind w:left="218" w:right="2872"/>
        <w:jc w:val="left"/>
      </w:pPr>
      <w:r>
        <w:rPr/>
        <w:t>□适用</w:t>
      </w:r>
      <w:r>
        <w:rPr>
          <w:spacing w:val="-1"/>
        </w:rPr>
        <w:t> </w:t>
      </w:r>
      <w:r>
        <w:rPr/>
        <w:t>√不适用</w:t>
      </w:r>
    </w:p>
    <w:p>
      <w:pPr>
        <w:pStyle w:val="Heading4"/>
        <w:spacing w:line="240" w:lineRule="auto" w:before="97"/>
        <w:ind w:right="2872"/>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70"/>
        <w:ind w:left="218" w:right="2872"/>
        <w:jc w:val="left"/>
      </w:pPr>
      <w:r>
        <w:rPr/>
        <w:t>□适用</w:t>
      </w:r>
      <w:r>
        <w:rPr>
          <w:spacing w:val="-1"/>
        </w:rPr>
        <w:t> </w:t>
      </w:r>
      <w:r>
        <w:rPr/>
        <w:t>√不适用</w:t>
      </w:r>
    </w:p>
    <w:p>
      <w:pPr>
        <w:pStyle w:val="Heading4"/>
        <w:spacing w:line="240" w:lineRule="auto" w:before="97"/>
        <w:ind w:right="2872"/>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1060" w:val="left" w:leader="none"/>
        </w:tabs>
        <w:spacing w:line="240" w:lineRule="auto" w:before="70"/>
        <w:ind w:left="218" w:right="2872"/>
        <w:jc w:val="left"/>
      </w:pPr>
      <w:r>
        <w:rPr>
          <w:spacing w:val="-1"/>
        </w:rPr>
        <w:t>□适用</w:t>
        <w:tab/>
      </w:r>
      <w:r>
        <w:rPr>
          <w:spacing w:val="-2"/>
        </w:rPr>
        <w:t>√不适用</w:t>
      </w:r>
    </w:p>
    <w:p>
      <w:pPr>
        <w:pStyle w:val="Heading4"/>
        <w:spacing w:line="240" w:lineRule="auto" w:before="97"/>
        <w:ind w:right="2872"/>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1060" w:val="left" w:leader="none"/>
        </w:tabs>
        <w:spacing w:line="240" w:lineRule="auto" w:before="70"/>
        <w:ind w:left="218" w:right="287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tabs>
          <w:tab w:pos="3576" w:val="left" w:leader="none"/>
        </w:tabs>
        <w:spacing w:line="240" w:lineRule="auto"/>
        <w:ind w:left="2316" w:right="227"/>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80" w:footer="1195" w:top="1120" w:bottom="1380" w:left="1580" w:right="1040"/>
        </w:sectPr>
      </w:pPr>
    </w:p>
    <w:p>
      <w:pPr>
        <w:pStyle w:val="Heading4"/>
        <w:tabs>
          <w:tab w:pos="784" w:val="left" w:leader="none"/>
        </w:tabs>
        <w:spacing w:line="309" w:lineRule="auto"/>
        <w:ind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218" w:right="0"/>
        <w:jc w:val="left"/>
      </w:pPr>
      <w:r>
        <w:rPr/>
        <w:t>单位：股</w:t>
      </w:r>
    </w:p>
    <w:p>
      <w:pPr>
        <w:spacing w:after="0" w:line="240" w:lineRule="auto"/>
        <w:jc w:val="left"/>
        <w:sectPr>
          <w:type w:val="continuous"/>
          <w:pgSz w:w="11910" w:h="16840"/>
          <w:pgMar w:top="1120" w:bottom="1380" w:left="1580" w:right="1040"/>
          <w:cols w:num="2" w:equalWidth="0">
            <w:col w:w="2895" w:space="5099"/>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75"/>
        <w:gridCol w:w="1205"/>
        <w:gridCol w:w="487"/>
        <w:gridCol w:w="1116"/>
        <w:gridCol w:w="396"/>
        <w:gridCol w:w="396"/>
        <w:gridCol w:w="396"/>
        <w:gridCol w:w="1116"/>
        <w:gridCol w:w="1205"/>
        <w:gridCol w:w="756"/>
      </w:tblGrid>
      <w:tr>
        <w:trPr>
          <w:trHeight w:val="324" w:hRule="exact"/>
        </w:trPr>
        <w:tc>
          <w:tcPr>
            <w:tcW w:w="1975" w:type="dxa"/>
            <w:vMerge w:val="restart"/>
            <w:tcBorders>
              <w:top w:val="single" w:sz="4" w:space="0" w:color="000000"/>
              <w:left w:val="single" w:sz="4" w:space="0" w:color="000000"/>
              <w:right w:val="single" w:sz="4" w:space="0" w:color="000000"/>
            </w:tcBorders>
          </w:tcPr>
          <w:p>
            <w:pPr/>
          </w:p>
        </w:tc>
        <w:tc>
          <w:tcPr>
            <w:tcW w:w="1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4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70" w:hRule="exact"/>
        </w:trPr>
        <w:tc>
          <w:tcPr>
            <w:tcW w:w="1975"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98" w:firstLine="45"/>
              <w:jc w:val="both"/>
              <w:rPr>
                <w:rFonts w:ascii="宋体" w:hAnsi="宋体" w:cs="宋体" w:eastAsia="宋体" w:hint="default"/>
                <w:sz w:val="18"/>
                <w:szCs w:val="18"/>
              </w:rPr>
            </w:pPr>
            <w:r>
              <w:rPr>
                <w:rFonts w:ascii="宋体" w:hAnsi="宋体" w:cs="宋体" w:eastAsia="宋体" w:hint="default"/>
                <w:sz w:val="18"/>
                <w:szCs w:val="18"/>
              </w:rPr>
              <w:t>比 例 </w:t>
            </w: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送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公 积 金 转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其 他</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37" w:right="192"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r>
      <w:tr>
        <w:trPr>
          <w:trHeight w:val="322"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133,126,400</w:t>
            </w:r>
          </w:p>
        </w:tc>
        <w:tc>
          <w:tcPr>
            <w:tcW w:w="4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32,206,666</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32,206,666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165,333,066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31.68</w:t>
            </w:r>
          </w:p>
        </w:tc>
      </w:tr>
      <w:tr>
        <w:trPr>
          <w:trHeight w:val="322"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133,126,400</w:t>
            </w:r>
          </w:p>
        </w:tc>
        <w:tc>
          <w:tcPr>
            <w:tcW w:w="4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32,206,666</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32,206,666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165,333,066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31.68</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1975"/>
        <w:gridCol w:w="1205"/>
        <w:gridCol w:w="487"/>
        <w:gridCol w:w="1116"/>
        <w:gridCol w:w="396"/>
        <w:gridCol w:w="396"/>
        <w:gridCol w:w="396"/>
        <w:gridCol w:w="1116"/>
        <w:gridCol w:w="1205"/>
        <w:gridCol w:w="756"/>
      </w:tblGrid>
      <w:tr>
        <w:trPr>
          <w:trHeight w:val="636"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5"/>
                <w:sz w:val="18"/>
                <w:szCs w:val="18"/>
              </w:rPr>
              <w:t>其中：境内非国有法人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持股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4" w:right="0"/>
              <w:jc w:val="center"/>
              <w:rPr>
                <w:rFonts w:ascii="宋体" w:hAnsi="宋体" w:cs="宋体" w:eastAsia="宋体" w:hint="default"/>
                <w:sz w:val="18"/>
                <w:szCs w:val="18"/>
              </w:rPr>
            </w:pPr>
            <w:r>
              <w:rPr>
                <w:rFonts w:ascii="宋体"/>
                <w:sz w:val="18"/>
              </w:rPr>
              <w:t>81,008,128</w:t>
            </w:r>
          </w:p>
        </w:tc>
        <w:tc>
          <w:tcPr>
            <w:tcW w:w="4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32,206,666</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32,206,666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pacing w:val="-1"/>
                <w:sz w:val="18"/>
              </w:rPr>
              <w:t>113,214,794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9" w:right="0"/>
              <w:jc w:val="center"/>
              <w:rPr>
                <w:rFonts w:ascii="宋体" w:hAnsi="宋体" w:cs="宋体" w:eastAsia="宋体" w:hint="default"/>
                <w:sz w:val="18"/>
                <w:szCs w:val="18"/>
              </w:rPr>
            </w:pPr>
            <w:r>
              <w:rPr>
                <w:rFonts w:ascii="宋体"/>
                <w:sz w:val="18"/>
              </w:rPr>
              <w:t>21.69</w:t>
            </w:r>
          </w:p>
        </w:tc>
      </w:tr>
      <w:tr>
        <w:trPr>
          <w:trHeight w:val="634"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4" w:right="0"/>
              <w:jc w:val="center"/>
              <w:rPr>
                <w:rFonts w:ascii="宋体" w:hAnsi="宋体" w:cs="宋体" w:eastAsia="宋体" w:hint="default"/>
                <w:sz w:val="18"/>
                <w:szCs w:val="18"/>
              </w:rPr>
            </w:pPr>
            <w:r>
              <w:rPr>
                <w:rFonts w:ascii="宋体"/>
                <w:sz w:val="18"/>
              </w:rPr>
              <w:t>52,118,272</w:t>
            </w:r>
          </w:p>
        </w:tc>
        <w:tc>
          <w:tcPr>
            <w:tcW w:w="4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52,118,272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0" w:right="0"/>
              <w:jc w:val="center"/>
              <w:rPr>
                <w:rFonts w:ascii="宋体" w:hAnsi="宋体" w:cs="宋体" w:eastAsia="宋体" w:hint="default"/>
                <w:sz w:val="18"/>
                <w:szCs w:val="18"/>
              </w:rPr>
            </w:pPr>
            <w:r>
              <w:rPr>
                <w:rFonts w:ascii="宋体"/>
                <w:sz w:val="18"/>
              </w:rPr>
              <w:t>9.99</w:t>
            </w:r>
          </w:p>
        </w:tc>
      </w:tr>
      <w:tr>
        <w:trPr>
          <w:trHeight w:val="322"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二、无限售条件流通股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份</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356,613,052</w:t>
            </w:r>
          </w:p>
        </w:tc>
        <w:tc>
          <w:tcPr>
            <w:tcW w:w="4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356,613,052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68.32</w:t>
            </w:r>
          </w:p>
        </w:tc>
      </w:tr>
      <w:tr>
        <w:trPr>
          <w:trHeight w:val="325"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sz w:val="18"/>
              </w:rPr>
              <w:t>356,613,052</w:t>
            </w:r>
          </w:p>
        </w:tc>
        <w:tc>
          <w:tcPr>
            <w:tcW w:w="4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pacing w:val="-1"/>
                <w:sz w:val="18"/>
              </w:rPr>
              <w:t>356,613,052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9" w:right="0"/>
              <w:jc w:val="center"/>
              <w:rPr>
                <w:rFonts w:ascii="宋体" w:hAnsi="宋体" w:cs="宋体" w:eastAsia="宋体" w:hint="default"/>
                <w:sz w:val="18"/>
                <w:szCs w:val="18"/>
              </w:rPr>
            </w:pPr>
            <w:r>
              <w:rPr>
                <w:rFonts w:ascii="宋体"/>
                <w:sz w:val="18"/>
              </w:rPr>
              <w:t>68.32</w:t>
            </w:r>
          </w:p>
        </w:tc>
      </w:tr>
      <w:tr>
        <w:trPr>
          <w:trHeight w:val="322"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20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05"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三、普通股股份总数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489,739,452</w:t>
            </w:r>
          </w:p>
        </w:tc>
        <w:tc>
          <w:tcPr>
            <w:tcW w:w="48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32,206,666</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32,206,666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521,946,118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left="538" w:right="5669"/>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380" w:val="left" w:leader="none"/>
        </w:tabs>
        <w:spacing w:line="240" w:lineRule="auto" w:before="97"/>
        <w:ind w:left="538" w:right="5669"/>
        <w:jc w:val="left"/>
      </w:pPr>
      <w:r>
        <w:rPr>
          <w:spacing w:val="-1"/>
        </w:rPr>
        <w:t>√适用</w:t>
        <w:tab/>
      </w:r>
      <w:r>
        <w:rPr>
          <w:spacing w:val="-2"/>
        </w:rPr>
        <w:t>□不适用</w:t>
      </w:r>
    </w:p>
    <w:p>
      <w:pPr>
        <w:pStyle w:val="BodyText"/>
        <w:spacing w:line="240" w:lineRule="auto" w:before="37"/>
        <w:ind w:left="958" w:right="0"/>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日，公司发行股份购买资产及募集配套资金之定增股份登</w:t>
      </w:r>
    </w:p>
    <w:p>
      <w:pPr>
        <w:pStyle w:val="BodyText"/>
        <w:spacing w:line="240" w:lineRule="auto" w:before="37"/>
        <w:ind w:left="538" w:right="0"/>
        <w:jc w:val="left"/>
      </w:pPr>
      <w:r>
        <w:rPr/>
        <w:t>记上市，公司股本从</w:t>
      </w:r>
      <w:r>
        <w:rPr>
          <w:spacing w:val="-55"/>
        </w:rPr>
        <w:t> </w:t>
      </w:r>
      <w:r>
        <w:rPr>
          <w:rFonts w:ascii="宋体" w:hAnsi="宋体" w:cs="宋体" w:eastAsia="宋体" w:hint="default"/>
        </w:rPr>
        <w:t>356,613,052</w:t>
      </w:r>
      <w:r>
        <w:rPr>
          <w:rFonts w:ascii="宋体" w:hAnsi="宋体" w:cs="宋体" w:eastAsia="宋体" w:hint="default"/>
          <w:spacing w:val="-54"/>
        </w:rPr>
        <w:t> </w:t>
      </w:r>
      <w:r>
        <w:rPr/>
        <w:t>股增加为</w:t>
      </w:r>
      <w:r>
        <w:rPr>
          <w:spacing w:val="-55"/>
        </w:rPr>
        <w:t> </w:t>
      </w:r>
      <w:r>
        <w:rPr>
          <w:rFonts w:ascii="宋体" w:hAnsi="宋体" w:cs="宋体" w:eastAsia="宋体" w:hint="default"/>
        </w:rPr>
        <w:t>521,946,118</w:t>
      </w:r>
      <w:r>
        <w:rPr>
          <w:rFonts w:ascii="宋体" w:hAnsi="宋体" w:cs="宋体" w:eastAsia="宋体" w:hint="default"/>
          <w:spacing w:val="-57"/>
        </w:rPr>
        <w:t> </w:t>
      </w:r>
      <w:r>
        <w:rPr/>
        <w:t>股，其中</w:t>
      </w:r>
      <w:r>
        <w:rPr>
          <w:spacing w:val="-55"/>
        </w:rPr>
        <w:t> </w:t>
      </w:r>
      <w:r>
        <w:rPr>
          <w:rFonts w:ascii="宋体" w:hAnsi="宋体" w:cs="宋体" w:eastAsia="宋体" w:hint="default"/>
        </w:rPr>
        <w:t>165,333,066</w:t>
      </w:r>
      <w:r>
        <w:rPr>
          <w:rFonts w:ascii="宋体" w:hAnsi="宋体" w:cs="宋体" w:eastAsia="宋体" w:hint="default"/>
          <w:spacing w:val="-54"/>
        </w:rPr>
        <w:t> </w:t>
      </w:r>
      <w:r>
        <w:rPr/>
        <w:t>股为限售股，其</w:t>
      </w:r>
    </w:p>
    <w:p>
      <w:pPr>
        <w:pStyle w:val="BodyText"/>
        <w:spacing w:line="240" w:lineRule="auto" w:before="37"/>
        <w:ind w:left="538" w:right="637"/>
        <w:jc w:val="left"/>
      </w:pPr>
      <w:r>
        <w:rPr/>
        <w:t>中</w:t>
      </w:r>
      <w:r>
        <w:rPr>
          <w:spacing w:val="-53"/>
        </w:rPr>
        <w:t> </w:t>
      </w:r>
      <w:r>
        <w:rPr>
          <w:rFonts w:ascii="宋体" w:hAnsi="宋体" w:cs="宋体" w:eastAsia="宋体" w:hint="default"/>
        </w:rPr>
        <w:t>133,126,400</w:t>
      </w:r>
      <w:r>
        <w:rPr>
          <w:rFonts w:ascii="宋体" w:hAnsi="宋体" w:cs="宋体" w:eastAsia="宋体" w:hint="default"/>
          <w:spacing w:val="-55"/>
        </w:rPr>
        <w:t> </w:t>
      </w:r>
      <w:r>
        <w:rPr/>
        <w:t>股在</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日前完成验资但未完成登记上市。</w:t>
      </w:r>
    </w:p>
    <w:p>
      <w:pPr>
        <w:spacing w:line="240" w:lineRule="auto" w:before="0"/>
        <w:rPr>
          <w:rFonts w:ascii="宋体" w:hAnsi="宋体" w:cs="宋体" w:eastAsia="宋体" w:hint="default"/>
          <w:sz w:val="20"/>
          <w:szCs w:val="20"/>
        </w:rPr>
      </w:pPr>
    </w:p>
    <w:p>
      <w:pPr>
        <w:pStyle w:val="Heading4"/>
        <w:spacing w:line="240" w:lineRule="auto" w:before="147"/>
        <w:ind w:left="538" w:right="0"/>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380" w:val="left" w:leader="none"/>
        </w:tabs>
        <w:spacing w:line="240" w:lineRule="auto" w:before="97"/>
        <w:ind w:left="538" w:right="5669"/>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260" w:right="1040"/>
        </w:sectPr>
      </w:pPr>
    </w:p>
    <w:p>
      <w:pPr>
        <w:pStyle w:val="Heading4"/>
        <w:spacing w:line="240" w:lineRule="auto"/>
        <w:ind w:left="538" w:right="-18"/>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380" w:val="left" w:leader="none"/>
        </w:tabs>
        <w:spacing w:line="240" w:lineRule="auto" w:before="97"/>
        <w:ind w:left="538" w:right="-18"/>
        <w:jc w:val="left"/>
      </w:pPr>
      <w:r>
        <w:rPr>
          <w:spacing w:val="-1"/>
        </w:rPr>
        <w:t>□适用</w:t>
        <w:tab/>
      </w:r>
      <w:r>
        <w:rPr>
          <w:spacing w:val="-2"/>
        </w:rPr>
        <w:t>√不适用</w:t>
      </w:r>
    </w:p>
    <w:p>
      <w:pPr>
        <w:pStyle w:val="Heading4"/>
        <w:tabs>
          <w:tab w:pos="1104" w:val="left" w:leader="none"/>
        </w:tabs>
        <w:spacing w:line="240" w:lineRule="auto" w:before="97"/>
        <w:ind w:left="538" w:right="-18"/>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1"/>
        <w:ind w:left="5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6"/>
        <w:ind w:left="538"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120" w:bottom="1380" w:left="1260" w:right="1040"/>
          <w:cols w:num="2" w:equalWidth="0">
            <w:col w:w="5598" w:space="2396"/>
            <w:col w:w="1616"/>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60"/>
        <w:gridCol w:w="1371"/>
        <w:gridCol w:w="1226"/>
        <w:gridCol w:w="1371"/>
        <w:gridCol w:w="1370"/>
        <w:gridCol w:w="1229"/>
        <w:gridCol w:w="1241"/>
      </w:tblGrid>
      <w:tr>
        <w:trPr>
          <w:trHeight w:val="63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5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3" w:right="152"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85"/>
              <w:jc w:val="left"/>
              <w:rPr>
                <w:rFonts w:ascii="宋体" w:hAnsi="宋体" w:cs="宋体" w:eastAsia="宋体" w:hint="default"/>
                <w:sz w:val="21"/>
                <w:szCs w:val="21"/>
              </w:rPr>
            </w:pPr>
            <w:r>
              <w:rPr>
                <w:rFonts w:ascii="宋体" w:hAnsi="宋体" w:cs="宋体" w:eastAsia="宋体" w:hint="default"/>
                <w:sz w:val="21"/>
                <w:szCs w:val="21"/>
              </w:rPr>
              <w:t>本年解除</w:t>
            </w:r>
            <w:r>
              <w:rPr>
                <w:rFonts w:ascii="宋体" w:hAnsi="宋体" w:cs="宋体" w:eastAsia="宋体" w:hint="default"/>
                <w:spacing w:val="-3"/>
                <w:w w:val="100"/>
                <w:sz w:val="21"/>
                <w:szCs w:val="21"/>
              </w:rPr>
              <w:t> </w:t>
            </w:r>
            <w:r>
              <w:rPr>
                <w:rFonts w:ascii="宋体" w:hAnsi="宋体" w:cs="宋体" w:eastAsia="宋体" w:hint="default"/>
                <w:sz w:val="21"/>
                <w:szCs w:val="21"/>
              </w:rPr>
              <w:t>限售股数</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4" w:right="151" w:hanging="212"/>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73" w:right="151"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03" w:right="192" w:hanging="209"/>
              <w:jc w:val="left"/>
              <w:rPr>
                <w:rFonts w:ascii="宋体" w:hAnsi="宋体" w:cs="宋体" w:eastAsia="宋体" w:hint="default"/>
                <w:sz w:val="21"/>
                <w:szCs w:val="21"/>
              </w:rPr>
            </w:pPr>
            <w:r>
              <w:rPr>
                <w:rFonts w:ascii="宋体" w:hAnsi="宋体" w:cs="宋体" w:eastAsia="宋体" w:hint="default"/>
                <w:sz w:val="21"/>
                <w:szCs w:val="21"/>
              </w:rPr>
              <w:t>解除限售</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9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11"/>
                <w:sz w:val="21"/>
                <w:szCs w:val="21"/>
              </w:rPr>
              <w:t>浙江诸暨惠风</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创业投资有限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37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sz w:val="21"/>
              </w:rPr>
              <w:t>32,206,666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32,206,666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31,475,712</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31,475,712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嘉兴泰一指尚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投资合伙企业</w:t>
            </w:r>
          </w:p>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25,600,000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25,600,000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11,373,440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11,373,440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tc>
      </w:tr>
    </w:tbl>
    <w:p>
      <w:pPr>
        <w:spacing w:after="0" w:line="262" w:lineRule="exact"/>
        <w:jc w:val="left"/>
        <w:rPr>
          <w:rFonts w:ascii="宋体" w:hAnsi="宋体" w:cs="宋体" w:eastAsia="宋体" w:hint="default"/>
          <w:sz w:val="21"/>
          <w:szCs w:val="21"/>
        </w:rPr>
        <w:sectPr>
          <w:type w:val="continuous"/>
          <w:pgSz w:w="11910" w:h="16840"/>
          <w:pgMar w:top="1120" w:bottom="1380" w:left="12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560"/>
        <w:gridCol w:w="1371"/>
        <w:gridCol w:w="1226"/>
        <w:gridCol w:w="1371"/>
        <w:gridCol w:w="1370"/>
        <w:gridCol w:w="1229"/>
        <w:gridCol w:w="1241"/>
      </w:tblGrid>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浙江盈瓯创业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投资有限公司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10,653,184</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10,653,184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2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11"/>
                <w:sz w:val="21"/>
                <w:szCs w:val="21"/>
              </w:rPr>
              <w:t>杭州维思捷朗</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股权投资合伙</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企业（有限合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10,509,120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10,509,120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2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11"/>
                <w:sz w:val="21"/>
                <w:szCs w:val="21"/>
              </w:rPr>
              <w:t>杭州维思捷鼎</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股权投资合伙</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企业（有限合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7,689,600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7,689,600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11"/>
                <w:sz w:val="21"/>
                <w:szCs w:val="21"/>
              </w:rPr>
              <w:t>杭州维思投资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合伙企业（有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6,294,080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6,294,080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浙江瓯联创业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投资有限公司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4,097,280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4,097,280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26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11"/>
                <w:sz w:val="21"/>
                <w:szCs w:val="21"/>
              </w:rPr>
              <w:t>浙江华睿富华</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创业投资合伙</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企业（有限合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4,046,720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4,046,720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黄金明</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3,714,944</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3,714,944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南京捷奕创业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投资合伙企业</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3,417,600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3,417,600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125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11"/>
                <w:sz w:val="21"/>
                <w:szCs w:val="21"/>
              </w:rPr>
              <w:t>浙江华睿兴华</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股权投资合伙</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7"/>
                <w:sz w:val="21"/>
                <w:szCs w:val="21"/>
              </w:rPr>
              <w:t>企业</w:t>
            </w:r>
            <w:r>
              <w:rPr>
                <w:rFonts w:ascii="宋体" w:hAnsi="宋体" w:cs="宋体" w:eastAsia="宋体" w:hint="default"/>
                <w:spacing w:val="-65"/>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spacing w:val="-65"/>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宋体" w:hAnsi="宋体" w:cs="宋体" w:eastAsia="宋体" w:hint="default"/>
                <w:sz w:val="21"/>
                <w:szCs w:val="21"/>
              </w:rPr>
              <w:t>)</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3,035,008</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3,035,008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汤忠海</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2,458,368</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2,458,368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both"/>
              <w:rPr>
                <w:rFonts w:ascii="宋体" w:hAnsi="宋体" w:cs="宋体" w:eastAsia="宋体" w:hint="default"/>
                <w:sz w:val="21"/>
                <w:szCs w:val="21"/>
              </w:rPr>
            </w:pPr>
            <w:r>
              <w:rPr>
                <w:rFonts w:ascii="宋体" w:hAnsi="宋体" w:cs="宋体" w:eastAsia="宋体" w:hint="default"/>
                <w:spacing w:val="11"/>
                <w:sz w:val="21"/>
                <w:szCs w:val="21"/>
              </w:rPr>
              <w:t>杭州创东方富</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邦创业投资企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业（有限合伙）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2,367,360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2,367,360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94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11"/>
                <w:sz w:val="21"/>
                <w:szCs w:val="21"/>
              </w:rPr>
              <w:t>浙江华睿盛银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创业投资有限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2,023,424</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2,023,424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宗佩民</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1,893,888</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1,893,888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浙江银杏谷投</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资有限公司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1,274,752</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1,274,752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胡敏翔</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1,201,920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1,201,920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行限售</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80" w:footer="1195" w:top="1120" w:bottom="1380" w:left="126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526" w:type="dxa"/>
        <w:tblLayout w:type="fixed"/>
        <w:tblCellMar>
          <w:top w:w="0" w:type="dxa"/>
          <w:left w:w="0" w:type="dxa"/>
          <w:bottom w:w="0" w:type="dxa"/>
          <w:right w:w="0" w:type="dxa"/>
        </w:tblCellMar>
        <w:tblLook w:val="01E0"/>
      </w:tblPr>
      <w:tblGrid>
        <w:gridCol w:w="1560"/>
        <w:gridCol w:w="1371"/>
        <w:gridCol w:w="1226"/>
        <w:gridCol w:w="1371"/>
        <w:gridCol w:w="1370"/>
        <w:gridCol w:w="1229"/>
        <w:gridCol w:w="1241"/>
      </w:tblGrid>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133,126,400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6" w:right="0"/>
              <w:jc w:val="left"/>
              <w:rPr>
                <w:rFonts w:ascii="宋体" w:hAnsi="宋体" w:cs="宋体" w:eastAsia="宋体" w:hint="default"/>
                <w:sz w:val="21"/>
                <w:szCs w:val="21"/>
              </w:rPr>
            </w:pPr>
            <w:r>
              <w:rPr>
                <w:rFonts w:ascii="宋体"/>
                <w:sz w:val="21"/>
              </w:rPr>
              <w:t>32,206,666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165,333,066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1"/>
                <w:szCs w:val="21"/>
              </w:rPr>
            </w:pPr>
            <w:r>
              <w:rPr>
                <w:rFonts w:ascii="宋体"/>
                <w:w w:val="100"/>
                <w:sz w:val="21"/>
              </w:rPr>
              <w:t>/</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0" w:footer="1195" w:top="1120" w:bottom="1380" w:left="840" w:right="920"/>
        </w:sectPr>
      </w:pPr>
    </w:p>
    <w:p>
      <w:pPr>
        <w:spacing w:line="240" w:lineRule="auto" w:before="5"/>
        <w:rPr>
          <w:rFonts w:ascii="Times New Roman" w:hAnsi="Times New Roman" w:cs="Times New Roman" w:eastAsia="Times New Roman" w:hint="default"/>
          <w:sz w:val="18"/>
          <w:szCs w:val="18"/>
        </w:rPr>
      </w:pPr>
    </w:p>
    <w:p>
      <w:pPr>
        <w:pStyle w:val="Heading4"/>
        <w:spacing w:line="324" w:lineRule="auto" w:before="0"/>
        <w:ind w:left="958"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23"/>
        <w:ind w:left="95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2009" w:val="left" w:leader="none"/>
        </w:tabs>
        <w:spacing w:line="240" w:lineRule="auto"/>
        <w:ind w:left="958" w:right="0"/>
        <w:jc w:val="left"/>
      </w:pPr>
      <w:r>
        <w:rPr>
          <w:spacing w:val="-1"/>
        </w:rPr>
        <w:t>单位：股</w:t>
        <w:tab/>
      </w:r>
      <w:r>
        <w:rPr>
          <w:spacing w:val="-2"/>
        </w:rPr>
        <w:t>币种：人民币</w:t>
      </w:r>
    </w:p>
    <w:p>
      <w:pPr>
        <w:spacing w:after="0" w:line="240" w:lineRule="auto"/>
        <w:jc w:val="left"/>
        <w:sectPr>
          <w:type w:val="continuous"/>
          <w:pgSz w:w="11910" w:h="16840"/>
          <w:pgMar w:top="1120" w:bottom="1380" w:left="840" w:right="920"/>
          <w:cols w:num="2" w:equalWidth="0">
            <w:col w:w="3913" w:space="2609"/>
            <w:col w:w="3628"/>
          </w:cols>
        </w:sectPr>
      </w:pPr>
    </w:p>
    <w:p>
      <w:pPr>
        <w:spacing w:line="240" w:lineRule="auto" w:before="10"/>
        <w:rPr>
          <w:rFonts w:ascii="宋体" w:hAnsi="宋体" w:cs="宋体" w:eastAsia="宋体" w:hint="default"/>
          <w:sz w:val="3"/>
          <w:szCs w:val="3"/>
        </w:rPr>
      </w:pPr>
    </w:p>
    <w:tbl>
      <w:tblPr>
        <w:tblW w:w="0" w:type="auto"/>
        <w:jc w:val="left"/>
        <w:tblInd w:w="845" w:type="dxa"/>
        <w:tblLayout w:type="fixed"/>
        <w:tblCellMar>
          <w:top w:w="0" w:type="dxa"/>
          <w:left w:w="0" w:type="dxa"/>
          <w:bottom w:w="0" w:type="dxa"/>
          <w:right w:w="0" w:type="dxa"/>
        </w:tblCellMar>
        <w:tblLook w:val="01E0"/>
      </w:tblPr>
      <w:tblGrid>
        <w:gridCol w:w="1740"/>
        <w:gridCol w:w="1265"/>
        <w:gridCol w:w="1171"/>
        <w:gridCol w:w="1371"/>
        <w:gridCol w:w="1265"/>
        <w:gridCol w:w="1097"/>
        <w:gridCol w:w="1140"/>
      </w:tblGrid>
      <w:tr>
        <w:trPr>
          <w:trHeight w:val="63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8" w:right="230" w:hanging="104"/>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8"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（或利率）</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6"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0"/>
              <w:jc w:val="left"/>
              <w:rPr>
                <w:rFonts w:ascii="宋体" w:hAnsi="宋体" w:cs="宋体" w:eastAsia="宋体" w:hint="default"/>
                <w:sz w:val="21"/>
                <w:szCs w:val="21"/>
              </w:rPr>
            </w:pPr>
            <w:r>
              <w:rPr>
                <w:rFonts w:ascii="宋体" w:hAnsi="宋体" w:cs="宋体" w:eastAsia="宋体" w:hint="default"/>
                <w:sz w:val="21"/>
                <w:szCs w:val="21"/>
              </w:rPr>
              <w:t>获准上市</w:t>
            </w:r>
            <w:r>
              <w:rPr>
                <w:rFonts w:ascii="宋体" w:hAnsi="宋体" w:cs="宋体" w:eastAsia="宋体" w:hint="default"/>
                <w:w w:val="100"/>
                <w:sz w:val="21"/>
                <w:szCs w:val="21"/>
              </w:rPr>
              <w:t> </w:t>
            </w:r>
            <w:r>
              <w:rPr>
                <w:rFonts w:ascii="宋体" w:hAnsi="宋体" w:cs="宋体" w:eastAsia="宋体" w:hint="default"/>
                <w:sz w:val="21"/>
                <w:szCs w:val="21"/>
              </w:rPr>
              <w:t>交易数量</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5" w:right="141" w:hanging="212"/>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322"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2016-12-28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7.50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133,126,400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sz w:val="21"/>
              </w:rPr>
              <w:t>2017-01-06</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2017-01-18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32,206,666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2017-01-18</w:t>
            </w:r>
          </w:p>
        </w:tc>
        <w:tc>
          <w:tcPr>
            <w:tcW w:w="109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322" w:hRule="exact"/>
        </w:trPr>
        <w:tc>
          <w:tcPr>
            <w:tcW w:w="17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其他衍生证券</w:t>
            </w:r>
          </w:p>
        </w:tc>
      </w:tr>
      <w:tr>
        <w:trPr>
          <w:trHeight w:val="322" w:hRule="exact"/>
        </w:trPr>
        <w:tc>
          <w:tcPr>
            <w:tcW w:w="17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958" w:right="0"/>
        <w:jc w:val="left"/>
      </w:pPr>
      <w:r>
        <w:rPr/>
        <w:t>截至报告期内证券发行情况的说明（存续期内利率不同的债券，请分别说明）：</w:t>
      </w:r>
    </w:p>
    <w:p>
      <w:pPr>
        <w:pStyle w:val="BodyText"/>
        <w:tabs>
          <w:tab w:pos="1800" w:val="left" w:leader="none"/>
        </w:tabs>
        <w:spacing w:line="240" w:lineRule="auto" w:before="37"/>
        <w:ind w:left="95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left="95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800" w:val="left" w:leader="none"/>
        </w:tabs>
        <w:spacing w:line="240" w:lineRule="auto" w:before="97"/>
        <w:ind w:left="958" w:right="0"/>
        <w:jc w:val="left"/>
      </w:pPr>
      <w:r>
        <w:rPr>
          <w:spacing w:val="-1"/>
        </w:rPr>
        <w:t>√适用</w:t>
        <w:tab/>
      </w:r>
      <w:r>
        <w:rPr>
          <w:spacing w:val="-2"/>
        </w:rPr>
        <w:t>□不适用</w:t>
      </w:r>
    </w:p>
    <w:p>
      <w:pPr>
        <w:pStyle w:val="BodyText"/>
        <w:spacing w:line="273" w:lineRule="auto" w:before="37"/>
        <w:ind w:left="958" w:right="0" w:firstLine="419"/>
        <w:jc w:val="left"/>
      </w:pPr>
      <w:r>
        <w:rPr>
          <w:spacing w:val="-11"/>
          <w:w w:val="100"/>
        </w:rPr>
        <w:t>报告期内，公司总股本从</w:t>
      </w:r>
      <w:r>
        <w:rPr>
          <w:spacing w:val="-57"/>
          <w:w w:val="100"/>
        </w:rPr>
        <w:t> </w:t>
      </w:r>
      <w:r>
        <w:rPr>
          <w:rFonts w:ascii="宋体" w:hAnsi="宋体" w:cs="宋体" w:eastAsia="宋体" w:hint="default"/>
          <w:spacing w:val="-1"/>
          <w:w w:val="100"/>
        </w:rPr>
        <w:t>489,739,452</w:t>
      </w:r>
      <w:r>
        <w:rPr>
          <w:rFonts w:ascii="宋体" w:hAnsi="宋体" w:cs="宋体" w:eastAsia="宋体" w:hint="default"/>
          <w:spacing w:val="-57"/>
          <w:w w:val="100"/>
        </w:rPr>
        <w:t> </w:t>
      </w:r>
      <w:r>
        <w:rPr>
          <w:spacing w:val="-2"/>
          <w:w w:val="100"/>
        </w:rPr>
        <w:t>股增加为</w:t>
      </w:r>
      <w:r>
        <w:rPr>
          <w:spacing w:val="-59"/>
          <w:w w:val="100"/>
        </w:rPr>
        <w:t> </w:t>
      </w:r>
      <w:r>
        <w:rPr>
          <w:rFonts w:ascii="宋体" w:hAnsi="宋体" w:cs="宋体" w:eastAsia="宋体" w:hint="default"/>
          <w:spacing w:val="-1"/>
          <w:w w:val="100"/>
        </w:rPr>
        <w:t>521,946,118</w:t>
      </w:r>
      <w:r>
        <w:rPr>
          <w:rFonts w:ascii="宋体" w:hAnsi="宋体" w:cs="宋体" w:eastAsia="宋体" w:hint="default"/>
          <w:spacing w:val="-59"/>
          <w:w w:val="100"/>
        </w:rPr>
        <w:t> </w:t>
      </w:r>
      <w:r>
        <w:rPr>
          <w:spacing w:val="-14"/>
          <w:w w:val="100"/>
        </w:rPr>
        <w:t>股，其中新增限售股</w:t>
      </w:r>
      <w:r>
        <w:rPr>
          <w:spacing w:val="-57"/>
          <w:w w:val="100"/>
        </w:rPr>
        <w:t> </w:t>
      </w:r>
      <w:r>
        <w:rPr>
          <w:rFonts w:ascii="宋体" w:hAnsi="宋体" w:cs="宋体" w:eastAsia="宋体" w:hint="default"/>
          <w:spacing w:val="-1"/>
          <w:w w:val="100"/>
        </w:rPr>
        <w:t>32,206,666</w:t>
      </w:r>
      <w:r>
        <w:rPr>
          <w:rFonts w:ascii="宋体" w:hAnsi="宋体" w:cs="宋体" w:eastAsia="宋体" w:hint="default"/>
          <w:w w:val="100"/>
        </w:rPr>
        <w:t> </w:t>
      </w:r>
      <w:r>
        <w:rPr/>
        <w:t>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8"/>
        <w:ind w:left="958"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97"/>
        <w:ind w:left="958" w:right="0"/>
        <w:jc w:val="left"/>
      </w:pPr>
      <w:r>
        <w:rPr/>
        <w:t>□适用</w:t>
      </w:r>
      <w:r>
        <w:rPr>
          <w:spacing w:val="-1"/>
        </w:rPr>
        <w:t> </w:t>
      </w:r>
      <w:r>
        <w:rPr/>
        <w:t>√不适用</w:t>
      </w:r>
    </w:p>
    <w:p>
      <w:pPr>
        <w:pStyle w:val="Heading4"/>
        <w:spacing w:line="240" w:lineRule="auto" w:before="97"/>
        <w:ind w:left="958" w:right="0"/>
        <w:jc w:val="left"/>
        <w:rPr>
          <w:b w:val="0"/>
          <w:bCs w:val="0"/>
        </w:rPr>
      </w:pPr>
      <w:r>
        <w:rPr/>
        <w:t>三、</w:t>
      </w:r>
      <w:r>
        <w:rPr>
          <w:spacing w:val="-80"/>
        </w:rPr>
        <w:t> </w:t>
      </w:r>
      <w:r>
        <w:rPr/>
        <w:t>股东和实际控制人情况</w:t>
      </w:r>
      <w:r>
        <w:rPr>
          <w:b w:val="0"/>
          <w:bCs w:val="0"/>
        </w:rPr>
      </w:r>
    </w:p>
    <w:p>
      <w:pPr>
        <w:pStyle w:val="Heading4"/>
        <w:spacing w:line="240" w:lineRule="auto" w:before="97"/>
        <w:ind w:left="9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84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22,702</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21,044</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120" w:bottom="1380" w:left="840" w:right="920"/>
        </w:sectPr>
      </w:pPr>
    </w:p>
    <w:p>
      <w:pPr>
        <w:pStyle w:val="Heading4"/>
        <w:spacing w:line="240" w:lineRule="auto"/>
        <w:ind w:left="95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left="465"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840" w:right="920"/>
          <w:cols w:num="2" w:equalWidth="0">
            <w:col w:w="8553" w:space="40"/>
            <w:col w:w="1557"/>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846"/>
        <w:gridCol w:w="1275"/>
        <w:gridCol w:w="1418"/>
        <w:gridCol w:w="850"/>
        <w:gridCol w:w="1277"/>
        <w:gridCol w:w="2038"/>
        <w:gridCol w:w="1222"/>
      </w:tblGrid>
      <w:tr>
        <w:trPr>
          <w:trHeight w:val="322" w:hRule="exact"/>
        </w:trPr>
        <w:tc>
          <w:tcPr>
            <w:tcW w:w="992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32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8"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持有有限售</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股东</w:t>
            </w:r>
          </w:p>
        </w:tc>
      </w:tr>
    </w:tbl>
    <w:p>
      <w:pPr>
        <w:spacing w:after="0" w:line="240" w:lineRule="auto"/>
        <w:jc w:val="center"/>
        <w:rPr>
          <w:rFonts w:ascii="宋体" w:hAnsi="宋体" w:cs="宋体" w:eastAsia="宋体" w:hint="default"/>
          <w:sz w:val="18"/>
          <w:szCs w:val="18"/>
        </w:rPr>
        <w:sectPr>
          <w:type w:val="continuous"/>
          <w:pgSz w:w="11910" w:h="16840"/>
          <w:pgMar w:top="1120" w:bottom="1380" w:left="840" w:right="9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1846"/>
        <w:gridCol w:w="1275"/>
        <w:gridCol w:w="734"/>
        <w:gridCol w:w="684"/>
        <w:gridCol w:w="850"/>
        <w:gridCol w:w="852"/>
        <w:gridCol w:w="425"/>
        <w:gridCol w:w="850"/>
        <w:gridCol w:w="569"/>
        <w:gridCol w:w="619"/>
        <w:gridCol w:w="1222"/>
      </w:tblGrid>
      <w:tr>
        <w:trPr>
          <w:trHeight w:val="63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57"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增减</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542" w:right="182" w:hanging="360"/>
              <w:jc w:val="left"/>
              <w:rPr>
                <w:rFonts w:ascii="宋体" w:hAnsi="宋体" w:cs="宋体" w:eastAsia="宋体" w:hint="default"/>
                <w:sz w:val="18"/>
                <w:szCs w:val="18"/>
              </w:rPr>
            </w:pPr>
            <w:r>
              <w:rPr>
                <w:rFonts w:ascii="宋体" w:hAnsi="宋体" w:cs="宋体" w:eastAsia="宋体" w:hint="default"/>
                <w:sz w:val="18"/>
                <w:szCs w:val="18"/>
              </w:rPr>
              <w:t>条件股份数 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7" w:right="240"/>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性质</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1"/>
              <w:jc w:val="left"/>
              <w:rPr>
                <w:rFonts w:ascii="宋体" w:hAnsi="宋体" w:cs="宋体" w:eastAsia="宋体" w:hint="default"/>
                <w:sz w:val="18"/>
                <w:szCs w:val="18"/>
              </w:rPr>
            </w:pPr>
            <w:r>
              <w:rPr>
                <w:rFonts w:ascii="宋体" w:hAnsi="宋体" w:cs="宋体" w:eastAsia="宋体" w:hint="default"/>
                <w:sz w:val="18"/>
                <w:szCs w:val="18"/>
              </w:rPr>
              <w:t>富润控股集团有限公 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853,374</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4" w:right="0"/>
              <w:jc w:val="left"/>
              <w:rPr>
                <w:rFonts w:ascii="宋体" w:hAnsi="宋体" w:cs="宋体" w:eastAsia="宋体" w:hint="default"/>
                <w:sz w:val="18"/>
                <w:szCs w:val="18"/>
              </w:rPr>
            </w:pPr>
            <w:r>
              <w:rPr>
                <w:rFonts w:ascii="宋体"/>
                <w:sz w:val="18"/>
              </w:rPr>
              <w:t>101,273,442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19.40</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质押</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5" w:right="0"/>
              <w:jc w:val="left"/>
              <w:rPr>
                <w:rFonts w:ascii="宋体" w:hAnsi="宋体" w:cs="宋体" w:eastAsia="宋体" w:hint="default"/>
                <w:sz w:val="18"/>
                <w:szCs w:val="18"/>
              </w:rPr>
            </w:pPr>
            <w:r>
              <w:rPr>
                <w:rFonts w:ascii="宋体"/>
                <w:sz w:val="18"/>
              </w:rPr>
              <w:t>79,500,000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6"/>
              <w:jc w:val="left"/>
              <w:rPr>
                <w:rFonts w:ascii="宋体" w:hAnsi="宋体" w:cs="宋体" w:eastAsia="宋体" w:hint="default"/>
                <w:sz w:val="18"/>
                <w:szCs w:val="18"/>
              </w:rPr>
            </w:pPr>
            <w:r>
              <w:rPr>
                <w:rFonts w:ascii="宋体" w:hAnsi="宋体" w:cs="宋体" w:eastAsia="宋体" w:hint="default"/>
                <w:sz w:val="18"/>
                <w:szCs w:val="18"/>
              </w:rPr>
              <w:t>境内非国有 法人</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1"/>
              <w:jc w:val="left"/>
              <w:rPr>
                <w:rFonts w:ascii="宋体" w:hAnsi="宋体" w:cs="宋体" w:eastAsia="宋体" w:hint="default"/>
                <w:sz w:val="18"/>
                <w:szCs w:val="18"/>
              </w:rPr>
            </w:pPr>
            <w:r>
              <w:rPr>
                <w:rFonts w:ascii="宋体" w:hAnsi="宋体" w:cs="宋体" w:eastAsia="宋体" w:hint="default"/>
                <w:sz w:val="18"/>
                <w:szCs w:val="18"/>
              </w:rPr>
              <w:t>浙江诸暨惠风创业投 资有限公司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32,206,666</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32,206,666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6.17</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4" w:right="0"/>
              <w:jc w:val="left"/>
              <w:rPr>
                <w:rFonts w:ascii="宋体" w:hAnsi="宋体" w:cs="宋体" w:eastAsia="宋体" w:hint="default"/>
                <w:sz w:val="18"/>
                <w:szCs w:val="18"/>
              </w:rPr>
            </w:pPr>
            <w:r>
              <w:rPr>
                <w:rFonts w:ascii="宋体"/>
                <w:sz w:val="18"/>
              </w:rPr>
              <w:t>32,206,666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质押</w:t>
            </w:r>
          </w:p>
        </w:tc>
        <w:tc>
          <w:tcPr>
            <w:tcW w:w="1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5" w:right="0"/>
              <w:jc w:val="left"/>
              <w:rPr>
                <w:rFonts w:ascii="宋体" w:hAnsi="宋体" w:cs="宋体" w:eastAsia="宋体" w:hint="default"/>
                <w:sz w:val="18"/>
                <w:szCs w:val="18"/>
              </w:rPr>
            </w:pPr>
            <w:r>
              <w:rPr>
                <w:rFonts w:ascii="宋体"/>
                <w:sz w:val="18"/>
              </w:rPr>
              <w:t>32,206,666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6"/>
              <w:jc w:val="left"/>
              <w:rPr>
                <w:rFonts w:ascii="宋体" w:hAnsi="宋体" w:cs="宋体" w:eastAsia="宋体" w:hint="default"/>
                <w:sz w:val="18"/>
                <w:szCs w:val="18"/>
              </w:rPr>
            </w:pPr>
            <w:r>
              <w:rPr>
                <w:rFonts w:ascii="宋体" w:hAnsi="宋体" w:cs="宋体" w:eastAsia="宋体" w:hint="default"/>
                <w:sz w:val="18"/>
                <w:szCs w:val="18"/>
              </w:rPr>
              <w:t>境内非国有 法人</w:t>
            </w:r>
          </w:p>
        </w:tc>
      </w:tr>
      <w:tr>
        <w:trPr>
          <w:trHeight w:val="32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江有归</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31,475,712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6.03</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4" w:right="0"/>
              <w:jc w:val="left"/>
              <w:rPr>
                <w:rFonts w:ascii="宋体" w:hAnsi="宋体" w:cs="宋体" w:eastAsia="宋体" w:hint="default"/>
                <w:sz w:val="18"/>
                <w:szCs w:val="18"/>
              </w:rPr>
            </w:pPr>
            <w:r>
              <w:rPr>
                <w:rFonts w:ascii="宋体"/>
                <w:sz w:val="18"/>
              </w:rPr>
              <w:t>31,475,712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未知</w:t>
            </w:r>
          </w:p>
        </w:tc>
        <w:tc>
          <w:tcPr>
            <w:tcW w:w="1189" w:type="dxa"/>
            <w:gridSpan w:val="2"/>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1"/>
              <w:jc w:val="left"/>
              <w:rPr>
                <w:rFonts w:ascii="宋体" w:hAnsi="宋体" w:cs="宋体" w:eastAsia="宋体" w:hint="default"/>
                <w:sz w:val="18"/>
                <w:szCs w:val="18"/>
              </w:rPr>
            </w:pPr>
            <w:r>
              <w:rPr>
                <w:rFonts w:ascii="宋体" w:hAnsi="宋体" w:cs="宋体" w:eastAsia="宋体" w:hint="default"/>
                <w:sz w:val="18"/>
                <w:szCs w:val="18"/>
              </w:rPr>
              <w:t>嘉兴泰一指尚投资合 伙企业（有限合伙）</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25,600,000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4.90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4" w:right="0"/>
              <w:jc w:val="left"/>
              <w:rPr>
                <w:rFonts w:ascii="宋体" w:hAnsi="宋体" w:cs="宋体" w:eastAsia="宋体" w:hint="default"/>
                <w:sz w:val="18"/>
                <w:szCs w:val="18"/>
              </w:rPr>
            </w:pPr>
            <w:r>
              <w:rPr>
                <w:rFonts w:ascii="宋体"/>
                <w:sz w:val="18"/>
              </w:rPr>
              <w:t>25,600,000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未知</w:t>
            </w:r>
          </w:p>
        </w:tc>
        <w:tc>
          <w:tcPr>
            <w:tcW w:w="1189" w:type="dxa"/>
            <w:gridSpan w:val="2"/>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6"/>
              <w:jc w:val="left"/>
              <w:rPr>
                <w:rFonts w:ascii="宋体" w:hAnsi="宋体" w:cs="宋体" w:eastAsia="宋体" w:hint="default"/>
                <w:sz w:val="18"/>
                <w:szCs w:val="18"/>
              </w:rPr>
            </w:pPr>
            <w:r>
              <w:rPr>
                <w:rFonts w:ascii="宋体" w:hAnsi="宋体" w:cs="宋体" w:eastAsia="宋体" w:hint="default"/>
                <w:sz w:val="18"/>
                <w:szCs w:val="18"/>
              </w:rPr>
              <w:t>境内非国有 法人</w:t>
            </w:r>
          </w:p>
        </w:tc>
      </w:tr>
      <w:tr>
        <w:trPr>
          <w:trHeight w:val="32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付海鹏</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11,373,440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2.18</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4" w:right="0"/>
              <w:jc w:val="left"/>
              <w:rPr>
                <w:rFonts w:ascii="宋体" w:hAnsi="宋体" w:cs="宋体" w:eastAsia="宋体" w:hint="default"/>
                <w:sz w:val="18"/>
                <w:szCs w:val="18"/>
              </w:rPr>
            </w:pPr>
            <w:r>
              <w:rPr>
                <w:rFonts w:ascii="宋体"/>
                <w:sz w:val="18"/>
              </w:rPr>
              <w:t>11,373,440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未知</w:t>
            </w:r>
          </w:p>
        </w:tc>
        <w:tc>
          <w:tcPr>
            <w:tcW w:w="1189" w:type="dxa"/>
            <w:gridSpan w:val="2"/>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637"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11"/>
              <w:jc w:val="left"/>
              <w:rPr>
                <w:rFonts w:ascii="宋体" w:hAnsi="宋体" w:cs="宋体" w:eastAsia="宋体" w:hint="default"/>
                <w:sz w:val="18"/>
                <w:szCs w:val="18"/>
              </w:rPr>
            </w:pPr>
            <w:r>
              <w:rPr>
                <w:rFonts w:ascii="宋体" w:hAnsi="宋体" w:cs="宋体" w:eastAsia="宋体" w:hint="default"/>
                <w:sz w:val="18"/>
                <w:szCs w:val="18"/>
              </w:rPr>
              <w:t>浙江盈瓯创业投资有 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5" w:right="0"/>
              <w:jc w:val="left"/>
              <w:rPr>
                <w:rFonts w:ascii="宋体" w:hAnsi="宋体" w:cs="宋体" w:eastAsia="宋体" w:hint="default"/>
                <w:sz w:val="18"/>
                <w:szCs w:val="18"/>
              </w:rPr>
            </w:pPr>
            <w:r>
              <w:rPr>
                <w:rFonts w:ascii="宋体"/>
                <w:sz w:val="18"/>
              </w:rPr>
              <w:t>10,653,184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2.04</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4" w:right="0"/>
              <w:jc w:val="left"/>
              <w:rPr>
                <w:rFonts w:ascii="宋体" w:hAnsi="宋体" w:cs="宋体" w:eastAsia="宋体" w:hint="default"/>
                <w:sz w:val="18"/>
                <w:szCs w:val="18"/>
              </w:rPr>
            </w:pPr>
            <w:r>
              <w:rPr>
                <w:rFonts w:ascii="宋体"/>
                <w:sz w:val="18"/>
              </w:rPr>
              <w:t>10,653,184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未知</w:t>
            </w:r>
          </w:p>
        </w:tc>
        <w:tc>
          <w:tcPr>
            <w:tcW w:w="1189" w:type="dxa"/>
            <w:gridSpan w:val="2"/>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06"/>
              <w:jc w:val="left"/>
              <w:rPr>
                <w:rFonts w:ascii="宋体" w:hAnsi="宋体" w:cs="宋体" w:eastAsia="宋体" w:hint="default"/>
                <w:sz w:val="18"/>
                <w:szCs w:val="18"/>
              </w:rPr>
            </w:pPr>
            <w:r>
              <w:rPr>
                <w:rFonts w:ascii="宋体" w:hAnsi="宋体" w:cs="宋体" w:eastAsia="宋体" w:hint="default"/>
                <w:sz w:val="18"/>
                <w:szCs w:val="18"/>
              </w:rPr>
              <w:t>境内非国有 法人</w:t>
            </w:r>
          </w:p>
        </w:tc>
      </w:tr>
      <w:tr>
        <w:trPr>
          <w:trHeight w:val="94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1"/>
              <w:jc w:val="both"/>
              <w:rPr>
                <w:rFonts w:ascii="宋体" w:hAnsi="宋体" w:cs="宋体" w:eastAsia="宋体" w:hint="default"/>
                <w:sz w:val="18"/>
                <w:szCs w:val="18"/>
              </w:rPr>
            </w:pPr>
            <w:r>
              <w:rPr>
                <w:rFonts w:ascii="宋体" w:hAnsi="宋体" w:cs="宋体" w:eastAsia="宋体" w:hint="default"/>
                <w:sz w:val="18"/>
                <w:szCs w:val="18"/>
              </w:rPr>
              <w:t>杭州维思捷朗股权投 资合伙企业（有限合 伙）</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5" w:right="0"/>
              <w:jc w:val="left"/>
              <w:rPr>
                <w:rFonts w:ascii="宋体" w:hAnsi="宋体" w:cs="宋体" w:eastAsia="宋体" w:hint="default"/>
                <w:sz w:val="18"/>
                <w:szCs w:val="18"/>
              </w:rPr>
            </w:pPr>
            <w:r>
              <w:rPr>
                <w:rFonts w:ascii="宋体"/>
                <w:sz w:val="18"/>
              </w:rPr>
              <w:t>10,509,120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2.01</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4" w:right="0"/>
              <w:jc w:val="left"/>
              <w:rPr>
                <w:rFonts w:ascii="宋体" w:hAnsi="宋体" w:cs="宋体" w:eastAsia="宋体" w:hint="default"/>
                <w:sz w:val="18"/>
                <w:szCs w:val="18"/>
              </w:rPr>
            </w:pPr>
            <w:r>
              <w:rPr>
                <w:rFonts w:ascii="宋体"/>
                <w:sz w:val="18"/>
              </w:rPr>
              <w:t>10,509,120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未知</w:t>
            </w:r>
          </w:p>
        </w:tc>
        <w:tc>
          <w:tcPr>
            <w:tcW w:w="1189" w:type="dxa"/>
            <w:gridSpan w:val="2"/>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6"/>
              <w:jc w:val="left"/>
              <w:rPr>
                <w:rFonts w:ascii="宋体" w:hAnsi="宋体" w:cs="宋体" w:eastAsia="宋体" w:hint="default"/>
                <w:sz w:val="18"/>
                <w:szCs w:val="18"/>
              </w:rPr>
            </w:pPr>
            <w:r>
              <w:rPr>
                <w:rFonts w:ascii="宋体" w:hAnsi="宋体" w:cs="宋体" w:eastAsia="宋体" w:hint="default"/>
                <w:sz w:val="18"/>
                <w:szCs w:val="18"/>
              </w:rPr>
              <w:t>境内非国有 法人</w:t>
            </w:r>
          </w:p>
        </w:tc>
      </w:tr>
      <w:tr>
        <w:trPr>
          <w:trHeight w:val="94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1"/>
              <w:jc w:val="both"/>
              <w:rPr>
                <w:rFonts w:ascii="宋体" w:hAnsi="宋体" w:cs="宋体" w:eastAsia="宋体" w:hint="default"/>
                <w:sz w:val="18"/>
                <w:szCs w:val="18"/>
              </w:rPr>
            </w:pPr>
            <w:r>
              <w:rPr>
                <w:rFonts w:ascii="宋体" w:hAnsi="宋体" w:cs="宋体" w:eastAsia="宋体" w:hint="default"/>
                <w:sz w:val="18"/>
                <w:szCs w:val="18"/>
              </w:rPr>
              <w:t>杭州维思捷鼎股权投 资合伙企业（有限合 伙）</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4" w:right="0"/>
              <w:jc w:val="left"/>
              <w:rPr>
                <w:rFonts w:ascii="宋体" w:hAnsi="宋体" w:cs="宋体" w:eastAsia="宋体" w:hint="default"/>
                <w:sz w:val="18"/>
                <w:szCs w:val="18"/>
              </w:rPr>
            </w:pPr>
            <w:r>
              <w:rPr>
                <w:rFonts w:ascii="宋体"/>
                <w:sz w:val="18"/>
              </w:rPr>
              <w:t>7,689,600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1.47</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3" w:right="0"/>
              <w:jc w:val="left"/>
              <w:rPr>
                <w:rFonts w:ascii="宋体" w:hAnsi="宋体" w:cs="宋体" w:eastAsia="宋体" w:hint="default"/>
                <w:sz w:val="18"/>
                <w:szCs w:val="18"/>
              </w:rPr>
            </w:pPr>
            <w:r>
              <w:rPr>
                <w:rFonts w:ascii="宋体"/>
                <w:sz w:val="18"/>
              </w:rPr>
              <w:t>7,689,600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未知</w:t>
            </w:r>
          </w:p>
        </w:tc>
        <w:tc>
          <w:tcPr>
            <w:tcW w:w="1189" w:type="dxa"/>
            <w:gridSpan w:val="2"/>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6"/>
              <w:jc w:val="left"/>
              <w:rPr>
                <w:rFonts w:ascii="宋体" w:hAnsi="宋体" w:cs="宋体" w:eastAsia="宋体" w:hint="default"/>
                <w:sz w:val="18"/>
                <w:szCs w:val="18"/>
              </w:rPr>
            </w:pPr>
            <w:r>
              <w:rPr>
                <w:rFonts w:ascii="宋体" w:hAnsi="宋体" w:cs="宋体" w:eastAsia="宋体" w:hint="default"/>
                <w:sz w:val="18"/>
                <w:szCs w:val="18"/>
              </w:rPr>
              <w:t>境内非国有 法人</w:t>
            </w:r>
          </w:p>
        </w:tc>
      </w:tr>
      <w:tr>
        <w:trPr>
          <w:trHeight w:val="63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1"/>
              <w:jc w:val="left"/>
              <w:rPr>
                <w:rFonts w:ascii="宋体" w:hAnsi="宋体" w:cs="宋体" w:eastAsia="宋体" w:hint="default"/>
                <w:sz w:val="18"/>
                <w:szCs w:val="18"/>
              </w:rPr>
            </w:pPr>
            <w:r>
              <w:rPr>
                <w:rFonts w:ascii="宋体" w:hAnsi="宋体" w:cs="宋体" w:eastAsia="宋体" w:hint="default"/>
                <w:sz w:val="18"/>
                <w:szCs w:val="18"/>
              </w:rPr>
              <w:t>杭州维思投资合伙企 业（有限合伙）</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4" w:right="0"/>
              <w:jc w:val="left"/>
              <w:rPr>
                <w:rFonts w:ascii="宋体" w:hAnsi="宋体" w:cs="宋体" w:eastAsia="宋体" w:hint="default"/>
                <w:sz w:val="18"/>
                <w:szCs w:val="18"/>
              </w:rPr>
            </w:pPr>
            <w:r>
              <w:rPr>
                <w:rFonts w:ascii="宋体"/>
                <w:sz w:val="18"/>
              </w:rPr>
              <w:t>6,294,080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1.21</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3" w:right="0"/>
              <w:jc w:val="left"/>
              <w:rPr>
                <w:rFonts w:ascii="宋体" w:hAnsi="宋体" w:cs="宋体" w:eastAsia="宋体" w:hint="default"/>
                <w:sz w:val="18"/>
                <w:szCs w:val="18"/>
              </w:rPr>
            </w:pPr>
            <w:r>
              <w:rPr>
                <w:rFonts w:ascii="宋体"/>
                <w:sz w:val="18"/>
              </w:rPr>
              <w:t>6,294,080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未知</w:t>
            </w:r>
          </w:p>
        </w:tc>
        <w:tc>
          <w:tcPr>
            <w:tcW w:w="1189" w:type="dxa"/>
            <w:gridSpan w:val="2"/>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6"/>
              <w:jc w:val="left"/>
              <w:rPr>
                <w:rFonts w:ascii="宋体" w:hAnsi="宋体" w:cs="宋体" w:eastAsia="宋体" w:hint="default"/>
                <w:sz w:val="18"/>
                <w:szCs w:val="18"/>
              </w:rPr>
            </w:pPr>
            <w:r>
              <w:rPr>
                <w:rFonts w:ascii="宋体" w:hAnsi="宋体" w:cs="宋体" w:eastAsia="宋体" w:hint="default"/>
                <w:sz w:val="18"/>
                <w:szCs w:val="18"/>
              </w:rPr>
              <w:t>境内非国有 法人</w:t>
            </w:r>
          </w:p>
        </w:tc>
      </w:tr>
      <w:tr>
        <w:trPr>
          <w:trHeight w:val="32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张宁川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2,398,047</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4" w:right="0"/>
              <w:jc w:val="left"/>
              <w:rPr>
                <w:rFonts w:ascii="宋体" w:hAnsi="宋体" w:cs="宋体" w:eastAsia="宋体" w:hint="default"/>
                <w:sz w:val="18"/>
                <w:szCs w:val="18"/>
              </w:rPr>
            </w:pPr>
            <w:r>
              <w:rPr>
                <w:rFonts w:ascii="宋体"/>
                <w:sz w:val="18"/>
              </w:rPr>
              <w:t>5,837,989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1.12</w:t>
            </w:r>
          </w:p>
        </w:tc>
        <w:tc>
          <w:tcPr>
            <w:tcW w:w="1277" w:type="dxa"/>
            <w:gridSpan w:val="2"/>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未知</w:t>
            </w:r>
          </w:p>
        </w:tc>
        <w:tc>
          <w:tcPr>
            <w:tcW w:w="1189" w:type="dxa"/>
            <w:gridSpan w:val="2"/>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center"/>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322" w:hRule="exact"/>
        </w:trPr>
        <w:tc>
          <w:tcPr>
            <w:tcW w:w="992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4" w:hRule="exact"/>
        </w:trPr>
        <w:tc>
          <w:tcPr>
            <w:tcW w:w="3855" w:type="dxa"/>
            <w:gridSpan w:val="3"/>
            <w:vMerge w:val="restart"/>
            <w:tcBorders>
              <w:top w:val="single" w:sz="4" w:space="0" w:color="000000"/>
              <w:left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86" w:type="dxa"/>
            <w:gridSpan w:val="3"/>
            <w:vMerge w:val="restart"/>
            <w:tcBorders>
              <w:top w:val="single" w:sz="4" w:space="0" w:color="000000"/>
              <w:left w:val="single" w:sz="4" w:space="0" w:color="000000"/>
              <w:right w:val="single" w:sz="4" w:space="0" w:color="000000"/>
            </w:tcBorders>
          </w:tcPr>
          <w:p>
            <w:pPr>
              <w:pStyle w:val="TableParagraph"/>
              <w:spacing w:line="273" w:lineRule="auto"/>
              <w:ind w:left="871" w:right="134" w:hanging="735"/>
              <w:jc w:val="left"/>
              <w:rPr>
                <w:rFonts w:ascii="宋体" w:hAnsi="宋体" w:cs="宋体" w:eastAsia="宋体" w:hint="default"/>
                <w:sz w:val="21"/>
                <w:szCs w:val="21"/>
              </w:rPr>
            </w:pPr>
            <w:r>
              <w:rPr>
                <w:rFonts w:ascii="宋体" w:hAnsi="宋体" w:cs="宋体" w:eastAsia="宋体" w:hint="default"/>
                <w:spacing w:val="-2"/>
                <w:sz w:val="21"/>
                <w:szCs w:val="21"/>
              </w:rPr>
              <w:t>持有无限售条件流通股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的数量</w:t>
            </w:r>
          </w:p>
        </w:tc>
        <w:tc>
          <w:tcPr>
            <w:tcW w:w="36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99"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3855" w:type="dxa"/>
            <w:gridSpan w:val="3"/>
            <w:vMerge/>
            <w:tcBorders>
              <w:left w:val="single" w:sz="4" w:space="0" w:color="000000"/>
              <w:bottom w:val="single" w:sz="4" w:space="0" w:color="000000"/>
              <w:right w:val="single" w:sz="4" w:space="0" w:color="000000"/>
            </w:tcBorders>
          </w:tcPr>
          <w:p>
            <w:pPr/>
          </w:p>
        </w:tc>
        <w:tc>
          <w:tcPr>
            <w:tcW w:w="2386" w:type="dxa"/>
            <w:gridSpan w:val="3"/>
            <w:vMerge/>
            <w:tcBorders>
              <w:left w:val="single" w:sz="4" w:space="0" w:color="000000"/>
              <w:bottom w:val="single" w:sz="4" w:space="0" w:color="000000"/>
              <w:right w:val="single" w:sz="4" w:space="0" w:color="000000"/>
            </w:tcBorders>
          </w:tcPr>
          <w:p>
            <w:pP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种类</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22" w:hRule="exact"/>
        </w:trPr>
        <w:tc>
          <w:tcPr>
            <w:tcW w:w="3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18" w:right="0"/>
              <w:jc w:val="left"/>
              <w:rPr>
                <w:rFonts w:ascii="宋体" w:hAnsi="宋体" w:cs="宋体" w:eastAsia="宋体" w:hint="default"/>
                <w:sz w:val="21"/>
                <w:szCs w:val="21"/>
              </w:rPr>
            </w:pPr>
            <w:r>
              <w:rPr>
                <w:rFonts w:ascii="宋体"/>
                <w:sz w:val="21"/>
              </w:rPr>
              <w:t>101,273,442</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3" w:right="0"/>
              <w:jc w:val="left"/>
              <w:rPr>
                <w:rFonts w:ascii="宋体" w:hAnsi="宋体" w:cs="宋体" w:eastAsia="宋体" w:hint="default"/>
                <w:sz w:val="21"/>
                <w:szCs w:val="21"/>
              </w:rPr>
            </w:pPr>
            <w:r>
              <w:rPr>
                <w:rFonts w:ascii="宋体"/>
                <w:sz w:val="21"/>
              </w:rPr>
              <w:t>101,273,442</w:t>
            </w:r>
          </w:p>
        </w:tc>
      </w:tr>
      <w:tr>
        <w:trPr>
          <w:trHeight w:val="322" w:hRule="exact"/>
        </w:trPr>
        <w:tc>
          <w:tcPr>
            <w:tcW w:w="3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张宁川</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27" w:right="0"/>
              <w:jc w:val="left"/>
              <w:rPr>
                <w:rFonts w:ascii="宋体" w:hAnsi="宋体" w:cs="宋体" w:eastAsia="宋体" w:hint="default"/>
                <w:sz w:val="21"/>
                <w:szCs w:val="21"/>
              </w:rPr>
            </w:pPr>
            <w:r>
              <w:rPr>
                <w:rFonts w:ascii="宋体"/>
                <w:sz w:val="21"/>
              </w:rPr>
              <w:t>5,837,989</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2" w:right="0"/>
              <w:jc w:val="left"/>
              <w:rPr>
                <w:rFonts w:ascii="宋体" w:hAnsi="宋体" w:cs="宋体" w:eastAsia="宋体" w:hint="default"/>
                <w:sz w:val="21"/>
                <w:szCs w:val="21"/>
              </w:rPr>
            </w:pPr>
            <w:r>
              <w:rPr>
                <w:rFonts w:ascii="宋体"/>
                <w:sz w:val="21"/>
              </w:rPr>
              <w:t>5,837,989</w:t>
            </w:r>
          </w:p>
        </w:tc>
      </w:tr>
      <w:tr>
        <w:trPr>
          <w:trHeight w:val="322" w:hRule="exact"/>
        </w:trPr>
        <w:tc>
          <w:tcPr>
            <w:tcW w:w="3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许晓河</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27" w:right="0"/>
              <w:jc w:val="left"/>
              <w:rPr>
                <w:rFonts w:ascii="宋体" w:hAnsi="宋体" w:cs="宋体" w:eastAsia="宋体" w:hint="default"/>
                <w:sz w:val="21"/>
                <w:szCs w:val="21"/>
              </w:rPr>
            </w:pPr>
            <w:r>
              <w:rPr>
                <w:rFonts w:ascii="宋体"/>
                <w:sz w:val="21"/>
              </w:rPr>
              <w:t>3,601,987</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2" w:right="0"/>
              <w:jc w:val="left"/>
              <w:rPr>
                <w:rFonts w:ascii="宋体" w:hAnsi="宋体" w:cs="宋体" w:eastAsia="宋体" w:hint="default"/>
                <w:sz w:val="21"/>
                <w:szCs w:val="21"/>
              </w:rPr>
            </w:pPr>
            <w:r>
              <w:rPr>
                <w:rFonts w:ascii="宋体"/>
                <w:sz w:val="21"/>
              </w:rPr>
              <w:t>3,601,987</w:t>
            </w:r>
          </w:p>
        </w:tc>
      </w:tr>
      <w:tr>
        <w:trPr>
          <w:trHeight w:val="322" w:hRule="exact"/>
        </w:trPr>
        <w:tc>
          <w:tcPr>
            <w:tcW w:w="3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苏燕</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27" w:right="0"/>
              <w:jc w:val="left"/>
              <w:rPr>
                <w:rFonts w:ascii="宋体" w:hAnsi="宋体" w:cs="宋体" w:eastAsia="宋体" w:hint="default"/>
                <w:sz w:val="21"/>
                <w:szCs w:val="21"/>
              </w:rPr>
            </w:pPr>
            <w:r>
              <w:rPr>
                <w:rFonts w:ascii="宋体"/>
                <w:sz w:val="21"/>
              </w:rPr>
              <w:t>3,449,139</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2" w:right="0"/>
              <w:jc w:val="left"/>
              <w:rPr>
                <w:rFonts w:ascii="宋体" w:hAnsi="宋体" w:cs="宋体" w:eastAsia="宋体" w:hint="default"/>
                <w:sz w:val="21"/>
                <w:szCs w:val="21"/>
              </w:rPr>
            </w:pPr>
            <w:r>
              <w:rPr>
                <w:rFonts w:ascii="宋体"/>
                <w:sz w:val="21"/>
              </w:rPr>
              <w:t>3,449,139</w:t>
            </w:r>
          </w:p>
        </w:tc>
      </w:tr>
      <w:tr>
        <w:trPr>
          <w:trHeight w:val="324" w:hRule="exact"/>
        </w:trPr>
        <w:tc>
          <w:tcPr>
            <w:tcW w:w="3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王琰琳</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27" w:right="0"/>
              <w:jc w:val="left"/>
              <w:rPr>
                <w:rFonts w:ascii="宋体" w:hAnsi="宋体" w:cs="宋体" w:eastAsia="宋体" w:hint="default"/>
                <w:sz w:val="21"/>
                <w:szCs w:val="21"/>
              </w:rPr>
            </w:pPr>
            <w:r>
              <w:rPr>
                <w:rFonts w:ascii="宋体"/>
                <w:sz w:val="21"/>
              </w:rPr>
              <w:t>3,396,559</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82" w:right="0"/>
              <w:jc w:val="left"/>
              <w:rPr>
                <w:rFonts w:ascii="宋体" w:hAnsi="宋体" w:cs="宋体" w:eastAsia="宋体" w:hint="default"/>
                <w:sz w:val="21"/>
                <w:szCs w:val="21"/>
              </w:rPr>
            </w:pPr>
            <w:r>
              <w:rPr>
                <w:rFonts w:ascii="宋体"/>
                <w:sz w:val="21"/>
              </w:rPr>
              <w:t>3,396,559</w:t>
            </w:r>
          </w:p>
        </w:tc>
      </w:tr>
      <w:tr>
        <w:trPr>
          <w:trHeight w:val="322" w:hRule="exact"/>
        </w:trPr>
        <w:tc>
          <w:tcPr>
            <w:tcW w:w="3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许凤兰</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27" w:right="0"/>
              <w:jc w:val="left"/>
              <w:rPr>
                <w:rFonts w:ascii="宋体" w:hAnsi="宋体" w:cs="宋体" w:eastAsia="宋体" w:hint="default"/>
                <w:sz w:val="21"/>
                <w:szCs w:val="21"/>
              </w:rPr>
            </w:pPr>
            <w:r>
              <w:rPr>
                <w:rFonts w:ascii="宋体"/>
                <w:sz w:val="21"/>
              </w:rPr>
              <w:t>3,382,900</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2" w:right="0"/>
              <w:jc w:val="left"/>
              <w:rPr>
                <w:rFonts w:ascii="宋体" w:hAnsi="宋体" w:cs="宋体" w:eastAsia="宋体" w:hint="default"/>
                <w:sz w:val="21"/>
                <w:szCs w:val="21"/>
              </w:rPr>
            </w:pPr>
            <w:r>
              <w:rPr>
                <w:rFonts w:ascii="宋体"/>
                <w:sz w:val="21"/>
              </w:rPr>
              <w:t>3,382,900</w:t>
            </w:r>
          </w:p>
        </w:tc>
      </w:tr>
      <w:tr>
        <w:trPr>
          <w:trHeight w:val="322" w:hRule="exact"/>
        </w:trPr>
        <w:tc>
          <w:tcPr>
            <w:tcW w:w="3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周林华</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27" w:right="0"/>
              <w:jc w:val="left"/>
              <w:rPr>
                <w:rFonts w:ascii="宋体" w:hAnsi="宋体" w:cs="宋体" w:eastAsia="宋体" w:hint="default"/>
                <w:sz w:val="21"/>
                <w:szCs w:val="21"/>
              </w:rPr>
            </w:pPr>
            <w:r>
              <w:rPr>
                <w:rFonts w:ascii="宋体"/>
                <w:sz w:val="21"/>
              </w:rPr>
              <w:t>3,110,881</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2" w:right="0"/>
              <w:jc w:val="left"/>
              <w:rPr>
                <w:rFonts w:ascii="宋体" w:hAnsi="宋体" w:cs="宋体" w:eastAsia="宋体" w:hint="default"/>
                <w:sz w:val="21"/>
                <w:szCs w:val="21"/>
              </w:rPr>
            </w:pPr>
            <w:r>
              <w:rPr>
                <w:rFonts w:ascii="宋体"/>
                <w:sz w:val="21"/>
              </w:rPr>
              <w:t>3,110,881</w:t>
            </w:r>
          </w:p>
        </w:tc>
      </w:tr>
      <w:tr>
        <w:trPr>
          <w:trHeight w:val="322" w:hRule="exact"/>
        </w:trPr>
        <w:tc>
          <w:tcPr>
            <w:tcW w:w="3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杜景葱</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27" w:right="0"/>
              <w:jc w:val="left"/>
              <w:rPr>
                <w:rFonts w:ascii="宋体" w:hAnsi="宋体" w:cs="宋体" w:eastAsia="宋体" w:hint="default"/>
                <w:sz w:val="21"/>
                <w:szCs w:val="21"/>
              </w:rPr>
            </w:pPr>
            <w:r>
              <w:rPr>
                <w:rFonts w:ascii="宋体"/>
                <w:sz w:val="21"/>
              </w:rPr>
              <w:t>3,050,000</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2" w:right="0"/>
              <w:jc w:val="left"/>
              <w:rPr>
                <w:rFonts w:ascii="宋体" w:hAnsi="宋体" w:cs="宋体" w:eastAsia="宋体" w:hint="default"/>
                <w:sz w:val="21"/>
                <w:szCs w:val="21"/>
              </w:rPr>
            </w:pPr>
            <w:r>
              <w:rPr>
                <w:rFonts w:ascii="宋体"/>
                <w:sz w:val="21"/>
              </w:rPr>
              <w:t>3,050,000</w:t>
            </w:r>
          </w:p>
        </w:tc>
      </w:tr>
      <w:tr>
        <w:trPr>
          <w:trHeight w:val="322" w:hRule="exact"/>
        </w:trPr>
        <w:tc>
          <w:tcPr>
            <w:tcW w:w="3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骆一中</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27" w:right="0"/>
              <w:jc w:val="left"/>
              <w:rPr>
                <w:rFonts w:ascii="宋体" w:hAnsi="宋体" w:cs="宋体" w:eastAsia="宋体" w:hint="default"/>
                <w:sz w:val="21"/>
                <w:szCs w:val="21"/>
              </w:rPr>
            </w:pPr>
            <w:r>
              <w:rPr>
                <w:rFonts w:ascii="宋体"/>
                <w:sz w:val="21"/>
              </w:rPr>
              <w:t>2,895,040</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2" w:right="0"/>
              <w:jc w:val="left"/>
              <w:rPr>
                <w:rFonts w:ascii="宋体" w:hAnsi="宋体" w:cs="宋体" w:eastAsia="宋体" w:hint="default"/>
                <w:sz w:val="21"/>
                <w:szCs w:val="21"/>
              </w:rPr>
            </w:pPr>
            <w:r>
              <w:rPr>
                <w:rFonts w:ascii="宋体"/>
                <w:sz w:val="21"/>
              </w:rPr>
              <w:t>2,895,040</w:t>
            </w:r>
          </w:p>
        </w:tc>
      </w:tr>
      <w:tr>
        <w:trPr>
          <w:trHeight w:val="322" w:hRule="exact"/>
        </w:trPr>
        <w:tc>
          <w:tcPr>
            <w:tcW w:w="3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周玲</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27" w:right="0"/>
              <w:jc w:val="left"/>
              <w:rPr>
                <w:rFonts w:ascii="宋体" w:hAnsi="宋体" w:cs="宋体" w:eastAsia="宋体" w:hint="default"/>
                <w:sz w:val="21"/>
                <w:szCs w:val="21"/>
              </w:rPr>
            </w:pPr>
            <w:r>
              <w:rPr>
                <w:rFonts w:ascii="宋体"/>
                <w:sz w:val="21"/>
              </w:rPr>
              <w:t>2,600,184</w:t>
            </w:r>
          </w:p>
        </w:tc>
        <w:tc>
          <w:tcPr>
            <w:tcW w:w="1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2" w:right="0"/>
              <w:jc w:val="left"/>
              <w:rPr>
                <w:rFonts w:ascii="宋体" w:hAnsi="宋体" w:cs="宋体" w:eastAsia="宋体" w:hint="default"/>
                <w:sz w:val="21"/>
                <w:szCs w:val="21"/>
              </w:rPr>
            </w:pPr>
            <w:r>
              <w:rPr>
                <w:rFonts w:ascii="宋体"/>
                <w:sz w:val="21"/>
              </w:rPr>
              <w:t>2,600,184</w:t>
            </w:r>
          </w:p>
        </w:tc>
      </w:tr>
      <w:tr>
        <w:trPr>
          <w:trHeight w:val="1884" w:hRule="exact"/>
        </w:trPr>
        <w:tc>
          <w:tcPr>
            <w:tcW w:w="3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071"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3"/>
                <w:sz w:val="18"/>
                <w:szCs w:val="18"/>
              </w:rPr>
              <w:t>浙江诸暨惠风创业投资有限公司为富润控股集团有限公司的控股股东，两者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之间存在关联关系和一致行动关系；江有归与嘉兴泰一指尚投资合伙企业 </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构成一致行动关系；杭州维思捷朗股权投资合伙企业</w:t>
            </w:r>
            <w:r>
              <w:rPr>
                <w:rFonts w:ascii="宋体" w:hAnsi="宋体" w:cs="宋体" w:eastAsia="宋体" w:hint="default"/>
                <w:sz w:val="18"/>
                <w:szCs w:val="18"/>
              </w:rPr>
              <w:t>(</w:t>
            </w:r>
            <w:r>
              <w:rPr>
                <w:rFonts w:ascii="宋体" w:hAnsi="宋体" w:cs="宋体" w:eastAsia="宋体" w:hint="default"/>
                <w:sz w:val="18"/>
                <w:szCs w:val="18"/>
              </w:rPr>
              <w:t>有限合 伙</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pacing w:val="-31"/>
                <w:sz w:val="18"/>
                <w:szCs w:val="18"/>
              </w:rPr>
              <w:t> </w:t>
            </w:r>
            <w:r>
              <w:rPr>
                <w:rFonts w:ascii="宋体" w:hAnsi="宋体" w:cs="宋体" w:eastAsia="宋体" w:hint="default"/>
                <w:spacing w:val="-2"/>
                <w:sz w:val="18"/>
                <w:szCs w:val="18"/>
              </w:rPr>
              <w:t>杭州维思捷鼎股权投资合伙企业</w:t>
            </w:r>
            <w:r>
              <w:rPr>
                <w:rFonts w:ascii="宋体" w:hAnsi="宋体" w:cs="宋体" w:eastAsia="宋体" w:hint="default"/>
                <w:spacing w:val="-2"/>
                <w:sz w:val="18"/>
                <w:szCs w:val="18"/>
              </w:rPr>
              <w:t>(</w:t>
            </w:r>
            <w:r>
              <w:rPr>
                <w:rFonts w:ascii="宋体" w:hAnsi="宋体" w:cs="宋体" w:eastAsia="宋体" w:hint="default"/>
                <w:spacing w:val="-2"/>
                <w:sz w:val="18"/>
                <w:szCs w:val="18"/>
              </w:rPr>
              <w:t>有限合伙</w:t>
            </w:r>
            <w:r>
              <w:rPr>
                <w:rFonts w:ascii="宋体" w:hAnsi="宋体" w:cs="宋体" w:eastAsia="宋体" w:hint="default"/>
                <w:spacing w:val="-2"/>
                <w:sz w:val="18"/>
                <w:szCs w:val="18"/>
              </w:rPr>
              <w:t>)</w:t>
            </w:r>
            <w:r>
              <w:rPr>
                <w:rFonts w:ascii="宋体" w:hAnsi="宋体" w:cs="宋体" w:eastAsia="宋体" w:hint="default"/>
                <w:spacing w:val="-2"/>
                <w:sz w:val="18"/>
                <w:szCs w:val="18"/>
              </w:rPr>
              <w:t>、杭州维思投资合伙企业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r>
              <w:rPr>
                <w:rFonts w:ascii="宋体" w:hAnsi="宋体" w:cs="宋体" w:eastAsia="宋体" w:hint="default"/>
                <w:sz w:val="18"/>
                <w:szCs w:val="18"/>
              </w:rPr>
              <w:t>构成一致行动关系。未知其他股东之间是否存在关联关系或一 致行动关系。</w:t>
            </w:r>
          </w:p>
        </w:tc>
      </w:tr>
      <w:tr>
        <w:trPr>
          <w:trHeight w:val="634" w:hRule="exact"/>
        </w:trPr>
        <w:tc>
          <w:tcPr>
            <w:tcW w:w="38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6"/>
              <w:jc w:val="left"/>
              <w:rPr>
                <w:rFonts w:ascii="宋体" w:hAnsi="宋体" w:cs="宋体" w:eastAsia="宋体" w:hint="default"/>
                <w:sz w:val="21"/>
                <w:szCs w:val="21"/>
              </w:rPr>
            </w:pPr>
            <w:r>
              <w:rPr>
                <w:rFonts w:ascii="宋体" w:hAnsi="宋体" w:cs="宋体" w:eastAsia="宋体" w:hint="default"/>
                <w:spacing w:val="-2"/>
                <w:sz w:val="21"/>
                <w:szCs w:val="21"/>
              </w:rPr>
              <w:t>表决权恢复的优先股股东及持股数量的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说明</w:t>
            </w:r>
          </w:p>
        </w:tc>
        <w:tc>
          <w:tcPr>
            <w:tcW w:w="6071" w:type="dxa"/>
            <w:gridSpan w:val="8"/>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840" w:right="92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880" w:footer="1195" w:top="1120" w:bottom="1380" w:left="1260" w:right="1040"/>
        </w:sectPr>
      </w:pPr>
    </w:p>
    <w:p>
      <w:pPr>
        <w:pStyle w:val="BodyText"/>
        <w:spacing w:line="240" w:lineRule="auto" w:before="158"/>
        <w:ind w:left="538" w:right="0"/>
        <w:jc w:val="left"/>
      </w:pPr>
      <w:r>
        <w:rPr>
          <w:spacing w:val="-2"/>
        </w:rPr>
        <w:t>前十名有限售条件股东持股数量及限售条件</w:t>
      </w:r>
    </w:p>
    <w:p>
      <w:pPr>
        <w:pStyle w:val="BodyText"/>
        <w:spacing w:line="240" w:lineRule="auto" w:before="37"/>
        <w:ind w:left="5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538" w:right="0"/>
        <w:jc w:val="left"/>
      </w:pPr>
      <w:r>
        <w:rPr/>
        <w:t>单位：股</w:t>
      </w:r>
    </w:p>
    <w:p>
      <w:pPr>
        <w:spacing w:after="0" w:line="240" w:lineRule="auto"/>
        <w:jc w:val="left"/>
        <w:sectPr>
          <w:type w:val="continuous"/>
          <w:pgSz w:w="11910" w:h="16840"/>
          <w:pgMar w:top="1120" w:bottom="1380" w:left="1260" w:right="1040"/>
          <w:cols w:num="2" w:equalWidth="0">
            <w:col w:w="4533" w:space="3461"/>
            <w:col w:w="1616"/>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569"/>
        <w:gridCol w:w="2127"/>
        <w:gridCol w:w="1418"/>
        <w:gridCol w:w="1844"/>
        <w:gridCol w:w="1702"/>
        <w:gridCol w:w="1711"/>
      </w:tblGrid>
      <w:tr>
        <w:trPr>
          <w:trHeight w:val="324" w:hRule="exact"/>
        </w:trPr>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7" w:right="191"/>
              <w:jc w:val="center"/>
              <w:rPr>
                <w:rFonts w:ascii="宋体" w:hAnsi="宋体" w:cs="宋体" w:eastAsia="宋体" w:hint="default"/>
                <w:sz w:val="18"/>
                <w:szCs w:val="18"/>
              </w:rPr>
            </w:pPr>
            <w:r>
              <w:rPr>
                <w:rFonts w:ascii="宋体" w:hAnsi="宋体" w:cs="宋体" w:eastAsia="宋体" w:hint="default"/>
                <w:sz w:val="18"/>
                <w:szCs w:val="18"/>
              </w:rPr>
              <w:t>序 号</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63" w:right="163"/>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3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6"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171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634" w:hRule="exact"/>
        </w:trPr>
        <w:tc>
          <w:tcPr>
            <w:tcW w:w="569"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76" w:right="125" w:hanging="452"/>
              <w:jc w:val="left"/>
              <w:rPr>
                <w:rFonts w:ascii="宋体" w:hAnsi="宋体" w:cs="宋体" w:eastAsia="宋体" w:hint="default"/>
                <w:sz w:val="18"/>
                <w:szCs w:val="18"/>
              </w:rPr>
            </w:pPr>
            <w:r>
              <w:rPr>
                <w:rFonts w:ascii="宋体" w:hAnsi="宋体" w:cs="宋体" w:eastAsia="宋体" w:hint="default"/>
                <w:sz w:val="18"/>
                <w:szCs w:val="18"/>
              </w:rPr>
              <w:t>新增可上市交易股 份数量</w:t>
            </w:r>
          </w:p>
        </w:tc>
        <w:tc>
          <w:tcPr>
            <w:tcW w:w="1711" w:type="dxa"/>
            <w:vMerge/>
            <w:tcBorders>
              <w:left w:val="single" w:sz="4" w:space="0" w:color="000000"/>
              <w:bottom w:val="single" w:sz="4" w:space="0" w:color="000000"/>
              <w:right w:val="single" w:sz="4" w:space="0" w:color="000000"/>
            </w:tcBorders>
          </w:tcPr>
          <w:p>
            <w:pPr/>
          </w:p>
        </w:tc>
      </w:tr>
      <w:tr>
        <w:trPr>
          <w:trHeight w:val="634"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2"/>
              <w:jc w:val="left"/>
              <w:rPr>
                <w:rFonts w:ascii="宋体" w:hAnsi="宋体" w:cs="宋体" w:eastAsia="宋体" w:hint="default"/>
                <w:sz w:val="18"/>
                <w:szCs w:val="18"/>
              </w:rPr>
            </w:pPr>
            <w:r>
              <w:rPr>
                <w:rFonts w:ascii="宋体" w:hAnsi="宋体" w:cs="宋体" w:eastAsia="宋体" w:hint="default"/>
                <w:sz w:val="18"/>
                <w:szCs w:val="18"/>
              </w:rPr>
              <w:t>浙江诸暨惠风创业投资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32,206,666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64"/>
                <w:sz w:val="18"/>
                <w:szCs w:val="18"/>
              </w:rPr>
              <w:t> </w:t>
            </w:r>
            <w:r>
              <w:rPr>
                <w:rFonts w:ascii="宋体" w:hAnsi="宋体" w:cs="宋体" w:eastAsia="宋体" w:hint="default"/>
                <w:sz w:val="18"/>
                <w:szCs w:val="18"/>
              </w:rPr>
              <w:t>36</w:t>
            </w:r>
            <w:r>
              <w:rPr>
                <w:rFonts w:ascii="宋体" w:hAnsi="宋体" w:cs="宋体" w:eastAsia="宋体" w:hint="default"/>
                <w:spacing w:val="-63"/>
                <w:sz w:val="18"/>
                <w:szCs w:val="18"/>
              </w:rPr>
              <w:t> </w:t>
            </w:r>
            <w:r>
              <w:rPr>
                <w:rFonts w:ascii="宋体" w:hAnsi="宋体" w:cs="宋体" w:eastAsia="宋体" w:hint="default"/>
                <w:sz w:val="18"/>
                <w:szCs w:val="18"/>
              </w:rPr>
              <w:t>个 月内不得转让</w:t>
            </w:r>
          </w:p>
        </w:tc>
      </w:tr>
      <w:tr>
        <w:trPr>
          <w:trHeight w:val="634"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江有归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31,475,712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64"/>
                <w:sz w:val="18"/>
                <w:szCs w:val="18"/>
              </w:rPr>
              <w:t> </w:t>
            </w:r>
            <w:r>
              <w:rPr>
                <w:rFonts w:ascii="宋体" w:hAnsi="宋体" w:cs="宋体" w:eastAsia="宋体" w:hint="default"/>
                <w:sz w:val="18"/>
                <w:szCs w:val="18"/>
              </w:rPr>
              <w:t>36</w:t>
            </w:r>
            <w:r>
              <w:rPr>
                <w:rFonts w:ascii="宋体" w:hAnsi="宋体" w:cs="宋体" w:eastAsia="宋体" w:hint="default"/>
                <w:spacing w:val="-63"/>
                <w:sz w:val="18"/>
                <w:szCs w:val="18"/>
              </w:rPr>
              <w:t> </w:t>
            </w:r>
            <w:r>
              <w:rPr>
                <w:rFonts w:ascii="宋体" w:hAnsi="宋体" w:cs="宋体" w:eastAsia="宋体" w:hint="default"/>
                <w:sz w:val="18"/>
                <w:szCs w:val="18"/>
              </w:rPr>
              <w:t>个 月内不得转让</w:t>
            </w:r>
          </w:p>
        </w:tc>
      </w:tr>
      <w:tr>
        <w:trPr>
          <w:trHeight w:val="634"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2"/>
              <w:jc w:val="left"/>
              <w:rPr>
                <w:rFonts w:ascii="宋体" w:hAnsi="宋体" w:cs="宋体" w:eastAsia="宋体" w:hint="default"/>
                <w:sz w:val="18"/>
                <w:szCs w:val="18"/>
              </w:rPr>
            </w:pPr>
            <w:r>
              <w:rPr>
                <w:rFonts w:ascii="宋体" w:hAnsi="宋体" w:cs="宋体" w:eastAsia="宋体" w:hint="default"/>
                <w:sz w:val="18"/>
                <w:szCs w:val="18"/>
              </w:rPr>
              <w:t>嘉兴泰一指尚投资合伙 企业（有限合伙）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25,600,000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64"/>
                <w:sz w:val="18"/>
                <w:szCs w:val="18"/>
              </w:rPr>
              <w:t> </w:t>
            </w: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个 月内不得转让</w:t>
            </w:r>
          </w:p>
        </w:tc>
      </w:tr>
      <w:tr>
        <w:trPr>
          <w:trHeight w:val="634"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付海鹏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11,373,440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64"/>
                <w:sz w:val="18"/>
                <w:szCs w:val="18"/>
              </w:rPr>
              <w:t> </w:t>
            </w:r>
            <w:r>
              <w:rPr>
                <w:rFonts w:ascii="宋体" w:hAnsi="宋体" w:cs="宋体" w:eastAsia="宋体" w:hint="default"/>
                <w:sz w:val="18"/>
                <w:szCs w:val="18"/>
              </w:rPr>
              <w:t>36</w:t>
            </w:r>
            <w:r>
              <w:rPr>
                <w:rFonts w:ascii="宋体" w:hAnsi="宋体" w:cs="宋体" w:eastAsia="宋体" w:hint="default"/>
                <w:spacing w:val="-63"/>
                <w:sz w:val="18"/>
                <w:szCs w:val="18"/>
              </w:rPr>
              <w:t> </w:t>
            </w:r>
            <w:r>
              <w:rPr>
                <w:rFonts w:ascii="宋体" w:hAnsi="宋体" w:cs="宋体" w:eastAsia="宋体" w:hint="default"/>
                <w:sz w:val="18"/>
                <w:szCs w:val="18"/>
              </w:rPr>
              <w:t>个 月内不得转让</w:t>
            </w:r>
          </w:p>
        </w:tc>
      </w:tr>
      <w:tr>
        <w:trPr>
          <w:trHeight w:val="636"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12"/>
              <w:jc w:val="left"/>
              <w:rPr>
                <w:rFonts w:ascii="宋体" w:hAnsi="宋体" w:cs="宋体" w:eastAsia="宋体" w:hint="default"/>
                <w:sz w:val="18"/>
                <w:szCs w:val="18"/>
              </w:rPr>
            </w:pPr>
            <w:r>
              <w:rPr>
                <w:rFonts w:ascii="宋体" w:hAnsi="宋体" w:cs="宋体" w:eastAsia="宋体" w:hint="default"/>
                <w:sz w:val="18"/>
                <w:szCs w:val="18"/>
              </w:rPr>
              <w:t>浙江盈瓯创业投资有限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10,653,184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64"/>
                <w:sz w:val="18"/>
                <w:szCs w:val="18"/>
              </w:rPr>
              <w:t> </w:t>
            </w: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个 月内不得转让</w:t>
            </w:r>
          </w:p>
        </w:tc>
      </w:tr>
      <w:tr>
        <w:trPr>
          <w:trHeight w:val="634"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2"/>
              <w:jc w:val="left"/>
              <w:rPr>
                <w:rFonts w:ascii="宋体" w:hAnsi="宋体" w:cs="宋体" w:eastAsia="宋体" w:hint="default"/>
                <w:sz w:val="18"/>
                <w:szCs w:val="18"/>
              </w:rPr>
            </w:pPr>
            <w:r>
              <w:rPr>
                <w:rFonts w:ascii="宋体" w:hAnsi="宋体" w:cs="宋体" w:eastAsia="宋体" w:hint="default"/>
                <w:sz w:val="18"/>
                <w:szCs w:val="18"/>
              </w:rPr>
              <w:t>杭州维思捷朗股权投资 合伙企业（有限合伙）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10,509,120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64"/>
                <w:sz w:val="18"/>
                <w:szCs w:val="18"/>
              </w:rPr>
              <w:t> </w:t>
            </w: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个 月内不得转让</w:t>
            </w:r>
          </w:p>
        </w:tc>
      </w:tr>
      <w:tr>
        <w:trPr>
          <w:trHeight w:val="634"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2"/>
              <w:jc w:val="left"/>
              <w:rPr>
                <w:rFonts w:ascii="宋体" w:hAnsi="宋体" w:cs="宋体" w:eastAsia="宋体" w:hint="default"/>
                <w:sz w:val="18"/>
                <w:szCs w:val="18"/>
              </w:rPr>
            </w:pPr>
            <w:r>
              <w:rPr>
                <w:rFonts w:ascii="宋体" w:hAnsi="宋体" w:cs="宋体" w:eastAsia="宋体" w:hint="default"/>
                <w:sz w:val="18"/>
                <w:szCs w:val="18"/>
              </w:rPr>
              <w:t>杭州维思捷鼎股权投资 合伙企业（有限合伙）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7,689,600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64"/>
                <w:sz w:val="18"/>
                <w:szCs w:val="18"/>
              </w:rPr>
              <w:t> </w:t>
            </w: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个 月内不得转让</w:t>
            </w:r>
          </w:p>
        </w:tc>
      </w:tr>
      <w:tr>
        <w:trPr>
          <w:trHeight w:val="634"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杭州维思投资合伙企业</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6,294,080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64"/>
                <w:sz w:val="18"/>
                <w:szCs w:val="18"/>
              </w:rPr>
              <w:t> </w:t>
            </w: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个 月内不得转让</w:t>
            </w:r>
          </w:p>
        </w:tc>
      </w:tr>
      <w:tr>
        <w:trPr>
          <w:trHeight w:val="634"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2"/>
              <w:jc w:val="left"/>
              <w:rPr>
                <w:rFonts w:ascii="宋体" w:hAnsi="宋体" w:cs="宋体" w:eastAsia="宋体" w:hint="default"/>
                <w:sz w:val="18"/>
                <w:szCs w:val="18"/>
              </w:rPr>
            </w:pPr>
            <w:r>
              <w:rPr>
                <w:rFonts w:ascii="宋体" w:hAnsi="宋体" w:cs="宋体" w:eastAsia="宋体" w:hint="default"/>
                <w:sz w:val="18"/>
                <w:szCs w:val="18"/>
              </w:rPr>
              <w:t>浙江瓯联创业投资有限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4,097,280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64"/>
                <w:sz w:val="18"/>
                <w:szCs w:val="18"/>
              </w:rPr>
              <w:t> </w:t>
            </w: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个 月内不得转让</w:t>
            </w:r>
          </w:p>
        </w:tc>
      </w:tr>
      <w:tr>
        <w:trPr>
          <w:trHeight w:val="634"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2"/>
              <w:jc w:val="left"/>
              <w:rPr>
                <w:rFonts w:ascii="宋体" w:hAnsi="宋体" w:cs="宋体" w:eastAsia="宋体" w:hint="default"/>
                <w:sz w:val="18"/>
                <w:szCs w:val="18"/>
              </w:rPr>
            </w:pPr>
            <w:r>
              <w:rPr>
                <w:rFonts w:ascii="宋体" w:hAnsi="宋体" w:cs="宋体" w:eastAsia="宋体" w:hint="default"/>
                <w:sz w:val="18"/>
                <w:szCs w:val="18"/>
              </w:rPr>
              <w:t>浙江华睿富华创业投资 合伙企业（有限合伙）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4,046,720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自上市之日起</w:t>
            </w:r>
            <w:r>
              <w:rPr>
                <w:rFonts w:ascii="宋体" w:hAnsi="宋体" w:cs="宋体" w:eastAsia="宋体" w:hint="default"/>
                <w:spacing w:val="-64"/>
                <w:sz w:val="18"/>
                <w:szCs w:val="18"/>
              </w:rPr>
              <w:t> </w:t>
            </w:r>
            <w:r>
              <w:rPr>
                <w:rFonts w:ascii="宋体" w:hAnsi="宋体" w:cs="宋体" w:eastAsia="宋体" w:hint="default"/>
                <w:sz w:val="18"/>
                <w:szCs w:val="18"/>
              </w:rPr>
              <w:t>12</w:t>
            </w:r>
            <w:r>
              <w:rPr>
                <w:rFonts w:ascii="宋体" w:hAnsi="宋体" w:cs="宋体" w:eastAsia="宋体" w:hint="default"/>
                <w:spacing w:val="-63"/>
                <w:sz w:val="18"/>
                <w:szCs w:val="18"/>
              </w:rPr>
              <w:t> </w:t>
            </w:r>
            <w:r>
              <w:rPr>
                <w:rFonts w:ascii="宋体" w:hAnsi="宋体" w:cs="宋体" w:eastAsia="宋体" w:hint="default"/>
                <w:sz w:val="18"/>
                <w:szCs w:val="18"/>
              </w:rPr>
              <w:t>个 月内不得转让</w:t>
            </w:r>
          </w:p>
        </w:tc>
      </w:tr>
      <w:tr>
        <w:trPr>
          <w:trHeight w:val="948" w:hRule="exact"/>
        </w:trPr>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40"/>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6675"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
                <w:sz w:val="18"/>
                <w:szCs w:val="18"/>
              </w:rPr>
              <w:t>江有归与嘉兴泰一指尚投资合伙企业</w:t>
            </w:r>
            <w:r>
              <w:rPr>
                <w:rFonts w:ascii="宋体" w:hAnsi="宋体" w:cs="宋体" w:eastAsia="宋体" w:hint="default"/>
                <w:spacing w:val="-1"/>
                <w:sz w:val="18"/>
                <w:szCs w:val="18"/>
              </w:rPr>
              <w:t>(</w:t>
            </w:r>
            <w:r>
              <w:rPr>
                <w:rFonts w:ascii="宋体" w:hAnsi="宋体" w:cs="宋体" w:eastAsia="宋体" w:hint="default"/>
                <w:spacing w:val="-1"/>
                <w:sz w:val="18"/>
                <w:szCs w:val="18"/>
              </w:rPr>
              <w:t>有限合伙</w:t>
            </w:r>
            <w:r>
              <w:rPr>
                <w:rFonts w:ascii="宋体" w:hAnsi="宋体" w:cs="宋体" w:eastAsia="宋体" w:hint="default"/>
                <w:spacing w:val="-1"/>
                <w:sz w:val="18"/>
                <w:szCs w:val="18"/>
              </w:rPr>
              <w:t>)</w:t>
            </w:r>
            <w:r>
              <w:rPr>
                <w:rFonts w:ascii="宋体" w:hAnsi="宋体" w:cs="宋体" w:eastAsia="宋体" w:hint="default"/>
                <w:spacing w:val="-1"/>
                <w:sz w:val="18"/>
                <w:szCs w:val="18"/>
              </w:rPr>
              <w:t>构成一致行动关系；杭州维思捷朗</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股权投资合伙企业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杭州维思捷鼎股权投资合伙企业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z w:val="18"/>
                <w:szCs w:val="18"/>
              </w:rPr>
              <w:t>、杭 州维思投资合伙企业</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构成一致行动关系。</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tabs>
          <w:tab w:pos="1104" w:val="left" w:leader="none"/>
        </w:tabs>
        <w:spacing w:line="240" w:lineRule="auto"/>
        <w:ind w:left="538" w:right="637"/>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70"/>
        <w:ind w:left="538" w:right="5669"/>
        <w:jc w:val="left"/>
      </w:pPr>
      <w:r>
        <w:rPr/>
        <w:t>□适用</w:t>
      </w:r>
      <w:r>
        <w:rPr>
          <w:spacing w:val="-1"/>
        </w:rPr>
        <w:t> </w:t>
      </w:r>
      <w:r>
        <w:rPr/>
        <w:t>√不适用</w:t>
      </w:r>
    </w:p>
    <w:p>
      <w:pPr>
        <w:pStyle w:val="Heading4"/>
        <w:spacing w:line="240" w:lineRule="auto" w:before="97"/>
        <w:ind w:left="538" w:right="5669"/>
        <w:jc w:val="left"/>
        <w:rPr>
          <w:b w:val="0"/>
          <w:bCs w:val="0"/>
        </w:rPr>
      </w:pPr>
      <w:r>
        <w:rPr/>
        <w:t>四、</w:t>
      </w:r>
      <w:r>
        <w:rPr>
          <w:spacing w:val="-79"/>
        </w:rPr>
        <w:t> </w:t>
      </w:r>
      <w:r>
        <w:rPr/>
        <w:t>控股股东及实际控制人情况</w:t>
      </w:r>
      <w:r>
        <w:rPr>
          <w:b w:val="0"/>
          <w:bCs w:val="0"/>
        </w:rPr>
      </w:r>
    </w:p>
    <w:p>
      <w:pPr>
        <w:pStyle w:val="Heading4"/>
        <w:tabs>
          <w:tab w:pos="957" w:val="left" w:leader="none"/>
        </w:tabs>
        <w:spacing w:line="295" w:lineRule="auto" w:before="97"/>
        <w:ind w:left="538"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49"/>
        <w:ind w:left="538" w:right="5669"/>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425" w:type="dxa"/>
        <w:tblLayout w:type="fixed"/>
        <w:tblCellMar>
          <w:top w:w="0" w:type="dxa"/>
          <w:left w:w="0" w:type="dxa"/>
          <w:bottom w:w="0" w:type="dxa"/>
          <w:right w:w="0" w:type="dxa"/>
        </w:tblCellMar>
        <w:tblLook w:val="01E0"/>
      </w:tblPr>
      <w:tblGrid>
        <w:gridCol w:w="3370"/>
        <w:gridCol w:w="5679"/>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1995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r>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65" w:lineRule="exact"/>
        <w:jc w:val="left"/>
        <w:rPr>
          <w:rFonts w:ascii="宋体" w:hAnsi="宋体" w:cs="宋体" w:eastAsia="宋体" w:hint="default"/>
          <w:sz w:val="21"/>
          <w:szCs w:val="21"/>
        </w:rPr>
        <w:sectPr>
          <w:type w:val="continuous"/>
          <w:pgSz w:w="11910" w:h="16840"/>
          <w:pgMar w:top="1120" w:bottom="1380" w:left="12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637" w:val="left" w:leader="none"/>
        </w:tabs>
        <w:spacing w:line="240" w:lineRule="auto"/>
        <w:ind w:right="2872"/>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97"/>
        <w:ind w:left="218" w:right="2872"/>
        <w:jc w:val="left"/>
      </w:pPr>
      <w:r>
        <w:rPr/>
        <w:t>□适用</w:t>
      </w:r>
      <w:r>
        <w:rPr>
          <w:spacing w:val="-1"/>
        </w:rPr>
        <w:t> </w:t>
      </w:r>
      <w:r>
        <w:rPr/>
        <w:t>√不适用</w:t>
      </w:r>
    </w:p>
    <w:p>
      <w:pPr>
        <w:pStyle w:val="Heading4"/>
        <w:tabs>
          <w:tab w:pos="637" w:val="left" w:leader="none"/>
        </w:tabs>
        <w:spacing w:line="240" w:lineRule="auto" w:before="97"/>
        <w:ind w:right="2872"/>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97"/>
        <w:ind w:left="218" w:right="2872"/>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637" w:val="left" w:leader="none"/>
        </w:tabs>
        <w:spacing w:line="240" w:lineRule="auto" w:before="148"/>
        <w:ind w:right="2872"/>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97"/>
        <w:ind w:left="218" w:right="2872"/>
        <w:jc w:val="left"/>
      </w:pPr>
      <w:r>
        <w:rPr>
          <w:spacing w:val="-1"/>
        </w:rPr>
        <w:t>□适用</w:t>
        <w:tab/>
      </w:r>
      <w:r>
        <w:rPr>
          <w:spacing w:val="-2"/>
        </w:rPr>
        <w:t>√不适用</w:t>
      </w:r>
    </w:p>
    <w:p>
      <w:pPr>
        <w:pStyle w:val="Heading4"/>
        <w:tabs>
          <w:tab w:pos="637" w:val="left" w:leader="none"/>
        </w:tabs>
        <w:spacing w:line="240" w:lineRule="auto" w:before="97"/>
        <w:ind w:right="2872"/>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97"/>
        <w:ind w:left="218" w:right="2872"/>
        <w:jc w:val="left"/>
      </w:pPr>
      <w:r>
        <w:rPr>
          <w:spacing w:val="-1"/>
        </w:rPr>
        <w:t>√适用</w:t>
        <w:tab/>
      </w:r>
      <w:r>
        <w:rPr>
          <w:spacing w:val="-2"/>
        </w:rPr>
        <w:t>□不适用</w:t>
      </w:r>
    </w:p>
    <w:p>
      <w:pPr>
        <w:spacing w:line="240" w:lineRule="auto" w:before="0"/>
        <w:rPr>
          <w:rFonts w:ascii="宋体" w:hAnsi="宋体" w:cs="宋体" w:eastAsia="宋体" w:hint="default"/>
          <w:sz w:val="7"/>
          <w:szCs w:val="7"/>
        </w:rPr>
      </w:pPr>
    </w:p>
    <w:p>
      <w:pPr>
        <w:spacing w:line="3351" w:lineRule="exact"/>
        <w:ind w:left="21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2997005" cy="212826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2997005" cy="2128266"/>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0"/>
        <w:rPr>
          <w:rFonts w:ascii="宋体" w:hAnsi="宋体" w:cs="宋体" w:eastAsia="宋体" w:hint="default"/>
          <w:sz w:val="20"/>
          <w:szCs w:val="20"/>
        </w:rPr>
      </w:pPr>
    </w:p>
    <w:p>
      <w:pPr>
        <w:pStyle w:val="Heading4"/>
        <w:tabs>
          <w:tab w:pos="642" w:val="left" w:leader="none"/>
        </w:tabs>
        <w:spacing w:line="295" w:lineRule="auto" w:before="137"/>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324" w:lineRule="auto" w:before="49"/>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24"/>
        <w:ind w:left="218" w:right="2872"/>
        <w:jc w:val="left"/>
      </w:pPr>
      <w:r>
        <w:rPr/>
        <w:t>√适用</w:t>
      </w:r>
      <w:r>
        <w:rPr>
          <w:spacing w:val="-1"/>
        </w:rPr>
        <w:t> </w:t>
      </w:r>
      <w:r>
        <w:rPr/>
        <w:t>□不适用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惠风创投董事长、富润集团董事局主席、浙江富润董事长</w:t>
            </w:r>
          </w:p>
        </w:tc>
      </w:tr>
      <w:tr>
        <w:trPr>
          <w:trHeight w:val="63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1"/>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73" w:lineRule="auto"/>
        <w:ind w:left="218" w:right="227"/>
        <w:jc w:val="left"/>
      </w:pPr>
      <w:r>
        <w:rPr>
          <w:spacing w:val="-2"/>
        </w:rPr>
        <w:t>说明：公司实际控制人为赵林中等惠风创投的自然人股东，其中赵林中持有惠风创投的股权比例</w:t>
      </w:r>
      <w:r>
        <w:rPr>
          <w:spacing w:val="-25"/>
        </w:rPr>
        <w:t> </w:t>
      </w:r>
      <w:r>
        <w:rPr>
          <w:spacing w:val="-25"/>
        </w:rPr>
      </w:r>
      <w:r>
        <w:rPr/>
        <w:t>为 </w:t>
      </w:r>
      <w:r>
        <w:rPr>
          <w:rFonts w:ascii="宋体" w:hAnsi="宋体" w:cs="宋体" w:eastAsia="宋体" w:hint="default"/>
        </w:rPr>
        <w:t>38.77 %</w:t>
      </w:r>
      <w:r>
        <w:rPr/>
        <w:t>。</w:t>
      </w:r>
    </w:p>
    <w:p>
      <w:pPr>
        <w:spacing w:after="0" w:line="273"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Heading4"/>
        <w:tabs>
          <w:tab w:pos="562" w:val="left" w:leader="none"/>
        </w:tabs>
        <w:spacing w:line="240" w:lineRule="auto"/>
        <w:ind w:left="138" w:right="12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980" w:val="left" w:leader="none"/>
        </w:tabs>
        <w:spacing w:line="240" w:lineRule="auto" w:before="97"/>
        <w:ind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12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980" w:val="left" w:leader="none"/>
        </w:tabs>
        <w:spacing w:line="240" w:lineRule="auto" w:before="97"/>
        <w:ind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12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980" w:val="left" w:leader="none"/>
        </w:tabs>
        <w:spacing w:line="240" w:lineRule="auto" w:before="97"/>
        <w:ind w:right="125"/>
        <w:jc w:val="left"/>
      </w:pPr>
      <w:r>
        <w:rPr>
          <w:spacing w:val="-1"/>
        </w:rPr>
        <w:t>√适用</w:t>
        <w:tab/>
      </w:r>
      <w:r>
        <w:rPr>
          <w:spacing w:val="-2"/>
        </w:rPr>
        <w:t>□不适用</w:t>
      </w:r>
    </w:p>
    <w:p>
      <w:pPr>
        <w:spacing w:line="240" w:lineRule="auto" w:before="8"/>
        <w:rPr>
          <w:rFonts w:ascii="宋体" w:hAnsi="宋体" w:cs="宋体" w:eastAsia="宋体" w:hint="default"/>
          <w:sz w:val="10"/>
          <w:szCs w:val="10"/>
        </w:rPr>
      </w:pPr>
    </w:p>
    <w:p>
      <w:pPr>
        <w:spacing w:line="3255" w:lineRule="exact"/>
        <w:ind w:left="13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113658" cy="206692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9" cstate="print"/>
                    <a:stretch>
                      <a:fillRect/>
                    </a:stretch>
                  </pic:blipFill>
                  <pic:spPr>
                    <a:xfrm>
                      <a:off x="0" y="0"/>
                      <a:ext cx="3113658" cy="2066925"/>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4"/>
        <w:tabs>
          <w:tab w:pos="562" w:val="left" w:leader="none"/>
        </w:tabs>
        <w:spacing w:line="240" w:lineRule="auto" w:before="0"/>
        <w:ind w:left="138" w:right="125"/>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80" w:val="left" w:leader="none"/>
        </w:tabs>
        <w:spacing w:line="240" w:lineRule="auto" w:before="97"/>
        <w:ind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12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40" w:lineRule="auto" w:before="70"/>
        <w:ind w:right="12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125"/>
        <w:jc w:val="left"/>
        <w:rPr>
          <w:b w:val="0"/>
          <w:bCs w:val="0"/>
        </w:rPr>
      </w:pPr>
      <w:r>
        <w:rPr/>
        <w:t>五、</w:t>
      </w:r>
      <w:r>
        <w:rPr>
          <w:spacing w:val="-78"/>
        </w:rPr>
        <w:t> </w:t>
      </w:r>
      <w:r>
        <w:rPr/>
        <w:t>其他持股在百分之十以上的法人股东</w:t>
      </w:r>
      <w:r>
        <w:rPr>
          <w:b w:val="0"/>
          <w:bCs w:val="0"/>
        </w:rPr>
      </w:r>
    </w:p>
    <w:p>
      <w:pPr>
        <w:pStyle w:val="BodyText"/>
        <w:spacing w:line="240" w:lineRule="auto" w:before="97"/>
        <w:ind w:right="125"/>
        <w:jc w:val="left"/>
      </w:pPr>
      <w:r>
        <w:rPr/>
        <w:t>□适用</w:t>
      </w:r>
      <w:r>
        <w:rPr>
          <w:spacing w:val="-1"/>
        </w:rPr>
        <w:t> </w:t>
      </w:r>
      <w:r>
        <w:rPr/>
        <w:t>√不适用</w:t>
      </w:r>
    </w:p>
    <w:p>
      <w:pPr>
        <w:pStyle w:val="Heading4"/>
        <w:spacing w:line="240" w:lineRule="auto" w:before="97"/>
        <w:ind w:left="138" w:right="125"/>
        <w:jc w:val="left"/>
        <w:rPr>
          <w:b w:val="0"/>
          <w:bCs w:val="0"/>
        </w:rPr>
      </w:pPr>
      <w:r>
        <w:rPr/>
        <w:t>六、</w:t>
      </w:r>
      <w:r>
        <w:rPr>
          <w:spacing w:val="-77"/>
        </w:rPr>
        <w:t> </w:t>
      </w:r>
      <w:r>
        <w:rPr/>
        <w:t>股份限制减持情况说明</w:t>
      </w:r>
      <w:r>
        <w:rPr>
          <w:b w:val="0"/>
          <w:bCs w:val="0"/>
        </w:rPr>
      </w:r>
    </w:p>
    <w:p>
      <w:pPr>
        <w:pStyle w:val="BodyText"/>
        <w:spacing w:line="273" w:lineRule="auto" w:before="97"/>
        <w:ind w:right="125"/>
        <w:jc w:val="left"/>
      </w:pPr>
      <w:r>
        <w:rPr/>
        <w:t>√适用</w:t>
      </w:r>
      <w:r>
        <w:rPr>
          <w:spacing w:val="-2"/>
        </w:rPr>
        <w:t> </w:t>
      </w:r>
      <w:r>
        <w:rPr/>
        <w:t>□不适用</w:t>
      </w:r>
      <w:r>
        <w:rPr>
          <w:w w:val="100"/>
        </w:rPr>
        <w:t> </w:t>
      </w:r>
      <w:r>
        <w:rPr/>
        <w:t>为了确保上市公司的控制权稳定性，（</w:t>
      </w:r>
      <w:r>
        <w:rPr>
          <w:rFonts w:ascii="宋体" w:hAnsi="宋体" w:cs="宋体" w:eastAsia="宋体" w:hint="default"/>
        </w:rPr>
        <w:t>1</w:t>
      </w:r>
      <w:r>
        <w:rPr/>
        <w:t>）公司控股股东富润控股及其控股股东、本次募集配套</w:t>
      </w:r>
      <w:r>
        <w:rPr>
          <w:w w:val="100"/>
        </w:rPr>
        <w:t> </w:t>
      </w:r>
      <w:r>
        <w:rPr>
          <w:spacing w:val="-2"/>
        </w:rPr>
        <w:t>资金的认购方惠风创投出具承诺：本次重组完成后，未来三年内，没有关于股份减持的计划，不</w:t>
      </w:r>
      <w:r>
        <w:rPr>
          <w:spacing w:val="-25"/>
        </w:rPr>
        <w:t> </w:t>
      </w:r>
      <w:r>
        <w:rPr>
          <w:spacing w:val="-25"/>
        </w:rPr>
      </w:r>
      <w:r>
        <w:rPr>
          <w:spacing w:val="-9"/>
          <w:w w:val="100"/>
        </w:rPr>
        <w:t>存在放弃上市公司控制权的安排。（</w:t>
      </w:r>
      <w:r>
        <w:rPr>
          <w:rFonts w:ascii="宋体" w:hAnsi="宋体" w:cs="宋体" w:eastAsia="宋体" w:hint="default"/>
          <w:spacing w:val="-9"/>
          <w:w w:val="100"/>
        </w:rPr>
        <w:t>2</w:t>
      </w:r>
      <w:r>
        <w:rPr>
          <w:spacing w:val="-9"/>
          <w:w w:val="100"/>
        </w:rPr>
        <w:t>）作为上市公司的实际控制人惠风创投的全体股东出具承诺：</w:t>
      </w:r>
      <w:r>
        <w:rPr>
          <w:spacing w:val="-73"/>
          <w:w w:val="100"/>
        </w:rPr>
        <w:t> </w:t>
      </w:r>
      <w:r>
        <w:rPr>
          <w:spacing w:val="-73"/>
          <w:w w:val="100"/>
        </w:rPr>
      </w:r>
      <w:r>
        <w:rPr>
          <w:spacing w:val="-5"/>
        </w:rPr>
        <w:t>本次重组完成后，未来三年内，赵林中等</w:t>
      </w:r>
      <w:r>
        <w:rPr>
          <w:spacing w:val="-31"/>
        </w:rPr>
        <w:t> </w:t>
      </w:r>
      <w:r>
        <w:rPr>
          <w:rFonts w:ascii="宋体" w:hAnsi="宋体" w:cs="宋体" w:eastAsia="宋体" w:hint="default"/>
        </w:rPr>
        <w:t>17</w:t>
      </w:r>
      <w:r>
        <w:rPr>
          <w:rFonts w:ascii="宋体" w:hAnsi="宋体" w:cs="宋体" w:eastAsia="宋体" w:hint="default"/>
          <w:spacing w:val="-28"/>
        </w:rPr>
        <w:t> </w:t>
      </w:r>
      <w:r>
        <w:rPr>
          <w:spacing w:val="-3"/>
        </w:rPr>
        <w:t>名自然人没有关于减持惠风创投股份的计划，不存在</w:t>
      </w:r>
      <w:r>
        <w:rPr>
          <w:spacing w:val="-95"/>
        </w:rPr>
        <w:t> </w:t>
      </w:r>
      <w:r>
        <w:rPr>
          <w:spacing w:val="-95"/>
        </w:rPr>
      </w:r>
      <w:r>
        <w:rPr/>
        <w:t>放弃上市公司控制权的安排，本次重大资产重组完成后三年内不转让所持惠风创投的股份。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Heading1"/>
        <w:tabs>
          <w:tab w:pos="4199" w:val="left" w:leader="none"/>
        </w:tabs>
        <w:spacing w:line="240" w:lineRule="auto"/>
        <w:ind w:left="2939" w:right="125"/>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19"/>
        <w:ind w:right="125"/>
        <w:jc w:val="left"/>
      </w:pPr>
      <w:r>
        <w:rPr/>
        <w:t>□适用</w:t>
      </w:r>
      <w:r>
        <w:rPr>
          <w:spacing w:val="-1"/>
        </w:rPr>
        <w:t> </w:t>
      </w:r>
      <w:r>
        <w:rPr/>
        <w:t>√不适用</w:t>
      </w:r>
    </w:p>
    <w:p>
      <w:pPr>
        <w:spacing w:after="0" w:line="240" w:lineRule="auto"/>
        <w:jc w:val="left"/>
        <w:sectPr>
          <w:footerReference w:type="default" r:id="rId18"/>
          <w:pgSz w:w="11910" w:h="16840"/>
          <w:pgMar w:footer="1195" w:header="880"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0"/>
          <w:footerReference w:type="default" r:id="rId21"/>
          <w:pgSz w:w="16840" w:h="11910" w:orient="landscape"/>
          <w:pgMar w:header="880" w:footer="1195" w:top="1120" w:bottom="1380" w:left="1300" w:right="1200"/>
          <w:pgNumType w:start="41"/>
        </w:sectPr>
      </w:pPr>
    </w:p>
    <w:p>
      <w:pPr>
        <w:pStyle w:val="Heading4"/>
        <w:spacing w:line="240" w:lineRule="auto"/>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49"/>
        <w:gridCol w:w="1152"/>
        <w:gridCol w:w="847"/>
        <w:gridCol w:w="848"/>
        <w:gridCol w:w="1210"/>
        <w:gridCol w:w="1207"/>
        <w:gridCol w:w="1162"/>
        <w:gridCol w:w="1267"/>
        <w:gridCol w:w="1361"/>
        <w:gridCol w:w="1162"/>
        <w:gridCol w:w="1404"/>
        <w:gridCol w:w="1428"/>
      </w:tblGrid>
      <w:tr>
        <w:trPr>
          <w:trHeight w:val="1100"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1" w:right="173"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1" w:right="173"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3" w:right="149"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147"/>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7" w:right="151"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2" w:right="165"/>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01" w:right="178"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644,219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701,219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购入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126.73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6"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副 董</w:t>
            </w:r>
            <w:r>
              <w:rPr>
                <w:rFonts w:ascii="宋体" w:hAnsi="宋体" w:cs="宋体" w:eastAsia="宋体" w:hint="default"/>
                <w:spacing w:val="97"/>
                <w:sz w:val="21"/>
                <w:szCs w:val="21"/>
              </w:rPr>
              <w:t> </w:t>
            </w:r>
            <w:r>
              <w:rPr>
                <w:rFonts w:ascii="宋体" w:hAnsi="宋体" w:cs="宋体" w:eastAsia="宋体" w:hint="default"/>
                <w:sz w:val="21"/>
                <w:szCs w:val="21"/>
              </w:rPr>
              <w:t>事</w:t>
            </w: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pacing w:val="22"/>
                <w:sz w:val="21"/>
                <w:szCs w:val="21"/>
              </w:rPr>
              <w:t>长、总经</w:t>
            </w:r>
            <w:r>
              <w:rPr>
                <w:rFonts w:ascii="宋体" w:hAnsi="宋体" w:cs="宋体" w:eastAsia="宋体" w:hint="default"/>
                <w:spacing w:val="-96"/>
                <w:sz w:val="21"/>
                <w:szCs w:val="21"/>
              </w:rPr>
              <w:t> </w:t>
            </w:r>
            <w:r>
              <w:rPr>
                <w:rFonts w:ascii="宋体" w:hAnsi="宋体" w:cs="宋体" w:eastAsia="宋体" w:hint="default"/>
                <w:sz w:val="21"/>
                <w:szCs w:val="21"/>
              </w:rPr>
              <w:t>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74,022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124,022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购入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106.78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31,475,712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31,475,712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发行股份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136.37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董事、常</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pacing w:val="22"/>
                <w:sz w:val="21"/>
                <w:szCs w:val="21"/>
              </w:rPr>
              <w:t>务副总经</w:t>
            </w:r>
            <w:r>
              <w:rPr>
                <w:rFonts w:ascii="宋体" w:hAnsi="宋体" w:cs="宋体" w:eastAsia="宋体" w:hint="default"/>
                <w:spacing w:val="-96"/>
                <w:sz w:val="21"/>
                <w:szCs w:val="21"/>
              </w:rPr>
              <w:t> </w:t>
            </w:r>
            <w:r>
              <w:rPr>
                <w:rFonts w:ascii="宋体" w:hAnsi="宋体" w:cs="宋体" w:eastAsia="宋体" w:hint="default"/>
                <w:sz w:val="21"/>
                <w:szCs w:val="21"/>
              </w:rPr>
              <w:t>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40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11,373,400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11,373,400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发行股份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39.20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160,050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160,050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48.63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董事、财</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务总监</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70,027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70,027</w:t>
            </w:r>
          </w:p>
        </w:tc>
        <w:tc>
          <w:tcPr>
            <w:tcW w:w="13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48.64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舒中胜</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葛劲夫</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监事会主</w:t>
            </w:r>
            <w:r>
              <w:rPr>
                <w:rFonts w:ascii="宋体" w:hAnsi="宋体" w:cs="宋体" w:eastAsia="宋体" w:hint="default"/>
                <w:spacing w:val="-74"/>
                <w:sz w:val="21"/>
                <w:szCs w:val="21"/>
              </w:rPr>
              <w:t> </w:t>
            </w:r>
            <w:r>
              <w:rPr>
                <w:rFonts w:ascii="宋体" w:hAnsi="宋体" w:cs="宋体" w:eastAsia="宋体" w:hint="default"/>
                <w:sz w:val="21"/>
                <w:szCs w:val="21"/>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28,605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28,105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46.45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49"/>
        <w:gridCol w:w="1152"/>
        <w:gridCol w:w="847"/>
        <w:gridCol w:w="848"/>
        <w:gridCol w:w="1210"/>
        <w:gridCol w:w="1207"/>
        <w:gridCol w:w="1162"/>
        <w:gridCol w:w="1267"/>
        <w:gridCol w:w="1361"/>
        <w:gridCol w:w="1162"/>
        <w:gridCol w:w="1404"/>
        <w:gridCol w:w="1428"/>
      </w:tblGrid>
      <w:tr>
        <w:trPr>
          <w:trHeight w:val="281" w:hRule="exact"/>
        </w:trPr>
        <w:tc>
          <w:tcPr>
            <w:tcW w:w="1049"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4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140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蔡育清</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17,000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22.99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40,140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40,140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14,000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购入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8,500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购入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6"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董秘、常</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pacing w:val="22"/>
                <w:sz w:val="21"/>
                <w:szCs w:val="21"/>
              </w:rPr>
              <w:t>务副总经</w:t>
            </w:r>
            <w:r>
              <w:rPr>
                <w:rFonts w:ascii="宋体" w:hAnsi="宋体" w:cs="宋体" w:eastAsia="宋体" w:hint="default"/>
                <w:spacing w:val="-96"/>
                <w:sz w:val="21"/>
                <w:szCs w:val="21"/>
              </w:rPr>
              <w:t> </w:t>
            </w:r>
            <w:r>
              <w:rPr>
                <w:rFonts w:ascii="宋体" w:hAnsi="宋体" w:cs="宋体" w:eastAsia="宋体" w:hint="default"/>
                <w:sz w:val="21"/>
                <w:szCs w:val="21"/>
              </w:rPr>
              <w:t>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32,110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32,110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97.77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赵海</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20,000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购入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钱安</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39.54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77,730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130,030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52,300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购入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100.80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27,833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32,833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71"/>
                <w:sz w:val="21"/>
                <w:szCs w:val="21"/>
              </w:rPr>
              <w:t> </w:t>
            </w:r>
            <w:r>
              <w:rPr>
                <w:rFonts w:ascii="宋体" w:hAnsi="宋体" w:cs="宋体" w:eastAsia="宋体" w:hint="default"/>
                <w:sz w:val="21"/>
                <w:szCs w:val="21"/>
              </w:rPr>
              <w:t>市</w:t>
            </w:r>
            <w:r>
              <w:rPr>
                <w:rFonts w:ascii="宋体" w:hAnsi="宋体" w:cs="宋体" w:eastAsia="宋体" w:hint="default"/>
                <w:spacing w:val="-69"/>
                <w:sz w:val="21"/>
                <w:szCs w:val="21"/>
              </w:rPr>
              <w:t> </w:t>
            </w:r>
            <w:r>
              <w:rPr>
                <w:rFonts w:ascii="宋体" w:hAnsi="宋体" w:cs="宋体" w:eastAsia="宋体" w:hint="default"/>
                <w:sz w:val="21"/>
                <w:szCs w:val="21"/>
              </w:rPr>
              <w:t>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购入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20.55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何平</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24,400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24,400</w:t>
            </w:r>
          </w:p>
        </w:tc>
        <w:tc>
          <w:tcPr>
            <w:tcW w:w="136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33.89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1,210,136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44,251,548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43,041,412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887.68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1011"/>
        <w:gridCol w:w="8039"/>
      </w:tblGrid>
      <w:tr>
        <w:trPr>
          <w:trHeight w:val="283"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828"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历任公司董事长、总经理，现任公司第八届董事会董事长，富润控股集团有限公司党</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委书记、董事局主席，甘肃上峰水泥股份有限公司董事，长城国际动漫游戏股份有限</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公司董事。</w:t>
            </w:r>
          </w:p>
        </w:tc>
      </w:tr>
      <w:tr>
        <w:trPr>
          <w:trHeight w:val="554"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历任公司董事、总经理等职，现任公司副董事长、总经理，富润控股集团有限公司董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事，浙江富润印染有限公司董事长。</w:t>
            </w:r>
          </w:p>
        </w:tc>
      </w:tr>
      <w:tr>
        <w:trPr>
          <w:trHeight w:val="281"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现任公司副董事长，杭州泰一指尚科技有限公司执行董事。</w:t>
            </w:r>
          </w:p>
        </w:tc>
      </w:tr>
      <w:tr>
        <w:trPr>
          <w:trHeight w:val="283"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现任公司董事、常务副总经理，杭州泰一指尚科技有限公司</w:t>
            </w:r>
            <w:r>
              <w:rPr>
                <w:rFonts w:ascii="宋体" w:hAnsi="宋体" w:cs="宋体" w:eastAsia="宋体" w:hint="default"/>
                <w:sz w:val="21"/>
                <w:szCs w:val="21"/>
              </w:rPr>
              <w:t> </w:t>
            </w:r>
            <w:r>
              <w:rPr>
                <w:rFonts w:ascii="宋体" w:hAnsi="宋体" w:cs="宋体" w:eastAsia="宋体" w:hint="default"/>
                <w:spacing w:val="-1"/>
                <w:sz w:val="21"/>
                <w:szCs w:val="21"/>
              </w:rPr>
              <w:t>CEO</w:t>
            </w:r>
            <w:r>
              <w:rPr>
                <w:rFonts w:ascii="宋体" w:hAnsi="宋体" w:cs="宋体" w:eastAsia="宋体" w:hint="default"/>
                <w:spacing w:val="-1"/>
                <w:sz w:val="21"/>
                <w:szCs w:val="21"/>
              </w:rPr>
              <w:t>。</w:t>
            </w:r>
          </w:p>
        </w:tc>
      </w:tr>
      <w:tr>
        <w:trPr>
          <w:trHeight w:val="554"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历任公司董事会秘书、董事、副董事长等职，现任公司第八届董事会副董事长</w:t>
            </w:r>
            <w:r>
              <w:rPr>
                <w:rFonts w:ascii="宋体" w:hAnsi="宋体" w:cs="宋体" w:eastAsia="宋体" w:hint="default"/>
                <w:spacing w:val="-3"/>
                <w:sz w:val="21"/>
                <w:szCs w:val="21"/>
              </w:rPr>
              <w:t>,</w:t>
            </w:r>
            <w:r>
              <w:rPr>
                <w:rFonts w:ascii="宋体" w:hAnsi="宋体" w:cs="宋体" w:eastAsia="宋体" w:hint="default"/>
                <w:spacing w:val="-3"/>
                <w:sz w:val="21"/>
                <w:szCs w:val="21"/>
              </w:rPr>
              <w:t>甘肃上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峰水泥股份有限公司监事。</w:t>
            </w:r>
          </w:p>
        </w:tc>
      </w:tr>
      <w:tr>
        <w:trPr>
          <w:trHeight w:val="555"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历任公司董事、证券事务代表、证券部经理、财务部经理等职，现任公司董事、财务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负责人、财务总监。</w:t>
            </w:r>
          </w:p>
        </w:tc>
      </w:tr>
      <w:tr>
        <w:trPr>
          <w:trHeight w:val="554"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舒中胜</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现任公司第八届董事会独立董事，浙江电视台经济生活频道副总监、评论员，浙江海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越股份有限公司独立董事。</w:t>
            </w:r>
          </w:p>
        </w:tc>
      </w:tr>
      <w:tr>
        <w:trPr>
          <w:trHeight w:val="1102"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葛劲夫</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现任绍兴市会计师事务所行业自律督查小组首席督查，绍兴市级财政支出绩效评审专</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家，浙江越秀外国语学院国际贸易专业专家指导委员会委员，公司第八届董事会独立</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董事，绍兴天源会计师事务所有限责任公司董事、副所长，绍兴银行股份有限公司外</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部监事。</w:t>
            </w:r>
          </w:p>
        </w:tc>
      </w:tr>
      <w:tr>
        <w:trPr>
          <w:trHeight w:val="1099"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现任浙江工业大学全球浙商研究院院长，浙江省应用经济学省级重点研究基地主任，</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公司第八届董事会独立董事，杭州海康威视数字技术股份有限公司外部监事，杭州杭</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氧股份有限公司独立董事，浙江华策影视股份有限公司独立董事，浙商银行股份有限</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公司外部监事。</w:t>
            </w:r>
          </w:p>
        </w:tc>
      </w:tr>
      <w:tr>
        <w:trPr>
          <w:trHeight w:val="555"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历任公司监事会监事、富润控股集团有限公司党委副书记、档案馆馆长，现任公司监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事会主席。</w:t>
            </w:r>
          </w:p>
        </w:tc>
      </w:tr>
      <w:tr>
        <w:trPr>
          <w:trHeight w:val="281"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蔡育清</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历任公司审计部经理、监事，现任公司股东代表监事。</w:t>
            </w:r>
          </w:p>
        </w:tc>
      </w:tr>
      <w:tr>
        <w:trPr>
          <w:trHeight w:val="283"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历任公司监事，现任公司股东代表监事。</w:t>
            </w:r>
          </w:p>
        </w:tc>
      </w:tr>
      <w:tr>
        <w:trPr>
          <w:trHeight w:val="283"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历任富润控股集团有限公司财务科科长，现任公司职工代表监事。</w:t>
            </w:r>
          </w:p>
        </w:tc>
      </w:tr>
      <w:tr>
        <w:trPr>
          <w:trHeight w:val="281"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历任公司工会主席、职工监事，现任公司工会主席、职工代表监事。</w:t>
            </w:r>
          </w:p>
        </w:tc>
      </w:tr>
      <w:tr>
        <w:trPr>
          <w:trHeight w:val="554"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历任公司监事、证券事务代表、董事、董事会秘书，现任公司董事会秘书、常务副总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r>
      <w:tr>
        <w:trPr>
          <w:trHeight w:val="283"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赵海</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8"/>
              <w:jc w:val="left"/>
              <w:rPr>
                <w:rFonts w:ascii="宋体" w:hAnsi="宋体" w:cs="宋体" w:eastAsia="宋体" w:hint="default"/>
                <w:sz w:val="21"/>
                <w:szCs w:val="21"/>
              </w:rPr>
            </w:pPr>
            <w:r>
              <w:rPr>
                <w:rFonts w:ascii="宋体" w:hAnsi="宋体" w:cs="宋体" w:eastAsia="宋体" w:hint="default"/>
                <w:spacing w:val="-3"/>
                <w:sz w:val="21"/>
                <w:szCs w:val="21"/>
              </w:rPr>
              <w:t>现任公司副总经理，浙江富润网络科技有限公司总经理，浙江富润印染公司副总经理。</w:t>
            </w:r>
          </w:p>
        </w:tc>
      </w:tr>
      <w:tr>
        <w:trPr>
          <w:trHeight w:val="283"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钱安</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现任公司副总经理，杭州泰一指尚科技有限公司财务负责人。</w:t>
            </w:r>
          </w:p>
        </w:tc>
      </w:tr>
      <w:tr>
        <w:trPr>
          <w:trHeight w:val="281"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历任公司董事、副总经理，现任公司副总经理、浙江富润纺织有限公司董事长。</w:t>
            </w:r>
          </w:p>
        </w:tc>
      </w:tr>
      <w:tr>
        <w:trPr>
          <w:trHeight w:val="555"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历任公司董事、副总经理，现任公司副总经理、浙江富润海茂纺织布艺有限公司董事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p>
        </w:tc>
      </w:tr>
      <w:tr>
        <w:trPr>
          <w:trHeight w:val="283"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何平</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历任公司副总经理、企管部经理，现任公司副总经理。</w:t>
            </w:r>
          </w:p>
        </w:tc>
      </w:tr>
    </w:tbl>
    <w:p>
      <w:pPr>
        <w:pStyle w:val="BodyText"/>
        <w:spacing w:line="240" w:lineRule="exact"/>
        <w:ind w:left="217" w:right="2872"/>
        <w:jc w:val="left"/>
      </w:pPr>
      <w:r>
        <w:rPr/>
        <w:t>其它情况说明</w:t>
      </w:r>
    </w:p>
    <w:p>
      <w:pPr>
        <w:pStyle w:val="BodyText"/>
        <w:spacing w:line="274" w:lineRule="exact"/>
        <w:ind w:left="217" w:right="2872"/>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217" w:right="287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90" w:lineRule="auto" w:before="29"/>
        <w:ind w:left="217" w:right="2872"/>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17" w:right="2872"/>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37"/>
        <w:gridCol w:w="2089"/>
        <w:gridCol w:w="1654"/>
        <w:gridCol w:w="1838"/>
        <w:gridCol w:w="1832"/>
      </w:tblGrid>
      <w:tr>
        <w:trPr>
          <w:trHeight w:val="55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任的职务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hAnsi="宋体" w:cs="宋体" w:eastAsia="宋体" w:hint="default"/>
                <w:spacing w:val="21"/>
                <w:sz w:val="21"/>
                <w:szCs w:val="21"/>
              </w:rPr>
              <w:t>富润控股集团有限</w:t>
            </w:r>
            <w:r>
              <w:rPr>
                <w:rFonts w:ascii="宋体" w:hAnsi="宋体" w:cs="宋体" w:eastAsia="宋体" w:hint="default"/>
                <w:spacing w:val="-79"/>
                <w:sz w:val="21"/>
                <w:szCs w:val="21"/>
              </w:rPr>
              <w:t> </w:t>
            </w:r>
            <w:r>
              <w:rPr>
                <w:rFonts w:ascii="宋体" w:hAnsi="宋体" w:cs="宋体" w:eastAsia="宋体" w:hint="default"/>
                <w:sz w:val="21"/>
                <w:szCs w:val="21"/>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董事局主席</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2011-12-21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2021-12-20</w:t>
            </w:r>
          </w:p>
        </w:tc>
      </w:tr>
    </w:tbl>
    <w:p>
      <w:pPr>
        <w:spacing w:after="0" w:line="241" w:lineRule="exact"/>
        <w:jc w:val="left"/>
        <w:rPr>
          <w:rFonts w:ascii="宋体" w:hAnsi="宋体" w:cs="宋体" w:eastAsia="宋体" w:hint="default"/>
          <w:sz w:val="21"/>
          <w:szCs w:val="21"/>
        </w:rPr>
        <w:sectPr>
          <w:headerReference w:type="default" r:id="rId22"/>
          <w:footerReference w:type="default" r:id="rId23"/>
          <w:pgSz w:w="11910" w:h="16840"/>
          <w:pgMar w:header="880" w:footer="1195" w:top="1120" w:bottom="1380" w:left="1060" w:right="1560"/>
          <w:pgNumType w:start="43"/>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637"/>
        <w:gridCol w:w="2089"/>
        <w:gridCol w:w="1654"/>
        <w:gridCol w:w="1838"/>
        <w:gridCol w:w="1832"/>
      </w:tblGrid>
      <w:tr>
        <w:trPr>
          <w:trHeight w:val="284" w:hRule="exact"/>
        </w:trPr>
        <w:tc>
          <w:tcPr>
            <w:tcW w:w="1637"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4"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富润控股集团有限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2011-12-21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2021-12-20</w:t>
            </w: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富润控股集团有限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2011-12-21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2021-12-20</w:t>
            </w: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富润控股集团有限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69"/>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联</w:t>
            </w:r>
            <w:r>
              <w:rPr>
                <w:rFonts w:ascii="宋体" w:hAnsi="宋体" w:cs="宋体" w:eastAsia="宋体" w:hint="default"/>
                <w:spacing w:val="-71"/>
                <w:sz w:val="21"/>
                <w:szCs w:val="21"/>
              </w:rPr>
              <w:t> </w:t>
            </w:r>
            <w:r>
              <w:rPr>
                <w:rFonts w:ascii="宋体" w:hAnsi="宋体" w:cs="宋体" w:eastAsia="宋体" w:hint="default"/>
                <w:sz w:val="21"/>
                <w:szCs w:val="21"/>
              </w:rPr>
              <w:t>合</w:t>
            </w:r>
            <w:r>
              <w:rPr>
                <w:rFonts w:ascii="宋体" w:hAnsi="宋体" w:cs="宋体" w:eastAsia="宋体" w:hint="default"/>
                <w:spacing w:val="-69"/>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2011-12-21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2021-12-20</w:t>
            </w: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富润控股集团有限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党委副书记</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2011-12-21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2021-12-20</w:t>
            </w: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富润控股集团有限</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财务科科长</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2011-12-21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2021-12-20</w:t>
            </w:r>
          </w:p>
        </w:tc>
      </w:tr>
      <w:tr>
        <w:trPr>
          <w:trHeight w:val="557"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在股东单位任</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p>
        </w:tc>
        <w:tc>
          <w:tcPr>
            <w:tcW w:w="7413"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ind w:left="217" w:right="287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17" w:right="2872"/>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44"/>
        <w:gridCol w:w="2081"/>
        <w:gridCol w:w="1654"/>
        <w:gridCol w:w="1831"/>
        <w:gridCol w:w="1839"/>
      </w:tblGrid>
      <w:tr>
        <w:trPr>
          <w:trHeight w:val="55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7"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3"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任的职务</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74"/>
                <w:sz w:val="21"/>
                <w:szCs w:val="21"/>
              </w:rPr>
              <w:t> </w:t>
            </w:r>
            <w:r>
              <w:rPr>
                <w:rFonts w:ascii="宋体" w:hAnsi="宋体" w:cs="宋体" w:eastAsia="宋体" w:hint="default"/>
                <w:spacing w:val="11"/>
                <w:sz w:val="21"/>
                <w:szCs w:val="21"/>
              </w:rPr>
              <w:t>东泰</w:t>
            </w:r>
            <w:r>
              <w:rPr>
                <w:rFonts w:ascii="宋体" w:hAnsi="宋体" w:cs="宋体" w:eastAsia="宋体" w:hint="default"/>
                <w:spacing w:val="-74"/>
                <w:sz w:val="21"/>
                <w:szCs w:val="21"/>
              </w:rPr>
              <w:t> </w:t>
            </w:r>
            <w:r>
              <w:rPr>
                <w:rFonts w:ascii="宋体" w:hAnsi="宋体" w:cs="宋体" w:eastAsia="宋体" w:hint="default"/>
                <w:spacing w:val="14"/>
                <w:sz w:val="21"/>
                <w:szCs w:val="21"/>
              </w:rPr>
              <w:t>山宝盛</w:t>
            </w:r>
            <w:r>
              <w:rPr>
                <w:rFonts w:ascii="宋体" w:hAnsi="宋体" w:cs="宋体" w:eastAsia="宋体" w:hint="default"/>
                <w:spacing w:val="-74"/>
                <w:sz w:val="21"/>
                <w:szCs w:val="21"/>
              </w:rPr>
              <w:t> </w:t>
            </w:r>
            <w:r>
              <w:rPr>
                <w:rFonts w:ascii="宋体" w:hAnsi="宋体" w:cs="宋体" w:eastAsia="宋体" w:hint="default"/>
                <w:spacing w:val="11"/>
                <w:sz w:val="21"/>
                <w:szCs w:val="21"/>
              </w:rPr>
              <w:t>置业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2014-01-01</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2018-12-31</w:t>
            </w:r>
          </w:p>
        </w:tc>
      </w:tr>
      <w:tr>
        <w:trPr>
          <w:trHeight w:val="55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74"/>
                <w:sz w:val="21"/>
                <w:szCs w:val="21"/>
              </w:rPr>
              <w:t> </w:t>
            </w:r>
            <w:r>
              <w:rPr>
                <w:rFonts w:ascii="宋体" w:hAnsi="宋体" w:cs="宋体" w:eastAsia="宋体" w:hint="default"/>
                <w:spacing w:val="11"/>
                <w:sz w:val="21"/>
                <w:szCs w:val="21"/>
              </w:rPr>
              <w:t>东泰</w:t>
            </w:r>
            <w:r>
              <w:rPr>
                <w:rFonts w:ascii="宋体" w:hAnsi="宋体" w:cs="宋体" w:eastAsia="宋体" w:hint="default"/>
                <w:spacing w:val="-74"/>
                <w:sz w:val="21"/>
                <w:szCs w:val="21"/>
              </w:rPr>
              <w:t> </w:t>
            </w:r>
            <w:r>
              <w:rPr>
                <w:rFonts w:ascii="宋体" w:hAnsi="宋体" w:cs="宋体" w:eastAsia="宋体" w:hint="default"/>
                <w:spacing w:val="14"/>
                <w:sz w:val="21"/>
                <w:szCs w:val="21"/>
              </w:rPr>
              <w:t>山宝盛</w:t>
            </w:r>
            <w:r>
              <w:rPr>
                <w:rFonts w:ascii="宋体" w:hAnsi="宋体" w:cs="宋体" w:eastAsia="宋体" w:hint="default"/>
                <w:spacing w:val="-74"/>
                <w:sz w:val="21"/>
                <w:szCs w:val="21"/>
              </w:rPr>
              <w:t> </w:t>
            </w:r>
            <w:r>
              <w:rPr>
                <w:rFonts w:ascii="宋体" w:hAnsi="宋体" w:cs="宋体" w:eastAsia="宋体" w:hint="default"/>
                <w:spacing w:val="11"/>
                <w:sz w:val="21"/>
                <w:szCs w:val="21"/>
              </w:rPr>
              <w:t>大酒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店有限公司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2014-01-01</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2018-12-31</w:t>
            </w:r>
          </w:p>
        </w:tc>
      </w:tr>
      <w:tr>
        <w:trPr>
          <w:trHeight w:val="555"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4"/>
                <w:sz w:val="21"/>
                <w:szCs w:val="21"/>
              </w:rPr>
              <w:t> </w:t>
            </w:r>
            <w:r>
              <w:rPr>
                <w:rFonts w:ascii="宋体" w:hAnsi="宋体" w:cs="宋体" w:eastAsia="宋体" w:hint="default"/>
                <w:spacing w:val="11"/>
                <w:sz w:val="21"/>
                <w:szCs w:val="21"/>
              </w:rPr>
              <w:t>城国</w:t>
            </w:r>
            <w:r>
              <w:rPr>
                <w:rFonts w:ascii="宋体" w:hAnsi="宋体" w:cs="宋体" w:eastAsia="宋体" w:hint="default"/>
                <w:spacing w:val="-74"/>
                <w:sz w:val="21"/>
                <w:szCs w:val="21"/>
              </w:rPr>
              <w:t> </w:t>
            </w:r>
            <w:r>
              <w:rPr>
                <w:rFonts w:ascii="宋体" w:hAnsi="宋体" w:cs="宋体" w:eastAsia="宋体" w:hint="default"/>
                <w:spacing w:val="14"/>
                <w:sz w:val="21"/>
                <w:szCs w:val="21"/>
              </w:rPr>
              <w:t>际动漫</w:t>
            </w:r>
            <w:r>
              <w:rPr>
                <w:rFonts w:ascii="宋体" w:hAnsi="宋体" w:cs="宋体" w:eastAsia="宋体" w:hint="default"/>
                <w:spacing w:val="-74"/>
                <w:sz w:val="21"/>
                <w:szCs w:val="21"/>
              </w:rPr>
              <w:t> </w:t>
            </w:r>
            <w:r>
              <w:rPr>
                <w:rFonts w:ascii="宋体" w:hAnsi="宋体" w:cs="宋体" w:eastAsia="宋体" w:hint="default"/>
                <w:spacing w:val="11"/>
                <w:sz w:val="21"/>
                <w:szCs w:val="21"/>
              </w:rPr>
              <w:t>游戏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2016-03-06</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2019-03-05</w:t>
            </w:r>
          </w:p>
        </w:tc>
      </w:tr>
      <w:tr>
        <w:trPr>
          <w:trHeight w:val="55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w:t>
            </w:r>
            <w:r>
              <w:rPr>
                <w:rFonts w:ascii="宋体" w:hAnsi="宋体" w:cs="宋体" w:eastAsia="宋体" w:hint="default"/>
                <w:spacing w:val="-74"/>
                <w:sz w:val="21"/>
                <w:szCs w:val="21"/>
              </w:rPr>
              <w:t> </w:t>
            </w:r>
            <w:r>
              <w:rPr>
                <w:rFonts w:ascii="宋体" w:hAnsi="宋体" w:cs="宋体" w:eastAsia="宋体" w:hint="default"/>
                <w:spacing w:val="11"/>
                <w:sz w:val="21"/>
                <w:szCs w:val="21"/>
              </w:rPr>
              <w:t>肃上</w:t>
            </w:r>
            <w:r>
              <w:rPr>
                <w:rFonts w:ascii="宋体" w:hAnsi="宋体" w:cs="宋体" w:eastAsia="宋体" w:hint="default"/>
                <w:spacing w:val="-74"/>
                <w:sz w:val="21"/>
                <w:szCs w:val="21"/>
              </w:rPr>
              <w:t> </w:t>
            </w:r>
            <w:r>
              <w:rPr>
                <w:rFonts w:ascii="宋体" w:hAnsi="宋体" w:cs="宋体" w:eastAsia="宋体" w:hint="default"/>
                <w:spacing w:val="14"/>
                <w:sz w:val="21"/>
                <w:szCs w:val="21"/>
              </w:rPr>
              <w:t>峰水泥</w:t>
            </w:r>
            <w:r>
              <w:rPr>
                <w:rFonts w:ascii="宋体" w:hAnsi="宋体" w:cs="宋体" w:eastAsia="宋体" w:hint="default"/>
                <w:spacing w:val="-74"/>
                <w:sz w:val="21"/>
                <w:szCs w:val="21"/>
              </w:rPr>
              <w:t> </w:t>
            </w:r>
            <w:r>
              <w:rPr>
                <w:rFonts w:ascii="宋体" w:hAnsi="宋体" w:cs="宋体" w:eastAsia="宋体" w:hint="default"/>
                <w:spacing w:val="11"/>
                <w:sz w:val="21"/>
                <w:szCs w:val="21"/>
              </w:rPr>
              <w:t>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2015-04-21</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2018-04-20</w:t>
            </w:r>
          </w:p>
        </w:tc>
      </w:tr>
      <w:tr>
        <w:trPr>
          <w:trHeight w:val="55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4"/>
                <w:sz w:val="21"/>
                <w:szCs w:val="21"/>
              </w:rPr>
              <w:t> </w:t>
            </w:r>
            <w:r>
              <w:rPr>
                <w:rFonts w:ascii="宋体" w:hAnsi="宋体" w:cs="宋体" w:eastAsia="宋体" w:hint="default"/>
                <w:spacing w:val="11"/>
                <w:sz w:val="21"/>
                <w:szCs w:val="21"/>
              </w:rPr>
              <w:t>州海</w:t>
            </w:r>
            <w:r>
              <w:rPr>
                <w:rFonts w:ascii="宋体" w:hAnsi="宋体" w:cs="宋体" w:eastAsia="宋体" w:hint="default"/>
                <w:spacing w:val="-74"/>
                <w:sz w:val="21"/>
                <w:szCs w:val="21"/>
              </w:rPr>
              <w:t> </w:t>
            </w:r>
            <w:r>
              <w:rPr>
                <w:rFonts w:ascii="宋体" w:hAnsi="宋体" w:cs="宋体" w:eastAsia="宋体" w:hint="default"/>
                <w:spacing w:val="14"/>
                <w:sz w:val="21"/>
                <w:szCs w:val="21"/>
              </w:rPr>
              <w:t>康威视</w:t>
            </w:r>
            <w:r>
              <w:rPr>
                <w:rFonts w:ascii="宋体" w:hAnsi="宋体" w:cs="宋体" w:eastAsia="宋体" w:hint="default"/>
                <w:spacing w:val="-74"/>
                <w:sz w:val="21"/>
                <w:szCs w:val="21"/>
              </w:rPr>
              <w:t> </w:t>
            </w:r>
            <w:r>
              <w:rPr>
                <w:rFonts w:ascii="宋体" w:hAnsi="宋体" w:cs="宋体" w:eastAsia="宋体" w:hint="default"/>
                <w:spacing w:val="11"/>
                <w:sz w:val="21"/>
                <w:szCs w:val="21"/>
              </w:rPr>
              <w:t>数字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技术股份有限公司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外部监事</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2015-03-01</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2018-02-28</w:t>
            </w:r>
          </w:p>
        </w:tc>
      </w:tr>
      <w:tr>
        <w:trPr>
          <w:trHeight w:val="55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74"/>
                <w:sz w:val="21"/>
                <w:szCs w:val="21"/>
              </w:rPr>
              <w:t> </w:t>
            </w:r>
            <w:r>
              <w:rPr>
                <w:rFonts w:ascii="宋体" w:hAnsi="宋体" w:cs="宋体" w:eastAsia="宋体" w:hint="default"/>
                <w:spacing w:val="11"/>
                <w:sz w:val="21"/>
                <w:szCs w:val="21"/>
              </w:rPr>
              <w:t>州杭</w:t>
            </w:r>
            <w:r>
              <w:rPr>
                <w:rFonts w:ascii="宋体" w:hAnsi="宋体" w:cs="宋体" w:eastAsia="宋体" w:hint="default"/>
                <w:spacing w:val="-74"/>
                <w:sz w:val="21"/>
                <w:szCs w:val="21"/>
              </w:rPr>
              <w:t> </w:t>
            </w:r>
            <w:r>
              <w:rPr>
                <w:rFonts w:ascii="宋体" w:hAnsi="宋体" w:cs="宋体" w:eastAsia="宋体" w:hint="default"/>
                <w:spacing w:val="14"/>
                <w:sz w:val="21"/>
                <w:szCs w:val="21"/>
              </w:rPr>
              <w:t>氧股份</w:t>
            </w:r>
            <w:r>
              <w:rPr>
                <w:rFonts w:ascii="宋体" w:hAnsi="宋体" w:cs="宋体" w:eastAsia="宋体" w:hint="default"/>
                <w:spacing w:val="-74"/>
                <w:sz w:val="21"/>
                <w:szCs w:val="21"/>
              </w:rPr>
              <w:t> </w:t>
            </w:r>
            <w:r>
              <w:rPr>
                <w:rFonts w:ascii="宋体" w:hAnsi="宋体" w:cs="宋体" w:eastAsia="宋体" w:hint="default"/>
                <w:spacing w:val="11"/>
                <w:sz w:val="21"/>
                <w:szCs w:val="21"/>
              </w:rPr>
              <w:t>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2015-03-15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2018-03-14</w:t>
            </w:r>
          </w:p>
        </w:tc>
      </w:tr>
      <w:tr>
        <w:trPr>
          <w:trHeight w:val="55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4"/>
                <w:sz w:val="21"/>
                <w:szCs w:val="21"/>
              </w:rPr>
              <w:t> </w:t>
            </w:r>
            <w:r>
              <w:rPr>
                <w:rFonts w:ascii="宋体" w:hAnsi="宋体" w:cs="宋体" w:eastAsia="宋体" w:hint="default"/>
                <w:spacing w:val="11"/>
                <w:sz w:val="21"/>
                <w:szCs w:val="21"/>
              </w:rPr>
              <w:t>江华</w:t>
            </w:r>
            <w:r>
              <w:rPr>
                <w:rFonts w:ascii="宋体" w:hAnsi="宋体" w:cs="宋体" w:eastAsia="宋体" w:hint="default"/>
                <w:spacing w:val="-74"/>
                <w:sz w:val="21"/>
                <w:szCs w:val="21"/>
              </w:rPr>
              <w:t> </w:t>
            </w:r>
            <w:r>
              <w:rPr>
                <w:rFonts w:ascii="宋体" w:hAnsi="宋体" w:cs="宋体" w:eastAsia="宋体" w:hint="default"/>
                <w:spacing w:val="14"/>
                <w:sz w:val="21"/>
                <w:szCs w:val="21"/>
              </w:rPr>
              <w:t>策影视</w:t>
            </w:r>
            <w:r>
              <w:rPr>
                <w:rFonts w:ascii="宋体" w:hAnsi="宋体" w:cs="宋体" w:eastAsia="宋体" w:hint="default"/>
                <w:spacing w:val="-74"/>
                <w:sz w:val="21"/>
                <w:szCs w:val="21"/>
              </w:rPr>
              <w:t> </w:t>
            </w:r>
            <w:r>
              <w:rPr>
                <w:rFonts w:ascii="宋体" w:hAnsi="宋体" w:cs="宋体" w:eastAsia="宋体" w:hint="default"/>
                <w:spacing w:val="11"/>
                <w:sz w:val="21"/>
                <w:szCs w:val="21"/>
              </w:rPr>
              <w:t>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2016-03-20</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2019-03-19</w:t>
            </w:r>
          </w:p>
        </w:tc>
      </w:tr>
      <w:tr>
        <w:trPr>
          <w:trHeight w:val="554"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4"/>
                <w:sz w:val="21"/>
                <w:szCs w:val="21"/>
              </w:rPr>
              <w:t> </w:t>
            </w:r>
            <w:r>
              <w:rPr>
                <w:rFonts w:ascii="宋体" w:hAnsi="宋体" w:cs="宋体" w:eastAsia="宋体" w:hint="default"/>
                <w:spacing w:val="11"/>
                <w:sz w:val="21"/>
                <w:szCs w:val="21"/>
              </w:rPr>
              <w:t>商银</w:t>
            </w:r>
            <w:r>
              <w:rPr>
                <w:rFonts w:ascii="宋体" w:hAnsi="宋体" w:cs="宋体" w:eastAsia="宋体" w:hint="default"/>
                <w:spacing w:val="-74"/>
                <w:sz w:val="21"/>
                <w:szCs w:val="21"/>
              </w:rPr>
              <w:t> </w:t>
            </w:r>
            <w:r>
              <w:rPr>
                <w:rFonts w:ascii="宋体" w:hAnsi="宋体" w:cs="宋体" w:eastAsia="宋体" w:hint="default"/>
                <w:spacing w:val="14"/>
                <w:sz w:val="21"/>
                <w:szCs w:val="21"/>
              </w:rPr>
              <w:t>行股份</w:t>
            </w:r>
            <w:r>
              <w:rPr>
                <w:rFonts w:ascii="宋体" w:hAnsi="宋体" w:cs="宋体" w:eastAsia="宋体" w:hint="default"/>
                <w:spacing w:val="-74"/>
                <w:sz w:val="21"/>
                <w:szCs w:val="21"/>
              </w:rPr>
              <w:t> </w:t>
            </w:r>
            <w:r>
              <w:rPr>
                <w:rFonts w:ascii="宋体" w:hAnsi="宋体" w:cs="宋体" w:eastAsia="宋体" w:hint="default"/>
                <w:spacing w:val="11"/>
                <w:sz w:val="21"/>
                <w:szCs w:val="21"/>
              </w:rPr>
              <w:t>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外部监事</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2016-06-18</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2019-06-17</w:t>
            </w:r>
          </w:p>
        </w:tc>
      </w:tr>
      <w:tr>
        <w:trPr>
          <w:trHeight w:val="555"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71"/>
                <w:sz w:val="21"/>
                <w:szCs w:val="21"/>
              </w:rPr>
              <w:t> </w:t>
            </w:r>
            <w:r>
              <w:rPr>
                <w:rFonts w:ascii="宋体" w:hAnsi="宋体" w:cs="宋体" w:eastAsia="宋体" w:hint="default"/>
                <w:sz w:val="21"/>
                <w:szCs w:val="21"/>
              </w:rPr>
              <w:t>其</w:t>
            </w:r>
            <w:r>
              <w:rPr>
                <w:rFonts w:ascii="宋体" w:hAnsi="宋体" w:cs="宋体" w:eastAsia="宋体" w:hint="default"/>
                <w:spacing w:val="-71"/>
                <w:sz w:val="21"/>
                <w:szCs w:val="21"/>
              </w:rPr>
              <w:t> </w:t>
            </w:r>
            <w:r>
              <w:rPr>
                <w:rFonts w:ascii="宋体" w:hAnsi="宋体" w:cs="宋体" w:eastAsia="宋体" w:hint="default"/>
                <w:sz w:val="21"/>
                <w:szCs w:val="21"/>
              </w:rPr>
              <w:t>他</w:t>
            </w:r>
            <w:r>
              <w:rPr>
                <w:rFonts w:ascii="宋体" w:hAnsi="宋体" w:cs="宋体" w:eastAsia="宋体" w:hint="default"/>
                <w:spacing w:val="-73"/>
                <w:sz w:val="21"/>
                <w:szCs w:val="21"/>
              </w:rPr>
              <w:t> </w:t>
            </w:r>
            <w:r>
              <w:rPr>
                <w:rFonts w:ascii="宋体" w:hAnsi="宋体" w:cs="宋体" w:eastAsia="宋体" w:hint="default"/>
                <w:sz w:val="21"/>
                <w:szCs w:val="21"/>
              </w:rPr>
              <w:t>单</w:t>
            </w:r>
            <w:r>
              <w:rPr>
                <w:rFonts w:ascii="宋体" w:hAnsi="宋体" w:cs="宋体" w:eastAsia="宋体" w:hint="default"/>
                <w:spacing w:val="-71"/>
                <w:sz w:val="21"/>
                <w:szCs w:val="21"/>
              </w:rPr>
              <w:t> </w:t>
            </w:r>
            <w:r>
              <w:rPr>
                <w:rFonts w:ascii="宋体" w:hAnsi="宋体" w:cs="宋体" w:eastAsia="宋体" w:hint="default"/>
                <w:sz w:val="21"/>
                <w:szCs w:val="21"/>
              </w:rPr>
              <w:t>位</w:t>
            </w:r>
            <w:r>
              <w:rPr>
                <w:rFonts w:ascii="宋体" w:hAnsi="宋体" w:cs="宋体" w:eastAsia="宋体" w:hint="default"/>
                <w:spacing w:val="-73"/>
                <w:sz w:val="21"/>
                <w:szCs w:val="21"/>
              </w:rPr>
              <w:t> </w:t>
            </w:r>
            <w:r>
              <w:rPr>
                <w:rFonts w:ascii="宋体" w:hAnsi="宋体" w:cs="宋体" w:eastAsia="宋体" w:hint="default"/>
                <w:sz w:val="21"/>
                <w:szCs w:val="21"/>
              </w:rPr>
              <w:t>任</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职情况的说明</w:t>
            </w:r>
          </w:p>
        </w:tc>
        <w:tc>
          <w:tcPr>
            <w:tcW w:w="7406"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ind w:left="217" w:right="2872"/>
        <w:jc w:val="left"/>
        <w:rPr>
          <w:b w:val="0"/>
          <w:bCs w:val="0"/>
        </w:rPr>
      </w:pPr>
      <w:r>
        <w:rPr/>
        <w:t>三、董事、监事、高级管理人员报酬情况</w:t>
      </w:r>
      <w:r>
        <w:rPr>
          <w:b w:val="0"/>
          <w:bCs w:val="0"/>
        </w:rPr>
      </w:r>
    </w:p>
    <w:p>
      <w:pPr>
        <w:pStyle w:val="BodyText"/>
        <w:spacing w:line="240" w:lineRule="auto" w:before="56"/>
        <w:ind w:left="217" w:right="2872"/>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74"/>
        <w:gridCol w:w="6176"/>
      </w:tblGrid>
      <w:tr>
        <w:trPr>
          <w:trHeight w:val="55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董事、监事的报酬由董事会薪酬委员会考核、股东大会决定；高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级管理人员报酬由董事会决定。</w:t>
            </w:r>
          </w:p>
        </w:tc>
      </w:tr>
      <w:tr>
        <w:trPr>
          <w:trHeight w:val="55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按基本工资加效益工资加业绩嘉奖考核确定。</w:t>
            </w:r>
          </w:p>
        </w:tc>
      </w:tr>
      <w:tr>
        <w:trPr>
          <w:trHeight w:val="554"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董事、监事和高级管理人员报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酬的实际支付情况</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总计应付</w:t>
            </w:r>
            <w:r>
              <w:rPr>
                <w:rFonts w:ascii="宋体" w:hAnsi="宋体" w:cs="宋体" w:eastAsia="宋体" w:hint="default"/>
                <w:spacing w:val="-53"/>
                <w:sz w:val="21"/>
                <w:szCs w:val="21"/>
              </w:rPr>
              <w:t> </w:t>
            </w:r>
            <w:r>
              <w:rPr>
                <w:rFonts w:ascii="宋体" w:hAnsi="宋体" w:cs="宋体" w:eastAsia="宋体" w:hint="default"/>
                <w:sz w:val="21"/>
                <w:szCs w:val="21"/>
              </w:rPr>
              <w:t>887.68</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828"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报告期末全体董事、监事和高</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pacing w:val="8"/>
                <w:sz w:val="21"/>
                <w:szCs w:val="21"/>
              </w:rPr>
              <w:t>级管理人员实际获得的报酬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合计</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总计支付</w:t>
            </w:r>
            <w:r>
              <w:rPr>
                <w:rFonts w:ascii="宋体" w:hAnsi="宋体" w:cs="宋体" w:eastAsia="宋体" w:hint="default"/>
                <w:spacing w:val="-53"/>
                <w:sz w:val="21"/>
                <w:szCs w:val="21"/>
              </w:rPr>
              <w:t> </w:t>
            </w:r>
            <w:r>
              <w:rPr>
                <w:rFonts w:ascii="宋体" w:hAnsi="宋体" w:cs="宋体" w:eastAsia="宋体" w:hint="default"/>
                <w:sz w:val="21"/>
                <w:szCs w:val="21"/>
              </w:rPr>
              <w:t>887.68</w:t>
            </w:r>
            <w:r>
              <w:rPr>
                <w:rFonts w:ascii="宋体" w:hAnsi="宋体" w:cs="宋体" w:eastAsia="宋体" w:hint="default"/>
                <w:spacing w:val="-53"/>
                <w:sz w:val="21"/>
                <w:szCs w:val="21"/>
              </w:rPr>
              <w:t> </w:t>
            </w:r>
            <w:r>
              <w:rPr>
                <w:rFonts w:ascii="宋体" w:hAnsi="宋体" w:cs="宋体" w:eastAsia="宋体" w:hint="default"/>
                <w:sz w:val="21"/>
                <w:szCs w:val="21"/>
              </w:rPr>
              <w:t>万元。</w:t>
            </w:r>
          </w:p>
        </w:tc>
      </w:tr>
    </w:tbl>
    <w:p>
      <w:pPr>
        <w:spacing w:after="0" w:line="241"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11"/>
        <w:rPr>
          <w:rFonts w:ascii="宋体" w:hAnsi="宋体" w:cs="宋体" w:eastAsia="宋体" w:hint="default"/>
          <w:sz w:val="18"/>
          <w:szCs w:val="18"/>
        </w:rPr>
      </w:pPr>
    </w:p>
    <w:p>
      <w:pPr>
        <w:pStyle w:val="Heading4"/>
        <w:spacing w:line="240" w:lineRule="auto"/>
        <w:ind w:left="217" w:right="2872"/>
        <w:jc w:val="left"/>
        <w:rPr>
          <w:b w:val="0"/>
          <w:bCs w:val="0"/>
        </w:rPr>
      </w:pPr>
      <w:r>
        <w:rPr/>
        <w:t>四、公司董事、监事、高级管理人员变动情况</w:t>
      </w:r>
      <w:r>
        <w:rPr>
          <w:b w:val="0"/>
          <w:bCs w:val="0"/>
        </w:rPr>
      </w:r>
    </w:p>
    <w:p>
      <w:pPr>
        <w:pStyle w:val="BodyText"/>
        <w:spacing w:line="240" w:lineRule="auto" w:before="56"/>
        <w:ind w:left="217" w:right="2872"/>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8"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舒中胜</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葛劲夫</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换届选举</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w:t>
            </w:r>
            <w:r>
              <w:rPr>
                <w:rFonts w:ascii="宋体" w:hAnsi="宋体" w:cs="宋体" w:eastAsia="宋体" w:hint="default"/>
                <w:spacing w:val="2"/>
                <w:sz w:val="21"/>
                <w:szCs w:val="21"/>
              </w:rPr>
              <w:t> </w:t>
            </w:r>
            <w:r>
              <w:rPr>
                <w:rFonts w:ascii="宋体" w:hAnsi="宋体" w:cs="宋体" w:eastAsia="宋体" w:hint="default"/>
                <w:sz w:val="21"/>
                <w:szCs w:val="21"/>
              </w:rPr>
              <w:t>育</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到期换届</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到期换届</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章凤仙</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到期换届</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童宏怀</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到期换届</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换届新聘</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换届新聘</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赵海</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换届新聘</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钱安</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换届新聘</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40" w:lineRule="auto"/>
        <w:ind w:left="217" w:right="2872"/>
        <w:jc w:val="left"/>
        <w:rPr>
          <w:b w:val="0"/>
          <w:bCs w:val="0"/>
        </w:rPr>
      </w:pPr>
      <w:r>
        <w:rPr/>
        <w:t>五、近三年受证券监管机构处罚的情况说明</w:t>
      </w:r>
      <w:r>
        <w:rPr>
          <w:b w:val="0"/>
          <w:bCs w:val="0"/>
        </w:rPr>
      </w:r>
    </w:p>
    <w:p>
      <w:pPr>
        <w:pStyle w:val="BodyText"/>
        <w:spacing w:line="240" w:lineRule="auto" w:before="56"/>
        <w:ind w:left="217" w:right="2872"/>
        <w:jc w:val="left"/>
      </w:pPr>
      <w:r>
        <w:rPr/>
        <w:t>□适用 √不适用</w:t>
      </w:r>
    </w:p>
    <w:p>
      <w:pPr>
        <w:spacing w:after="0" w:line="240" w:lineRule="auto"/>
        <w:jc w:val="left"/>
        <w:sectPr>
          <w:pgSz w:w="11910" w:h="16840"/>
          <w:pgMar w:header="880"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before="0"/>
        <w:ind w:right="2872"/>
        <w:jc w:val="left"/>
        <w:rPr>
          <w:b w:val="0"/>
          <w:bCs w:val="0"/>
        </w:rPr>
      </w:pPr>
      <w:r>
        <w:rPr/>
        <w:t>六、母公司和主要子公司的员工情况</w:t>
      </w:r>
      <w:r>
        <w:rPr>
          <w:b w:val="0"/>
          <w:bCs w:val="0"/>
        </w:rPr>
      </w:r>
    </w:p>
    <w:p>
      <w:pPr>
        <w:pStyle w:val="Heading4"/>
        <w:spacing w:line="240" w:lineRule="auto" w:before="56"/>
        <w:ind w:right="287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3,013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3,058</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2,125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588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3,058</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本科及以上学历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365</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中专及高中以下学历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2,271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3,058</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87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37" w:lineRule="auto" w:before="34"/>
        <w:ind w:left="218" w:right="240"/>
        <w:jc w:val="left"/>
      </w:pPr>
      <w:r>
        <w:rPr>
          <w:spacing w:val="-1"/>
        </w:rPr>
        <w:t>√适用</w:t>
        <w:tab/>
      </w:r>
      <w:r>
        <w:rPr>
          <w:spacing w:val="-2"/>
        </w:rPr>
        <w:t>□不适用</w:t>
      </w:r>
      <w:r>
        <w:rPr>
          <w:spacing w:val="-99"/>
        </w:rPr>
        <w:t> </w:t>
      </w:r>
      <w:r>
        <w:rPr>
          <w:spacing w:val="-99"/>
        </w:rPr>
      </w:r>
      <w:r>
        <w:rPr>
          <w:spacing w:val="-2"/>
        </w:rPr>
        <w:t>员工薪酬分配按照公司《薪酬考核管理制度》执行。薪酬由基本工资和绩效工资两部分组成，基</w:t>
      </w:r>
      <w:r>
        <w:rPr>
          <w:spacing w:val="-25"/>
        </w:rPr>
        <w:t> </w:t>
      </w:r>
      <w:r>
        <w:rPr>
          <w:spacing w:val="-25"/>
        </w:rPr>
      </w:r>
      <w:r>
        <w:rPr/>
        <w:t>本工资按月发放，绩效工资根据业绩按月考核和按年考核。</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right="287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37" w:lineRule="auto" w:before="34"/>
        <w:ind w:left="218" w:right="240"/>
        <w:jc w:val="left"/>
      </w:pPr>
      <w:r>
        <w:rPr>
          <w:spacing w:val="-1"/>
        </w:rPr>
        <w:t>√适用</w:t>
        <w:tab/>
      </w:r>
      <w:r>
        <w:rPr>
          <w:spacing w:val="-2"/>
        </w:rPr>
        <w:t>□不适用</w:t>
      </w:r>
      <w:r>
        <w:rPr>
          <w:spacing w:val="-99"/>
        </w:rPr>
        <w:t> </w:t>
      </w:r>
      <w:r>
        <w:rPr>
          <w:spacing w:val="-99"/>
        </w:rPr>
      </w:r>
      <w:r>
        <w:rPr>
          <w:spacing w:val="-2"/>
        </w:rPr>
        <w:t>根据公司制定的《员工培训考察计划》，人力资源部每年制订培训计划，组织新员工入职培训、</w:t>
      </w:r>
      <w:r>
        <w:rPr>
          <w:spacing w:val="-25"/>
        </w:rPr>
        <w:t> </w:t>
      </w:r>
      <w:r>
        <w:rPr>
          <w:spacing w:val="-25"/>
        </w:rPr>
      </w:r>
      <w:r>
        <w:rPr>
          <w:spacing w:val="-6"/>
        </w:rPr>
        <w:t>安全生产培训、专业技能培训、管理能力培训等培训活动，鼓励员工利用业余时间进行学历提升。</w:t>
      </w:r>
      <w:r>
        <w:rPr>
          <w:spacing w:val="-54"/>
        </w:rPr>
        <w:t> </w:t>
      </w:r>
      <w:r>
        <w:rPr>
          <w:spacing w:val="-54"/>
        </w:rPr>
      </w:r>
      <w:r>
        <w:rPr/>
        <w:t>按照职级不同每年可享受不同时间的外出学习考察，费用由公司和个人分担。</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872"/>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29"/>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1060" w:val="left" w:leader="none"/>
        </w:tabs>
        <w:spacing w:line="240" w:lineRule="auto" w:before="14"/>
        <w:ind w:left="218" w:right="2872"/>
        <w:jc w:val="left"/>
      </w:pPr>
      <w:r>
        <w:rPr>
          <w:spacing w:val="-1"/>
        </w:rPr>
        <w:t>□适用</w:t>
        <w:tab/>
      </w:r>
      <w:r>
        <w:rPr>
          <w:spacing w:val="-2"/>
        </w:rPr>
        <w:t>√不适用</w:t>
      </w:r>
    </w:p>
    <w:p>
      <w:pPr>
        <w:spacing w:after="0" w:line="240" w:lineRule="auto"/>
        <w:jc w:val="left"/>
        <w:sectPr>
          <w:headerReference w:type="default" r:id="rId24"/>
          <w:footerReference w:type="default" r:id="rId25"/>
          <w:pgSz w:w="11910" w:h="16840"/>
          <w:pgMar w:header="877" w:footer="1195" w:top="1100" w:bottom="1380" w:left="1580" w:right="1040"/>
          <w:pgNumType w:start="46"/>
        </w:sectPr>
      </w:pPr>
    </w:p>
    <w:p>
      <w:pPr>
        <w:spacing w:line="240" w:lineRule="auto" w:before="3"/>
        <w:rPr>
          <w:rFonts w:ascii="宋体" w:hAnsi="宋体" w:cs="宋体" w:eastAsia="宋体" w:hint="default"/>
          <w:sz w:val="26"/>
          <w:szCs w:val="26"/>
        </w:rPr>
      </w:pPr>
    </w:p>
    <w:p>
      <w:pPr>
        <w:pStyle w:val="Heading1"/>
        <w:tabs>
          <w:tab w:pos="1262" w:val="left" w:leader="none"/>
        </w:tabs>
        <w:spacing w:line="240" w:lineRule="auto" w:before="14"/>
        <w:ind w:left="2" w:right="0"/>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8" w:right="125"/>
        <w:jc w:val="left"/>
        <w:rPr>
          <w:b w:val="0"/>
          <w:bCs w:val="0"/>
        </w:rPr>
      </w:pPr>
      <w:r>
        <w:rPr/>
        <w:t>一、公司治理相关情况说明</w:t>
      </w:r>
      <w:r>
        <w:rPr>
          <w:b w:val="0"/>
          <w:bCs w:val="0"/>
        </w:rPr>
      </w:r>
    </w:p>
    <w:p>
      <w:pPr>
        <w:pStyle w:val="BodyText"/>
        <w:tabs>
          <w:tab w:pos="980" w:val="left" w:leader="none"/>
        </w:tabs>
        <w:spacing w:line="237" w:lineRule="auto" w:before="61"/>
        <w:ind w:right="138"/>
        <w:jc w:val="left"/>
      </w:pPr>
      <w:r>
        <w:rPr>
          <w:spacing w:val="-1"/>
        </w:rPr>
        <w:t>√适用</w:t>
        <w:tab/>
      </w:r>
      <w:r>
        <w:rPr>
          <w:spacing w:val="-2"/>
        </w:rPr>
        <w:t>□不适用</w:t>
      </w:r>
      <w:r>
        <w:rPr>
          <w:spacing w:val="-99"/>
        </w:rPr>
        <w:t> </w:t>
      </w:r>
      <w:r>
        <w:rPr>
          <w:spacing w:val="-99"/>
        </w:rPr>
      </w:r>
      <w:r>
        <w:rPr>
          <w:spacing w:val="-2"/>
        </w:rPr>
        <w:t>报告期内，公司董事会通过建立健全内部控制制度，不断提升规范运作水平。公司治理情况具体</w:t>
      </w:r>
      <w:r>
        <w:rPr>
          <w:spacing w:val="-25"/>
        </w:rPr>
        <w:t> </w:t>
      </w:r>
      <w:r>
        <w:rPr>
          <w:spacing w:val="-25"/>
        </w:rPr>
      </w:r>
      <w:r>
        <w:rPr/>
        <w:t>如下：</w:t>
      </w:r>
    </w:p>
    <w:p>
      <w:pPr>
        <w:pStyle w:val="BodyText"/>
        <w:spacing w:line="237" w:lineRule="auto"/>
        <w:ind w:right="125" w:firstLine="211"/>
        <w:jc w:val="left"/>
      </w:pPr>
      <w:r>
        <w:rPr>
          <w:rFonts w:ascii="宋体" w:hAnsi="宋体" w:cs="宋体" w:eastAsia="宋体" w:hint="default"/>
        </w:rPr>
        <w:t>1</w:t>
      </w:r>
      <w:r>
        <w:rPr/>
        <w:t>、关于股东与股东大会：</w:t>
      </w:r>
      <w:r>
        <w:rPr>
          <w:w w:val="100"/>
        </w:rPr>
        <w:t> </w:t>
      </w:r>
      <w:r>
        <w:rPr>
          <w:spacing w:val="-2"/>
        </w:rPr>
        <w:t>公司严格按照《公司法》、《上海证券交易所股票上市规则》及《公司章程》、《股东大会议事</w:t>
      </w:r>
      <w:r>
        <w:rPr>
          <w:spacing w:val="-25"/>
        </w:rPr>
        <w:t> </w:t>
      </w:r>
      <w:r>
        <w:rPr>
          <w:spacing w:val="-25"/>
        </w:rPr>
      </w:r>
      <w:r>
        <w:rPr>
          <w:spacing w:val="-2"/>
        </w:rPr>
        <w:t>规则》等规定召集、召开股东大会，并聘请律师对股东大会的召集、召开程序、各项审议议案进</w:t>
      </w:r>
      <w:r>
        <w:rPr>
          <w:spacing w:val="-25"/>
        </w:rPr>
        <w:t> </w:t>
      </w:r>
      <w:r>
        <w:rPr>
          <w:spacing w:val="-25"/>
        </w:rPr>
      </w:r>
      <w:r>
        <w:rPr>
          <w:spacing w:val="-2"/>
        </w:rPr>
        <w:t>行见证并出具法律意见书。公司能够公平对待所有股东，在股东大会上保证股东有表达自己意见</w:t>
      </w:r>
      <w:r>
        <w:rPr>
          <w:spacing w:val="-26"/>
        </w:rPr>
        <w:t> </w:t>
      </w:r>
      <w:r>
        <w:rPr>
          <w:spacing w:val="-26"/>
        </w:rPr>
      </w:r>
      <w:r>
        <w:rPr/>
        <w:t>和建议的权利，充分行使股东的表决权。</w:t>
      </w:r>
    </w:p>
    <w:p>
      <w:pPr>
        <w:pStyle w:val="BodyText"/>
        <w:spacing w:line="272" w:lineRule="exact" w:before="26"/>
        <w:ind w:right="123" w:firstLine="211"/>
        <w:jc w:val="left"/>
      </w:pPr>
      <w:r>
        <w:rPr>
          <w:rFonts w:ascii="宋体" w:hAnsi="宋体" w:cs="宋体" w:eastAsia="宋体" w:hint="default"/>
        </w:rPr>
        <w:t>2</w:t>
      </w:r>
      <w:r>
        <w:rPr/>
        <w:t>、关于董事和董事会：</w:t>
      </w:r>
      <w:r>
        <w:rPr>
          <w:w w:val="100"/>
        </w:rPr>
        <w:t> </w:t>
      </w:r>
      <w:r>
        <w:rPr>
          <w:spacing w:val="-7"/>
        </w:rPr>
        <w:t>公司严格按照《公司法》、《公司章程》规定的程序选举董事，目前公司董事会由 </w:t>
      </w:r>
      <w:r>
        <w:rPr>
          <w:rFonts w:ascii="宋体" w:hAnsi="宋体" w:cs="宋体" w:eastAsia="宋体" w:hint="default"/>
        </w:rPr>
        <w:t>9</w:t>
      </w:r>
      <w:r>
        <w:rPr>
          <w:rFonts w:ascii="宋体" w:hAnsi="宋体" w:cs="宋体" w:eastAsia="宋体" w:hint="default"/>
          <w:spacing w:val="-51"/>
        </w:rPr>
        <w:t> </w:t>
      </w:r>
      <w:r>
        <w:rPr/>
        <w:t>名董事组成，</w:t>
      </w:r>
    </w:p>
    <w:p>
      <w:pPr>
        <w:pStyle w:val="BodyText"/>
        <w:spacing w:line="272" w:lineRule="exact" w:before="1"/>
        <w:ind w:right="133"/>
        <w:jc w:val="left"/>
      </w:pPr>
      <w:r>
        <w:rPr/>
        <w:t>其中独立董事</w:t>
      </w:r>
      <w:r>
        <w:rPr>
          <w:spacing w:val="-54"/>
        </w:rPr>
        <w:t> </w:t>
      </w:r>
      <w:r>
        <w:rPr>
          <w:rFonts w:ascii="宋体" w:hAnsi="宋体" w:cs="宋体" w:eastAsia="宋体" w:hint="default"/>
        </w:rPr>
        <w:t>3</w:t>
      </w:r>
      <w:r>
        <w:rPr>
          <w:rFonts w:ascii="宋体" w:hAnsi="宋体" w:cs="宋体" w:eastAsia="宋体" w:hint="default"/>
          <w:spacing w:val="-56"/>
        </w:rPr>
        <w:t> </w:t>
      </w:r>
      <w:r>
        <w:rPr/>
        <w:t>人，独立董事人数和人员构成符合《公司法》、《关于在上市公司建立独立董事</w:t>
      </w:r>
      <w:r>
        <w:rPr>
          <w:w w:val="100"/>
        </w:rPr>
        <w:t> </w:t>
      </w:r>
      <w:r>
        <w:rPr>
          <w:spacing w:val="-2"/>
        </w:rPr>
        <w:t>制度的指导意见》的要求。公司董事会下设战略委员会、审计委员会、提名委员会、薪酬与考核</w:t>
      </w:r>
    </w:p>
    <w:p>
      <w:pPr>
        <w:pStyle w:val="BodyText"/>
        <w:spacing w:line="272" w:lineRule="exact" w:before="1"/>
        <w:ind w:right="125"/>
        <w:jc w:val="left"/>
      </w:pPr>
      <w:r>
        <w:rPr>
          <w:spacing w:val="-2"/>
        </w:rPr>
        <w:t>委员会四个专门委员会，并制订了各专门委员会的工作细则。全体董事能够依据《董事会议事规</w:t>
      </w:r>
      <w:r>
        <w:rPr>
          <w:spacing w:val="-25"/>
        </w:rPr>
        <w:t> </w:t>
      </w:r>
      <w:r>
        <w:rPr>
          <w:spacing w:val="-25"/>
        </w:rPr>
      </w:r>
      <w:r>
        <w:rPr/>
        <w:t>则》等制度出席董事会议，勤勉尽责。</w:t>
      </w:r>
    </w:p>
    <w:p>
      <w:pPr>
        <w:pStyle w:val="BodyText"/>
        <w:spacing w:line="272" w:lineRule="exact" w:before="1"/>
        <w:ind w:right="133" w:firstLine="211"/>
        <w:jc w:val="left"/>
      </w:pPr>
      <w:r>
        <w:rPr>
          <w:rFonts w:ascii="宋体" w:hAnsi="宋体" w:cs="宋体" w:eastAsia="宋体" w:hint="default"/>
        </w:rPr>
        <w:t>3</w:t>
      </w:r>
      <w:r>
        <w:rPr/>
        <w:t>、关于监事和监事会：</w:t>
      </w:r>
      <w:r>
        <w:rPr>
          <w:w w:val="100"/>
        </w:rPr>
        <w:t> </w:t>
      </w:r>
      <w:r>
        <w:rPr/>
        <w:t>公司严格按照《公司法》、《公司章程》规定的程序选举公司监事，目前公司监事会共有</w:t>
      </w:r>
      <w:r>
        <w:rPr>
          <w:spacing w:val="-54"/>
        </w:rPr>
        <w:t> </w:t>
      </w:r>
      <w:r>
        <w:rPr>
          <w:rFonts w:ascii="宋体" w:hAnsi="宋体" w:cs="宋体" w:eastAsia="宋体" w:hint="default"/>
        </w:rPr>
        <w:t>5</w:t>
      </w:r>
      <w:r>
        <w:rPr>
          <w:rFonts w:ascii="宋体" w:hAnsi="宋体" w:cs="宋体" w:eastAsia="宋体" w:hint="default"/>
          <w:spacing w:val="-56"/>
        </w:rPr>
        <w:t> </w:t>
      </w:r>
      <w:r>
        <w:rPr/>
        <w:t>名监</w:t>
      </w:r>
    </w:p>
    <w:p>
      <w:pPr>
        <w:pStyle w:val="BodyText"/>
        <w:spacing w:line="246" w:lineRule="exact"/>
        <w:ind w:right="0"/>
        <w:jc w:val="left"/>
      </w:pPr>
      <w:r>
        <w:rPr/>
        <w:t>事组成，其中</w:t>
      </w:r>
      <w:r>
        <w:rPr>
          <w:spacing w:val="-54"/>
        </w:rPr>
        <w:t> </w:t>
      </w:r>
      <w:r>
        <w:rPr>
          <w:rFonts w:ascii="宋体" w:hAnsi="宋体" w:cs="宋体" w:eastAsia="宋体" w:hint="default"/>
        </w:rPr>
        <w:t>2</w:t>
      </w:r>
      <w:r>
        <w:rPr>
          <w:rFonts w:ascii="宋体" w:hAnsi="宋体" w:cs="宋体" w:eastAsia="宋体" w:hint="default"/>
          <w:spacing w:val="-56"/>
        </w:rPr>
        <w:t> </w:t>
      </w:r>
      <w:r>
        <w:rPr/>
        <w:t>名为职工代表监事，监事会的人员构成符合法律法规的要求。全体监事按照《监</w:t>
      </w:r>
    </w:p>
    <w:p>
      <w:pPr>
        <w:pStyle w:val="BodyText"/>
        <w:spacing w:line="272" w:lineRule="exact" w:before="27"/>
        <w:ind w:right="125"/>
        <w:jc w:val="left"/>
      </w:pPr>
      <w:r>
        <w:rPr>
          <w:spacing w:val="-2"/>
        </w:rPr>
        <w:t>事会议事规则》等制度认真履职，对公司财务及公司董事、高级管理人员履行职务的行为进行监</w:t>
      </w:r>
      <w:r>
        <w:rPr>
          <w:spacing w:val="-25"/>
        </w:rPr>
        <w:t> </w:t>
      </w:r>
      <w:r>
        <w:rPr>
          <w:spacing w:val="-25"/>
        </w:rPr>
      </w:r>
      <w:r>
        <w:rPr/>
        <w:t>督，维护公司和股东的利益。</w:t>
      </w:r>
    </w:p>
    <w:p>
      <w:pPr>
        <w:pStyle w:val="BodyText"/>
        <w:spacing w:line="272" w:lineRule="exact" w:before="1"/>
        <w:ind w:right="125" w:firstLine="211"/>
        <w:jc w:val="left"/>
      </w:pPr>
      <w:r>
        <w:rPr>
          <w:rFonts w:ascii="宋体" w:hAnsi="宋体" w:cs="宋体" w:eastAsia="宋体" w:hint="default"/>
        </w:rPr>
        <w:t>4</w:t>
      </w:r>
      <w:r>
        <w:rPr/>
        <w:t>、关于控股股东与上市公司的关系：</w:t>
      </w:r>
      <w:r>
        <w:rPr>
          <w:w w:val="100"/>
        </w:rPr>
        <w:t> </w:t>
      </w:r>
      <w:r>
        <w:rPr>
          <w:spacing w:val="-2"/>
        </w:rPr>
        <w:t>公司具有独立的业务及自主经营能力，公司控股股东严格规范自己的行为，通过股东大会行使出</w:t>
      </w:r>
    </w:p>
    <w:p>
      <w:pPr>
        <w:pStyle w:val="BodyText"/>
        <w:spacing w:line="272" w:lineRule="exact" w:before="2"/>
        <w:ind w:right="125"/>
        <w:jc w:val="left"/>
      </w:pPr>
      <w:r>
        <w:rPr>
          <w:spacing w:val="-2"/>
        </w:rPr>
        <w:t>资人的权利，没有超越股东大会直接或间接干预公司的决策和经营活动。公司与控股股东之间的</w:t>
      </w:r>
      <w:r>
        <w:rPr>
          <w:spacing w:val="-25"/>
        </w:rPr>
        <w:t> </w:t>
      </w:r>
      <w:r>
        <w:rPr>
          <w:spacing w:val="-25"/>
        </w:rPr>
      </w:r>
      <w:r>
        <w:rPr>
          <w:spacing w:val="-2"/>
        </w:rPr>
        <w:t>关联交易决策程序合法、定价合理、披露充分，公司与控股股东在人员、资产、财务、机构和业</w:t>
      </w:r>
    </w:p>
    <w:p>
      <w:pPr>
        <w:pStyle w:val="BodyText"/>
        <w:spacing w:line="272" w:lineRule="exact" w:before="1"/>
        <w:ind w:right="125"/>
        <w:jc w:val="left"/>
      </w:pPr>
      <w:r>
        <w:rPr>
          <w:spacing w:val="-2"/>
        </w:rPr>
        <w:t>务方面做到</w:t>
      </w:r>
      <w:r>
        <w:rPr>
          <w:rFonts w:ascii="宋体" w:hAnsi="宋体" w:cs="宋体" w:eastAsia="宋体" w:hint="default"/>
          <w:spacing w:val="-2"/>
        </w:rPr>
        <w:t>"</w:t>
      </w:r>
      <w:r>
        <w:rPr>
          <w:spacing w:val="-2"/>
        </w:rPr>
        <w:t>五分开、五独立</w:t>
      </w:r>
      <w:r>
        <w:rPr>
          <w:rFonts w:ascii="宋体" w:hAnsi="宋体" w:cs="宋体" w:eastAsia="宋体" w:hint="default"/>
          <w:spacing w:val="-2"/>
        </w:rPr>
        <w:t>"</w:t>
      </w:r>
      <w:r>
        <w:rPr>
          <w:spacing w:val="-2"/>
        </w:rPr>
        <w:t>，公司董事会、监事会和内部治理机构能够独立规范运作。公司已</w:t>
      </w:r>
      <w:r>
        <w:rPr>
          <w:spacing w:val="-29"/>
        </w:rPr>
        <w:t> </w:t>
      </w:r>
      <w:r>
        <w:rPr>
          <w:spacing w:val="-29"/>
        </w:rPr>
      </w:r>
      <w:r>
        <w:rPr/>
        <w:t>建立防范控股股东及其附属企业占用上市公司资金、侵害上市公司利益的长效机制。</w:t>
      </w:r>
    </w:p>
    <w:p>
      <w:pPr>
        <w:pStyle w:val="BodyText"/>
        <w:spacing w:line="272" w:lineRule="exact" w:before="1"/>
        <w:ind w:right="125" w:firstLine="211"/>
        <w:jc w:val="left"/>
      </w:pPr>
      <w:r>
        <w:rPr>
          <w:rFonts w:ascii="宋体" w:hAnsi="宋体" w:cs="宋体" w:eastAsia="宋体" w:hint="default"/>
        </w:rPr>
        <w:t>5</w:t>
      </w:r>
      <w:r>
        <w:rPr/>
        <w:t>、关于绩效评价与激励约束机制：</w:t>
      </w:r>
      <w:r>
        <w:rPr>
          <w:w w:val="100"/>
        </w:rPr>
        <w:t> </w:t>
      </w:r>
      <w:r>
        <w:rPr>
          <w:spacing w:val="-2"/>
        </w:rPr>
        <w:t>公司已建立合理的绩效评价体系，实施按岗位定职、定酬的薪酬体系和管理目标责任考核体系。</w:t>
      </w:r>
    </w:p>
    <w:p>
      <w:pPr>
        <w:pStyle w:val="BodyText"/>
        <w:spacing w:line="272" w:lineRule="exact" w:before="1"/>
        <w:ind w:right="125"/>
        <w:jc w:val="left"/>
      </w:pPr>
      <w:r>
        <w:rPr>
          <w:spacing w:val="-2"/>
        </w:rPr>
        <w:t>每年年初，公司董事会明确本年度经营目标和考核指标，年终进行考核，并以此对公司管理层的</w:t>
      </w:r>
      <w:r>
        <w:rPr>
          <w:spacing w:val="-25"/>
        </w:rPr>
        <w:t> </w:t>
      </w:r>
      <w:r>
        <w:rPr>
          <w:spacing w:val="-25"/>
        </w:rPr>
      </w:r>
      <w:r>
        <w:rPr>
          <w:spacing w:val="-6"/>
        </w:rPr>
        <w:t>业绩和绩效进行考评和奖励。公司将继续探索更加公正、透明、合理的绩效评价与激励约束机制，</w:t>
      </w:r>
    </w:p>
    <w:p>
      <w:pPr>
        <w:pStyle w:val="BodyText"/>
        <w:spacing w:line="272" w:lineRule="exact" w:before="1"/>
        <w:ind w:left="349" w:right="125" w:hanging="212"/>
        <w:jc w:val="left"/>
      </w:pPr>
      <w:r>
        <w:rPr>
          <w:spacing w:val="-2"/>
        </w:rPr>
        <w:t>从而有效调动管理人员的积极性和创造力，更好地促进公司的长期稳定发展。</w:t>
      </w:r>
      <w:r>
        <w:rPr>
          <w:spacing w:val="-42"/>
        </w:rPr>
        <w:t> </w:t>
      </w:r>
      <w:r>
        <w:rPr>
          <w:spacing w:val="-42"/>
        </w:rPr>
      </w:r>
      <w:r>
        <w:rPr>
          <w:rFonts w:ascii="宋体" w:hAnsi="宋体" w:cs="宋体" w:eastAsia="宋体" w:hint="default"/>
        </w:rPr>
        <w:t>6</w:t>
      </w:r>
      <w:r>
        <w:rPr/>
        <w:t>、关于信息披露与透明度：</w:t>
      </w:r>
    </w:p>
    <w:p>
      <w:pPr>
        <w:pStyle w:val="BodyText"/>
        <w:spacing w:line="247" w:lineRule="exact"/>
        <w:ind w:right="125"/>
        <w:jc w:val="left"/>
      </w:pPr>
      <w:r>
        <w:rPr>
          <w:spacing w:val="-7"/>
        </w:rPr>
        <w:t>公司董事会秘书、证券事务代表负责信息披露工作、接待股东来访和咨询，指定《中国证券报》、</w:t>
      </w:r>
    </w:p>
    <w:p>
      <w:pPr>
        <w:pStyle w:val="BodyText"/>
        <w:spacing w:line="240" w:lineRule="auto"/>
        <w:ind w:right="125"/>
        <w:jc w:val="left"/>
      </w:pPr>
      <w:r>
        <w:rPr>
          <w:spacing w:val="-2"/>
        </w:rPr>
        <w:t>《上海证券报》、《证券时报》、《证券日报》为公司信息披露的报纸；公司严格按照法律法规</w:t>
      </w:r>
      <w:r>
        <w:rPr>
          <w:spacing w:val="-25"/>
        </w:rPr>
        <w:t> </w:t>
      </w:r>
      <w:r>
        <w:rPr>
          <w:spacing w:val="-25"/>
        </w:rPr>
      </w:r>
      <w:r>
        <w:rPr/>
        <w:t>及公司《信息披露管理制度》等制度规定，保证信息披露的真实、准确、完整、及时、公平。</w:t>
      </w:r>
    </w:p>
    <w:p>
      <w:pPr>
        <w:pStyle w:val="BodyText"/>
        <w:spacing w:line="237" w:lineRule="auto"/>
        <w:ind w:right="125" w:firstLine="211"/>
        <w:jc w:val="left"/>
      </w:pPr>
      <w:r>
        <w:rPr>
          <w:rFonts w:ascii="宋体" w:hAnsi="宋体" w:cs="宋体" w:eastAsia="宋体" w:hint="default"/>
        </w:rPr>
        <w:t>7</w:t>
      </w:r>
      <w:r>
        <w:rPr/>
        <w:t>、关于投资者关系及相关利益者：</w:t>
      </w:r>
      <w:r>
        <w:rPr>
          <w:w w:val="100"/>
        </w:rPr>
        <w:t> </w:t>
      </w:r>
      <w:r>
        <w:rPr>
          <w:spacing w:val="-2"/>
        </w:rPr>
        <w:t>公司尊重和维护公司股东、债权人及其他利益相关者的合法权益，努力实现股东、员工、社会等</w:t>
      </w:r>
      <w:r>
        <w:rPr>
          <w:spacing w:val="-25"/>
        </w:rPr>
        <w:t> </w:t>
      </w:r>
      <w:r>
        <w:rPr>
          <w:spacing w:val="-25"/>
        </w:rPr>
      </w:r>
      <w:r>
        <w:rPr/>
        <w:t>各方利益的互利共赢。</w:t>
      </w:r>
    </w:p>
    <w:p>
      <w:pPr>
        <w:pStyle w:val="BodyText"/>
        <w:spacing w:line="237" w:lineRule="auto"/>
        <w:ind w:right="128" w:firstLine="211"/>
        <w:jc w:val="both"/>
      </w:pPr>
      <w:r>
        <w:rPr>
          <w:rFonts w:ascii="宋体" w:hAnsi="宋体" w:cs="宋体" w:eastAsia="宋体" w:hint="default"/>
          <w:spacing w:val="-4"/>
        </w:rPr>
        <w:t>8</w:t>
      </w:r>
      <w:r>
        <w:rPr>
          <w:spacing w:val="-4"/>
        </w:rPr>
        <w:t>、公司已制定《内幕信息知情人登记管理制度》，根据制度规定，在公司披露定期报告及发生</w:t>
      </w:r>
      <w:r>
        <w:rPr>
          <w:w w:val="100"/>
        </w:rPr>
        <w:t> </w:t>
      </w:r>
      <w:r>
        <w:rPr>
          <w:spacing w:val="-2"/>
        </w:rPr>
        <w:t>重大事项时，编制内幕信息知情人登记备案表，详细记录事项的进展及参与人员，确保信息披露</w:t>
      </w:r>
      <w:r>
        <w:rPr>
          <w:spacing w:val="-25"/>
        </w:rPr>
        <w:t> </w:t>
      </w:r>
      <w:r>
        <w:rPr>
          <w:spacing w:val="-25"/>
        </w:rPr>
      </w:r>
      <w:r>
        <w:rPr/>
        <w:t>的公平、公正、公开。</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73" w:lineRule="exact"/>
        <w:ind w:right="125"/>
        <w:jc w:val="left"/>
      </w:pPr>
      <w:r>
        <w:rPr/>
        <w:t>公司治理与中国证监会相关规定的要求是否存在重大差异；如有重大差异，应当说明原因</w:t>
      </w:r>
    </w:p>
    <w:p>
      <w:pPr>
        <w:pStyle w:val="BodyText"/>
        <w:spacing w:line="273" w:lineRule="exact"/>
        <w:ind w:right="125"/>
        <w:jc w:val="left"/>
      </w:pPr>
      <w:r>
        <w:rPr/>
        <w:t>□适用</w:t>
      </w:r>
      <w:r>
        <w:rPr>
          <w:spacing w:val="-1"/>
        </w:rPr>
        <w:t> </w:t>
      </w:r>
      <w:r>
        <w:rPr/>
        <w:t>√不适用</w:t>
      </w:r>
    </w:p>
    <w:p>
      <w:pPr>
        <w:spacing w:after="0" w:line="273" w:lineRule="exact"/>
        <w:jc w:val="left"/>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Heading4"/>
        <w:spacing w:line="240" w:lineRule="auto"/>
        <w:ind w:right="2872"/>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2"/>
                <w:sz w:val="21"/>
                <w:szCs w:val="21"/>
              </w:rPr>
              <w:t> </w:t>
            </w:r>
            <w:r>
              <w:rPr>
                <w:rFonts w:ascii="宋体" w:hAnsi="宋体" w:cs="宋体" w:eastAsia="宋体" w:hint="default"/>
                <w:sz w:val="21"/>
                <w:szCs w:val="21"/>
              </w:rPr>
              <w:t>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2017-04-13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2017-04-14</w:t>
            </w:r>
          </w:p>
        </w:tc>
      </w:tr>
    </w:tbl>
    <w:p>
      <w:pPr>
        <w:spacing w:line="240" w:lineRule="auto" w:before="5"/>
        <w:rPr>
          <w:rFonts w:ascii="宋体" w:hAnsi="宋体" w:cs="宋体" w:eastAsia="宋体" w:hint="default"/>
          <w:b/>
          <w:bCs/>
          <w:sz w:val="15"/>
          <w:szCs w:val="15"/>
        </w:rPr>
      </w:pPr>
    </w:p>
    <w:p>
      <w:pPr>
        <w:pStyle w:val="BodyText"/>
        <w:spacing w:line="274" w:lineRule="exact" w:before="36"/>
        <w:ind w:left="218" w:right="2872"/>
        <w:jc w:val="left"/>
      </w:pPr>
      <w:r>
        <w:rPr/>
        <w:t>股东大会情况说明</w:t>
      </w:r>
    </w:p>
    <w:p>
      <w:pPr>
        <w:pStyle w:val="BodyText"/>
        <w:spacing w:line="274" w:lineRule="exact"/>
        <w:ind w:left="218" w:right="287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872"/>
        <w:jc w:val="left"/>
        <w:rPr>
          <w:b w:val="0"/>
          <w:bCs w:val="0"/>
        </w:rPr>
      </w:pPr>
      <w:r>
        <w:rPr/>
        <w:t>三、董事履行职责情况</w:t>
      </w:r>
      <w:r>
        <w:rPr>
          <w:b w:val="0"/>
          <w:bCs w:val="0"/>
        </w:rPr>
      </w:r>
    </w:p>
    <w:p>
      <w:pPr>
        <w:pStyle w:val="Heading4"/>
        <w:spacing w:line="240" w:lineRule="auto" w:before="56"/>
        <w:ind w:right="287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2"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5"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舒中胜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葛劲夫</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7"/>
        <w:rPr>
          <w:rFonts w:ascii="宋体" w:hAnsi="宋体" w:cs="宋体" w:eastAsia="宋体" w:hint="default"/>
          <w:b/>
          <w:bCs/>
          <w:sz w:val="15"/>
          <w:szCs w:val="15"/>
        </w:rPr>
      </w:pPr>
    </w:p>
    <w:p>
      <w:pPr>
        <w:pStyle w:val="BodyText"/>
        <w:spacing w:line="273" w:lineRule="exact" w:before="36"/>
        <w:ind w:left="218" w:right="2872"/>
        <w:jc w:val="left"/>
      </w:pPr>
      <w:r>
        <w:rPr/>
        <w:t>连续两次未亲自出席董事会会议的说明</w:t>
      </w:r>
    </w:p>
    <w:p>
      <w:pPr>
        <w:pStyle w:val="BodyText"/>
        <w:spacing w:line="273" w:lineRule="exact"/>
        <w:ind w:left="218" w:right="2872"/>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sz w:val="19"/>
          <w:szCs w:val="19"/>
        </w:rPr>
      </w:pPr>
    </w:p>
    <w:p>
      <w:pPr>
        <w:pStyle w:val="Heading4"/>
        <w:spacing w:line="240" w:lineRule="auto"/>
        <w:ind w:right="287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left="218" w:right="287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87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32"/>
        <w:ind w:left="218" w:right="2872"/>
        <w:jc w:val="left"/>
      </w:pPr>
      <w:r>
        <w:rPr>
          <w:spacing w:val="-1"/>
        </w:rPr>
        <w:t>□适用</w:t>
        <w:tab/>
      </w:r>
      <w:r>
        <w:rPr>
          <w:spacing w:val="-2"/>
        </w:rPr>
        <w:t>√不适用</w:t>
      </w:r>
    </w:p>
    <w:p>
      <w:pPr>
        <w:spacing w:line="240" w:lineRule="auto" w:before="4"/>
        <w:rPr>
          <w:rFonts w:ascii="宋体" w:hAnsi="宋体" w:cs="宋体" w:eastAsia="宋体" w:hint="default"/>
          <w:sz w:val="27"/>
          <w:szCs w:val="27"/>
        </w:rPr>
      </w:pPr>
    </w:p>
    <w:p>
      <w:pPr>
        <w:pStyle w:val="Heading4"/>
        <w:spacing w:line="272" w:lineRule="exact" w:before="0"/>
        <w:ind w:left="642" w:right="10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34"/>
        <w:ind w:left="218" w:right="2872"/>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2872"/>
        <w:jc w:val="left"/>
        <w:rPr>
          <w:b w:val="0"/>
          <w:bCs w:val="0"/>
        </w:rPr>
      </w:pPr>
      <w:r>
        <w:rPr/>
        <w:t>五、监事会发现公司存在风险的说明</w:t>
      </w:r>
      <w:r>
        <w:rPr>
          <w:b w:val="0"/>
          <w:bCs w:val="0"/>
        </w:rPr>
      </w:r>
    </w:p>
    <w:p>
      <w:pPr>
        <w:pStyle w:val="BodyText"/>
        <w:spacing w:line="240" w:lineRule="auto" w:before="56"/>
        <w:ind w:left="218" w:right="2872"/>
        <w:jc w:val="left"/>
      </w:pPr>
      <w:r>
        <w:rPr/>
        <w:t>□适用</w:t>
      </w:r>
      <w:r>
        <w:rPr>
          <w:spacing w:val="-1"/>
        </w:rPr>
        <w:t> </w:t>
      </w:r>
      <w:r>
        <w:rPr/>
        <w:t>√不适用</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4"/>
        <w:spacing w:line="240" w:lineRule="auto"/>
        <w:ind w:left="562" w:right="125"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56"/>
        <w:ind w:right="125"/>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right="125"/>
        <w:jc w:val="left"/>
      </w:pPr>
      <w:r>
        <w:rPr/>
        <w:t>存在同业竞争的，公司相应的解决措施、工作进度及后续工作计划</w:t>
      </w:r>
    </w:p>
    <w:p>
      <w:pPr>
        <w:pStyle w:val="BodyText"/>
        <w:tabs>
          <w:tab w:pos="980" w:val="left" w:leader="none"/>
        </w:tabs>
        <w:spacing w:line="274" w:lineRule="exact"/>
        <w:ind w:right="12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125"/>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240" w:lineRule="auto" w:before="56"/>
        <w:ind w:right="12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125"/>
        <w:jc w:val="left"/>
        <w:rPr>
          <w:b w:val="0"/>
          <w:bCs w:val="0"/>
        </w:rPr>
      </w:pPr>
      <w:r>
        <w:rPr/>
        <w:t>八、是否披露内部控制自我评价报告</w:t>
      </w:r>
      <w:r>
        <w:rPr>
          <w:b w:val="0"/>
          <w:bCs w:val="0"/>
        </w:rPr>
      </w:r>
    </w:p>
    <w:p>
      <w:pPr>
        <w:pStyle w:val="BodyText"/>
        <w:spacing w:line="273" w:lineRule="exact" w:before="59"/>
        <w:ind w:right="125"/>
        <w:jc w:val="left"/>
      </w:pPr>
      <w:r>
        <w:rPr/>
        <w:t>√适用</w:t>
      </w:r>
      <w:r>
        <w:rPr>
          <w:spacing w:val="-1"/>
        </w:rPr>
        <w:t> </w:t>
      </w:r>
      <w:r>
        <w:rPr/>
        <w:t>□不适用</w:t>
      </w:r>
    </w:p>
    <w:p>
      <w:pPr>
        <w:pStyle w:val="BodyText"/>
        <w:spacing w:line="273" w:lineRule="exact"/>
        <w:ind w:right="125"/>
        <w:jc w:val="left"/>
      </w:pPr>
      <w:r>
        <w:rPr/>
        <w:t>全文将于</w:t>
      </w:r>
      <w:r>
        <w:rPr>
          <w:spacing w:val="-52"/>
        </w:rPr>
        <w:t> </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rPr>
        <w:t>13</w:t>
      </w:r>
      <w:r>
        <w:rPr>
          <w:rFonts w:ascii="宋体" w:hAnsi="宋体" w:cs="宋体" w:eastAsia="宋体" w:hint="default"/>
          <w:spacing w:val="-54"/>
        </w:rPr>
        <w:t> </w:t>
      </w:r>
      <w:r>
        <w:rPr/>
        <w:t>日在上海证券交易所网站披露。</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73" w:lineRule="exact"/>
        <w:ind w:right="125"/>
        <w:jc w:val="left"/>
      </w:pPr>
      <w:r>
        <w:rPr/>
        <w:t>报告期内部控制存在重大缺陷情况的说明</w:t>
      </w:r>
    </w:p>
    <w:p>
      <w:pPr>
        <w:pStyle w:val="BodyText"/>
        <w:spacing w:line="273" w:lineRule="exact"/>
        <w:ind w:right="12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125"/>
        <w:jc w:val="left"/>
        <w:rPr>
          <w:b w:val="0"/>
          <w:bCs w:val="0"/>
        </w:rPr>
      </w:pPr>
      <w:r>
        <w:rPr/>
        <w:t>九、内部控制审计报告的相关情况说明</w:t>
      </w:r>
      <w:r>
        <w:rPr>
          <w:b w:val="0"/>
          <w:bCs w:val="0"/>
        </w:rPr>
      </w:r>
    </w:p>
    <w:p>
      <w:pPr>
        <w:pStyle w:val="BodyText"/>
        <w:tabs>
          <w:tab w:pos="980" w:val="left" w:leader="none"/>
        </w:tabs>
        <w:spacing w:line="237" w:lineRule="auto" w:before="59"/>
        <w:ind w:right="138"/>
        <w:jc w:val="left"/>
      </w:pPr>
      <w:r>
        <w:rPr>
          <w:spacing w:val="-1"/>
        </w:rPr>
        <w:t>√适用</w:t>
        <w:tab/>
      </w:r>
      <w:r>
        <w:rPr>
          <w:spacing w:val="-2"/>
        </w:rPr>
        <w:t>□不适用</w:t>
      </w:r>
      <w:r>
        <w:rPr>
          <w:spacing w:val="-99"/>
        </w:rPr>
        <w:t> </w:t>
      </w:r>
      <w:r>
        <w:rPr>
          <w:spacing w:val="-99"/>
        </w:rPr>
      </w:r>
      <w:r>
        <w:rPr>
          <w:spacing w:val="-2"/>
        </w:rPr>
        <w:t>天健会计师事务所（特殊普通合伙）对公司财务报告内部控制有效性进行了独立审计，出具了标</w:t>
      </w:r>
      <w:r>
        <w:rPr>
          <w:spacing w:val="-25"/>
        </w:rPr>
        <w:t> </w:t>
      </w:r>
      <w:r>
        <w:rPr>
          <w:spacing w:val="-25"/>
        </w:rPr>
      </w:r>
      <w:r>
        <w:rPr/>
        <w:t>准无保留意见审计报告。</w:t>
      </w:r>
    </w:p>
    <w:p>
      <w:pPr>
        <w:pStyle w:val="BodyText"/>
        <w:spacing w:line="274" w:lineRule="exact"/>
        <w:ind w:right="125"/>
        <w:jc w:val="left"/>
      </w:pPr>
      <w:r>
        <w:rPr/>
        <w:t>是否披露内部控制审计报告：是</w:t>
      </w:r>
    </w:p>
    <w:p>
      <w:pPr>
        <w:spacing w:line="240" w:lineRule="auto" w:before="3"/>
        <w:rPr>
          <w:rFonts w:ascii="宋体" w:hAnsi="宋体" w:cs="宋体" w:eastAsia="宋体" w:hint="default"/>
          <w:sz w:val="25"/>
          <w:szCs w:val="25"/>
        </w:rPr>
      </w:pPr>
    </w:p>
    <w:p>
      <w:pPr>
        <w:pStyle w:val="Heading4"/>
        <w:spacing w:line="240" w:lineRule="auto" w:before="0"/>
        <w:ind w:left="138" w:right="125"/>
        <w:jc w:val="left"/>
        <w:rPr>
          <w:b w:val="0"/>
          <w:bCs w:val="0"/>
        </w:rPr>
      </w:pPr>
      <w:r>
        <w:rPr/>
        <w:t>十、其他</w:t>
      </w:r>
      <w:r>
        <w:rPr>
          <w:b w:val="0"/>
          <w:bCs w:val="0"/>
        </w:rPr>
      </w:r>
    </w:p>
    <w:p>
      <w:pPr>
        <w:pStyle w:val="BodyText"/>
        <w:tabs>
          <w:tab w:pos="980" w:val="left" w:leader="none"/>
        </w:tabs>
        <w:spacing w:line="240" w:lineRule="auto" w:before="56"/>
        <w:ind w:right="125"/>
        <w:jc w:val="left"/>
      </w:pPr>
      <w:r>
        <w:rPr>
          <w:spacing w:val="-1"/>
        </w:rPr>
        <w:t>□适用</w:t>
        <w:tab/>
      </w:r>
      <w:r>
        <w:rPr>
          <w:spacing w:val="-2"/>
        </w:rPr>
        <w:t>√不适用</w:t>
      </w:r>
    </w:p>
    <w:p>
      <w:pPr>
        <w:spacing w:line="240" w:lineRule="auto" w:before="1"/>
        <w:rPr>
          <w:rFonts w:ascii="宋体" w:hAnsi="宋体" w:cs="宋体" w:eastAsia="宋体" w:hint="default"/>
          <w:sz w:val="24"/>
          <w:szCs w:val="24"/>
        </w:rPr>
      </w:pPr>
    </w:p>
    <w:p>
      <w:pPr>
        <w:pStyle w:val="Heading1"/>
        <w:tabs>
          <w:tab w:pos="4060" w:val="left" w:leader="none"/>
        </w:tabs>
        <w:spacing w:line="240" w:lineRule="auto"/>
        <w:ind w:left="2800" w:right="125"/>
        <w:jc w:val="left"/>
        <w:rPr>
          <w:b w:val="0"/>
          <w:bCs w:val="0"/>
        </w:rPr>
      </w:pPr>
      <w:bookmarkStart w:name="_TOC_250002" w:id="10"/>
      <w:r>
        <w:rPr>
          <w:w w:val="95"/>
        </w:rPr>
        <w:t>第十节</w:t>
        <w:tab/>
      </w:r>
      <w:r>
        <w:rPr/>
        <w:t>公司债券相关情况</w:t>
      </w:r>
      <w:bookmarkEnd w:id="10"/>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125"/>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before="14"/>
        <w:ind w:left="3343" w:right="341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26"/>
          <w:pgSz w:w="11910" w:h="16840"/>
          <w:pgMar w:footer="1195" w:header="877" w:top="1100" w:bottom="1380" w:left="1660" w:right="1060"/>
        </w:sectPr>
      </w:pPr>
    </w:p>
    <w:p>
      <w:pPr>
        <w:pStyle w:val="Heading4"/>
        <w:spacing w:line="240" w:lineRule="auto"/>
        <w:ind w:left="138" w:right="-18"/>
        <w:jc w:val="left"/>
        <w:rPr>
          <w:b w:val="0"/>
          <w:bCs w:val="0"/>
        </w:rPr>
      </w:pPr>
      <w:r>
        <w:rPr/>
        <w:t>一、审计报告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13"/>
        <w:rPr>
          <w:rFonts w:ascii="宋体" w:hAnsi="宋体" w:cs="宋体" w:eastAsia="宋体" w:hint="default"/>
          <w:sz w:val="46"/>
          <w:szCs w:val="46"/>
        </w:rPr>
      </w:pPr>
      <w:r>
        <w:rPr/>
        <w:br w:type="column"/>
      </w:r>
      <w:r>
        <w:rPr>
          <w:rFonts w:ascii="宋体"/>
          <w:sz w:val="46"/>
        </w:rPr>
      </w:r>
    </w:p>
    <w:p>
      <w:pPr>
        <w:tabs>
          <w:tab w:pos="724" w:val="left" w:leader="none"/>
          <w:tab w:pos="1447" w:val="left" w:leader="none"/>
          <w:tab w:pos="2169" w:val="left" w:leader="none"/>
        </w:tabs>
        <w:spacing w:before="0"/>
        <w:ind w:left="0" w:right="322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3224"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2018</w:t>
      </w:r>
      <w:r>
        <w:rPr>
          <w:rFonts w:ascii="黑体" w:hAnsi="黑体" w:cs="黑体" w:eastAsia="黑体" w:hint="default"/>
          <w:sz w:val="18"/>
          <w:szCs w:val="18"/>
        </w:rPr>
        <w:t>〕</w:t>
      </w:r>
      <w:r>
        <w:rPr>
          <w:rFonts w:ascii="黑体" w:hAnsi="黑体" w:cs="黑体" w:eastAsia="黑体" w:hint="default"/>
          <w:sz w:val="18"/>
          <w:szCs w:val="18"/>
        </w:rPr>
        <w:t>2178</w:t>
      </w:r>
      <w:r>
        <w:rPr>
          <w:rFonts w:ascii="黑体" w:hAnsi="黑体" w:cs="黑体" w:eastAsia="黑体" w:hint="default"/>
          <w:spacing w:val="-45"/>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20" w:bottom="1380" w:left="1660" w:right="1060"/>
          <w:cols w:num="2" w:equalWidth="0">
            <w:col w:w="1715" w:space="1434"/>
            <w:col w:w="6041"/>
          </w:cols>
        </w:sectPr>
      </w:pPr>
    </w:p>
    <w:p>
      <w:pPr>
        <w:spacing w:line="240" w:lineRule="auto" w:before="0"/>
        <w:rPr>
          <w:rFonts w:ascii="黑体" w:hAnsi="黑体" w:cs="黑体" w:eastAsia="黑体" w:hint="default"/>
          <w:sz w:val="20"/>
          <w:szCs w:val="20"/>
        </w:rPr>
      </w:pPr>
    </w:p>
    <w:p>
      <w:pPr>
        <w:pStyle w:val="Heading3"/>
        <w:spacing w:line="240" w:lineRule="auto" w:before="196"/>
        <w:ind w:right="103" w:firstLine="0"/>
        <w:jc w:val="left"/>
      </w:pPr>
      <w:r>
        <w:rPr/>
        <w:t>浙江富润股份有限公司全体股东：</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2"/>
        <w:spacing w:line="240" w:lineRule="auto" w:before="0"/>
        <w:ind w:right="103"/>
        <w:jc w:val="left"/>
        <w:rPr>
          <w:b w:val="0"/>
          <w:bCs w:val="0"/>
        </w:rPr>
      </w:pPr>
      <w:r>
        <w:rPr/>
        <w:t>一、审计意见</w:t>
      </w:r>
      <w:r>
        <w:rPr>
          <w:b w:val="0"/>
          <w:bCs w:val="0"/>
        </w:rPr>
      </w:r>
    </w:p>
    <w:p>
      <w:pPr>
        <w:pStyle w:val="Heading3"/>
        <w:spacing w:line="240" w:lineRule="auto" w:before="154"/>
        <w:ind w:left="618" w:right="103" w:firstLine="0"/>
        <w:jc w:val="left"/>
        <w:rPr>
          <w:rFonts w:ascii="宋体" w:hAnsi="宋体" w:cs="宋体" w:eastAsia="宋体" w:hint="default"/>
        </w:rPr>
      </w:pPr>
      <w:r>
        <w:rPr/>
        <w:t>我们审计了浙江富润股份有限公</w:t>
      </w:r>
      <w:r>
        <w:rPr>
          <w:spacing w:val="-116"/>
        </w:rPr>
        <w:t>司</w:t>
      </w:r>
      <w:r>
        <w:rPr/>
        <w:t>（以下简称浙江富润公司</w:t>
      </w:r>
      <w:r>
        <w:rPr>
          <w:spacing w:val="-115"/>
        </w:rPr>
        <w:t>）</w:t>
      </w:r>
      <w:r>
        <w:rPr/>
        <w:t>财务报表</w:t>
      </w:r>
      <w:r>
        <w:rPr>
          <w:spacing w:val="-116"/>
        </w:rPr>
        <w:t>，</w:t>
      </w:r>
      <w:r>
        <w:rPr/>
        <w:t>包括</w:t>
      </w:r>
      <w:r>
        <w:rPr>
          <w:spacing w:val="-60"/>
        </w:rPr>
        <w:t> </w:t>
      </w:r>
      <w:r>
        <w:rPr>
          <w:rFonts w:ascii="宋体" w:hAnsi="宋体" w:cs="宋体" w:eastAsia="宋体" w:hint="default"/>
        </w:rPr>
        <w:t>2017</w:t>
      </w:r>
    </w:p>
    <w:p>
      <w:pPr>
        <w:pStyle w:val="Heading3"/>
        <w:spacing w:line="357" w:lineRule="auto" w:before="151"/>
        <w:ind w:right="197" w:firstLine="0"/>
        <w:jc w:val="left"/>
      </w:pP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3"/>
        </w:rPr>
        <w:t>日的合并及母公司资产负债表，</w:t>
      </w:r>
      <w:r>
        <w:rPr>
          <w:rFonts w:ascii="宋体" w:hAnsi="宋体" w:cs="宋体" w:eastAsia="宋体" w:hint="default"/>
          <w:spacing w:val="-3"/>
        </w:rPr>
        <w:t>2017</w:t>
      </w:r>
      <w:r>
        <w:rPr>
          <w:rFonts w:ascii="宋体" w:hAnsi="宋体" w:cs="宋体" w:eastAsia="宋体" w:hint="default"/>
          <w:spacing w:val="-58"/>
        </w:rPr>
        <w:t> </w:t>
      </w:r>
      <w:r>
        <w:rPr>
          <w:spacing w:val="-4"/>
        </w:rPr>
        <w:t>年度的合并及母公司利润表、合并及</w:t>
      </w:r>
      <w:r>
        <w:rPr/>
        <w:t> 母公司现金流量表、合并及母公司所有者权益变动表，以及相关财务报表附注。</w:t>
      </w:r>
    </w:p>
    <w:p>
      <w:pPr>
        <w:pStyle w:val="Heading3"/>
        <w:spacing w:line="357" w:lineRule="auto"/>
        <w:ind w:right="210"/>
        <w:jc w:val="both"/>
      </w:pPr>
      <w:r>
        <w:rPr>
          <w:spacing w:val="-2"/>
        </w:rPr>
        <w:t>我们认为，后附的财务报表在所有重大方面按照企业会计准则的规定编制，公允</w:t>
      </w:r>
      <w:r>
        <w:rPr/>
        <w:t> 反映了浙江富润公司</w:t>
      </w:r>
      <w:r>
        <w:rPr>
          <w:spacing w:val="-66"/>
        </w:rPr>
        <w:t> </w:t>
      </w:r>
      <w:r>
        <w:rPr>
          <w:rFonts w:ascii="宋体" w:hAnsi="宋体" w:cs="宋体" w:eastAsia="宋体" w:hint="default"/>
        </w:rPr>
        <w:t>2017</w:t>
      </w:r>
      <w:r>
        <w:rPr>
          <w:rFonts w:ascii="宋体" w:hAnsi="宋体" w:cs="宋体" w:eastAsia="宋体" w:hint="default"/>
          <w:spacing w:val="-66"/>
        </w:rPr>
        <w:t> </w:t>
      </w:r>
      <w:r>
        <w:rPr/>
        <w:t>年</w:t>
      </w:r>
      <w:r>
        <w:rPr>
          <w:spacing w:val="-66"/>
        </w:rPr>
        <w:t> </w:t>
      </w:r>
      <w:r>
        <w:rPr>
          <w:rFonts w:ascii="宋体" w:hAnsi="宋体" w:cs="宋体" w:eastAsia="宋体" w:hint="default"/>
        </w:rPr>
        <w:t>12</w:t>
      </w:r>
      <w:r>
        <w:rPr>
          <w:rFonts w:ascii="宋体" w:hAnsi="宋体" w:cs="宋体" w:eastAsia="宋体" w:hint="default"/>
          <w:spacing w:val="-69"/>
        </w:rPr>
        <w:t> </w:t>
      </w:r>
      <w:r>
        <w:rPr/>
        <w:t>月</w:t>
      </w:r>
      <w:r>
        <w:rPr>
          <w:spacing w:val="-66"/>
        </w:rPr>
        <w:t> </w:t>
      </w:r>
      <w:r>
        <w:rPr>
          <w:rFonts w:ascii="宋体" w:hAnsi="宋体" w:cs="宋体" w:eastAsia="宋体" w:hint="default"/>
        </w:rPr>
        <w:t>31</w:t>
      </w:r>
      <w:r>
        <w:rPr>
          <w:rFonts w:ascii="宋体" w:hAnsi="宋体" w:cs="宋体" w:eastAsia="宋体" w:hint="default"/>
          <w:spacing w:val="-66"/>
        </w:rPr>
        <w:t> </w:t>
      </w:r>
      <w:r>
        <w:rPr/>
        <w:t>日的合并及母公司财务状况以及</w:t>
      </w:r>
      <w:r>
        <w:rPr>
          <w:spacing w:val="-66"/>
        </w:rPr>
        <w:t> </w:t>
      </w:r>
      <w:r>
        <w:rPr>
          <w:rFonts w:ascii="宋体" w:hAnsi="宋体" w:cs="宋体" w:eastAsia="宋体" w:hint="default"/>
        </w:rPr>
        <w:t>2017</w:t>
      </w:r>
      <w:r>
        <w:rPr>
          <w:rFonts w:ascii="宋体" w:hAnsi="宋体" w:cs="宋体" w:eastAsia="宋体" w:hint="default"/>
          <w:spacing w:val="-66"/>
        </w:rPr>
        <w:t> </w:t>
      </w:r>
      <w:r>
        <w:rPr/>
        <w:t>年度的合 并及母公司经营成果和现金流量。</w:t>
      </w:r>
    </w:p>
    <w:p>
      <w:pPr>
        <w:spacing w:line="240" w:lineRule="auto" w:before="0"/>
        <w:rPr>
          <w:rFonts w:ascii="宋体" w:hAnsi="宋体" w:cs="宋体" w:eastAsia="宋体" w:hint="default"/>
          <w:sz w:val="24"/>
          <w:szCs w:val="24"/>
        </w:rPr>
      </w:pPr>
    </w:p>
    <w:p>
      <w:pPr>
        <w:pStyle w:val="Heading2"/>
        <w:spacing w:line="240" w:lineRule="auto"/>
        <w:ind w:right="103"/>
        <w:jc w:val="left"/>
        <w:rPr>
          <w:b w:val="0"/>
          <w:bCs w:val="0"/>
        </w:rPr>
      </w:pPr>
      <w:r>
        <w:rPr/>
        <w:t>二、形成审计意见的基础</w:t>
      </w:r>
      <w:r>
        <w:rPr>
          <w:b w:val="0"/>
          <w:bCs w:val="0"/>
        </w:rPr>
      </w:r>
    </w:p>
    <w:p>
      <w:pPr>
        <w:pStyle w:val="Heading3"/>
        <w:spacing w:line="357" w:lineRule="auto" w:before="154"/>
        <w:ind w:right="213"/>
        <w:jc w:val="both"/>
      </w:pPr>
      <w:r>
        <w:rPr>
          <w:spacing w:val="-2"/>
        </w:rPr>
        <w:t>我们按照中国注册会计师审计准则的规定执行了审计工作。审计报告的“注册会</w:t>
      </w:r>
      <w:r>
        <w:rPr/>
        <w:t> </w:t>
      </w:r>
      <w:r>
        <w:rPr>
          <w:spacing w:val="-2"/>
        </w:rPr>
        <w:t>计师对财务报表审计的责任”部分进一步阐述了我们在这些准则下的责任。按照中国</w:t>
      </w:r>
      <w:r>
        <w:rPr>
          <w:spacing w:val="-94"/>
        </w:rPr>
        <w:t> </w:t>
      </w:r>
      <w:r>
        <w:rPr>
          <w:spacing w:val="-94"/>
        </w:rPr>
      </w:r>
      <w:r>
        <w:rPr>
          <w:spacing w:val="-2"/>
        </w:rPr>
        <w:t>注册会计师职业道德守则，我们独立于浙江富润公司，并履行了职业道德方面的其他</w:t>
      </w:r>
      <w:r>
        <w:rPr>
          <w:spacing w:val="-94"/>
        </w:rPr>
        <w:t> </w:t>
      </w:r>
      <w:r>
        <w:rPr>
          <w:spacing w:val="-94"/>
        </w:rPr>
      </w:r>
      <w:r>
        <w:rPr>
          <w:spacing w:val="-8"/>
        </w:rPr>
        <w:t>责任。我们相信，我们获取的审计证据是充分、适当的，为发表审计意见提供了基础。</w:t>
      </w:r>
    </w:p>
    <w:p>
      <w:pPr>
        <w:spacing w:line="240" w:lineRule="auto" w:before="0"/>
        <w:rPr>
          <w:rFonts w:ascii="宋体" w:hAnsi="宋体" w:cs="宋体" w:eastAsia="宋体" w:hint="default"/>
          <w:sz w:val="24"/>
          <w:szCs w:val="24"/>
        </w:rPr>
      </w:pPr>
    </w:p>
    <w:p>
      <w:pPr>
        <w:pStyle w:val="Heading2"/>
        <w:spacing w:line="240" w:lineRule="auto"/>
        <w:ind w:right="103"/>
        <w:jc w:val="left"/>
        <w:rPr>
          <w:b w:val="0"/>
          <w:bCs w:val="0"/>
        </w:rPr>
      </w:pPr>
      <w:r>
        <w:rPr/>
        <w:t>三、关键审计事项</w:t>
      </w:r>
      <w:r>
        <w:rPr>
          <w:b w:val="0"/>
          <w:bCs w:val="0"/>
        </w:rPr>
      </w:r>
    </w:p>
    <w:p>
      <w:pPr>
        <w:pStyle w:val="Heading3"/>
        <w:spacing w:line="357" w:lineRule="auto" w:before="154"/>
        <w:ind w:right="103"/>
        <w:jc w:val="left"/>
      </w:pPr>
      <w:r>
        <w:rPr/>
        <w:t>关键审计事项是我们根据职业判断，认为对本期财务报表审计最为重要的事项。 这些事项的应对以对财务报表整体进行审计并形成审计意见为背景，我们不对这些事 项单独发表意见。</w:t>
      </w:r>
    </w:p>
    <w:p>
      <w:pPr>
        <w:pStyle w:val="Heading3"/>
        <w:spacing w:line="355" w:lineRule="auto" w:before="36"/>
        <w:ind w:left="618" w:right="6028" w:firstLine="0"/>
        <w:jc w:val="left"/>
      </w:pPr>
      <w:r>
        <w:rPr>
          <w:rFonts w:ascii="宋体" w:hAnsi="宋体" w:cs="宋体" w:eastAsia="宋体" w:hint="default"/>
        </w:rPr>
        <w:t>(</w:t>
      </w:r>
      <w:r>
        <w:rPr/>
        <w:t>一</w:t>
      </w:r>
      <w:r>
        <w:rPr>
          <w:rFonts w:ascii="宋体" w:hAnsi="宋体" w:cs="宋体" w:eastAsia="宋体" w:hint="default"/>
        </w:rPr>
        <w:t>) </w:t>
      </w:r>
      <w:r>
        <w:rPr/>
        <w:t>应收账款坏账准备 </w:t>
      </w:r>
      <w:r>
        <w:rPr>
          <w:rFonts w:ascii="宋体" w:hAnsi="宋体" w:cs="宋体" w:eastAsia="宋体" w:hint="default"/>
        </w:rPr>
        <w:t>1. </w:t>
      </w:r>
      <w:r>
        <w:rPr/>
        <w:t>关键审计事项</w:t>
      </w:r>
    </w:p>
    <w:p>
      <w:pPr>
        <w:spacing w:after="0" w:line="355" w:lineRule="auto"/>
        <w:jc w:val="left"/>
        <w:sectPr>
          <w:type w:val="continuous"/>
          <w:pgSz w:w="11910" w:h="16840"/>
          <w:pgMar w:top="1120" w:bottom="1380" w:left="1660" w:right="1060"/>
        </w:sectPr>
      </w:pPr>
    </w:p>
    <w:p>
      <w:pPr>
        <w:spacing w:line="240" w:lineRule="auto" w:before="13"/>
        <w:rPr>
          <w:rFonts w:ascii="宋体" w:hAnsi="宋体" w:cs="宋体" w:eastAsia="宋体" w:hint="default"/>
          <w:sz w:val="25"/>
          <w:szCs w:val="25"/>
        </w:rPr>
      </w:pPr>
    </w:p>
    <w:p>
      <w:pPr>
        <w:pStyle w:val="Heading3"/>
        <w:spacing w:line="240" w:lineRule="auto" w:before="26"/>
        <w:ind w:left="618" w:right="103" w:firstLine="0"/>
        <w:jc w:val="left"/>
      </w:pPr>
      <w:r>
        <w:rPr/>
        <w:t>截至</w:t>
      </w:r>
      <w:r>
        <w:rPr>
          <w:spacing w:val="-63"/>
        </w:rPr>
        <w:t> </w:t>
      </w:r>
      <w:r>
        <w:rPr>
          <w:rFonts w:ascii="宋体" w:hAnsi="宋体" w:cs="宋体" w:eastAsia="宋体" w:hint="default"/>
        </w:rPr>
        <w:t>2017</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t>日，浙江富润公司应收账款余额</w:t>
      </w:r>
      <w:r>
        <w:rPr>
          <w:spacing w:val="-63"/>
        </w:rPr>
        <w:t> </w:t>
      </w:r>
      <w:r>
        <w:rPr>
          <w:rFonts w:ascii="宋体" w:hAnsi="宋体" w:cs="宋体" w:eastAsia="宋体" w:hint="default"/>
        </w:rPr>
        <w:t>635,226,760.94</w:t>
      </w:r>
      <w:r>
        <w:rPr>
          <w:rFonts w:ascii="宋体" w:hAnsi="宋体" w:cs="宋体" w:eastAsia="宋体" w:hint="default"/>
          <w:spacing w:val="-63"/>
        </w:rPr>
        <w:t> </w:t>
      </w:r>
      <w:r>
        <w:rPr>
          <w:spacing w:val="-6"/>
        </w:rPr>
        <w:t>元，坏账</w:t>
      </w:r>
    </w:p>
    <w:p>
      <w:pPr>
        <w:pStyle w:val="Heading3"/>
        <w:spacing w:line="355" w:lineRule="auto" w:before="154"/>
        <w:ind w:left="618" w:right="103" w:hanging="480"/>
        <w:jc w:val="left"/>
      </w:pPr>
      <w:r>
        <w:rPr/>
        <w:t>准备余额</w:t>
      </w:r>
      <w:r>
        <w:rPr>
          <w:spacing w:val="-60"/>
        </w:rPr>
        <w:t> </w:t>
      </w:r>
      <w:r>
        <w:rPr>
          <w:rFonts w:ascii="宋体" w:hAnsi="宋体" w:cs="宋体" w:eastAsia="宋体" w:hint="default"/>
        </w:rPr>
        <w:t>26,635,096.55</w:t>
      </w:r>
      <w:r>
        <w:rPr>
          <w:rFonts w:ascii="宋体" w:hAnsi="宋体" w:cs="宋体" w:eastAsia="宋体" w:hint="default"/>
          <w:spacing w:val="-60"/>
        </w:rPr>
        <w:t> </w:t>
      </w:r>
      <w:r>
        <w:rPr/>
        <w:t>元。 </w:t>
      </w:r>
      <w:r>
        <w:rPr>
          <w:spacing w:val="-2"/>
        </w:rPr>
        <w:t>如财务报表附注三</w:t>
      </w:r>
      <w:r>
        <w:rPr>
          <w:rFonts w:ascii="宋体" w:hAnsi="宋体" w:cs="宋体" w:eastAsia="宋体" w:hint="default"/>
          <w:spacing w:val="-2"/>
        </w:rPr>
        <w:t>(</w:t>
      </w:r>
      <w:r>
        <w:rPr>
          <w:spacing w:val="-2"/>
        </w:rPr>
        <w:t>十</w:t>
      </w:r>
      <w:r>
        <w:rPr>
          <w:rFonts w:ascii="宋体" w:hAnsi="宋体" w:cs="宋体" w:eastAsia="宋体" w:hint="default"/>
          <w:spacing w:val="-2"/>
        </w:rPr>
        <w:t>)</w:t>
      </w:r>
      <w:r>
        <w:rPr>
          <w:spacing w:val="-2"/>
        </w:rPr>
        <w:t>所述，由于浙江富润公司管理层（以下简称管理层）对于</w:t>
      </w:r>
      <w:r>
        <w:rPr/>
      </w:r>
    </w:p>
    <w:p>
      <w:pPr>
        <w:pStyle w:val="Heading3"/>
        <w:spacing w:line="357" w:lineRule="auto" w:before="38"/>
        <w:ind w:right="213" w:firstLine="0"/>
        <w:jc w:val="both"/>
      </w:pPr>
      <w:r>
        <w:rPr>
          <w:spacing w:val="-2"/>
        </w:rPr>
        <w:t>单项金额重大的应收账款，单独进行减值测试；单独测试未发生减值的，包括在具有</w:t>
      </w:r>
      <w:r>
        <w:rPr>
          <w:spacing w:val="-96"/>
        </w:rPr>
        <w:t> </w:t>
      </w:r>
      <w:r>
        <w:rPr>
          <w:spacing w:val="-96"/>
        </w:rPr>
      </w:r>
      <w:r>
        <w:rPr>
          <w:spacing w:val="-2"/>
        </w:rPr>
        <w:t>类似信用风险特征的应收账款组合中再进行测试。浙江富润公司将账龄作为信用风险</w:t>
      </w:r>
      <w:r>
        <w:rPr>
          <w:spacing w:val="-94"/>
        </w:rPr>
        <w:t> </w:t>
      </w:r>
      <w:r>
        <w:rPr>
          <w:spacing w:val="-94"/>
        </w:rPr>
      </w:r>
      <w:r>
        <w:rPr>
          <w:spacing w:val="-2"/>
        </w:rPr>
        <w:t>特征，以历史损失率为基础并结合现时情况，确定各账龄组合的坏账计提比例。对于</w:t>
      </w:r>
      <w:r>
        <w:rPr>
          <w:spacing w:val="-96"/>
        </w:rPr>
        <w:t> </w:t>
      </w:r>
      <w:r>
        <w:rPr>
          <w:spacing w:val="-96"/>
        </w:rPr>
      </w:r>
      <w:r>
        <w:rPr>
          <w:spacing w:val="-2"/>
        </w:rPr>
        <w:t>单项金额不重大但有确凿证据表明已经发生减值的，单独进行减值测试并计提坏账准</w:t>
      </w:r>
      <w:r>
        <w:rPr>
          <w:spacing w:val="-94"/>
        </w:rPr>
        <w:t> </w:t>
      </w:r>
      <w:r>
        <w:rPr>
          <w:spacing w:val="-94"/>
        </w:rPr>
      </w:r>
      <w:r>
        <w:rPr>
          <w:spacing w:val="-2"/>
        </w:rPr>
        <w:t>备。由于应收账款金额重大，且管理层在确定应收账款减值时作出了重大判断，我们</w:t>
      </w:r>
      <w:r>
        <w:rPr>
          <w:spacing w:val="-96"/>
        </w:rPr>
        <w:t> </w:t>
      </w:r>
      <w:r>
        <w:rPr>
          <w:spacing w:val="-96"/>
        </w:rPr>
      </w:r>
      <w:r>
        <w:rPr/>
        <w:t>将应收账款的减值识别为关键审计事项。</w:t>
      </w:r>
    </w:p>
    <w:p>
      <w:pPr>
        <w:pStyle w:val="Heading3"/>
        <w:spacing w:line="357" w:lineRule="auto"/>
        <w:ind w:left="618" w:right="388" w:firstLine="0"/>
        <w:jc w:val="left"/>
      </w:pPr>
      <w:r>
        <w:rPr>
          <w:rFonts w:ascii="宋体" w:hAnsi="宋体" w:cs="宋体" w:eastAsia="宋体" w:hint="default"/>
        </w:rPr>
        <w:t>2. </w:t>
      </w:r>
      <w:r>
        <w:rPr/>
        <w:t>审计中的应对 我们针对与应收账款可回收性相关的上述关键审计事项执行的主要审计程序包</w:t>
      </w:r>
    </w:p>
    <w:p>
      <w:pPr>
        <w:pStyle w:val="Heading3"/>
        <w:spacing w:line="240" w:lineRule="auto"/>
        <w:ind w:right="0" w:firstLine="0"/>
        <w:jc w:val="both"/>
      </w:pPr>
      <w:r>
        <w:rPr/>
        <w:t>括：</w:t>
      </w:r>
    </w:p>
    <w:p>
      <w:pPr>
        <w:pStyle w:val="Heading3"/>
        <w:spacing w:line="355" w:lineRule="auto" w:before="154"/>
        <w:ind w:right="214"/>
        <w:jc w:val="both"/>
      </w:pPr>
      <w:r>
        <w:rPr>
          <w:rFonts w:ascii="宋体" w:hAnsi="宋体" w:cs="宋体" w:eastAsia="宋体" w:hint="default"/>
        </w:rPr>
        <w:t>(1)</w:t>
      </w:r>
      <w:r>
        <w:rPr>
          <w:rFonts w:ascii="宋体" w:hAnsi="宋体" w:cs="宋体" w:eastAsia="宋体" w:hint="default"/>
          <w:spacing w:val="-46"/>
        </w:rPr>
        <w:t> </w:t>
      </w:r>
      <w:r>
        <w:rPr/>
        <w:t>了解、评估并测试浙江富润公司应收账款坏账准备的流程以及管理层关键内 部控制；</w:t>
      </w:r>
    </w:p>
    <w:p>
      <w:pPr>
        <w:pStyle w:val="Heading3"/>
        <w:spacing w:line="355" w:lineRule="auto" w:before="39"/>
        <w:ind w:right="214"/>
        <w:jc w:val="both"/>
      </w:pPr>
      <w:r>
        <w:rPr>
          <w:rFonts w:ascii="宋体" w:hAnsi="宋体" w:cs="宋体" w:eastAsia="宋体" w:hint="default"/>
        </w:rPr>
        <w:t>(2)</w:t>
      </w:r>
      <w:r>
        <w:rPr>
          <w:rFonts w:ascii="宋体" w:hAnsi="宋体" w:cs="宋体" w:eastAsia="宋体" w:hint="default"/>
          <w:spacing w:val="-46"/>
        </w:rPr>
        <w:t> </w:t>
      </w:r>
      <w:r>
        <w:rPr/>
        <w:t>通过检查销售合同及对管理层的访谈，了解和评估了浙江富润公司的应收账 款坏账准备政策；</w:t>
      </w:r>
    </w:p>
    <w:p>
      <w:pPr>
        <w:pStyle w:val="Heading3"/>
        <w:spacing w:line="357" w:lineRule="auto" w:before="38"/>
        <w:ind w:right="214"/>
        <w:jc w:val="both"/>
      </w:pPr>
      <w:r>
        <w:rPr>
          <w:rFonts w:ascii="宋体" w:hAnsi="宋体" w:cs="宋体" w:eastAsia="宋体" w:hint="default"/>
        </w:rPr>
        <w:t>(3)</w:t>
      </w:r>
      <w:r>
        <w:rPr>
          <w:rFonts w:ascii="宋体" w:hAnsi="宋体" w:cs="宋体" w:eastAsia="宋体" w:hint="default"/>
          <w:spacing w:val="-46"/>
        </w:rPr>
        <w:t> </w:t>
      </w:r>
      <w:r>
        <w:rPr/>
        <w:t>获取管理层评估应收账款是否发生减值以及计提坏账准备所依据的资料，评 </w:t>
      </w:r>
      <w:r>
        <w:rPr>
          <w:spacing w:val="-2"/>
        </w:rPr>
        <w:t>价其恰当性和充分性；通过比较前期坏账准备计提数与实际发生数，并结合对期后回</w:t>
      </w:r>
      <w:r>
        <w:rPr>
          <w:spacing w:val="-94"/>
        </w:rPr>
        <w:t> </w:t>
      </w:r>
      <w:r>
        <w:rPr>
          <w:spacing w:val="-94"/>
        </w:rPr>
      </w:r>
      <w:r>
        <w:rPr/>
        <w:t>款的检查，评价应收账款坏账准备计提的充分性；</w:t>
      </w:r>
    </w:p>
    <w:p>
      <w:pPr>
        <w:pStyle w:val="Heading3"/>
        <w:spacing w:line="355" w:lineRule="auto" w:before="36"/>
        <w:ind w:right="97"/>
        <w:jc w:val="left"/>
      </w:pPr>
      <w:r>
        <w:rPr>
          <w:rFonts w:ascii="宋体" w:hAnsi="宋体" w:cs="宋体" w:eastAsia="宋体" w:hint="default"/>
        </w:rPr>
        <w:t>(4)</w:t>
      </w:r>
      <w:r>
        <w:rPr>
          <w:rFonts w:ascii="宋体" w:hAnsi="宋体" w:cs="宋体" w:eastAsia="宋体" w:hint="default"/>
          <w:spacing w:val="52"/>
        </w:rPr>
        <w:t> </w:t>
      </w:r>
      <w:r>
        <w:rPr/>
        <w:t>获取浙江富润公司坏账准备计提表，检查计提方法是否按照坏账政策执行， 重新计算坏账计提金额是否准确；</w:t>
      </w:r>
    </w:p>
    <w:p>
      <w:pPr>
        <w:pStyle w:val="Heading3"/>
        <w:spacing w:line="355" w:lineRule="auto" w:before="39"/>
        <w:ind w:right="214"/>
        <w:jc w:val="both"/>
      </w:pPr>
      <w:r>
        <w:rPr>
          <w:rFonts w:ascii="宋体" w:hAnsi="宋体" w:cs="宋体" w:eastAsia="宋体" w:hint="default"/>
        </w:rPr>
        <w:t>(5)</w:t>
      </w:r>
      <w:r>
        <w:rPr>
          <w:rFonts w:ascii="宋体" w:hAnsi="宋体" w:cs="宋体" w:eastAsia="宋体" w:hint="default"/>
          <w:spacing w:val="-46"/>
        </w:rPr>
        <w:t> </w:t>
      </w:r>
      <w:r>
        <w:rPr/>
        <w:t>抽样检查应收账款坏账评估所依据资料的相关性和准确性，对重要应收账款 与管理层讨论其可收回性，并实施函证程序。</w:t>
      </w:r>
    </w:p>
    <w:p>
      <w:pPr>
        <w:pStyle w:val="Heading3"/>
        <w:spacing w:line="240" w:lineRule="auto" w:before="38"/>
        <w:ind w:left="618" w:right="103" w:firstLine="0"/>
        <w:jc w:val="left"/>
      </w:pPr>
      <w:r>
        <w:rPr>
          <w:rFonts w:ascii="宋体" w:hAnsi="宋体" w:cs="宋体" w:eastAsia="宋体" w:hint="default"/>
        </w:rPr>
        <w:t>(</w:t>
      </w:r>
      <w:r>
        <w:rPr/>
        <w:t>二</w:t>
      </w:r>
      <w:r>
        <w:rPr>
          <w:rFonts w:ascii="宋体" w:hAnsi="宋体" w:cs="宋体" w:eastAsia="宋体" w:hint="default"/>
        </w:rPr>
        <w:t>) </w:t>
      </w:r>
      <w:r>
        <w:rPr/>
        <w:t>收入确认</w:t>
      </w:r>
    </w:p>
    <w:p>
      <w:pPr>
        <w:pStyle w:val="Heading3"/>
        <w:spacing w:line="240" w:lineRule="auto" w:before="151"/>
        <w:ind w:left="618" w:right="103" w:firstLine="0"/>
        <w:jc w:val="left"/>
      </w:pPr>
      <w:r>
        <w:rPr>
          <w:rFonts w:ascii="宋体" w:hAnsi="宋体" w:cs="宋体" w:eastAsia="宋体" w:hint="default"/>
        </w:rPr>
        <w:t>1. </w:t>
      </w:r>
      <w:r>
        <w:rPr/>
        <w:t>关键审计事项</w:t>
      </w:r>
    </w:p>
    <w:p>
      <w:pPr>
        <w:pStyle w:val="Heading3"/>
        <w:spacing w:line="357" w:lineRule="auto" w:before="154"/>
        <w:ind w:right="224"/>
        <w:jc w:val="both"/>
      </w:pPr>
      <w:r>
        <w:rPr>
          <w:rFonts w:ascii="宋体" w:hAnsi="宋体" w:cs="宋体" w:eastAsia="宋体" w:hint="default"/>
        </w:rPr>
        <w:t>2017</w:t>
      </w:r>
      <w:r>
        <w:rPr>
          <w:rFonts w:ascii="宋体" w:hAnsi="宋体" w:cs="宋体" w:eastAsia="宋体" w:hint="default"/>
          <w:spacing w:val="-60"/>
        </w:rPr>
        <w:t> </w:t>
      </w:r>
      <w:r>
        <w:rPr/>
        <w:t>年度浙江富润公司主营业务收入为</w:t>
      </w:r>
      <w:r>
        <w:rPr>
          <w:spacing w:val="-59"/>
        </w:rPr>
        <w:t> </w:t>
      </w:r>
      <w:r>
        <w:rPr>
          <w:rFonts w:ascii="宋体" w:hAnsi="宋体" w:cs="宋体" w:eastAsia="宋体" w:hint="default"/>
        </w:rPr>
        <w:t>1,895,854,635.91</w:t>
      </w:r>
      <w:r>
        <w:rPr>
          <w:rFonts w:ascii="宋体" w:hAnsi="宋体" w:cs="宋体" w:eastAsia="宋体" w:hint="default"/>
          <w:spacing w:val="-60"/>
        </w:rPr>
        <w:t> </w:t>
      </w:r>
      <w:r>
        <w:rPr/>
        <w:t>元，其中纺织印染及 无缝钢管等产品收入</w:t>
      </w:r>
      <w:r>
        <w:rPr>
          <w:spacing w:val="-61"/>
        </w:rPr>
        <w:t> </w:t>
      </w:r>
      <w:r>
        <w:rPr>
          <w:rFonts w:ascii="宋体" w:hAnsi="宋体" w:cs="宋体" w:eastAsia="宋体" w:hint="default"/>
        </w:rPr>
        <w:t>1,205,009,965.01</w:t>
      </w:r>
      <w:r>
        <w:rPr>
          <w:rFonts w:ascii="宋体" w:hAnsi="宋体" w:cs="宋体" w:eastAsia="宋体" w:hint="default"/>
          <w:spacing w:val="-61"/>
        </w:rPr>
        <w:t> </w:t>
      </w:r>
      <w:r>
        <w:rPr/>
        <w:t>元，占主营业收入的</w:t>
      </w:r>
      <w:r>
        <w:rPr>
          <w:spacing w:val="-61"/>
        </w:rPr>
        <w:t> </w:t>
      </w:r>
      <w:r>
        <w:rPr>
          <w:rFonts w:ascii="宋体" w:hAnsi="宋体" w:cs="宋体" w:eastAsia="宋体" w:hint="default"/>
        </w:rPr>
        <w:t>63.56%</w:t>
      </w:r>
      <w:r>
        <w:rPr/>
        <w:t>；互联网营销服 务及营销数据分析服务收入</w:t>
      </w:r>
      <w:r>
        <w:rPr>
          <w:spacing w:val="-60"/>
        </w:rPr>
        <w:t> </w:t>
      </w:r>
      <w:r>
        <w:rPr>
          <w:rFonts w:ascii="宋体" w:hAnsi="宋体" w:cs="宋体" w:eastAsia="宋体" w:hint="default"/>
        </w:rPr>
        <w:t>690,550,689.96</w:t>
      </w:r>
      <w:r>
        <w:rPr>
          <w:rFonts w:ascii="宋体" w:hAnsi="宋体" w:cs="宋体" w:eastAsia="宋体" w:hint="default"/>
          <w:spacing w:val="-60"/>
        </w:rPr>
        <w:t> </w:t>
      </w:r>
      <w:r>
        <w:rPr/>
        <w:t>元，占主营业收入的</w:t>
      </w:r>
      <w:r>
        <w:rPr>
          <w:spacing w:val="-60"/>
        </w:rPr>
        <w:t> </w:t>
      </w:r>
      <w:r>
        <w:rPr>
          <w:rFonts w:ascii="宋体" w:hAnsi="宋体" w:cs="宋体" w:eastAsia="宋体" w:hint="default"/>
        </w:rPr>
        <w:t>36.42%</w:t>
      </w:r>
      <w:r>
        <w:rPr/>
        <w:t>，如财务报 表附注三</w:t>
      </w:r>
      <w:r>
        <w:rPr>
          <w:rFonts w:ascii="宋体" w:hAnsi="宋体" w:cs="宋体" w:eastAsia="宋体" w:hint="default"/>
        </w:rPr>
        <w:t>(</w:t>
      </w:r>
      <w:r>
        <w:rPr/>
        <w:t>二十三</w:t>
      </w:r>
      <w:r>
        <w:rPr>
          <w:rFonts w:ascii="宋体" w:hAnsi="宋体" w:cs="宋体" w:eastAsia="宋体" w:hint="default"/>
        </w:rPr>
        <w:t>)</w:t>
      </w:r>
      <w:r>
        <w:rPr/>
        <w:t>所述，上述两种业务模式收入确认方法分别为：</w:t>
      </w:r>
    </w:p>
    <w:p>
      <w:pPr>
        <w:spacing w:after="0" w:line="357" w:lineRule="auto"/>
        <w:jc w:val="both"/>
        <w:sectPr>
          <w:footerReference w:type="default" r:id="rId27"/>
          <w:pgSz w:w="11910" w:h="16840"/>
          <w:pgMar w:footer="1195" w:header="877" w:top="1100" w:bottom="1380" w:left="1660" w:right="1060"/>
          <w:pgNumType w:start="51"/>
        </w:sectPr>
      </w:pPr>
    </w:p>
    <w:p>
      <w:pPr>
        <w:spacing w:line="240" w:lineRule="auto" w:before="13"/>
        <w:rPr>
          <w:rFonts w:ascii="宋体" w:hAnsi="宋体" w:cs="宋体" w:eastAsia="宋体" w:hint="default"/>
          <w:sz w:val="25"/>
          <w:szCs w:val="25"/>
        </w:rPr>
      </w:pPr>
    </w:p>
    <w:p>
      <w:pPr>
        <w:pStyle w:val="Heading3"/>
        <w:spacing w:line="357" w:lineRule="auto" w:before="26"/>
        <w:ind w:right="352"/>
        <w:jc w:val="both"/>
      </w:pPr>
      <w:r>
        <w:rPr>
          <w:rFonts w:ascii="宋体" w:hAnsi="宋体" w:cs="宋体" w:eastAsia="宋体" w:hint="default"/>
        </w:rPr>
        <w:t>(1)</w:t>
      </w:r>
      <w:r>
        <w:rPr>
          <w:rFonts w:ascii="宋体" w:hAnsi="宋体" w:cs="宋体" w:eastAsia="宋体" w:hint="default"/>
          <w:spacing w:val="-45"/>
        </w:rPr>
        <w:t> </w:t>
      </w:r>
      <w:r>
        <w:rPr/>
        <w:t>纺织印染及无缝钢管等产品收入：内销情况下，浙江富润公司根据合同约定 </w:t>
      </w:r>
      <w:r>
        <w:rPr>
          <w:spacing w:val="-2"/>
        </w:rPr>
        <w:t>将产品交付给购货方，且产品销售收入金额已确定，已经收回货款或取得了收款凭证</w:t>
      </w:r>
      <w:r>
        <w:rPr>
          <w:spacing w:val="-93"/>
        </w:rPr>
        <w:t> </w:t>
      </w:r>
      <w:r>
        <w:rPr>
          <w:spacing w:val="-93"/>
        </w:rPr>
      </w:r>
      <w:r>
        <w:rPr>
          <w:spacing w:val="-2"/>
        </w:rPr>
        <w:t>且相关的经济利益很可能流入，产品相关的成本能够可靠地计量；外销情况下，浙江</w:t>
      </w:r>
      <w:r>
        <w:rPr>
          <w:spacing w:val="-95"/>
        </w:rPr>
        <w:t> </w:t>
      </w:r>
      <w:r>
        <w:rPr>
          <w:spacing w:val="-95"/>
        </w:rPr>
      </w:r>
      <w:r>
        <w:rPr>
          <w:spacing w:val="-2"/>
        </w:rPr>
        <w:t>富润公司根据合同约定将产品报关，取得提单，且产品销售收入金额已确定，已经收</w:t>
      </w:r>
      <w:r>
        <w:rPr>
          <w:spacing w:val="-97"/>
        </w:rPr>
        <w:t> </w:t>
      </w:r>
      <w:r>
        <w:rPr>
          <w:spacing w:val="-97"/>
        </w:rPr>
      </w:r>
      <w:r>
        <w:rPr>
          <w:spacing w:val="-2"/>
        </w:rPr>
        <w:t>回货款或取得了收款凭证且相关的经济利益很可能流入，产品相关的成本能够可靠地</w:t>
      </w:r>
      <w:r>
        <w:rPr>
          <w:spacing w:val="-94"/>
        </w:rPr>
        <w:t> </w:t>
      </w:r>
      <w:r>
        <w:rPr>
          <w:spacing w:val="-94"/>
        </w:rPr>
      </w:r>
      <w:r>
        <w:rPr/>
        <w:t>计量。</w:t>
      </w:r>
    </w:p>
    <w:p>
      <w:pPr>
        <w:pStyle w:val="Heading3"/>
        <w:spacing w:line="357" w:lineRule="auto" w:before="36"/>
        <w:ind w:right="352"/>
        <w:jc w:val="both"/>
      </w:pPr>
      <w:r>
        <w:rPr>
          <w:rFonts w:ascii="宋体" w:hAnsi="宋体" w:cs="宋体" w:eastAsia="宋体" w:hint="default"/>
        </w:rPr>
        <w:t>(2) </w:t>
      </w:r>
      <w:r>
        <w:rPr/>
        <w:t>互联网营销服务及营销数据分析服务收入：</w:t>
      </w:r>
      <w:r>
        <w:rPr>
          <w:rFonts w:ascii="宋体" w:hAnsi="宋体" w:cs="宋体" w:eastAsia="宋体" w:hint="default"/>
        </w:rPr>
        <w:t>1) </w:t>
      </w:r>
      <w:r>
        <w:rPr/>
        <w:t>互联网营销服务收入系在广 </w:t>
      </w:r>
      <w:r>
        <w:rPr>
          <w:spacing w:val="-2"/>
        </w:rPr>
        <w:t>告投放完成后，按照经双方确认的结算单金额确认收入。针对媒体给予公司的广告投</w:t>
      </w:r>
      <w:r>
        <w:rPr>
          <w:spacing w:val="-93"/>
        </w:rPr>
        <w:t> </w:t>
      </w:r>
      <w:r>
        <w:rPr>
          <w:spacing w:val="-93"/>
        </w:rPr>
      </w:r>
      <w:r>
        <w:rPr/>
        <w:t>放返点，按照权责发生制确认并相应冲减营业成本。</w:t>
      </w:r>
      <w:r>
        <w:rPr>
          <w:rFonts w:ascii="宋体" w:hAnsi="宋体" w:cs="宋体" w:eastAsia="宋体" w:hint="default"/>
        </w:rPr>
        <w:t>2) </w:t>
      </w:r>
      <w:r>
        <w:rPr/>
        <w:t>营销数据分析服务收入系在 </w:t>
      </w:r>
      <w:r>
        <w:rPr>
          <w:spacing w:val="-2"/>
        </w:rPr>
        <w:t>营销数据分析服务提供后，对于合同中约定需经客户验收的，在取得客户验收报告后</w:t>
      </w:r>
      <w:r>
        <w:rPr>
          <w:spacing w:val="-95"/>
        </w:rPr>
        <w:t> </w:t>
      </w:r>
      <w:r>
        <w:rPr>
          <w:spacing w:val="-95"/>
        </w:rPr>
      </w:r>
      <w:r>
        <w:rPr/>
        <w:t>确认收入；对于合同中约定服务期限的，按照服务期限分期确认收入。</w:t>
      </w:r>
    </w:p>
    <w:p>
      <w:pPr>
        <w:pStyle w:val="Heading3"/>
        <w:spacing w:line="357" w:lineRule="auto"/>
        <w:ind w:right="353"/>
        <w:jc w:val="both"/>
      </w:pPr>
      <w:r>
        <w:rPr>
          <w:spacing w:val="-2"/>
        </w:rPr>
        <w:t>由于收入系浙江富润公司关键业绩指标之一，存在管理层为了达到特定目标或期</w:t>
      </w:r>
      <w:r>
        <w:rPr/>
        <w:t> 望而操纵收入确认时点的固有风险，因此我们将收入确认识别为关键审计事项。</w:t>
      </w:r>
    </w:p>
    <w:p>
      <w:pPr>
        <w:pStyle w:val="Heading3"/>
        <w:spacing w:line="357" w:lineRule="auto"/>
        <w:ind w:left="618" w:right="3168" w:firstLine="0"/>
        <w:jc w:val="left"/>
      </w:pPr>
      <w:r>
        <w:rPr>
          <w:rFonts w:ascii="宋体" w:hAnsi="宋体" w:cs="宋体" w:eastAsia="宋体" w:hint="default"/>
        </w:rPr>
        <w:t>2. </w:t>
      </w:r>
      <w:r>
        <w:rPr/>
        <w:t>审计中的应对 我们针对收入的确认事项实施的重要审计程序包括：</w:t>
      </w:r>
    </w:p>
    <w:p>
      <w:pPr>
        <w:pStyle w:val="Heading3"/>
        <w:spacing w:line="357" w:lineRule="auto"/>
        <w:ind w:right="529"/>
        <w:jc w:val="left"/>
      </w:pPr>
      <w:r>
        <w:rPr>
          <w:rFonts w:ascii="宋体" w:hAnsi="宋体" w:cs="宋体" w:eastAsia="宋体" w:hint="default"/>
        </w:rPr>
        <w:t>(1) </w:t>
      </w:r>
      <w:r>
        <w:rPr/>
        <w:t>对浙江富润公司收入确认相关的内部控制的设计及执行有效性进行评估和 测试；</w:t>
      </w:r>
    </w:p>
    <w:p>
      <w:pPr>
        <w:pStyle w:val="Heading3"/>
        <w:spacing w:line="357" w:lineRule="auto"/>
        <w:ind w:right="354"/>
        <w:jc w:val="both"/>
      </w:pPr>
      <w:r>
        <w:rPr>
          <w:rFonts w:ascii="宋体" w:hAnsi="宋体" w:cs="宋体" w:eastAsia="宋体" w:hint="default"/>
        </w:rPr>
        <w:t>(2)</w:t>
      </w:r>
      <w:r>
        <w:rPr>
          <w:rFonts w:ascii="宋体" w:hAnsi="宋体" w:cs="宋体" w:eastAsia="宋体" w:hint="default"/>
          <w:spacing w:val="-46"/>
        </w:rPr>
        <w:t> </w:t>
      </w:r>
      <w:r>
        <w:rPr/>
        <w:t>取得了浙江富润公司销售业务台账，选取样本检查销售合同，识别与商品所 </w:t>
      </w:r>
      <w:r>
        <w:rPr>
          <w:spacing w:val="-2"/>
        </w:rPr>
        <w:t>有权上的风险和报酬转移相关的合同条款与条件，评价浙江富润公司的收入确认时点</w:t>
      </w:r>
      <w:r>
        <w:rPr>
          <w:spacing w:val="-94"/>
        </w:rPr>
        <w:t> </w:t>
      </w:r>
      <w:r>
        <w:rPr>
          <w:spacing w:val="-94"/>
        </w:rPr>
      </w:r>
      <w:r>
        <w:rPr/>
        <w:t>是否符合企业会计准则的要求；</w:t>
      </w:r>
    </w:p>
    <w:p>
      <w:pPr>
        <w:pStyle w:val="Heading3"/>
        <w:spacing w:line="357" w:lineRule="auto"/>
        <w:ind w:right="354"/>
        <w:jc w:val="both"/>
      </w:pPr>
      <w:r>
        <w:rPr>
          <w:rFonts w:ascii="宋体" w:hAnsi="宋体" w:cs="宋体" w:eastAsia="宋体" w:hint="default"/>
        </w:rPr>
        <w:t>(3)</w:t>
      </w:r>
      <w:r>
        <w:rPr>
          <w:rFonts w:ascii="宋体" w:hAnsi="宋体" w:cs="宋体" w:eastAsia="宋体" w:hint="default"/>
          <w:spacing w:val="-46"/>
        </w:rPr>
        <w:t> </w:t>
      </w:r>
      <w:r>
        <w:rPr/>
        <w:t>对收入和成本执行分析性程序，包括：本期各月份收入、成本、毛利率波动 </w:t>
      </w:r>
      <w:r>
        <w:rPr>
          <w:spacing w:val="-2"/>
        </w:rPr>
        <w:t>分析，主要产品本期收入、成本、毛利率与上期比较分析等分析性程序，评价收入确</w:t>
      </w:r>
      <w:r>
        <w:rPr>
          <w:spacing w:val="-94"/>
        </w:rPr>
        <w:t> </w:t>
      </w:r>
      <w:r>
        <w:rPr>
          <w:spacing w:val="-94"/>
        </w:rPr>
      </w:r>
      <w:r>
        <w:rPr/>
        <w:t>认的准确性；</w:t>
      </w:r>
    </w:p>
    <w:p>
      <w:pPr>
        <w:pStyle w:val="Heading3"/>
        <w:spacing w:line="357" w:lineRule="auto" w:before="36"/>
        <w:ind w:right="94"/>
        <w:jc w:val="left"/>
      </w:pPr>
      <w:r>
        <w:rPr>
          <w:rFonts w:ascii="宋体" w:hAnsi="宋体" w:cs="宋体" w:eastAsia="宋体" w:hint="default"/>
        </w:rPr>
        <w:t>(4)</w:t>
      </w:r>
      <w:r>
        <w:rPr>
          <w:rFonts w:ascii="宋体" w:hAnsi="宋体" w:cs="宋体" w:eastAsia="宋体" w:hint="default"/>
          <w:spacing w:val="-45"/>
        </w:rPr>
        <w:t> </w:t>
      </w:r>
      <w:r>
        <w:rPr/>
        <w:t>针对传统纺织印染及无缝钢管销售业务，从本年记录的收入交易中选取样本， 核对销售合同、销售发票、出库单、送货单、出口报关单、货运提单等资料，评价内 销收入确认的真实性和完整性；</w:t>
      </w:r>
    </w:p>
    <w:p>
      <w:pPr>
        <w:pStyle w:val="Heading3"/>
        <w:spacing w:line="357" w:lineRule="auto"/>
        <w:ind w:right="352"/>
        <w:jc w:val="both"/>
      </w:pPr>
      <w:r>
        <w:rPr>
          <w:rFonts w:ascii="宋体" w:hAnsi="宋体" w:cs="宋体" w:eastAsia="宋体" w:hint="default"/>
        </w:rPr>
        <w:t>(5)</w:t>
      </w:r>
      <w:r>
        <w:rPr>
          <w:rFonts w:ascii="宋体" w:hAnsi="宋体" w:cs="宋体" w:eastAsia="宋体" w:hint="default"/>
          <w:spacing w:val="-45"/>
        </w:rPr>
        <w:t> </w:t>
      </w:r>
      <w:r>
        <w:rPr/>
        <w:t>针对互联网营销服务及营销数据分析服务，获取销售收入分项目统计表，与 </w:t>
      </w:r>
      <w:r>
        <w:rPr>
          <w:spacing w:val="-2"/>
        </w:rPr>
        <w:t>账面收入进行核对，同时对所有销售记录所及的合同（含广告排期单）、结算单、验</w:t>
      </w:r>
      <w:r>
        <w:rPr>
          <w:spacing w:val="-95"/>
        </w:rPr>
        <w:t> </w:t>
      </w:r>
      <w:r>
        <w:rPr>
          <w:spacing w:val="-95"/>
        </w:rPr>
      </w:r>
      <w:r>
        <w:rPr/>
        <w:t>收报告、发票等信息交叉核对，评价收入确认的真实性和完整性；</w:t>
      </w:r>
    </w:p>
    <w:p>
      <w:pPr>
        <w:spacing w:after="0" w:line="357" w:lineRule="auto"/>
        <w:jc w:val="both"/>
        <w:sectPr>
          <w:pgSz w:w="11910" w:h="16840"/>
          <w:pgMar w:header="877" w:footer="1195" w:top="1100" w:bottom="1380" w:left="1660" w:right="920"/>
        </w:sectPr>
      </w:pPr>
    </w:p>
    <w:p>
      <w:pPr>
        <w:spacing w:line="240" w:lineRule="auto" w:before="13"/>
        <w:rPr>
          <w:rFonts w:ascii="宋体" w:hAnsi="宋体" w:cs="宋体" w:eastAsia="宋体" w:hint="default"/>
          <w:sz w:val="25"/>
          <w:szCs w:val="25"/>
        </w:rPr>
      </w:pPr>
    </w:p>
    <w:p>
      <w:pPr>
        <w:pStyle w:val="Heading3"/>
        <w:spacing w:line="357" w:lineRule="auto" w:before="26"/>
        <w:ind w:right="334"/>
        <w:jc w:val="left"/>
      </w:pPr>
      <w:r>
        <w:rPr>
          <w:rFonts w:ascii="宋体" w:hAnsi="宋体" w:cs="宋体" w:eastAsia="宋体" w:hint="default"/>
        </w:rPr>
        <w:t>(6)</w:t>
      </w:r>
      <w:r>
        <w:rPr>
          <w:rFonts w:ascii="宋体" w:hAnsi="宋体" w:cs="宋体" w:eastAsia="宋体" w:hint="default"/>
          <w:spacing w:val="-45"/>
        </w:rPr>
        <w:t> </w:t>
      </w:r>
      <w:r>
        <w:rPr/>
        <w:t>针对资产负债表日前后确认的销售收入执行抽样测试，检查支持性文件，评 价收入是否被记录于恰当的会计期间；</w:t>
      </w:r>
    </w:p>
    <w:p>
      <w:pPr>
        <w:pStyle w:val="Heading3"/>
        <w:spacing w:line="357" w:lineRule="auto"/>
        <w:ind w:right="94"/>
        <w:jc w:val="left"/>
      </w:pPr>
      <w:r>
        <w:rPr>
          <w:rFonts w:ascii="宋体" w:hAnsi="宋体" w:cs="宋体" w:eastAsia="宋体" w:hint="default"/>
        </w:rPr>
        <w:t>(7)</w:t>
      </w:r>
      <w:r>
        <w:rPr>
          <w:rFonts w:ascii="宋体" w:hAnsi="宋体" w:cs="宋体" w:eastAsia="宋体" w:hint="default"/>
          <w:spacing w:val="-45"/>
        </w:rPr>
        <w:t> </w:t>
      </w:r>
      <w:r>
        <w:rPr/>
        <w:t>对主要客户的销售收入发生额和应收账款余额进行函证，同时走访重要客户， 评价收入确认的真实性和完整性。</w:t>
      </w:r>
    </w:p>
    <w:p>
      <w:pPr>
        <w:pStyle w:val="Heading3"/>
        <w:spacing w:line="240" w:lineRule="auto" w:before="36"/>
        <w:ind w:left="618" w:right="3168" w:firstLine="0"/>
        <w:jc w:val="left"/>
      </w:pPr>
      <w:r>
        <w:rPr>
          <w:rFonts w:ascii="宋体" w:hAnsi="宋体" w:cs="宋体" w:eastAsia="宋体" w:hint="default"/>
        </w:rPr>
        <w:t>(</w:t>
      </w:r>
      <w:r>
        <w:rPr/>
        <w:t>三</w:t>
      </w:r>
      <w:r>
        <w:rPr>
          <w:rFonts w:ascii="宋体" w:hAnsi="宋体" w:cs="宋体" w:eastAsia="宋体" w:hint="default"/>
        </w:rPr>
        <w:t>) </w:t>
      </w:r>
      <w:r>
        <w:rPr/>
        <w:t>商誉减值</w:t>
      </w:r>
    </w:p>
    <w:p>
      <w:pPr>
        <w:pStyle w:val="Heading3"/>
        <w:spacing w:line="240" w:lineRule="auto" w:before="151"/>
        <w:ind w:left="618" w:right="3168" w:firstLine="0"/>
        <w:jc w:val="left"/>
      </w:pPr>
      <w:r>
        <w:rPr>
          <w:rFonts w:ascii="宋体" w:hAnsi="宋体" w:cs="宋体" w:eastAsia="宋体" w:hint="default"/>
        </w:rPr>
        <w:t>1. </w:t>
      </w:r>
      <w:r>
        <w:rPr/>
        <w:t>关键审计事项</w:t>
      </w:r>
    </w:p>
    <w:p>
      <w:pPr>
        <w:pStyle w:val="Heading3"/>
        <w:spacing w:line="240" w:lineRule="auto" w:before="154"/>
        <w:ind w:left="618" w:right="94" w:firstLine="0"/>
        <w:jc w:val="left"/>
      </w:pPr>
      <w:r>
        <w:rPr/>
        <w:t>如财务报表附注五（一）</w:t>
      </w:r>
      <w:r>
        <w:rPr>
          <w:rFonts w:ascii="宋体" w:hAnsi="宋体" w:cs="宋体" w:eastAsia="宋体" w:hint="default"/>
        </w:rPr>
        <w:t>15</w:t>
      </w:r>
      <w:r>
        <w:rPr>
          <w:rFonts w:ascii="宋体" w:hAnsi="宋体" w:cs="宋体" w:eastAsia="宋体" w:hint="default"/>
          <w:spacing w:val="-60"/>
        </w:rPr>
        <w:t> </w:t>
      </w:r>
      <w:r>
        <w:rPr/>
        <w:t>所述，截至</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日，浙江富润公司合并</w:t>
      </w:r>
    </w:p>
    <w:p>
      <w:pPr>
        <w:pStyle w:val="Heading3"/>
        <w:spacing w:line="357" w:lineRule="auto" w:before="152"/>
        <w:ind w:right="352" w:firstLine="0"/>
        <w:jc w:val="both"/>
      </w:pPr>
      <w:r>
        <w:rPr/>
        <w:t>报表中商誉账面价值为</w:t>
      </w:r>
      <w:r>
        <w:rPr>
          <w:spacing w:val="-60"/>
        </w:rPr>
        <w:t> </w:t>
      </w:r>
      <w:r>
        <w:rPr>
          <w:rFonts w:ascii="宋体" w:hAnsi="宋体" w:cs="宋体" w:eastAsia="宋体" w:hint="default"/>
        </w:rPr>
        <w:t>793,742,906.49</w:t>
      </w:r>
      <w:r>
        <w:rPr>
          <w:rFonts w:ascii="宋体" w:hAnsi="宋体" w:cs="宋体" w:eastAsia="宋体" w:hint="default"/>
          <w:spacing w:val="-60"/>
        </w:rPr>
        <w:t> </w:t>
      </w:r>
      <w:r>
        <w:rPr/>
        <w:t>元。根据企业会计准则的要求，管理层在每 </w:t>
      </w:r>
      <w:r>
        <w:rPr>
          <w:spacing w:val="-2"/>
        </w:rPr>
        <w:t>年年度终了对商誉进行减值测试，并依据减值测试的结果调整商誉的账面价值。因管</w:t>
      </w:r>
      <w:r>
        <w:rPr>
          <w:spacing w:val="-94"/>
        </w:rPr>
        <w:t> </w:t>
      </w:r>
      <w:r>
        <w:rPr>
          <w:spacing w:val="-94"/>
        </w:rPr>
      </w:r>
      <w:r>
        <w:rPr>
          <w:spacing w:val="-2"/>
        </w:rPr>
        <w:t>理层商誉减值测试的评估过程复杂，减值评估涉及确定折现率等评估参数及对未来若</w:t>
      </w:r>
      <w:r>
        <w:rPr>
          <w:spacing w:val="-94"/>
        </w:rPr>
        <w:t> </w:t>
      </w:r>
      <w:r>
        <w:rPr>
          <w:spacing w:val="-94"/>
        </w:rPr>
      </w:r>
      <w:r>
        <w:rPr>
          <w:spacing w:val="-2"/>
        </w:rPr>
        <w:t>干年的经营和财务情况的假设，包括未来若干年的销售增长率和毛利率等，依赖于管</w:t>
      </w:r>
      <w:r>
        <w:rPr>
          <w:spacing w:val="-93"/>
        </w:rPr>
        <w:t> </w:t>
      </w:r>
      <w:r>
        <w:rPr>
          <w:spacing w:val="-93"/>
        </w:rPr>
      </w:r>
      <w:r>
        <w:rPr>
          <w:spacing w:val="-2"/>
        </w:rPr>
        <w:t>理层重大估计和高度的判断，且商誉账面价值较大，对财务报表影响重大，我们将商</w:t>
      </w:r>
      <w:r>
        <w:rPr>
          <w:spacing w:val="-96"/>
        </w:rPr>
        <w:t> </w:t>
      </w:r>
      <w:r>
        <w:rPr>
          <w:spacing w:val="-96"/>
        </w:rPr>
      </w:r>
      <w:r>
        <w:rPr/>
        <w:t>誉减值列为关键审计事项。</w:t>
      </w:r>
    </w:p>
    <w:p>
      <w:pPr>
        <w:pStyle w:val="Heading3"/>
        <w:spacing w:line="357" w:lineRule="auto"/>
        <w:ind w:left="618" w:right="3408" w:firstLine="0"/>
        <w:jc w:val="left"/>
      </w:pPr>
      <w:r>
        <w:rPr>
          <w:rFonts w:ascii="宋体" w:hAnsi="宋体" w:cs="宋体" w:eastAsia="宋体" w:hint="default"/>
        </w:rPr>
        <w:t>2. </w:t>
      </w:r>
      <w:r>
        <w:rPr/>
        <w:t>审计中的应对 我们针对商誉减值事项实施的主要审计程序包括：</w:t>
      </w:r>
    </w:p>
    <w:p>
      <w:pPr>
        <w:pStyle w:val="Heading3"/>
        <w:spacing w:line="357" w:lineRule="auto"/>
        <w:ind w:right="529"/>
        <w:jc w:val="left"/>
      </w:pPr>
      <w:r>
        <w:rPr>
          <w:rFonts w:ascii="宋体" w:hAnsi="宋体" w:cs="宋体" w:eastAsia="宋体" w:hint="default"/>
        </w:rPr>
        <w:t>(1) </w:t>
      </w:r>
      <w:r>
        <w:rPr/>
        <w:t>对浙江富润公司商誉减值测试相关的内部控制的设计及执行有效性进行了 评估和测试；</w:t>
      </w:r>
    </w:p>
    <w:p>
      <w:pPr>
        <w:pStyle w:val="Heading3"/>
        <w:spacing w:line="357" w:lineRule="auto"/>
        <w:ind w:right="529"/>
        <w:jc w:val="left"/>
      </w:pPr>
      <w:r>
        <w:rPr>
          <w:rFonts w:ascii="宋体" w:hAnsi="宋体" w:cs="宋体" w:eastAsia="宋体" w:hint="default"/>
        </w:rPr>
        <w:t>(2) </w:t>
      </w:r>
      <w:r>
        <w:rPr/>
        <w:t>分析管理层对商誉所属资产组的认定和进行商誉减值测试时采用的关键假 设和方法，评价相关的假设和方法的合理性；</w:t>
      </w:r>
    </w:p>
    <w:p>
      <w:pPr>
        <w:pStyle w:val="Heading3"/>
        <w:spacing w:line="240" w:lineRule="auto" w:before="36"/>
        <w:ind w:left="618" w:right="529" w:firstLine="0"/>
        <w:jc w:val="left"/>
      </w:pPr>
      <w:r>
        <w:rPr>
          <w:rFonts w:ascii="宋体" w:hAnsi="宋体" w:cs="宋体" w:eastAsia="宋体" w:hint="default"/>
        </w:rPr>
        <w:t>(3) </w:t>
      </w:r>
      <w:r>
        <w:rPr/>
        <w:t>复核管理层编制的商誉所属资产组可收回金额的计算表；</w:t>
      </w:r>
    </w:p>
    <w:p>
      <w:pPr>
        <w:pStyle w:val="Heading3"/>
        <w:spacing w:line="357" w:lineRule="auto" w:before="151"/>
        <w:ind w:right="335"/>
        <w:jc w:val="left"/>
      </w:pPr>
      <w:r>
        <w:rPr>
          <w:rFonts w:ascii="宋体" w:hAnsi="宋体" w:cs="宋体" w:eastAsia="宋体" w:hint="default"/>
        </w:rPr>
        <w:t>(4)</w:t>
      </w:r>
      <w:r>
        <w:rPr>
          <w:rFonts w:ascii="宋体" w:hAnsi="宋体" w:cs="宋体" w:eastAsia="宋体" w:hint="default"/>
          <w:spacing w:val="-46"/>
        </w:rPr>
        <w:t> </w:t>
      </w:r>
      <w:r>
        <w:rPr/>
        <w:t>比较商誉所属资产组的账面价值与其可收回金额的差异，确认是否存在商誉 减值情况。</w:t>
      </w:r>
    </w:p>
    <w:p>
      <w:pPr>
        <w:spacing w:line="240" w:lineRule="auto" w:before="0"/>
        <w:rPr>
          <w:rFonts w:ascii="宋体" w:hAnsi="宋体" w:cs="宋体" w:eastAsia="宋体" w:hint="default"/>
          <w:sz w:val="24"/>
          <w:szCs w:val="24"/>
        </w:rPr>
      </w:pPr>
    </w:p>
    <w:p>
      <w:pPr>
        <w:pStyle w:val="Heading2"/>
        <w:spacing w:line="240" w:lineRule="auto"/>
        <w:ind w:right="3168"/>
        <w:jc w:val="left"/>
        <w:rPr>
          <w:b w:val="0"/>
          <w:bCs w:val="0"/>
        </w:rPr>
      </w:pPr>
      <w:r>
        <w:rPr/>
        <w:t>四、其他信息</w:t>
      </w:r>
      <w:r>
        <w:rPr>
          <w:b w:val="0"/>
          <w:bCs w:val="0"/>
        </w:rPr>
      </w:r>
    </w:p>
    <w:p>
      <w:pPr>
        <w:pStyle w:val="Heading3"/>
        <w:spacing w:line="357" w:lineRule="auto" w:before="151"/>
        <w:ind w:right="94"/>
        <w:jc w:val="left"/>
      </w:pPr>
      <w:r>
        <w:rPr>
          <w:spacing w:val="-2"/>
        </w:rPr>
        <w:t>管理层对其他信息负责。其他信息包括年度报告中涵盖的信息，但不包括财务报</w:t>
      </w:r>
      <w:r>
        <w:rPr/>
        <w:t> 表和我们的审计报告。</w:t>
      </w:r>
    </w:p>
    <w:p>
      <w:pPr>
        <w:pStyle w:val="Heading3"/>
        <w:spacing w:line="357" w:lineRule="auto"/>
        <w:ind w:right="94"/>
        <w:jc w:val="left"/>
      </w:pPr>
      <w:r>
        <w:rPr>
          <w:spacing w:val="-2"/>
        </w:rPr>
        <w:t>我们对财务报表发表的审计意见不涵盖其他信息，我们也不对其他信息发表任何</w:t>
      </w:r>
      <w:r>
        <w:rPr/>
        <w:t> 形式的鉴证结论。</w:t>
      </w:r>
    </w:p>
    <w:p>
      <w:pPr>
        <w:spacing w:after="0" w:line="357" w:lineRule="auto"/>
        <w:jc w:val="left"/>
        <w:sectPr>
          <w:pgSz w:w="11910" w:h="16840"/>
          <w:pgMar w:header="877" w:footer="1195" w:top="1100" w:bottom="1380" w:left="1660" w:right="920"/>
        </w:sectPr>
      </w:pPr>
    </w:p>
    <w:p>
      <w:pPr>
        <w:spacing w:line="240" w:lineRule="auto" w:before="13"/>
        <w:rPr>
          <w:rFonts w:ascii="宋体" w:hAnsi="宋体" w:cs="宋体" w:eastAsia="宋体" w:hint="default"/>
          <w:sz w:val="25"/>
          <w:szCs w:val="25"/>
        </w:rPr>
      </w:pPr>
    </w:p>
    <w:p>
      <w:pPr>
        <w:pStyle w:val="Heading3"/>
        <w:spacing w:line="357" w:lineRule="auto" w:before="26"/>
        <w:ind w:right="109"/>
        <w:jc w:val="left"/>
      </w:pPr>
      <w:r>
        <w:rPr>
          <w:spacing w:val="-2"/>
        </w:rPr>
        <w:t>结合我们对财务报表的审计，我们的责任是阅读其他信息，在此过程中，考虑其</w:t>
      </w:r>
      <w:r>
        <w:rPr/>
        <w:t> 他信息是否与财务报表或我们在审计过程中了解到的情况存在重大不一致或者似乎 存在重大错报。</w:t>
      </w:r>
    </w:p>
    <w:p>
      <w:pPr>
        <w:pStyle w:val="Heading3"/>
        <w:spacing w:line="357" w:lineRule="auto" w:before="36"/>
        <w:ind w:right="109"/>
        <w:jc w:val="left"/>
      </w:pPr>
      <w:r>
        <w:rPr>
          <w:spacing w:val="-2"/>
        </w:rPr>
        <w:t>基于我们已执行的工作，如果我们确定其他信息存在重大错报，我们应当报告该</w:t>
      </w:r>
      <w:r>
        <w:rPr/>
        <w:t> 事实。在这方面，我们无任何事项需要报告。</w:t>
      </w:r>
    </w:p>
    <w:p>
      <w:pPr>
        <w:spacing w:line="240" w:lineRule="auto" w:before="0"/>
        <w:rPr>
          <w:rFonts w:ascii="宋体" w:hAnsi="宋体" w:cs="宋体" w:eastAsia="宋体" w:hint="default"/>
          <w:sz w:val="24"/>
          <w:szCs w:val="24"/>
        </w:rPr>
      </w:pPr>
    </w:p>
    <w:p>
      <w:pPr>
        <w:pStyle w:val="Heading2"/>
        <w:spacing w:line="240" w:lineRule="auto"/>
        <w:ind w:right="1452"/>
        <w:jc w:val="left"/>
        <w:rPr>
          <w:b w:val="0"/>
          <w:bCs w:val="0"/>
        </w:rPr>
      </w:pPr>
      <w:r>
        <w:rPr/>
        <w:t>五、管理层和治理层对财务报表的责任</w:t>
      </w:r>
      <w:r>
        <w:rPr>
          <w:b w:val="0"/>
          <w:bCs w:val="0"/>
        </w:rPr>
      </w:r>
    </w:p>
    <w:p>
      <w:pPr>
        <w:pStyle w:val="Heading3"/>
        <w:spacing w:line="357" w:lineRule="auto" w:before="152"/>
        <w:ind w:right="109"/>
        <w:jc w:val="left"/>
      </w:pPr>
      <w:r>
        <w:rPr>
          <w:spacing w:val="-5"/>
        </w:rPr>
        <w:t>管理层负责按照企业会计准则的规定编制财务报表，使其实现公允反映，并设计、</w:t>
      </w:r>
      <w:r>
        <w:rPr/>
        <w:t> 执行和维护必要的内部控制，以使财务报表不存在由于舞弊或错误导致的重大错报。</w:t>
      </w:r>
    </w:p>
    <w:p>
      <w:pPr>
        <w:pStyle w:val="Heading3"/>
        <w:spacing w:line="357" w:lineRule="auto"/>
        <w:ind w:right="233"/>
        <w:jc w:val="both"/>
      </w:pPr>
      <w:r>
        <w:rPr>
          <w:spacing w:val="-2"/>
        </w:rPr>
        <w:t>在编制财务报表时，管理层负责评估浙江富润公司的持续经营能力，披露与持续</w:t>
      </w:r>
      <w:r>
        <w:rPr/>
        <w:t> </w:t>
      </w:r>
      <w:r>
        <w:rPr>
          <w:spacing w:val="-2"/>
        </w:rPr>
        <w:t>经营相关的事项（如适用），并运用持续经营假设，除非计划进行清算、终止运营或</w:t>
      </w:r>
      <w:r>
        <w:rPr>
          <w:spacing w:val="-95"/>
        </w:rPr>
        <w:t> </w:t>
      </w:r>
      <w:r>
        <w:rPr>
          <w:spacing w:val="-95"/>
        </w:rPr>
      </w:r>
      <w:r>
        <w:rPr/>
        <w:t>别无其他现实的选择。</w:t>
      </w:r>
    </w:p>
    <w:p>
      <w:pPr>
        <w:pStyle w:val="Heading3"/>
        <w:spacing w:line="240" w:lineRule="auto" w:before="36"/>
        <w:ind w:left="618" w:right="0" w:firstLine="0"/>
        <w:jc w:val="left"/>
      </w:pPr>
      <w:r>
        <w:rPr>
          <w:spacing w:val="-5"/>
        </w:rPr>
        <w:t>浙江富润公司治理层（以下简称治理层）负责监督浙江富润公司的财务报告过程。</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2"/>
        <w:spacing w:line="240" w:lineRule="auto" w:before="0"/>
        <w:ind w:right="1452"/>
        <w:jc w:val="left"/>
        <w:rPr>
          <w:b w:val="0"/>
          <w:bCs w:val="0"/>
        </w:rPr>
      </w:pPr>
      <w:r>
        <w:rPr/>
        <w:t>六、注册会计师对财务报表审计的责任</w:t>
      </w:r>
      <w:r>
        <w:rPr>
          <w:b w:val="0"/>
          <w:bCs w:val="0"/>
        </w:rPr>
      </w:r>
    </w:p>
    <w:p>
      <w:pPr>
        <w:pStyle w:val="Heading3"/>
        <w:spacing w:line="357" w:lineRule="auto" w:before="151"/>
        <w:ind w:right="109"/>
        <w:jc w:val="left"/>
      </w:pPr>
      <w:r>
        <w:rPr/>
        <w:t>我们的目标是对财务报表整体是否不存在由于舞弊或错误导致的重大错报获取 </w:t>
      </w:r>
      <w:r>
        <w:rPr>
          <w:spacing w:val="-2"/>
        </w:rPr>
        <w:t>合理保证，并出具包含审计意见的审计报告。合理保证是高水平的保证，但并不能保</w:t>
      </w:r>
      <w:r>
        <w:rPr>
          <w:spacing w:val="-96"/>
        </w:rPr>
        <w:t> </w:t>
      </w:r>
      <w:r>
        <w:rPr>
          <w:spacing w:val="-96"/>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4"/>
        </w:rPr>
        <w:t> </w:t>
      </w:r>
      <w:r>
        <w:rPr>
          <w:spacing w:val="-94"/>
        </w:rPr>
      </w:r>
      <w:r>
        <w:rPr/>
        <w:t>出的经济决策，则通常认为错报是重大的。</w:t>
      </w:r>
    </w:p>
    <w:p>
      <w:pPr>
        <w:pStyle w:val="Heading3"/>
        <w:spacing w:line="357" w:lineRule="auto"/>
        <w:ind w:right="109"/>
        <w:jc w:val="left"/>
      </w:pPr>
      <w:r>
        <w:rPr/>
        <w:t>在按照审计准则执行审计工作的过程中，我们运用职业判断，并保持职业怀疑。 同时，我们也执行以下工作：</w:t>
      </w:r>
    </w:p>
    <w:p>
      <w:pPr>
        <w:pStyle w:val="Heading3"/>
        <w:spacing w:line="357" w:lineRule="auto"/>
        <w:ind w:right="109"/>
        <w:jc w:val="left"/>
      </w:pPr>
      <w:r>
        <w:rPr>
          <w:rFonts w:ascii="宋体" w:hAnsi="宋体" w:cs="宋体" w:eastAsia="宋体" w:hint="default"/>
        </w:rPr>
        <w:t>(</w:t>
      </w:r>
      <w:r>
        <w:rPr/>
        <w:t>一</w:t>
      </w:r>
      <w:r>
        <w:rPr>
          <w:rFonts w:ascii="宋体" w:hAnsi="宋体" w:cs="宋体" w:eastAsia="宋体" w:hint="default"/>
        </w:rPr>
        <w:t>) </w:t>
      </w:r>
      <w:r>
        <w:rPr/>
        <w:t>识别和评估由于舞弊或错误导致的财务报表重大错报风险，设计和实施审 计程序以应对这些风险，并获取充分、适当的审计证据，作为发表审计意见的基础。</w:t>
      </w:r>
      <w:r>
        <w:rPr>
          <w:spacing w:val="-63"/>
        </w:rPr>
        <w:t> </w:t>
      </w:r>
      <w:r>
        <w:rPr>
          <w:spacing w:val="-63"/>
        </w:rPr>
      </w:r>
      <w:r>
        <w:rPr/>
        <w:t>由于舞弊可能涉及串通、伪造、故意遗漏、虚假陈述或凌驾于内部控制之上，未能发</w:t>
      </w:r>
      <w:r>
        <w:rPr/>
        <w:t> 现由于舞弊导致的重大错报的风险高于未能发现由于错误导致的重大错报的风险。</w:t>
      </w:r>
    </w:p>
    <w:p>
      <w:pPr>
        <w:pStyle w:val="Heading3"/>
        <w:spacing w:line="240" w:lineRule="auto"/>
        <w:ind w:left="618" w:right="1452" w:firstLine="0"/>
        <w:jc w:val="left"/>
      </w:pPr>
      <w:r>
        <w:rPr>
          <w:rFonts w:ascii="宋体" w:hAnsi="宋体" w:cs="宋体" w:eastAsia="宋体" w:hint="default"/>
        </w:rPr>
        <w:t>(</w:t>
      </w:r>
      <w:r>
        <w:rPr/>
        <w:t>二</w:t>
      </w:r>
      <w:r>
        <w:rPr>
          <w:rFonts w:ascii="宋体" w:hAnsi="宋体" w:cs="宋体" w:eastAsia="宋体" w:hint="default"/>
        </w:rPr>
        <w:t>) </w:t>
      </w:r>
      <w:r>
        <w:rPr/>
        <w:t>了解与审计相关的内部控制，以设计恰当的审计程序。</w:t>
      </w:r>
    </w:p>
    <w:p>
      <w:pPr>
        <w:pStyle w:val="Heading3"/>
        <w:spacing w:line="355" w:lineRule="auto" w:before="154"/>
        <w:ind w:right="233"/>
        <w:jc w:val="right"/>
      </w:pPr>
      <w:r>
        <w:rPr>
          <w:rFonts w:ascii="宋体" w:hAnsi="宋体" w:cs="宋体" w:eastAsia="宋体" w:hint="default"/>
        </w:rPr>
        <w:t>(</w:t>
      </w:r>
      <w:r>
        <w:rPr/>
        <w:t>三</w:t>
      </w:r>
      <w:r>
        <w:rPr>
          <w:rFonts w:ascii="宋体" w:hAnsi="宋体" w:cs="宋体" w:eastAsia="宋体" w:hint="default"/>
        </w:rPr>
        <w:t>) </w:t>
      </w:r>
      <w:r>
        <w:rPr/>
        <w:t>评价管理层选用会计政策的恰当性和作出会计估计及相关披露的合理性。 </w:t>
      </w:r>
      <w:r>
        <w:rPr>
          <w:rFonts w:ascii="宋体" w:hAnsi="宋体" w:cs="宋体" w:eastAsia="宋体" w:hint="default"/>
        </w:rPr>
        <w:t>(</w:t>
      </w:r>
      <w:r>
        <w:rPr/>
        <w:t>四</w:t>
      </w:r>
      <w:r>
        <w:rPr>
          <w:rFonts w:ascii="宋体" w:hAnsi="宋体" w:cs="宋体" w:eastAsia="宋体" w:hint="default"/>
        </w:rPr>
        <w:t>) </w:t>
      </w:r>
      <w:r>
        <w:rPr/>
        <w:t>对管理层使用持续经营假设的恰当性得出结论。同时，根据获取的审计证</w:t>
      </w:r>
    </w:p>
    <w:p>
      <w:pPr>
        <w:pStyle w:val="Heading3"/>
        <w:spacing w:line="240" w:lineRule="auto" w:before="38"/>
        <w:ind w:left="0" w:right="233" w:firstLine="0"/>
        <w:jc w:val="right"/>
      </w:pPr>
      <w:r>
        <w:rPr>
          <w:spacing w:val="-2"/>
        </w:rPr>
        <w:t>据，就可能导致对浙江富润公司持续经营能力产生重大疑虑的事项或情况是否存在重</w:t>
      </w:r>
    </w:p>
    <w:p>
      <w:pPr>
        <w:spacing w:after="0" w:line="240" w:lineRule="auto"/>
        <w:jc w:val="right"/>
        <w:sectPr>
          <w:pgSz w:w="11910" w:h="16840"/>
          <w:pgMar w:header="877" w:footer="1195" w:top="1100" w:bottom="1380" w:left="1660" w:right="1040"/>
        </w:sectPr>
      </w:pPr>
    </w:p>
    <w:p>
      <w:pPr>
        <w:spacing w:line="240" w:lineRule="auto" w:before="13"/>
        <w:rPr>
          <w:rFonts w:ascii="宋体" w:hAnsi="宋体" w:cs="宋体" w:eastAsia="宋体" w:hint="default"/>
          <w:sz w:val="25"/>
          <w:szCs w:val="25"/>
        </w:rPr>
      </w:pPr>
    </w:p>
    <w:p>
      <w:pPr>
        <w:pStyle w:val="Heading3"/>
        <w:spacing w:line="357" w:lineRule="auto" w:before="26"/>
        <w:ind w:right="233" w:firstLine="0"/>
        <w:jc w:val="both"/>
      </w:pPr>
      <w:r>
        <w:rPr>
          <w:spacing w:val="-2"/>
        </w:rPr>
        <w:t>大不确定性得出结论。如果我们得出结论认为存在重大不确定性，审计准则要求我们</w:t>
      </w:r>
      <w:r>
        <w:rPr>
          <w:spacing w:val="-94"/>
        </w:rPr>
        <w:t> </w:t>
      </w:r>
      <w:r>
        <w:rPr>
          <w:spacing w:val="-94"/>
        </w:rPr>
      </w:r>
      <w:r>
        <w:rPr>
          <w:spacing w:val="-2"/>
        </w:rPr>
        <w:t>在审计报告中提请报表使用者注意财务报表中的相关披露；如果披露不充分，我们应</w:t>
      </w:r>
      <w:r>
        <w:rPr>
          <w:spacing w:val="-94"/>
        </w:rPr>
        <w:t> </w:t>
      </w:r>
      <w:r>
        <w:rPr>
          <w:spacing w:val="-94"/>
        </w:rPr>
      </w:r>
      <w:r>
        <w:rPr>
          <w:spacing w:val="-2"/>
        </w:rPr>
        <w:t>当发表非无保留意见。我们的结论基于截至审计报告日可获得的信息。然而，未来的</w:t>
      </w:r>
      <w:r>
        <w:rPr>
          <w:spacing w:val="-95"/>
        </w:rPr>
        <w:t> </w:t>
      </w:r>
      <w:r>
        <w:rPr>
          <w:spacing w:val="-95"/>
        </w:rPr>
      </w:r>
      <w:r>
        <w:rPr/>
        <w:t>事项或情况可能导致浙江富润公司不能持续经营。</w:t>
      </w:r>
    </w:p>
    <w:p>
      <w:pPr>
        <w:pStyle w:val="Heading3"/>
        <w:spacing w:line="355" w:lineRule="auto" w:before="36"/>
        <w:ind w:right="289"/>
        <w:jc w:val="left"/>
      </w:pPr>
      <w:r>
        <w:rPr>
          <w:rFonts w:ascii="宋体" w:hAnsi="宋体" w:cs="宋体" w:eastAsia="宋体" w:hint="default"/>
        </w:rPr>
        <w:t>(</w:t>
      </w:r>
      <w:r>
        <w:rPr/>
        <w:t>五</w:t>
      </w:r>
      <w:r>
        <w:rPr>
          <w:rFonts w:ascii="宋体" w:hAnsi="宋体" w:cs="宋体" w:eastAsia="宋体" w:hint="default"/>
        </w:rPr>
        <w:t>) </w:t>
      </w:r>
      <w:r>
        <w:rPr/>
        <w:t>评价财务报表的总体列报、结构和内容（包括披露），并评价财务报表是 否公允反映相关交易和事项。</w:t>
      </w:r>
    </w:p>
    <w:p>
      <w:pPr>
        <w:pStyle w:val="Heading3"/>
        <w:spacing w:line="357" w:lineRule="auto" w:before="38"/>
        <w:ind w:right="94"/>
        <w:jc w:val="lef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5"/>
        </w:rPr>
        <w:t> </w:t>
      </w:r>
      <w:r>
        <w:rPr/>
        <w:t>就浙江富润公司中实体或业务活动的财务信息获取充分、适当的审计证据， 以对财务报表发表审计意见。我们负责指导、监督和执行集团审计，并对审计意见承 担全部责任。</w:t>
      </w:r>
    </w:p>
    <w:p>
      <w:pPr>
        <w:pStyle w:val="Heading3"/>
        <w:spacing w:line="357" w:lineRule="auto"/>
        <w:ind w:right="109"/>
        <w:jc w:val="left"/>
      </w:pPr>
      <w:r>
        <w:rPr>
          <w:spacing w:val="-2"/>
        </w:rPr>
        <w:t>我们与治理层就计划的审计范围、时间安排和重大审计发现等事项进行沟通，包</w:t>
      </w:r>
      <w:r>
        <w:rPr/>
        <w:t> 括沟通我们在审计中识别出的值得关注的内部控制缺陷。</w:t>
      </w:r>
    </w:p>
    <w:p>
      <w:pPr>
        <w:pStyle w:val="Heading3"/>
        <w:spacing w:line="357" w:lineRule="auto"/>
        <w:ind w:right="232"/>
        <w:jc w:val="both"/>
      </w:pPr>
      <w:r>
        <w:rPr>
          <w:spacing w:val="-2"/>
        </w:rPr>
        <w:t>我们还就已遵守与独立性相关的职业道德要求向治理层提供声明，并与治理层沟</w:t>
      </w:r>
      <w:r>
        <w:rPr/>
        <w:t> </w:t>
      </w:r>
      <w:r>
        <w:rPr>
          <w:spacing w:val="-2"/>
        </w:rPr>
        <w:t>通可能被合理认为影响我们独立性的所有关系和其他事项，以及相关的防范措施（如</w:t>
      </w:r>
      <w:r>
        <w:rPr>
          <w:spacing w:val="-93"/>
        </w:rPr>
        <w:t> </w:t>
      </w:r>
      <w:r>
        <w:rPr>
          <w:spacing w:val="-93"/>
        </w:rPr>
      </w:r>
      <w:r>
        <w:rPr/>
        <w:t>适用）。</w:t>
      </w:r>
    </w:p>
    <w:p>
      <w:pPr>
        <w:pStyle w:val="Heading3"/>
        <w:spacing w:line="357" w:lineRule="auto" w:before="36"/>
        <w:ind w:right="109"/>
        <w:jc w:val="left"/>
      </w:pPr>
      <w:r>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4"/>
          <w:szCs w:val="24"/>
        </w:rPr>
      </w:pPr>
    </w:p>
    <w:p>
      <w:pPr>
        <w:pStyle w:val="Heading3"/>
        <w:spacing w:line="313" w:lineRule="exact" w:before="0"/>
        <w:ind w:right="0" w:firstLine="0"/>
        <w:jc w:val="both"/>
      </w:pPr>
      <w:r>
        <w:rPr/>
        <w:t>天健会计师事务所（特殊普通合伙）   中国注册会计师：毛莉</w:t>
      </w:r>
    </w:p>
    <w:p>
      <w:pPr>
        <w:pStyle w:val="Heading3"/>
        <w:spacing w:line="313" w:lineRule="exact" w:before="0"/>
        <w:ind w:left="4318" w:right="3168" w:firstLine="0"/>
        <w:jc w:val="center"/>
      </w:pPr>
      <w:r>
        <w:rPr/>
        <w:t>（项目合伙人）</w:t>
      </w:r>
    </w:p>
    <w:p>
      <w:pPr>
        <w:spacing w:line="240" w:lineRule="auto" w:before="7"/>
        <w:rPr>
          <w:rFonts w:ascii="宋体" w:hAnsi="宋体" w:cs="宋体" w:eastAsia="宋体" w:hint="default"/>
          <w:sz w:val="23"/>
          <w:szCs w:val="23"/>
        </w:rPr>
      </w:pPr>
    </w:p>
    <w:p>
      <w:pPr>
        <w:pStyle w:val="Heading3"/>
        <w:tabs>
          <w:tab w:pos="4338" w:val="left" w:leader="none"/>
        </w:tabs>
        <w:spacing w:line="240" w:lineRule="auto" w:before="0"/>
        <w:ind w:left="1398" w:right="1452" w:firstLine="0"/>
        <w:jc w:val="left"/>
      </w:pPr>
      <w:r>
        <w:rPr/>
        <w:t>中国·杭州</w:t>
        <w:tab/>
        <w:t>中国注册会计师：石斌全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3"/>
        <w:spacing w:line="240" w:lineRule="auto" w:before="0"/>
        <w:ind w:left="4338" w:right="1452" w:firstLine="0"/>
        <w:jc w:val="left"/>
      </w:pPr>
      <w:r>
        <w:rPr/>
        <w:t>二〇一八年四月十一日</w:t>
      </w:r>
    </w:p>
    <w:p>
      <w:pPr>
        <w:spacing w:after="0" w:line="240" w:lineRule="auto"/>
        <w:jc w:val="left"/>
        <w:sectPr>
          <w:footerReference w:type="default" r:id="rId28"/>
          <w:pgSz w:w="11910" w:h="16840"/>
          <w:pgMar w:footer="1195" w:header="877" w:top="1100" w:bottom="1380" w:left="1660" w:right="1040"/>
          <w:pgNumType w:start="5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spacing w:line="240" w:lineRule="auto" w:before="12"/>
        <w:rPr>
          <w:rFonts w:ascii="宋体" w:hAnsi="宋体" w:cs="宋体" w:eastAsia="宋体" w:hint="default"/>
          <w:sz w:val="13"/>
          <w:szCs w:val="13"/>
        </w:rPr>
      </w:pPr>
    </w:p>
    <w:p>
      <w:pPr>
        <w:pStyle w:val="Heading4"/>
        <w:spacing w:line="240" w:lineRule="auto" w:before="0"/>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ind w:left="218" w:right="-16"/>
        <w:jc w:val="left"/>
      </w:pPr>
      <w:r>
        <w:rPr/>
        <w:t>编制单位</w:t>
      </w:r>
      <w:r>
        <w:rPr>
          <w:rFonts w:ascii="宋体" w:hAnsi="宋体" w:cs="宋体" w:eastAsia="宋体" w:hint="default"/>
        </w:rPr>
        <w:t>:</w:t>
      </w:r>
      <w:r>
        <w:rPr>
          <w:rFonts w:ascii="宋体" w:hAnsi="宋体" w:cs="宋体" w:eastAsia="宋体" w:hint="default"/>
          <w:spacing w:val="-1"/>
        </w:rPr>
        <w:t> </w:t>
      </w:r>
      <w:r>
        <w:rPr/>
        <w:t>浙江富润股份有限公司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9"/>
          <w:szCs w:val="19"/>
        </w:rPr>
      </w:pPr>
    </w:p>
    <w:p>
      <w:pPr>
        <w:spacing w:before="0"/>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372" w:space="178"/>
            <w:col w:w="1954" w:space="122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249,847,649.70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325,604,839.73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9,863,187.71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4,463,053.03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55,693,841.84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38,536,221.90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608,591,664.39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455,810,778.80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156,067,329.20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90,733,141.78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11,804,044.31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34,964,744.53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427,472,354.85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383,602,697.90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30,020,370.28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28,179,635.83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1,549,360,442.28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1,361,895,113.50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683,095,292.84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902,371,936.51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49,906,818.44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57,186,361.80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4,234,924.81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4,375,435.93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396,925,125.59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411,041,020.78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689,611.01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2,627,886.30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92,559,083.01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104,049,709.33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793,742,906.49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793,742,906.49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2,568,536.93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1,512,361.68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8,661,600.35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4,579,166.20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23,071,503.69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13,727,700.00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2,055,455,403.16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2,295,214,485.02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3,604,815,845.44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3,657,109,598.52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42,372,000.00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44,963,821.32</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209,662,518.88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162,983,507.00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44,851,095.88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35,662,118.33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56,334,376.85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44,572,002.40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86,350,898.90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52,802,364.41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460,299.06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412,822.93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749,072.68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723,822.28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151,288,078.41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341,420,363.49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831,068,340.66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1,016,540,822.16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26,486,882.44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23,198,035.07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11,881,547.00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15,514,651.33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15,814,630.03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119,557,171.69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227,677,094.53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173,440,252.46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266,689,759.63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1,004,508,593.12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1,283,230,581.79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521,946,118.00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489,739,452.00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1,107,005,835.27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898,238,903.44</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358,671,515.05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514,026,689.87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79,017,588.22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73,992,434.75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234,033,576.84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139,187,987.15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2,300,674,633.38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2,115,185,467.21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299,632,618.94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258,693,549.52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2,600,307,252.32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2,373,879,016.73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3,604,815,845.44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3,657,109,598.52</w:t>
            </w:r>
          </w:p>
        </w:tc>
      </w:tr>
    </w:tbl>
    <w:p>
      <w:pPr>
        <w:spacing w:line="240" w:lineRule="auto" w:before="6"/>
        <w:rPr>
          <w:rFonts w:ascii="Times New Roman" w:hAnsi="Times New Roman" w:cs="Times New Roman" w:eastAsia="Times New Roman" w:hint="default"/>
          <w:sz w:val="17"/>
          <w:szCs w:val="17"/>
        </w:rPr>
      </w:pPr>
    </w:p>
    <w:p>
      <w:pPr>
        <w:pStyle w:val="BodyText"/>
        <w:tabs>
          <w:tab w:pos="3789" w:val="left" w:leader="none"/>
          <w:tab w:pos="7044" w:val="left" w:leader="none"/>
        </w:tabs>
        <w:spacing w:line="240" w:lineRule="auto" w:before="36"/>
        <w:ind w:left="218" w:right="100"/>
        <w:jc w:val="left"/>
      </w:pPr>
      <w:r>
        <w:rPr>
          <w:spacing w:val="-1"/>
        </w:rPr>
        <w:t>法定代表人：赵林中</w:t>
        <w:tab/>
      </w:r>
      <w:r>
        <w:rPr>
          <w:spacing w:val="-2"/>
        </w:rPr>
        <w:t>主管会计工作负责人：王坚</w:t>
        <w:tab/>
        <w:t>会计机构负责人：王坚</w:t>
      </w:r>
      <w:r>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浙江富润股份有限公司</w:t>
      </w:r>
    </w:p>
    <w:p>
      <w:pPr>
        <w:spacing w:line="272" w:lineRule="exact" w:before="64"/>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267" w:space="283"/>
            <w:col w:w="1954" w:space="1229"/>
            <w:col w:w="25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74,634,083.60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102,762,870.75</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9,863,187.71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4,240,753.03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1,885,081.90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3,949,100.00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276,635,892.77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258,229,976.24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2,062,186.15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66,499.09</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365,080,432.13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369,249,199.11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750,235,056.13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969,511,699.80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1,402,295,868.41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1,401,801,160.72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155,153.16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5,074,573.76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9,561.50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10,059.50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8,704,348.29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7,197,192.19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2,171,399,987.49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2,393,594,685.97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2,536,480,419.62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2,762,843,885.08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40,000,000.00</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446,280.54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449,765.54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28,989.59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28,989.59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7,953,025.47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4,716,869.89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24,002,824.48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24,508,241.48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54,429.38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55,825.00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749,072.68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723,822.28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129,867,893.27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352,233,734.06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202,102,515.41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422,717,247.84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1,381,734.73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2,024,027.34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119,557,171.69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208,668,280.45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120,938,906.42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210,692,307.79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323,041,421.83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633,409,555.63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521,946,118.00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489,739,452.00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1,103,582,093.73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894,485,839.49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358,671,515.05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514,026,689.87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79,017,588.22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73,992,434.75</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150,221,682.79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157,189,913.34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2,213,438,997.79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2,129,434,329.45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2,536,480,419.62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2,762,843,885.08</w:t>
            </w:r>
          </w:p>
        </w:tc>
      </w:tr>
    </w:tbl>
    <w:p>
      <w:pPr>
        <w:pStyle w:val="BodyText"/>
        <w:tabs>
          <w:tab w:pos="3895" w:val="left" w:leader="none"/>
          <w:tab w:pos="7046" w:val="left" w:leader="none"/>
        </w:tabs>
        <w:spacing w:line="241" w:lineRule="exact"/>
        <w:ind w:left="218" w:right="100"/>
        <w:jc w:val="left"/>
      </w:pPr>
      <w:r>
        <w:rPr>
          <w:spacing w:val="-1"/>
        </w:rPr>
        <w:t>法定代表人：赵林中</w:t>
        <w:tab/>
      </w:r>
      <w:r>
        <w:rPr>
          <w:spacing w:val="-2"/>
        </w:rPr>
        <w:t>主管会计工作负责人：王坚</w:t>
        <w:tab/>
        <w:t>会计机构负责人：王坚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29"/>
          <w:pgSz w:w="11910" w:h="16840"/>
          <w:pgMar w:footer="1195" w:header="877" w:top="1100" w:bottom="138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72"/>
        <w:gridCol w:w="425"/>
        <w:gridCol w:w="2528"/>
        <w:gridCol w:w="2525"/>
      </w:tblGrid>
      <w:tr>
        <w:trPr>
          <w:trHeight w:val="559"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b/>
                <w:bCs/>
                <w:w w:val="100"/>
                <w:sz w:val="21"/>
                <w:szCs w:val="21"/>
              </w:rPr>
              <w:t>附</w:t>
            </w:r>
            <w:r>
              <w:rPr>
                <w:rFonts w:ascii="宋体" w:hAnsi="宋体" w:cs="宋体" w:eastAsia="宋体" w:hint="default"/>
                <w:w w:val="100"/>
                <w:sz w:val="21"/>
                <w:szCs w:val="21"/>
              </w:rPr>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b/>
                <w:bCs/>
                <w:w w:val="100"/>
                <w:sz w:val="21"/>
                <w:szCs w:val="21"/>
              </w:rPr>
              <w:t>注</w:t>
            </w:r>
            <w:r>
              <w:rPr>
                <w:rFonts w:ascii="宋体" w:hAnsi="宋体" w:cs="宋体" w:eastAsia="宋体" w:hint="default"/>
                <w:w w:val="100"/>
                <w:sz w:val="21"/>
                <w:szCs w:val="21"/>
              </w:rPr>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9"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1,927,233,695.71</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879,341,835.79</w:t>
            </w:r>
          </w:p>
        </w:tc>
      </w:tr>
      <w:tr>
        <w:trPr>
          <w:trHeight w:val="286"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1,927,233,695.71</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879,341,835.79</w:t>
            </w: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1,756,940,322.10</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867,285,949.32</w:t>
            </w: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1,526,169,961.34</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747,248,064.13</w:t>
            </w: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17,914,871.35</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9,859,030.57</w:t>
            </w: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57,546,921.24</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18,825,459.68</w:t>
            </w:r>
          </w:p>
        </w:tc>
      </w:tr>
      <w:tr>
        <w:trPr>
          <w:trHeight w:val="286"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126,831,978.65</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69,774,884.09</w:t>
            </w: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15,400,148.91</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16,213,528.27</w:t>
            </w: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13,076,440.61</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5,364,982.58</w:t>
            </w:r>
          </w:p>
        </w:tc>
      </w:tr>
      <w:tr>
        <w:trPr>
          <w:trHeight w:val="559"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-4,447,329.39</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262,000.00</w:t>
            </w:r>
          </w:p>
        </w:tc>
      </w:tr>
      <w:tr>
        <w:trPr>
          <w:trHeight w:val="559"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80,985,323.65</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153,697,471.98</w:t>
            </w:r>
          </w:p>
        </w:tc>
      </w:tr>
      <w:tr>
        <w:trPr>
          <w:trHeight w:val="560"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-2,531,134.58</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-2,321,165.98</w:t>
            </w:r>
          </w:p>
        </w:tc>
      </w:tr>
      <w:tr>
        <w:trPr>
          <w:trHeight w:val="562"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102,629.21</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766,842.20</w:t>
            </w:r>
          </w:p>
        </w:tc>
      </w:tr>
      <w:tr>
        <w:trPr>
          <w:trHeight w:val="559"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20,759,507.18</w:t>
            </w: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6"/>
              <w:jc w:val="left"/>
              <w:rPr>
                <w:rFonts w:ascii="宋体" w:hAnsi="宋体" w:cs="宋体" w:eastAsia="宋体" w:hint="default"/>
                <w:sz w:val="21"/>
                <w:szCs w:val="21"/>
              </w:rPr>
            </w:pPr>
            <w:r>
              <w:rPr>
                <w:rFonts w:ascii="宋体" w:hAnsi="宋体" w:cs="宋体" w:eastAsia="宋体" w:hint="default"/>
                <w:spacing w:val="-8"/>
                <w:sz w:val="21"/>
                <w:szCs w:val="21"/>
              </w:rPr>
              <w:t>三、营业利润（亏损以“－”号填列）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267,693,504.26</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166,782,200.65</w:t>
            </w: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5,404,954.57</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4,974,475.73</w:t>
            </w: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5,373,080.57</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1,400,595.76</w:t>
            </w:r>
          </w:p>
        </w:tc>
      </w:tr>
      <w:tr>
        <w:trPr>
          <w:trHeight w:val="559"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267,725,378.26</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170,356,080.62</w:t>
            </w: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40,739,295.27</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34,472,513.90</w:t>
            </w: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8"/>
                <w:sz w:val="21"/>
                <w:szCs w:val="21"/>
              </w:rPr>
              <w:t>五、净利润（净亏损以“－”号填列）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226,986,082.99</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135,883,566.72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572"/>
        <w:gridCol w:w="425"/>
        <w:gridCol w:w="2528"/>
        <w:gridCol w:w="2525"/>
      </w:tblGrid>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226,986,082.99</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135,883,566.72</w:t>
            </w:r>
          </w:p>
        </w:tc>
      </w:tr>
      <w:tr>
        <w:trPr>
          <w:trHeight w:val="562"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60,828,398.47</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35,234,880.61</w:t>
            </w: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归属于母公司股东的净利润</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166,157,684.52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100,648,686.11</w:t>
            </w:r>
          </w:p>
        </w:tc>
      </w:tr>
      <w:tr>
        <w:trPr>
          <w:trHeight w:val="286"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-155,355,174.82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84,714,823.37</w:t>
            </w:r>
          </w:p>
        </w:tc>
      </w:tr>
      <w:tr>
        <w:trPr>
          <w:trHeight w:val="562"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-155,355,174.82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84,714,823.37</w:t>
            </w:r>
          </w:p>
        </w:tc>
      </w:tr>
      <w:tr>
        <w:trPr>
          <w:trHeight w:val="560"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负债或净资产的变动</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w:t>
            </w:r>
          </w:p>
          <w:p>
            <w:pPr>
              <w:pStyle w:val="TableParagraph"/>
              <w:spacing w:line="272" w:lineRule="exact" w:before="27"/>
              <w:ind w:left="100" w:right="300"/>
              <w:jc w:val="left"/>
              <w:rPr>
                <w:rFonts w:ascii="宋体" w:hAnsi="宋体" w:cs="宋体" w:eastAsia="宋体" w:hint="default"/>
                <w:sz w:val="21"/>
                <w:szCs w:val="21"/>
              </w:rPr>
            </w:pPr>
            <w:r>
              <w:rPr>
                <w:rFonts w:ascii="宋体" w:hAnsi="宋体" w:cs="宋体" w:eastAsia="宋体" w:hint="default"/>
                <w:spacing w:val="-2"/>
                <w:sz w:val="21"/>
                <w:szCs w:val="21"/>
              </w:rPr>
              <w:t>能重分类进损益的其他综合收益中</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享有的份额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-155,355,174.82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84,714,823.37</w:t>
            </w:r>
          </w:p>
        </w:tc>
      </w:tr>
      <w:tr>
        <w:trPr>
          <w:trHeight w:val="833"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w:t>
            </w:r>
          </w:p>
          <w:p>
            <w:pPr>
              <w:pStyle w:val="TableParagraph"/>
              <w:spacing w:line="272" w:lineRule="exact" w:before="27"/>
              <w:ind w:left="100" w:right="300"/>
              <w:jc w:val="left"/>
              <w:rPr>
                <w:rFonts w:ascii="宋体" w:hAnsi="宋体" w:cs="宋体" w:eastAsia="宋体" w:hint="default"/>
                <w:sz w:val="21"/>
                <w:szCs w:val="21"/>
              </w:rPr>
            </w:pPr>
            <w:r>
              <w:rPr>
                <w:rFonts w:ascii="宋体" w:hAnsi="宋体" w:cs="宋体" w:eastAsia="宋体" w:hint="default"/>
                <w:spacing w:val="-2"/>
                <w:sz w:val="21"/>
                <w:szCs w:val="21"/>
              </w:rPr>
              <w:t>后将重分类进损益的其他综合收益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中享有的份额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-155,355,174.82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84,714,823.37</w:t>
            </w:r>
          </w:p>
        </w:tc>
      </w:tr>
      <w:tr>
        <w:trPr>
          <w:trHeight w:val="559"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71,630,908.17</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220,598,390.09</w:t>
            </w:r>
          </w:p>
        </w:tc>
      </w:tr>
      <w:tr>
        <w:trPr>
          <w:trHeight w:val="560"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10,802,509.70</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185,363,509.48</w:t>
            </w: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8"/>
              <w:jc w:val="right"/>
              <w:rPr>
                <w:rFonts w:ascii="宋体" w:hAnsi="宋体" w:cs="宋体" w:eastAsia="宋体" w:hint="default"/>
                <w:sz w:val="21"/>
                <w:szCs w:val="21"/>
              </w:rPr>
            </w:pPr>
            <w:r>
              <w:rPr>
                <w:rFonts w:ascii="宋体" w:hAnsi="宋体" w:cs="宋体" w:eastAsia="宋体" w:hint="default"/>
                <w:spacing w:val="-2"/>
                <w:sz w:val="21"/>
                <w:szCs w:val="21"/>
              </w:rPr>
              <w:t>归属于少数股东的综合收益总额</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60,828,398.47</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35,234,880.61</w:t>
            </w:r>
          </w:p>
        </w:tc>
      </w:tr>
      <w:tr>
        <w:trPr>
          <w:trHeight w:val="286"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
        </w:tc>
        <w:tc>
          <w:tcPr>
            <w:tcW w:w="25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0.32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0.28</w:t>
            </w:r>
          </w:p>
        </w:tc>
      </w:tr>
      <w:tr>
        <w:trPr>
          <w:trHeight w:val="288" w:hRule="exact"/>
        </w:trPr>
        <w:tc>
          <w:tcPr>
            <w:tcW w:w="3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425" w:type="dxa"/>
            <w:tcBorders>
              <w:top w:val="single" w:sz="6" w:space="0" w:color="000000"/>
              <w:left w:val="single" w:sz="6" w:space="0" w:color="000000"/>
              <w:bottom w:val="single" w:sz="6" w:space="0" w:color="000000"/>
              <w:right w:val="single" w:sz="6" w:space="0" w:color="000000"/>
            </w:tcBorders>
          </w:tcPr>
          <w:p>
            <w:pP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0.32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0.28</w:t>
            </w:r>
          </w:p>
        </w:tc>
      </w:tr>
    </w:tbl>
    <w:p>
      <w:pPr>
        <w:pStyle w:val="BodyText"/>
        <w:tabs>
          <w:tab w:pos="3789" w:val="left" w:leader="none"/>
        </w:tabs>
        <w:spacing w:line="239" w:lineRule="exact"/>
        <w:ind w:left="218" w:right="227"/>
        <w:jc w:val="left"/>
      </w:pPr>
      <w:r>
        <w:rPr>
          <w:spacing w:val="-1"/>
        </w:rPr>
        <w:t>法定代表人：赵林中</w:t>
        <w:tab/>
      </w:r>
      <w:r>
        <w:rPr>
          <w:spacing w:val="-2"/>
        </w:rPr>
        <w:t>主管会计工作负责人：王坚</w:t>
      </w:r>
      <w:r>
        <w:rPr>
          <w:spacing w:val="38"/>
        </w:rPr>
        <w:t> </w:t>
      </w:r>
      <w:r>
        <w:rPr>
          <w:spacing w:val="-2"/>
        </w:rPr>
        <w:t>会计机构负责人：王坚</w:t>
      </w:r>
    </w:p>
    <w:p>
      <w:pPr>
        <w:spacing w:before="0"/>
        <w:ind w:left="3873" w:right="3886" w:hanging="3"/>
        <w:jc w:val="center"/>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BodyText"/>
        <w:tabs>
          <w:tab w:pos="946" w:val="left" w:leader="none"/>
        </w:tabs>
        <w:spacing w:line="271"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139,607.69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428,346.88</w:t>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72,457.57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3"/>
              <w:jc w:val="right"/>
              <w:rPr>
                <w:rFonts w:ascii="宋体" w:hAnsi="宋体" w:cs="宋体" w:eastAsia="宋体" w:hint="default"/>
                <w:sz w:val="21"/>
                <w:szCs w:val="21"/>
              </w:rPr>
            </w:pPr>
            <w:r>
              <w:rPr>
                <w:rFonts w:ascii="宋体"/>
                <w:spacing w:val="-1"/>
                <w:sz w:val="21"/>
              </w:rPr>
              <w:t>144,915.14</w:t>
            </w: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280,702.18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474,643.76</w:t>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0"/>
          <w:pgSz w:w="11910" w:h="16840"/>
          <w:pgMar w:footer="1195" w:header="877" w:top="1100" w:bottom="1380" w:left="1580" w:right="1040"/>
          <w:pgNumType w:start="6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25,383,799.18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31,989,789.93</w:t>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3,956,955.81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10,020,030.76</w:t>
            </w: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3,150,211.45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5,346,010.61</w:t>
            </w:r>
          </w:p>
        </w:tc>
      </w:tr>
      <w:tr>
        <w:trPr>
          <w:trHeight w:val="53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-4,447,329.39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369,700.00</w:t>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98,211,312.59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166,779,194.23</w:t>
            </w:r>
          </w:p>
        </w:tc>
      </w:tr>
      <w:tr>
        <w:trPr>
          <w:trHeight w:val="53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-2,531,134.58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-2,321,165.98</w:t>
            </w: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61,059,464.70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119,601,850.91</w:t>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4,780,126.04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380,835.94</w:t>
            </w:r>
          </w:p>
        </w:tc>
      </w:tr>
      <w:tr>
        <w:trPr>
          <w:trHeight w:val="27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4,751,798.68</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61,087,792.06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119,982,686.85</w:t>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10,836,257.34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27,465,036.99</w:t>
            </w: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50,251,534.72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92,517,649.86</w:t>
            </w:r>
          </w:p>
        </w:tc>
      </w:tr>
      <w:tr>
        <w:trPr>
          <w:trHeight w:val="53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3"/>
              <w:ind w:left="83" w:right="96" w:firstLine="419"/>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一</w:t>
            </w:r>
            <w:r>
              <w:rPr>
                <w:rFonts w:ascii="宋体" w:hAnsi="宋体" w:cs="宋体" w:eastAsia="宋体" w:hint="default"/>
                <w:spacing w:val="-5"/>
                <w:sz w:val="21"/>
                <w:szCs w:val="21"/>
              </w:rPr>
              <w:t>)</w:t>
            </w:r>
            <w:r>
              <w:rPr>
                <w:rFonts w:ascii="宋体" w:hAnsi="宋体" w:cs="宋体" w:eastAsia="宋体" w:hint="default"/>
                <w:spacing w:val="-5"/>
                <w:sz w:val="21"/>
                <w:szCs w:val="21"/>
              </w:rPr>
              <w:t>持续经营净利润（净亏损以“－”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50,251,534.72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92,517,649.86</w:t>
            </w:r>
          </w:p>
        </w:tc>
      </w:tr>
      <w:tr>
        <w:trPr>
          <w:trHeight w:val="53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68"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-155,355,174.82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84,714,823.37</w:t>
            </w:r>
          </w:p>
        </w:tc>
      </w:tr>
      <w:tr>
        <w:trPr>
          <w:trHeight w:val="53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3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223" w:firstLine="419"/>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重新计量设定受益计划净负债或净</w:t>
            </w:r>
            <w:r>
              <w:rPr>
                <w:rFonts w:ascii="宋体" w:hAnsi="宋体" w:cs="宋体" w:eastAsia="宋体" w:hint="default"/>
                <w:w w:val="100"/>
                <w:sz w:val="21"/>
                <w:szCs w:val="21"/>
              </w:rPr>
              <w:t> </w:t>
            </w: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3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3" w:right="281" w:firstLine="419"/>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权益法下在被投资单位不能重分类</w:t>
            </w:r>
            <w:r>
              <w:rPr>
                <w:rFonts w:ascii="宋体" w:hAnsi="宋体" w:cs="宋体" w:eastAsia="宋体" w:hint="default"/>
                <w:w w:val="100"/>
                <w:sz w:val="21"/>
                <w:szCs w:val="21"/>
              </w:rPr>
              <w:t> </w:t>
            </w: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3"/>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-155,355,174.82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84,714,823.37</w:t>
            </w:r>
          </w:p>
        </w:tc>
      </w:tr>
      <w:tr>
        <w:trPr>
          <w:trHeight w:val="53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3"/>
              <w:ind w:left="100" w:right="223" w:firstLine="419"/>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权益法下在被投资单位以后将重分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-155,355,174.82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84,714,823.37</w:t>
            </w:r>
          </w:p>
        </w:tc>
      </w:tr>
      <w:tr>
        <w:trPr>
          <w:trHeight w:val="53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-105,103,640.10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177,232,473.23</w:t>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3895" w:val="left" w:leader="none"/>
        </w:tabs>
        <w:spacing w:line="233" w:lineRule="exact"/>
        <w:ind w:left="218" w:right="227"/>
        <w:jc w:val="left"/>
      </w:pPr>
      <w:r>
        <w:rPr>
          <w:spacing w:val="-1"/>
        </w:rPr>
        <w:t>法定代表人：赵林中</w:t>
        <w:tab/>
      </w:r>
      <w:r>
        <w:rPr>
          <w:spacing w:val="-2"/>
        </w:rPr>
        <w:t>主管会计工作负责人：王坚</w:t>
      </w:r>
      <w:r>
        <w:rPr>
          <w:spacing w:val="35"/>
        </w:rPr>
        <w:t> </w:t>
      </w:r>
      <w:r>
        <w:rPr>
          <w:spacing w:val="-2"/>
        </w:rPr>
        <w:t>会计机构负责人：王坚</w:t>
      </w:r>
      <w:r>
        <w:rPr/>
      </w:r>
    </w:p>
    <w:p>
      <w:pPr>
        <w:spacing w:line="272" w:lineRule="exact" w:before="22"/>
        <w:ind w:left="3873" w:right="3886" w:hanging="3"/>
        <w:jc w:val="center"/>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BodyText"/>
        <w:tabs>
          <w:tab w:pos="1051" w:val="left" w:leader="none"/>
        </w:tabs>
        <w:spacing w:line="249" w:lineRule="exact"/>
        <w:ind w:left="0" w:right="230"/>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0" w:right="0"/>
              <w:jc w:val="left"/>
              <w:rPr>
                <w:rFonts w:ascii="宋体" w:hAnsi="宋体" w:cs="宋体" w:eastAsia="宋体" w:hint="default"/>
                <w:sz w:val="21"/>
                <w:szCs w:val="21"/>
              </w:rPr>
            </w:pPr>
            <w:r>
              <w:rPr>
                <w:rFonts w:ascii="宋体"/>
                <w:sz w:val="21"/>
              </w:rPr>
              <w:t>1,350,848,797.58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4" w:right="0"/>
              <w:jc w:val="left"/>
              <w:rPr>
                <w:rFonts w:ascii="宋体" w:hAnsi="宋体" w:cs="宋体" w:eastAsia="宋体" w:hint="default"/>
                <w:sz w:val="21"/>
                <w:szCs w:val="21"/>
              </w:rPr>
            </w:pPr>
            <w:r>
              <w:rPr>
                <w:rFonts w:ascii="宋体"/>
                <w:sz w:val="21"/>
              </w:rPr>
              <w:t>697,667,396.46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1,114,771.48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534,597.96</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58,875,516.13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9,468,502.86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1,410,839,085.19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707,670,497.28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955,913,113.33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356,337,263.46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253,255,902.64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193,622,242.10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150,837,511.20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76,716,729.30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57,222,986.13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34,375,451.81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1,417,229,513.30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661,051,686.67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-6,390,428.11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46,618,810.61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138,788,816.74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232,345,587.45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9,543,312.15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2,709,683.67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1,799,370.77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10,721,439.85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35,961,223.00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90,101,699.36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186,092,722.66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335,878,410.33</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46,212,299.40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18,092,765.74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53,150,913.15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89,719,915.05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201,552,000.00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9,355,593.00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310,270,805.55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115,812,680.79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-124,178,082.89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220,065,729.54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244,030,000.00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288,500,000.00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361,100,000.00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26,360,310.00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29,046,812.00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558,890,310.00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390,146,812.00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464,600,000.00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85,913,406.27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37,695,944.93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19,545,261.16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14,757,178.42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28,997,956.37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38,406,301.45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498,911,362.64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540,702,246.38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59,978,947.36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-150,555,434.38</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-766,642.03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535,805.41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-71,356,205.67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116,664,911.18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307,897,085.49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191,232,174.31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236,540,879.82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307,897,085.49</w:t>
            </w:r>
          </w:p>
        </w:tc>
      </w:tr>
    </w:tbl>
    <w:p>
      <w:pPr>
        <w:spacing w:line="240" w:lineRule="auto" w:before="5"/>
        <w:rPr>
          <w:rFonts w:ascii="Times New Roman" w:hAnsi="Times New Roman" w:cs="Times New Roman" w:eastAsia="Times New Roman" w:hint="default"/>
          <w:sz w:val="17"/>
          <w:szCs w:val="17"/>
        </w:rPr>
      </w:pPr>
    </w:p>
    <w:p>
      <w:pPr>
        <w:pStyle w:val="BodyText"/>
        <w:tabs>
          <w:tab w:pos="3895" w:val="left" w:leader="none"/>
        </w:tabs>
        <w:spacing w:line="240" w:lineRule="auto" w:before="36"/>
        <w:ind w:left="218" w:right="227"/>
        <w:jc w:val="left"/>
      </w:pPr>
      <w:r>
        <w:rPr>
          <w:spacing w:val="-1"/>
        </w:rPr>
        <w:t>法定代表人：赵林中</w:t>
        <w:tab/>
      </w:r>
      <w:r>
        <w:rPr>
          <w:spacing w:val="-2"/>
        </w:rPr>
        <w:t>主管会计工作负责人：王坚</w:t>
      </w:r>
      <w:r>
        <w:rPr>
          <w:spacing w:val="35"/>
        </w:rPr>
        <w:t> </w:t>
      </w:r>
      <w:r>
        <w:rPr>
          <w:spacing w:val="-2"/>
        </w:rPr>
        <w:t>会计机构负责人：王坚</w:t>
      </w:r>
      <w:r>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154,569.21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1,449,764.22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4,658,363.86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3,355,682.56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4,812,933.07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4,805,446.78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22,723.43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20,836,542.07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14,191,572.57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55,284,753.17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11,953,193.64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3,388,499.40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5,005,336.63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79,509,794.64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31,172,826.27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-74,696,861.57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-26,367,379.49</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95,346,516.74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166,155,587.45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17,665,222.19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15,791,405.92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30,054,425.00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33,500,000.00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143,066,163.93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215,446,993.37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14,364.00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218,979,522.85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12,889,915.05</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3,153,390.30</w:t>
            </w:r>
          </w:p>
        </w:tc>
        <w:tc>
          <w:tcPr>
            <w:tcW w:w="21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33,481,842.00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29,294,785.61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255,629,119.15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42,184,700.66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-112,562,955.22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173,262,292.71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241,550,000.00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280,550,000.00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200,000,000.00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53,481,983.29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13,379,966.27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27,936,987.07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10,441,149.77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121,418,970.36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223,821,116.04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159,131,029.64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-103,821,116.04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-28,128,787.15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43,073,797.18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102,762,870.75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59,689,073.57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74,634,083.60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102,762,870.75</w:t>
            </w:r>
          </w:p>
        </w:tc>
      </w:tr>
    </w:tbl>
    <w:p>
      <w:pPr>
        <w:spacing w:line="240" w:lineRule="auto" w:before="5"/>
        <w:rPr>
          <w:rFonts w:ascii="宋体" w:hAnsi="宋体" w:cs="宋体" w:eastAsia="宋体" w:hint="default"/>
          <w:sz w:val="15"/>
          <w:szCs w:val="15"/>
        </w:rPr>
      </w:pPr>
    </w:p>
    <w:p>
      <w:pPr>
        <w:pStyle w:val="BodyText"/>
        <w:tabs>
          <w:tab w:pos="3369" w:val="left" w:leader="none"/>
        </w:tabs>
        <w:spacing w:line="240" w:lineRule="auto" w:before="36"/>
        <w:ind w:left="218" w:right="227"/>
        <w:jc w:val="left"/>
      </w:pPr>
      <w:r>
        <w:rPr>
          <w:spacing w:val="-1"/>
        </w:rPr>
        <w:t>法定代表人：赵林中</w:t>
        <w:tab/>
      </w:r>
      <w:r>
        <w:rPr>
          <w:spacing w:val="-2"/>
        </w:rPr>
        <w:t>主管会计工作负责人：王坚</w:t>
      </w:r>
      <w:r>
        <w:rPr>
          <w:spacing w:val="38"/>
        </w:rPr>
        <w:t> </w:t>
      </w:r>
      <w:r>
        <w:rPr>
          <w:spacing w:val="-2"/>
        </w:rPr>
        <w:t>会计机构负责人：王坚</w:t>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31"/>
          <w:footerReference w:type="default" r:id="rId32"/>
          <w:pgSz w:w="16840" w:h="11910" w:orient="landscape"/>
          <w:pgMar w:header="882" w:footer="1195" w:top="1120" w:bottom="1380" w:left="1040" w:right="820"/>
          <w:pgNumType w:start="66"/>
        </w:sectPr>
      </w:pPr>
    </w:p>
    <w:p>
      <w:pPr>
        <w:spacing w:line="272" w:lineRule="exact" w:before="64"/>
        <w:ind w:left="6564"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040" w:right="820"/>
          <w:cols w:num="2" w:equalWidth="0">
            <w:col w:w="8382" w:space="40"/>
            <w:col w:w="655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520"/>
        <w:gridCol w:w="1309"/>
        <w:gridCol w:w="283"/>
        <w:gridCol w:w="283"/>
        <w:gridCol w:w="283"/>
        <w:gridCol w:w="1560"/>
        <w:gridCol w:w="566"/>
        <w:gridCol w:w="1419"/>
        <w:gridCol w:w="425"/>
        <w:gridCol w:w="1274"/>
        <w:gridCol w:w="569"/>
        <w:gridCol w:w="1274"/>
        <w:gridCol w:w="1418"/>
        <w:gridCol w:w="1560"/>
      </w:tblGrid>
      <w:tr>
        <w:trPr>
          <w:trHeight w:val="250" w:hRule="exact"/>
        </w:trPr>
        <w:tc>
          <w:tcPr>
            <w:tcW w:w="2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225"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96"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48" w:hRule="exact"/>
        </w:trPr>
        <w:tc>
          <w:tcPr>
            <w:tcW w:w="2520" w:type="dxa"/>
            <w:vMerge/>
            <w:tcBorders>
              <w:left w:val="single" w:sz="4" w:space="0" w:color="000000"/>
              <w:right w:val="single" w:sz="4" w:space="0" w:color="000000"/>
            </w:tcBorders>
          </w:tcPr>
          <w:p>
            <w:pPr/>
          </w:p>
        </w:tc>
        <w:tc>
          <w:tcPr>
            <w:tcW w:w="92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589" w:right="0"/>
              <w:jc w:val="left"/>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25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left="249"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92" w:hRule="exact"/>
        </w:trPr>
        <w:tc>
          <w:tcPr>
            <w:tcW w:w="2520" w:type="dxa"/>
            <w:vMerge/>
            <w:tcBorders>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92" w:lineRule="auto" w:before="24"/>
              <w:ind w:left="271" w:right="115" w:hanging="152"/>
              <w:jc w:val="left"/>
              <w:rPr>
                <w:rFonts w:ascii="宋体" w:hAnsi="宋体" w:cs="宋体" w:eastAsia="宋体" w:hint="default"/>
                <w:sz w:val="15"/>
                <w:szCs w:val="15"/>
              </w:rPr>
            </w:pPr>
            <w:r>
              <w:rPr>
                <w:rFonts w:ascii="宋体" w:hAnsi="宋体" w:cs="宋体" w:eastAsia="宋体" w:hint="default"/>
                <w:sz w:val="15"/>
                <w:szCs w:val="15"/>
              </w:rPr>
              <w:t>其他权益</w:t>
            </w:r>
            <w:r>
              <w:rPr>
                <w:rFonts w:ascii="宋体" w:hAnsi="宋体" w:cs="宋体" w:eastAsia="宋体" w:hint="default"/>
                <w:w w:val="100"/>
                <w:sz w:val="15"/>
                <w:szCs w:val="15"/>
              </w:rPr>
              <w:t> </w:t>
            </w:r>
            <w:r>
              <w:rPr>
                <w:rFonts w:ascii="宋体" w:hAnsi="宋体" w:cs="宋体" w:eastAsia="宋体" w:hint="default"/>
                <w:sz w:val="15"/>
                <w:szCs w:val="15"/>
              </w:rPr>
              <w:t>工具</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47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92" w:lineRule="auto"/>
              <w:ind w:left="127" w:right="125"/>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73"/>
                <w:sz w:val="15"/>
                <w:szCs w:val="15"/>
              </w:rPr>
              <w:t> </w:t>
            </w:r>
            <w:r>
              <w:rPr>
                <w:rFonts w:ascii="宋体" w:hAnsi="宋体" w:cs="宋体" w:eastAsia="宋体" w:hint="default"/>
                <w:sz w:val="15"/>
                <w:szCs w:val="15"/>
              </w:rPr>
              <w:t>库存</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5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92" w:lineRule="auto"/>
              <w:ind w:left="129" w:right="132"/>
              <w:jc w:val="both"/>
              <w:rPr>
                <w:rFonts w:ascii="宋体" w:hAnsi="宋体" w:cs="宋体" w:eastAsia="宋体" w:hint="default"/>
                <w:sz w:val="15"/>
                <w:szCs w:val="15"/>
              </w:rPr>
            </w:pPr>
            <w:r>
              <w:rPr>
                <w:rFonts w:ascii="宋体" w:hAnsi="宋体" w:cs="宋体" w:eastAsia="宋体" w:hint="default"/>
                <w:sz w:val="15"/>
                <w:szCs w:val="15"/>
              </w:rPr>
              <w:t>专</w:t>
            </w:r>
            <w:r>
              <w:rPr>
                <w:rFonts w:ascii="宋体" w:hAnsi="宋体" w:cs="宋体" w:eastAsia="宋体" w:hint="default"/>
                <w:w w:val="100"/>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92" w:lineRule="auto"/>
              <w:ind w:left="127" w:right="128"/>
              <w:jc w:val="both"/>
              <w:rPr>
                <w:rFonts w:ascii="宋体" w:hAnsi="宋体" w:cs="宋体" w:eastAsia="宋体" w:hint="default"/>
                <w:sz w:val="15"/>
                <w:szCs w:val="15"/>
              </w:rPr>
            </w:pPr>
            <w:r>
              <w:rPr>
                <w:rFonts w:ascii="宋体" w:hAnsi="宋体" w:cs="宋体" w:eastAsia="宋体" w:hint="default"/>
                <w:sz w:val="15"/>
                <w:szCs w:val="15"/>
              </w:rPr>
              <w:t>一般</w:t>
            </w:r>
            <w:r>
              <w:rPr>
                <w:rFonts w:ascii="宋体" w:hAnsi="宋体" w:cs="宋体" w:eastAsia="宋体" w:hint="default"/>
                <w:spacing w:val="-73"/>
                <w:sz w:val="15"/>
                <w:szCs w:val="15"/>
              </w:rPr>
              <w:t> </w:t>
            </w:r>
            <w:r>
              <w:rPr>
                <w:rFonts w:ascii="宋体" w:hAnsi="宋体" w:cs="宋体" w:eastAsia="宋体" w:hint="default"/>
                <w:sz w:val="15"/>
                <w:szCs w:val="15"/>
              </w:rPr>
              <w:t>风险</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8"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730" w:hRule="exact"/>
        </w:trPr>
        <w:tc>
          <w:tcPr>
            <w:tcW w:w="2520"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2"/>
              <w:ind w:left="103" w:right="17"/>
              <w:jc w:val="both"/>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100"/>
                <w:sz w:val="15"/>
                <w:szCs w:val="15"/>
              </w:rPr>
              <w:t> </w:t>
            </w: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2"/>
              <w:ind w:left="103" w:right="17"/>
              <w:jc w:val="both"/>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100"/>
                <w:sz w:val="15"/>
                <w:szCs w:val="15"/>
              </w:rPr>
              <w:t> </w:t>
            </w: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92" w:lineRule="auto"/>
              <w:ind w:left="103" w:right="17"/>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56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489,739,452.00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898,238,903.44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514,026,689.87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73,992,434.75</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139,187,987.15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258,693,549.52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2,373,879,016.73</w:t>
            </w: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489,739,452.00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898,238,903.44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514,026,689.87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73,992,434.75</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139,187,987.15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258,693,549.52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2,373,879,016.73</w:t>
            </w:r>
          </w:p>
        </w:tc>
      </w:tr>
      <w:tr>
        <w:trPr>
          <w:trHeight w:val="39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32,206,666.00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208,766,931.83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-155,355,174.82</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5,025,153.47</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94,845,589.69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40,939,069.42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226,428,235.59</w:t>
            </w:r>
          </w:p>
        </w:tc>
      </w:tr>
      <w:tr>
        <w:trPr>
          <w:trHeight w:val="20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-155,355,174.82</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166,157,684.52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60,828,398.47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71,630,908.17</w:t>
            </w: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2"/>
                <w:sz w:val="15"/>
              </w:rPr>
              <w:t>32,206,666.00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197,007,093.59</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-344,067.89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228,869,691.70</w:t>
            </w: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32,206,666.00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197,336,416.00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2,480,000.00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232,023,082.00</w:t>
            </w: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3</w:t>
            </w:r>
            <w:r>
              <w:rPr>
                <w:rFonts w:ascii="宋体" w:hAnsi="宋体" w:cs="宋体" w:eastAsia="宋体" w:hint="default"/>
                <w:spacing w:val="-3"/>
                <w:sz w:val="15"/>
                <w:szCs w:val="15"/>
              </w:rPr>
              <w:t>．股份支付计入所有者权益的金额</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-329,322.41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-2,824,067.89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-3,153,390.30</w:t>
            </w: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5,025,153.47</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-71,312,094.83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-19,545,261.16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-85,832,202.52</w:t>
            </w: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5,025,153.47</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-5,025,153.47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．对所有者（或股东）的分配</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-52,194,611.80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-19,545,261.16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-71,739,872.96</w:t>
            </w:r>
          </w:p>
        </w:tc>
      </w:tr>
      <w:tr>
        <w:trPr>
          <w:trHeight w:val="20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-14,092,329.56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-14,092,329.56</w:t>
            </w: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11,759,838.24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11,759,838.24</w:t>
            </w: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521,946,118.00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1,107,005,835.27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3"/>
              <w:jc w:val="right"/>
              <w:rPr>
                <w:rFonts w:ascii="宋体" w:hAnsi="宋体" w:cs="宋体" w:eastAsia="宋体" w:hint="default"/>
                <w:sz w:val="15"/>
                <w:szCs w:val="15"/>
              </w:rPr>
            </w:pPr>
            <w:r>
              <w:rPr>
                <w:rFonts w:ascii="宋体"/>
                <w:spacing w:val="-1"/>
                <w:sz w:val="15"/>
              </w:rPr>
              <w:t>358,671,515.05</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79,017,588.22</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234,033,576.84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299,632,618.94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2,600,307,252.32</w:t>
            </w:r>
          </w:p>
        </w:tc>
      </w:tr>
    </w:tbl>
    <w:p>
      <w:pPr>
        <w:spacing w:after="0" w:line="172" w:lineRule="exact"/>
        <w:jc w:val="right"/>
        <w:rPr>
          <w:rFonts w:ascii="宋体" w:hAnsi="宋体" w:cs="宋体" w:eastAsia="宋体" w:hint="default"/>
          <w:sz w:val="15"/>
          <w:szCs w:val="15"/>
        </w:rPr>
        <w:sectPr>
          <w:type w:val="continuous"/>
          <w:pgSz w:w="16840" w:h="11910" w:orient="landscape"/>
          <w:pgMar w:top="1120" w:bottom="1380" w:left="104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499"/>
        <w:gridCol w:w="1330"/>
        <w:gridCol w:w="398"/>
        <w:gridCol w:w="310"/>
        <w:gridCol w:w="283"/>
        <w:gridCol w:w="1418"/>
        <w:gridCol w:w="566"/>
        <w:gridCol w:w="1277"/>
        <w:gridCol w:w="425"/>
        <w:gridCol w:w="1277"/>
        <w:gridCol w:w="567"/>
        <w:gridCol w:w="1416"/>
        <w:gridCol w:w="1380"/>
        <w:gridCol w:w="1599"/>
      </w:tblGrid>
      <w:tr>
        <w:trPr>
          <w:trHeight w:val="250" w:hRule="exact"/>
        </w:trPr>
        <w:tc>
          <w:tcPr>
            <w:tcW w:w="24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24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93"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31" w:hRule="exact"/>
        </w:trPr>
        <w:tc>
          <w:tcPr>
            <w:tcW w:w="2499" w:type="dxa"/>
            <w:vMerge/>
            <w:tcBorders>
              <w:left w:val="single" w:sz="4" w:space="0" w:color="000000"/>
              <w:right w:val="single" w:sz="4" w:space="0" w:color="000000"/>
            </w:tcBorders>
          </w:tcPr>
          <w:p>
            <w:pPr/>
          </w:p>
        </w:tc>
        <w:tc>
          <w:tcPr>
            <w:tcW w:w="926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99" w:right="0"/>
              <w:jc w:val="left"/>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3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5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90" w:hRule="exact"/>
        </w:trPr>
        <w:tc>
          <w:tcPr>
            <w:tcW w:w="2499" w:type="dxa"/>
            <w:vMerge/>
            <w:tcBorders>
              <w:left w:val="single" w:sz="4" w:space="0" w:color="000000"/>
              <w:right w:val="single" w:sz="4" w:space="0" w:color="000000"/>
            </w:tcBorders>
          </w:tcPr>
          <w:p>
            <w:pP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9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415" w:right="110" w:hanging="300"/>
              <w:jc w:val="left"/>
              <w:rPr>
                <w:rFonts w:ascii="宋体" w:hAnsi="宋体" w:cs="宋体" w:eastAsia="宋体" w:hint="default"/>
                <w:sz w:val="15"/>
                <w:szCs w:val="15"/>
              </w:rPr>
            </w:pPr>
            <w:r>
              <w:rPr>
                <w:rFonts w:ascii="宋体" w:hAnsi="宋体" w:cs="宋体" w:eastAsia="宋体" w:hint="default"/>
                <w:sz w:val="15"/>
                <w:szCs w:val="15"/>
              </w:rPr>
              <w:t>其他权益工</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具</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92" w:lineRule="auto"/>
              <w:ind w:left="127" w:right="125"/>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73"/>
                <w:sz w:val="15"/>
                <w:szCs w:val="15"/>
              </w:rPr>
              <w:t> </w:t>
            </w:r>
            <w:r>
              <w:rPr>
                <w:rFonts w:ascii="宋体" w:hAnsi="宋体" w:cs="宋体" w:eastAsia="宋体" w:hint="default"/>
                <w:sz w:val="15"/>
                <w:szCs w:val="15"/>
              </w:rPr>
              <w:t>库存</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425" w:type="dxa"/>
            <w:vMerge w:val="restart"/>
            <w:tcBorders>
              <w:top w:val="single" w:sz="4" w:space="0" w:color="000000"/>
              <w:left w:val="single" w:sz="4" w:space="0" w:color="000000"/>
              <w:right w:val="single" w:sz="4" w:space="0" w:color="000000"/>
            </w:tcBorders>
          </w:tcPr>
          <w:p>
            <w:pPr>
              <w:pStyle w:val="TableParagraph"/>
              <w:spacing w:line="292" w:lineRule="auto" w:before="79"/>
              <w:ind w:left="131" w:right="131"/>
              <w:jc w:val="both"/>
              <w:rPr>
                <w:rFonts w:ascii="宋体" w:hAnsi="宋体" w:cs="宋体" w:eastAsia="宋体" w:hint="default"/>
                <w:sz w:val="15"/>
                <w:szCs w:val="15"/>
              </w:rPr>
            </w:pPr>
            <w:r>
              <w:rPr>
                <w:rFonts w:ascii="宋体" w:hAnsi="宋体" w:cs="宋体" w:eastAsia="宋体" w:hint="default"/>
                <w:sz w:val="15"/>
                <w:szCs w:val="15"/>
              </w:rPr>
              <w:t>专</w:t>
            </w:r>
            <w:r>
              <w:rPr>
                <w:rFonts w:ascii="宋体" w:hAnsi="宋体" w:cs="宋体" w:eastAsia="宋体" w:hint="default"/>
                <w:w w:val="100"/>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92" w:lineRule="auto"/>
              <w:ind w:left="124" w:right="128"/>
              <w:jc w:val="both"/>
              <w:rPr>
                <w:rFonts w:ascii="宋体" w:hAnsi="宋体" w:cs="宋体" w:eastAsia="宋体" w:hint="default"/>
                <w:sz w:val="15"/>
                <w:szCs w:val="15"/>
              </w:rPr>
            </w:pPr>
            <w:r>
              <w:rPr>
                <w:rFonts w:ascii="宋体" w:hAnsi="宋体" w:cs="宋体" w:eastAsia="宋体" w:hint="default"/>
                <w:sz w:val="15"/>
                <w:szCs w:val="15"/>
              </w:rPr>
              <w:t>一般</w:t>
            </w:r>
            <w:r>
              <w:rPr>
                <w:rFonts w:ascii="宋体" w:hAnsi="宋体" w:cs="宋体" w:eastAsia="宋体" w:hint="default"/>
                <w:spacing w:val="-73"/>
                <w:sz w:val="15"/>
                <w:szCs w:val="15"/>
              </w:rPr>
              <w:t> </w:t>
            </w:r>
            <w:r>
              <w:rPr>
                <w:rFonts w:ascii="宋体" w:hAnsi="宋体" w:cs="宋体" w:eastAsia="宋体" w:hint="default"/>
                <w:sz w:val="15"/>
                <w:szCs w:val="15"/>
              </w:rPr>
              <w:t>风险</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80" w:type="dxa"/>
            <w:vMerge/>
            <w:tcBorders>
              <w:left w:val="single" w:sz="4" w:space="0" w:color="000000"/>
              <w:right w:val="single" w:sz="4" w:space="0" w:color="000000"/>
            </w:tcBorders>
          </w:tcPr>
          <w:p>
            <w:pPr/>
          </w:p>
        </w:tc>
        <w:tc>
          <w:tcPr>
            <w:tcW w:w="1599" w:type="dxa"/>
            <w:vMerge/>
            <w:tcBorders>
              <w:left w:val="single" w:sz="4" w:space="0" w:color="000000"/>
              <w:right w:val="single" w:sz="4" w:space="0" w:color="000000"/>
            </w:tcBorders>
          </w:tcPr>
          <w:p>
            <w:pPr/>
          </w:p>
        </w:tc>
      </w:tr>
      <w:tr>
        <w:trPr>
          <w:trHeight w:val="593" w:hRule="exact"/>
        </w:trPr>
        <w:tc>
          <w:tcPr>
            <w:tcW w:w="2499"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7" w:right="0"/>
              <w:jc w:val="left"/>
              <w:rPr>
                <w:rFonts w:ascii="宋体" w:hAnsi="宋体" w:cs="宋体" w:eastAsia="宋体" w:hint="default"/>
                <w:sz w:val="15"/>
                <w:szCs w:val="15"/>
              </w:rPr>
            </w:pPr>
            <w:r>
              <w:rPr>
                <w:rFonts w:ascii="宋体" w:hAnsi="宋体" w:cs="宋体" w:eastAsia="宋体" w:hint="default"/>
                <w:w w:val="100"/>
                <w:sz w:val="15"/>
                <w:szCs w:val="15"/>
              </w:rPr>
              <w:t>优</w:t>
            </w:r>
          </w:p>
          <w:p>
            <w:pPr>
              <w:pStyle w:val="TableParagraph"/>
              <w:spacing w:line="240" w:lineRule="auto"/>
              <w:ind w:left="117" w:right="119"/>
              <w:jc w:val="left"/>
              <w:rPr>
                <w:rFonts w:ascii="宋体" w:hAnsi="宋体" w:cs="宋体" w:eastAsia="宋体" w:hint="default"/>
                <w:sz w:val="15"/>
                <w:szCs w:val="15"/>
              </w:rPr>
            </w:pP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永</w:t>
            </w:r>
          </w:p>
          <w:p>
            <w:pPr>
              <w:pStyle w:val="TableParagraph"/>
              <w:spacing w:line="240" w:lineRule="auto"/>
              <w:ind w:left="103" w:right="43"/>
              <w:jc w:val="left"/>
              <w:rPr>
                <w:rFonts w:ascii="宋体" w:hAnsi="宋体" w:cs="宋体" w:eastAsia="宋体" w:hint="default"/>
                <w:sz w:val="15"/>
                <w:szCs w:val="15"/>
              </w:rPr>
            </w:pP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7"/>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41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380" w:type="dxa"/>
            <w:vMerge/>
            <w:tcBorders>
              <w:left w:val="single" w:sz="4" w:space="0" w:color="000000"/>
              <w:bottom w:val="single" w:sz="4" w:space="0" w:color="000000"/>
              <w:right w:val="single" w:sz="4" w:space="0" w:color="000000"/>
            </w:tcBorders>
          </w:tcPr>
          <w:p>
            <w:pPr/>
          </w:p>
        </w:tc>
        <w:tc>
          <w:tcPr>
            <w:tcW w:w="1599" w:type="dxa"/>
            <w:vMerge/>
            <w:tcBorders>
              <w:left w:val="single" w:sz="4" w:space="0" w:color="000000"/>
              <w:bottom w:val="single" w:sz="4" w:space="0" w:color="000000"/>
              <w:right w:val="single" w:sz="4" w:space="0" w:color="000000"/>
            </w:tcBorders>
          </w:tcPr>
          <w:p>
            <w:pPr/>
          </w:p>
        </w:tc>
      </w:tr>
      <w:tr>
        <w:trPr>
          <w:trHeight w:val="207"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356,613,052.00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32,917,303.44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9" w:right="0"/>
              <w:jc w:val="center"/>
              <w:rPr>
                <w:rFonts w:ascii="宋体" w:hAnsi="宋体" w:cs="宋体" w:eastAsia="宋体" w:hint="default"/>
                <w:sz w:val="15"/>
                <w:szCs w:val="15"/>
              </w:rPr>
            </w:pPr>
            <w:r>
              <w:rPr>
                <w:rFonts w:ascii="宋体"/>
                <w:sz w:val="15"/>
              </w:rPr>
              <w:t>429,311,866.50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87" w:right="0"/>
              <w:jc w:val="center"/>
              <w:rPr>
                <w:rFonts w:ascii="宋体" w:hAnsi="宋体" w:cs="宋体" w:eastAsia="宋体" w:hint="default"/>
                <w:sz w:val="15"/>
                <w:szCs w:val="15"/>
              </w:rPr>
            </w:pPr>
            <w:r>
              <w:rPr>
                <w:rFonts w:ascii="宋体"/>
                <w:sz w:val="15"/>
              </w:rPr>
              <w:t>64,740,669.76</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59,445,487.59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13" w:right="0"/>
              <w:jc w:val="center"/>
              <w:rPr>
                <w:rFonts w:ascii="宋体" w:hAnsi="宋体" w:cs="宋体" w:eastAsia="宋体" w:hint="default"/>
                <w:sz w:val="15"/>
                <w:szCs w:val="15"/>
              </w:rPr>
            </w:pPr>
            <w:r>
              <w:rPr>
                <w:rFonts w:ascii="宋体"/>
                <w:sz w:val="15"/>
              </w:rPr>
              <w:t>238,215,847.33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1,181,244,226.62</w:t>
            </w: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356,613,052.00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32,917,303.44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9" w:right="0"/>
              <w:jc w:val="center"/>
              <w:rPr>
                <w:rFonts w:ascii="宋体" w:hAnsi="宋体" w:cs="宋体" w:eastAsia="宋体" w:hint="default"/>
                <w:sz w:val="15"/>
                <w:szCs w:val="15"/>
              </w:rPr>
            </w:pPr>
            <w:r>
              <w:rPr>
                <w:rFonts w:ascii="宋体"/>
                <w:sz w:val="15"/>
              </w:rPr>
              <w:t>429,311,866.50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87" w:right="0"/>
              <w:jc w:val="center"/>
              <w:rPr>
                <w:rFonts w:ascii="宋体" w:hAnsi="宋体" w:cs="宋体" w:eastAsia="宋体" w:hint="default"/>
                <w:sz w:val="15"/>
                <w:szCs w:val="15"/>
              </w:rPr>
            </w:pPr>
            <w:r>
              <w:rPr>
                <w:rFonts w:ascii="宋体"/>
                <w:sz w:val="15"/>
              </w:rPr>
              <w:t>64,740,669.76</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59,445,487.59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13" w:right="0"/>
              <w:jc w:val="center"/>
              <w:rPr>
                <w:rFonts w:ascii="宋体" w:hAnsi="宋体" w:cs="宋体" w:eastAsia="宋体" w:hint="default"/>
                <w:sz w:val="15"/>
                <w:szCs w:val="15"/>
              </w:rPr>
            </w:pPr>
            <w:r>
              <w:rPr>
                <w:rFonts w:ascii="宋体"/>
                <w:sz w:val="15"/>
              </w:rPr>
              <w:t>238,215,847.33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1,181,244,226.62</w:t>
            </w:r>
          </w:p>
        </w:tc>
      </w:tr>
      <w:tr>
        <w:trPr>
          <w:trHeight w:val="398"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133,126,400.00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865,321,600.00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84,714,823.37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1" w:right="0"/>
              <w:jc w:val="center"/>
              <w:rPr>
                <w:rFonts w:ascii="宋体" w:hAnsi="宋体" w:cs="宋体" w:eastAsia="宋体" w:hint="default"/>
                <w:sz w:val="15"/>
                <w:szCs w:val="15"/>
              </w:rPr>
            </w:pPr>
            <w:r>
              <w:rPr>
                <w:rFonts w:ascii="宋体"/>
                <w:sz w:val="15"/>
              </w:rPr>
              <w:t>9,251,764.99</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79,742,499.56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0" w:right="0"/>
              <w:jc w:val="center"/>
              <w:rPr>
                <w:rFonts w:ascii="宋体" w:hAnsi="宋体" w:cs="宋体" w:eastAsia="宋体" w:hint="default"/>
                <w:sz w:val="15"/>
                <w:szCs w:val="15"/>
              </w:rPr>
            </w:pPr>
            <w:r>
              <w:rPr>
                <w:rFonts w:ascii="宋体"/>
                <w:sz w:val="15"/>
              </w:rPr>
              <w:t>20,477,702.19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1,192,634,790.11</w:t>
            </w: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84,714,823.37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100,648,686.11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0" w:right="0"/>
              <w:jc w:val="center"/>
              <w:rPr>
                <w:rFonts w:ascii="宋体" w:hAnsi="宋体" w:cs="宋体" w:eastAsia="宋体" w:hint="default"/>
                <w:sz w:val="15"/>
                <w:szCs w:val="15"/>
              </w:rPr>
            </w:pPr>
            <w:r>
              <w:rPr>
                <w:rFonts w:ascii="宋体"/>
                <w:sz w:val="15"/>
              </w:rPr>
              <w:t>35,234,880.61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220,598,390.09</w:t>
            </w: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133,126,400.00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865,321,600.00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998,448,000.00</w:t>
            </w:r>
          </w:p>
        </w:tc>
      </w:tr>
      <w:tr>
        <w:trPr>
          <w:trHeight w:val="206"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133,126,400.00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865,321,600.00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998,448,000.00</w:t>
            </w: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3</w:t>
            </w:r>
            <w:r>
              <w:rPr>
                <w:rFonts w:ascii="宋体" w:hAnsi="宋体" w:cs="宋体" w:eastAsia="宋体" w:hint="default"/>
                <w:spacing w:val="-4"/>
                <w:sz w:val="15"/>
                <w:szCs w:val="15"/>
              </w:rPr>
              <w:t>．股份支付计入所有者权益的金额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1" w:right="0"/>
              <w:jc w:val="center"/>
              <w:rPr>
                <w:rFonts w:ascii="宋体" w:hAnsi="宋体" w:cs="宋体" w:eastAsia="宋体" w:hint="default"/>
                <w:sz w:val="15"/>
                <w:szCs w:val="15"/>
              </w:rPr>
            </w:pPr>
            <w:r>
              <w:rPr>
                <w:rFonts w:ascii="宋体"/>
                <w:sz w:val="15"/>
              </w:rPr>
              <w:t>9,251,764.99</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-20,906,186.55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3" w:right="0"/>
              <w:jc w:val="center"/>
              <w:rPr>
                <w:rFonts w:ascii="宋体" w:hAnsi="宋体" w:cs="宋体" w:eastAsia="宋体" w:hint="default"/>
                <w:sz w:val="15"/>
                <w:szCs w:val="15"/>
              </w:rPr>
            </w:pPr>
            <w:r>
              <w:rPr>
                <w:rFonts w:ascii="宋体"/>
                <w:sz w:val="15"/>
              </w:rPr>
              <w:t>-14,757,178.42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-26,411,599.98</w:t>
            </w: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1" w:right="0"/>
              <w:jc w:val="center"/>
              <w:rPr>
                <w:rFonts w:ascii="宋体" w:hAnsi="宋体" w:cs="宋体" w:eastAsia="宋体" w:hint="default"/>
                <w:sz w:val="15"/>
                <w:szCs w:val="15"/>
              </w:rPr>
            </w:pPr>
            <w:r>
              <w:rPr>
                <w:rFonts w:ascii="宋体"/>
                <w:sz w:val="15"/>
              </w:rPr>
              <w:t>9,251,764.99</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-9,251,764.99</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．对所有者（或股东）的分配</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-7,132,261.04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3" w:right="0"/>
              <w:jc w:val="center"/>
              <w:rPr>
                <w:rFonts w:ascii="宋体" w:hAnsi="宋体" w:cs="宋体" w:eastAsia="宋体" w:hint="default"/>
                <w:sz w:val="15"/>
                <w:szCs w:val="15"/>
              </w:rPr>
            </w:pPr>
            <w:r>
              <w:rPr>
                <w:rFonts w:ascii="宋体"/>
                <w:sz w:val="15"/>
              </w:rPr>
              <w:t>-14,757,178.42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-21,889,439.46</w:t>
            </w: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-4,522,160.52</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-4,522,160.52</w:t>
            </w:r>
          </w:p>
        </w:tc>
      </w:tr>
      <w:tr>
        <w:trPr>
          <w:trHeight w:val="206"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489,739,452.00</w:t>
            </w:r>
          </w:p>
        </w:tc>
        <w:tc>
          <w:tcPr>
            <w:tcW w:w="398"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898,238,903.44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9" w:right="0"/>
              <w:jc w:val="center"/>
              <w:rPr>
                <w:rFonts w:ascii="宋体" w:hAnsi="宋体" w:cs="宋体" w:eastAsia="宋体" w:hint="default"/>
                <w:sz w:val="15"/>
                <w:szCs w:val="15"/>
              </w:rPr>
            </w:pPr>
            <w:r>
              <w:rPr>
                <w:rFonts w:ascii="宋体"/>
                <w:sz w:val="15"/>
              </w:rPr>
              <w:t>514,026,689.87</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87" w:right="0"/>
              <w:jc w:val="center"/>
              <w:rPr>
                <w:rFonts w:ascii="宋体" w:hAnsi="宋体" w:cs="宋体" w:eastAsia="宋体" w:hint="default"/>
                <w:sz w:val="15"/>
                <w:szCs w:val="15"/>
              </w:rPr>
            </w:pPr>
            <w:r>
              <w:rPr>
                <w:rFonts w:ascii="宋体"/>
                <w:sz w:val="15"/>
              </w:rPr>
              <w:t>73,992,434.75</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139,187,987.15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13" w:right="0"/>
              <w:jc w:val="center"/>
              <w:rPr>
                <w:rFonts w:ascii="宋体" w:hAnsi="宋体" w:cs="宋体" w:eastAsia="宋体" w:hint="default"/>
                <w:sz w:val="15"/>
                <w:szCs w:val="15"/>
              </w:rPr>
            </w:pPr>
            <w:r>
              <w:rPr>
                <w:rFonts w:ascii="宋体"/>
                <w:sz w:val="15"/>
              </w:rPr>
              <w:t>258,693,549.52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2,373,879,016.73</w:t>
            </w:r>
          </w:p>
        </w:tc>
      </w:tr>
    </w:tbl>
    <w:p>
      <w:pPr>
        <w:spacing w:line="240" w:lineRule="auto" w:before="5"/>
        <w:rPr>
          <w:rFonts w:ascii="宋体" w:hAnsi="宋体" w:cs="宋体" w:eastAsia="宋体" w:hint="default"/>
          <w:sz w:val="15"/>
          <w:szCs w:val="15"/>
        </w:rPr>
      </w:pPr>
    </w:p>
    <w:p>
      <w:pPr>
        <w:pStyle w:val="BodyText"/>
        <w:tabs>
          <w:tab w:pos="3551" w:val="left" w:leader="none"/>
          <w:tab w:pos="7435" w:val="left" w:leader="none"/>
        </w:tabs>
        <w:spacing w:line="240" w:lineRule="auto" w:before="36"/>
        <w:ind w:left="400" w:right="0"/>
        <w:jc w:val="left"/>
      </w:pPr>
      <w:r>
        <w:rPr>
          <w:spacing w:val="-1"/>
        </w:rPr>
        <w:t>法定代表人：赵林中</w:t>
        <w:tab/>
      </w:r>
      <w:r>
        <w:rPr>
          <w:spacing w:val="-2"/>
        </w:rPr>
        <w:t>主管会计工作负责人：王坚</w:t>
        <w:tab/>
        <w:t>会计机构负责人：王坚</w:t>
      </w:r>
    </w:p>
    <w:p>
      <w:pPr>
        <w:spacing w:after="0" w:line="240" w:lineRule="auto"/>
        <w:jc w:val="left"/>
        <w:sectPr>
          <w:pgSz w:w="16840" w:h="11910" w:orient="landscape"/>
          <w:pgMar w:header="882" w:footer="1195" w:top="1120" w:bottom="1380" w:left="104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82" w:footer="1195" w:top="1120" w:bottom="1380" w:left="1040" w:right="1240"/>
        </w:sectPr>
      </w:pPr>
    </w:p>
    <w:p>
      <w:pPr>
        <w:spacing w:line="272" w:lineRule="exact" w:before="64"/>
        <w:ind w:left="6564"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040" w:right="1240"/>
          <w:cols w:num="2" w:equalWidth="0">
            <w:col w:w="8487" w:space="40"/>
            <w:col w:w="6033"/>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679"/>
        <w:gridCol w:w="1575"/>
        <w:gridCol w:w="425"/>
        <w:gridCol w:w="425"/>
        <w:gridCol w:w="425"/>
        <w:gridCol w:w="1560"/>
        <w:gridCol w:w="566"/>
        <w:gridCol w:w="1418"/>
        <w:gridCol w:w="566"/>
        <w:gridCol w:w="1419"/>
        <w:gridCol w:w="1418"/>
        <w:gridCol w:w="1844"/>
      </w:tblGrid>
      <w:tr>
        <w:trPr>
          <w:trHeight w:val="209" w:hRule="exact"/>
        </w:trPr>
        <w:tc>
          <w:tcPr>
            <w:tcW w:w="267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642"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29" w:hRule="exact"/>
        </w:trPr>
        <w:tc>
          <w:tcPr>
            <w:tcW w:w="2679" w:type="dxa"/>
            <w:vMerge/>
            <w:tcBorders>
              <w:left w:val="single" w:sz="6" w:space="0" w:color="000000"/>
              <w:right w:val="single" w:sz="6" w:space="0" w:color="000000"/>
            </w:tcBorders>
          </w:tcPr>
          <w:p>
            <w:pPr/>
          </w:p>
        </w:tc>
        <w:tc>
          <w:tcPr>
            <w:tcW w:w="1575"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股本</w:t>
            </w:r>
          </w:p>
        </w:tc>
        <w:tc>
          <w:tcPr>
            <w:tcW w:w="1274"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8"/>
              <w:ind w:left="18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47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24" w:right="122"/>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73"/>
                <w:sz w:val="15"/>
                <w:szCs w:val="15"/>
              </w:rPr>
              <w:t> </w:t>
            </w:r>
            <w:r>
              <w:rPr>
                <w:rFonts w:ascii="宋体" w:hAnsi="宋体" w:cs="宋体" w:eastAsia="宋体" w:hint="default"/>
                <w:sz w:val="15"/>
                <w:szCs w:val="15"/>
              </w:rPr>
              <w:t>库存</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51"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56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4" w:right="122"/>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40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8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38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601" w:hRule="exact"/>
        </w:trPr>
        <w:tc>
          <w:tcPr>
            <w:tcW w:w="2679" w:type="dxa"/>
            <w:vMerge/>
            <w:tcBorders>
              <w:left w:val="single" w:sz="6" w:space="0" w:color="000000"/>
              <w:bottom w:val="single" w:sz="6" w:space="0" w:color="000000"/>
              <w:right w:val="single" w:sz="6" w:space="0" w:color="000000"/>
            </w:tcBorders>
          </w:tcPr>
          <w:p>
            <w:pPr/>
          </w:p>
        </w:tc>
        <w:tc>
          <w:tcPr>
            <w:tcW w:w="1575" w:type="dxa"/>
            <w:vMerge/>
            <w:tcBorders>
              <w:left w:val="single" w:sz="6" w:space="0" w:color="000000"/>
              <w:bottom w:val="single" w:sz="6" w:space="0" w:color="000000"/>
              <w:right w:val="single" w:sz="4" w:space="0" w:color="000000"/>
            </w:tcBorders>
          </w:tcPr>
          <w:p>
            <w:pP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before="1"/>
              <w:ind w:left="131" w:right="131"/>
              <w:jc w:val="both"/>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100"/>
                <w:sz w:val="15"/>
                <w:szCs w:val="15"/>
              </w:rPr>
              <w:t> </w:t>
            </w: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before="1"/>
              <w:ind w:left="132" w:right="131"/>
              <w:jc w:val="both"/>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100"/>
                <w:sz w:val="15"/>
                <w:szCs w:val="15"/>
              </w:rPr>
              <w:t> </w:t>
            </w: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0"/>
              <w:ind w:left="131" w:right="127"/>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560"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844" w:type="dxa"/>
            <w:vMerge/>
            <w:tcBorders>
              <w:left w:val="single" w:sz="6" w:space="0" w:color="000000"/>
              <w:bottom w:val="single" w:sz="6" w:space="0" w:color="000000"/>
              <w:right w:val="single" w:sz="6" w:space="0" w:color="000000"/>
            </w:tcBorders>
          </w:tcPr>
          <w:p>
            <w:pPr/>
          </w:p>
        </w:tc>
      </w:tr>
      <w:tr>
        <w:trPr>
          <w:trHeight w:val="211"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575"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489,739,452.00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894,485,839.49</w:t>
            </w: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514,026,689.87</w:t>
            </w: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73,992,434.75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157,189,913.34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2,129,434,329.45</w:t>
            </w: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4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575"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489,739,452.00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894,485,839.49</w:t>
            </w: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514,026,689.87</w:t>
            </w: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73,992,434.75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157,189,913.34</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2,129,434,329.45</w:t>
            </w:r>
          </w:p>
        </w:tc>
      </w:tr>
      <w:tr>
        <w:trPr>
          <w:trHeight w:val="403"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7"/>
                <w:sz w:val="15"/>
                <w:szCs w:val="15"/>
              </w:rPr>
              <w:t>三、本期增减变动金额（减少以“－”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575"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32,206,666.00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209,096,254.24</w:t>
            </w: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-155,355,174.82</w:t>
            </w: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5,025,153.47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-6,968,230.55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84,004,668.34</w:t>
            </w:r>
          </w:p>
        </w:tc>
      </w:tr>
      <w:tr>
        <w:trPr>
          <w:trHeight w:val="211"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-155,355,174.82</w:t>
            </w: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50,251,534.72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-105,103,640.10</w:t>
            </w: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575"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32,206,666.00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197,336,416.00</w:t>
            </w: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229,543,082.00</w:t>
            </w: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575"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32,206,666.00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197,336,416.00</w:t>
            </w: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229,543,082.00</w:t>
            </w: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5,025,153.47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-57,219,765.27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-52,194,611.80</w:t>
            </w:r>
          </w:p>
        </w:tc>
      </w:tr>
      <w:tr>
        <w:trPr>
          <w:trHeight w:val="211"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5,025,153.47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2"/>
                <w:sz w:val="15"/>
              </w:rPr>
              <w:t>-5,025,153.47</w:t>
            </w: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-52,194,611.80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-52,194,611.80</w:t>
            </w:r>
          </w:p>
        </w:tc>
      </w:tr>
      <w:tr>
        <w:trPr>
          <w:trHeight w:val="211"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575"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11,759,838.24</w:t>
            </w: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11,759,838.24</w:t>
            </w:r>
          </w:p>
        </w:tc>
      </w:tr>
      <w:tr>
        <w:trPr>
          <w:trHeight w:val="211" w:hRule="exact"/>
        </w:trPr>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75"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521,946,118.00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1,103,582,093.73</w:t>
            </w:r>
          </w:p>
        </w:tc>
        <w:tc>
          <w:tcPr>
            <w:tcW w:w="56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358,671,515.05</w:t>
            </w:r>
          </w:p>
        </w:tc>
        <w:tc>
          <w:tcPr>
            <w:tcW w:w="566"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79,017,588.22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150,221,682.79</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2,213,438,997.79</w:t>
            </w:r>
          </w:p>
        </w:tc>
      </w:tr>
    </w:tbl>
    <w:p>
      <w:pPr>
        <w:spacing w:after="0" w:line="172" w:lineRule="exact"/>
        <w:jc w:val="right"/>
        <w:rPr>
          <w:rFonts w:ascii="宋体" w:hAnsi="宋体" w:cs="宋体" w:eastAsia="宋体" w:hint="default"/>
          <w:sz w:val="15"/>
          <w:szCs w:val="15"/>
        </w:rPr>
        <w:sectPr>
          <w:type w:val="continuous"/>
          <w:pgSz w:w="16840" w:h="11910" w:orient="landscape"/>
          <w:pgMar w:top="1120" w:bottom="1380" w:left="104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2396"/>
        <w:gridCol w:w="1292"/>
        <w:gridCol w:w="425"/>
        <w:gridCol w:w="425"/>
        <w:gridCol w:w="427"/>
        <w:gridCol w:w="1416"/>
        <w:gridCol w:w="567"/>
        <w:gridCol w:w="1418"/>
        <w:gridCol w:w="708"/>
        <w:gridCol w:w="1419"/>
        <w:gridCol w:w="1558"/>
        <w:gridCol w:w="1856"/>
      </w:tblGrid>
      <w:tr>
        <w:trPr>
          <w:trHeight w:val="211"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26" w:hRule="exact"/>
        </w:trPr>
        <w:tc>
          <w:tcPr>
            <w:tcW w:w="2396" w:type="dxa"/>
            <w:vMerge/>
            <w:tcBorders>
              <w:left w:val="single" w:sz="6" w:space="0" w:color="000000"/>
              <w:right w:val="single" w:sz="6" w:space="0" w:color="000000"/>
            </w:tcBorders>
          </w:tcPr>
          <w:p>
            <w:pPr/>
          </w:p>
        </w:tc>
        <w:tc>
          <w:tcPr>
            <w:tcW w:w="1292"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股本</w:t>
            </w:r>
          </w:p>
        </w:tc>
        <w:tc>
          <w:tcPr>
            <w:tcW w:w="1277"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6"/>
              <w:ind w:left="18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40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7"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24" w:right="123"/>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73"/>
                <w:sz w:val="15"/>
                <w:szCs w:val="15"/>
              </w:rPr>
              <w:t> </w:t>
            </w:r>
            <w:r>
              <w:rPr>
                <w:rFonts w:ascii="宋体" w:hAnsi="宋体" w:cs="宋体" w:eastAsia="宋体" w:hint="default"/>
                <w:sz w:val="15"/>
                <w:szCs w:val="15"/>
              </w:rPr>
              <w:t>库存</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51"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1" w:right="119" w:hanging="152"/>
              <w:jc w:val="left"/>
              <w:rPr>
                <w:rFonts w:ascii="宋体" w:hAnsi="宋体" w:cs="宋体" w:eastAsia="宋体" w:hint="default"/>
                <w:sz w:val="15"/>
                <w:szCs w:val="15"/>
              </w:rPr>
            </w:pPr>
            <w:r>
              <w:rPr>
                <w:rFonts w:ascii="宋体" w:hAnsi="宋体" w:cs="宋体" w:eastAsia="宋体" w:hint="default"/>
                <w:sz w:val="15"/>
                <w:szCs w:val="15"/>
              </w:rPr>
              <w:t>专项储</w:t>
            </w:r>
            <w:r>
              <w:rPr>
                <w:rFonts w:ascii="宋体" w:hAnsi="宋体" w:cs="宋体" w:eastAsia="宋体" w:hint="default"/>
                <w:spacing w:val="-72"/>
                <w:sz w:val="15"/>
                <w:szCs w:val="15"/>
              </w:rPr>
              <w:t> </w:t>
            </w:r>
            <w:r>
              <w:rPr>
                <w:rFonts w:ascii="宋体" w:hAnsi="宋体" w:cs="宋体" w:eastAsia="宋体" w:hint="default"/>
                <w:sz w:val="15"/>
                <w:szCs w:val="15"/>
              </w:rPr>
              <w:t>备</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40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39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393"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600" w:hRule="exact"/>
        </w:trPr>
        <w:tc>
          <w:tcPr>
            <w:tcW w:w="2396" w:type="dxa"/>
            <w:vMerge/>
            <w:tcBorders>
              <w:left w:val="single" w:sz="6" w:space="0" w:color="000000"/>
              <w:bottom w:val="single" w:sz="6" w:space="0" w:color="000000"/>
              <w:right w:val="single" w:sz="6" w:space="0" w:color="000000"/>
            </w:tcBorders>
          </w:tcPr>
          <w:p>
            <w:pPr/>
          </w:p>
        </w:tc>
        <w:tc>
          <w:tcPr>
            <w:tcW w:w="1292" w:type="dxa"/>
            <w:vMerge/>
            <w:tcBorders>
              <w:left w:val="single" w:sz="6" w:space="0" w:color="000000"/>
              <w:bottom w:val="single" w:sz="6" w:space="0" w:color="000000"/>
              <w:right w:val="single" w:sz="4" w:space="0" w:color="000000"/>
            </w:tcBorders>
          </w:tcPr>
          <w:p>
            <w:pP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before="1"/>
              <w:ind w:left="131" w:right="131"/>
              <w:jc w:val="both"/>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100"/>
                <w:sz w:val="15"/>
                <w:szCs w:val="15"/>
              </w:rPr>
              <w:t> </w:t>
            </w: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before="1"/>
              <w:ind w:left="132" w:right="131"/>
              <w:jc w:val="both"/>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100"/>
                <w:sz w:val="15"/>
                <w:szCs w:val="15"/>
              </w:rPr>
              <w:t> </w:t>
            </w: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427"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79"/>
              <w:ind w:left="131" w:right="131"/>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416" w:type="dxa"/>
            <w:vMerge/>
            <w:tcBorders>
              <w:left w:val="single" w:sz="6" w:space="0" w:color="000000"/>
              <w:bottom w:val="single" w:sz="6" w:space="0" w:color="000000"/>
              <w:right w:val="single" w:sz="6" w:space="0" w:color="000000"/>
            </w:tcBorders>
          </w:tcPr>
          <w:p>
            <w:pPr/>
          </w:p>
        </w:tc>
        <w:tc>
          <w:tcPr>
            <w:tcW w:w="567"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856" w:type="dxa"/>
            <w:vMerge/>
            <w:tcBorders>
              <w:left w:val="single" w:sz="6" w:space="0" w:color="000000"/>
              <w:bottom w:val="single" w:sz="6" w:space="0" w:color="000000"/>
              <w:right w:val="single" w:sz="6" w:space="0" w:color="000000"/>
            </w:tcBorders>
          </w:tcPr>
          <w:p>
            <w:pP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356,613,052.00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29,164,239.49</w:t>
            </w: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429,311,866.50</w:t>
            </w: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64,740,669.76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81,056,289.51</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960,886,117.26</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40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356,613,052.00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29,164,239.49</w:t>
            </w: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429,311,866.50</w:t>
            </w: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64,740,669.76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81,056,289.51</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960,886,117.26</w:t>
            </w:r>
          </w:p>
        </w:tc>
      </w:tr>
      <w:tr>
        <w:trPr>
          <w:trHeight w:val="40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133,126,400.00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865,321,600.00</w:t>
            </w: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84,714,823.37</w:t>
            </w: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9,251,764.99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76,133,623.83</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1,168,548,212.19</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84,714,823.37</w:t>
            </w: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92,517,649.86</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177,232,473.23</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133,126,400.00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865,321,600.00</w:t>
            </w: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998,448,000.00</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133,126,400.00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865,321,600.00</w:t>
            </w: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998,448,000.00</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9,251,764.99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-16,384,026.03</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-7,132,261.04</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9,251,764.99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2"/>
                <w:sz w:val="15"/>
              </w:rPr>
              <w:t>-9,251,764.99</w:t>
            </w: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-7,132,261.04</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-7,132,261.04</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21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right="101"/>
              <w:jc w:val="right"/>
              <w:rPr>
                <w:rFonts w:ascii="宋体" w:hAnsi="宋体" w:cs="宋体" w:eastAsia="宋体" w:hint="default"/>
                <w:sz w:val="15"/>
                <w:szCs w:val="15"/>
              </w:rPr>
            </w:pPr>
            <w:r>
              <w:rPr>
                <w:rFonts w:ascii="宋体"/>
                <w:spacing w:val="-1"/>
                <w:sz w:val="15"/>
              </w:rPr>
              <w:t>489,739,452.00</w:t>
            </w:r>
          </w:p>
        </w:tc>
        <w:tc>
          <w:tcPr>
            <w:tcW w:w="425" w:type="dxa"/>
            <w:tcBorders>
              <w:top w:val="single" w:sz="6" w:space="0" w:color="000000"/>
              <w:left w:val="single" w:sz="4"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427"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894,485,839.49</w:t>
            </w:r>
          </w:p>
        </w:tc>
        <w:tc>
          <w:tcPr>
            <w:tcW w:w="567"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514,026,689.87</w:t>
            </w: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73,992,434.75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1"/>
                <w:sz w:val="15"/>
              </w:rPr>
              <w:t>157,189,913.34</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2,129,434,329.45</w:t>
            </w:r>
          </w:p>
        </w:tc>
      </w:tr>
    </w:tbl>
    <w:p>
      <w:pPr>
        <w:spacing w:line="240" w:lineRule="auto" w:before="6"/>
        <w:rPr>
          <w:rFonts w:ascii="宋体" w:hAnsi="宋体" w:cs="宋体" w:eastAsia="宋体" w:hint="default"/>
          <w:sz w:val="9"/>
          <w:szCs w:val="9"/>
        </w:rPr>
      </w:pPr>
    </w:p>
    <w:p>
      <w:pPr>
        <w:pStyle w:val="BodyText"/>
        <w:tabs>
          <w:tab w:pos="3920" w:val="left" w:leader="none"/>
        </w:tabs>
        <w:spacing w:line="240" w:lineRule="auto" w:before="36"/>
        <w:ind w:left="140" w:right="0"/>
        <w:jc w:val="left"/>
      </w:pPr>
      <w:r>
        <w:rPr>
          <w:spacing w:val="-1"/>
        </w:rPr>
        <w:t>法定代表人：赵林中</w:t>
        <w:tab/>
      </w:r>
      <w:r>
        <w:rPr>
          <w:spacing w:val="-2"/>
        </w:rPr>
        <w:t>主管会计工作负责人：王坚</w:t>
      </w:r>
      <w:r>
        <w:rPr>
          <w:spacing w:val="34"/>
        </w:rPr>
        <w:t> </w:t>
      </w:r>
      <w:r>
        <w:rPr>
          <w:spacing w:val="-2"/>
        </w:rPr>
        <w:t>会计机构负责人：王坚</w:t>
      </w:r>
      <w:r>
        <w:rPr/>
      </w:r>
    </w:p>
    <w:p>
      <w:pPr>
        <w:spacing w:after="0" w:line="240" w:lineRule="auto"/>
        <w:jc w:val="left"/>
        <w:sectPr>
          <w:pgSz w:w="16840" w:h="11910" w:orient="landscape"/>
          <w:pgMar w:header="882" w:footer="1195" w:top="1120" w:bottom="1380" w:left="1300" w:right="1360"/>
        </w:sectPr>
      </w:pPr>
    </w:p>
    <w:p>
      <w:pPr>
        <w:spacing w:line="240" w:lineRule="auto" w:before="4"/>
        <w:rPr>
          <w:rFonts w:ascii="宋体" w:hAnsi="宋体" w:cs="宋体" w:eastAsia="宋体" w:hint="default"/>
          <w:sz w:val="23"/>
          <w:szCs w:val="23"/>
        </w:rPr>
      </w:pPr>
    </w:p>
    <w:p>
      <w:pPr>
        <w:pStyle w:val="Heading4"/>
        <w:tabs>
          <w:tab w:pos="557" w:val="left" w:leader="none"/>
        </w:tabs>
        <w:spacing w:line="290" w:lineRule="auto"/>
        <w:ind w:left="137" w:right="7275"/>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79" w:val="left" w:leader="none"/>
        </w:tabs>
        <w:spacing w:line="272" w:lineRule="exact" w:before="42"/>
        <w:ind w:left="557" w:right="138" w:hanging="420"/>
        <w:jc w:val="left"/>
      </w:pPr>
      <w:r>
        <w:rPr/>
        <w:t>√适用</w:t>
        <w:tab/>
        <w:t>□不适用</w:t>
      </w:r>
      <w:r>
        <w:rPr>
          <w:w w:val="100"/>
        </w:rPr>
        <w:t> </w:t>
      </w:r>
      <w:r>
        <w:rPr>
          <w:spacing w:val="-2"/>
        </w:rPr>
        <w:t>浙江富润股份有限公司（以下简称公司或本公司）系经原浙江省股份制试点工作协调小组浙</w:t>
      </w:r>
    </w:p>
    <w:p>
      <w:pPr>
        <w:pStyle w:val="BodyText"/>
        <w:spacing w:line="357" w:lineRule="auto" w:before="110"/>
        <w:ind w:left="137" w:right="133"/>
        <w:jc w:val="both"/>
      </w:pPr>
      <w:r>
        <w:rPr/>
        <w:t>股</w:t>
      </w:r>
      <w:r>
        <w:rPr>
          <w:rFonts w:ascii="宋体" w:hAnsi="宋体" w:cs="宋体" w:eastAsia="宋体" w:hint="default"/>
        </w:rPr>
        <w:t>[1994]8</w:t>
      </w:r>
      <w:r>
        <w:rPr>
          <w:rFonts w:ascii="宋体" w:hAnsi="宋体" w:cs="宋体" w:eastAsia="宋体" w:hint="default"/>
          <w:spacing w:val="-56"/>
        </w:rPr>
        <w:t> </w:t>
      </w:r>
      <w:r>
        <w:rPr/>
        <w:t>号文批准设立的股份制试点企业，于</w:t>
      </w:r>
      <w:r>
        <w:rPr>
          <w:spacing w:val="-54"/>
        </w:rPr>
        <w:t> </w:t>
      </w:r>
      <w:r>
        <w:rPr>
          <w:rFonts w:ascii="宋体" w:hAnsi="宋体" w:cs="宋体" w:eastAsia="宋体" w:hint="default"/>
        </w:rPr>
        <w:t>1994</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4"/>
        </w:rPr>
        <w:t> </w:t>
      </w:r>
      <w:r>
        <w:rPr/>
        <w:t>日在浙江省工商行政管理局登记</w:t>
      </w:r>
      <w:r>
        <w:rPr>
          <w:w w:val="100"/>
        </w:rPr>
        <w:t> </w:t>
      </w:r>
      <w:r>
        <w:rPr>
          <w:spacing w:val="-5"/>
        </w:rPr>
        <w:t>登记注册，总部位于浙江省诸暨市。公司现持有统一社会信用代码为</w:t>
      </w:r>
      <w:r>
        <w:rPr>
          <w:spacing w:val="-35"/>
        </w:rPr>
        <w:t> </w:t>
      </w:r>
      <w:r>
        <w:rPr>
          <w:rFonts w:ascii="宋体" w:hAnsi="宋体" w:cs="宋体" w:eastAsia="宋体" w:hint="default"/>
        </w:rPr>
        <w:t>91330000609700859G</w:t>
      </w:r>
      <w:r>
        <w:rPr>
          <w:rFonts w:ascii="宋体" w:hAnsi="宋体" w:cs="宋体" w:eastAsia="宋体" w:hint="default"/>
          <w:spacing w:val="-38"/>
        </w:rPr>
        <w:t> </w:t>
      </w:r>
      <w:r>
        <w:rPr/>
        <w:t>的营业</w:t>
      </w:r>
      <w:r>
        <w:rPr>
          <w:spacing w:val="-97"/>
        </w:rPr>
        <w:t> </w:t>
      </w:r>
      <w:r>
        <w:rPr>
          <w:spacing w:val="-97"/>
        </w:rPr>
      </w:r>
      <w:r>
        <w:rPr/>
        <w:t>执照，注册资本</w:t>
      </w:r>
      <w:r>
        <w:rPr>
          <w:spacing w:val="-55"/>
        </w:rPr>
        <w:t> </w:t>
      </w:r>
      <w:r>
        <w:rPr>
          <w:rFonts w:ascii="宋体" w:hAnsi="宋体" w:cs="宋体" w:eastAsia="宋体" w:hint="default"/>
        </w:rPr>
        <w:t>521,946,118</w:t>
      </w:r>
      <w:r>
        <w:rPr>
          <w:rFonts w:ascii="宋体" w:hAnsi="宋体" w:cs="宋体" w:eastAsia="宋体" w:hint="default"/>
          <w:spacing w:val="-54"/>
        </w:rPr>
        <w:t> </w:t>
      </w:r>
      <w:r>
        <w:rPr/>
        <w:t>元，股份总数</w:t>
      </w:r>
      <w:r>
        <w:rPr>
          <w:spacing w:val="-55"/>
        </w:rPr>
        <w:t> </w:t>
      </w:r>
      <w:r>
        <w:rPr>
          <w:rFonts w:ascii="宋体" w:hAnsi="宋体" w:cs="宋体" w:eastAsia="宋体" w:hint="default"/>
        </w:rPr>
        <w:t>521,946,118</w:t>
      </w:r>
      <w:r>
        <w:rPr>
          <w:rFonts w:ascii="宋体" w:hAnsi="宋体" w:cs="宋体" w:eastAsia="宋体" w:hint="default"/>
          <w:spacing w:val="-57"/>
        </w:rPr>
        <w:t> </w:t>
      </w:r>
      <w:r>
        <w:rPr/>
        <w:t>股（每股面值</w:t>
      </w:r>
      <w:r>
        <w:rPr>
          <w:spacing w:val="-57"/>
        </w:rPr>
        <w:t> </w:t>
      </w:r>
      <w:r>
        <w:rPr>
          <w:rFonts w:ascii="宋体" w:hAnsi="宋体" w:cs="宋体" w:eastAsia="宋体" w:hint="default"/>
        </w:rPr>
        <w:t>1</w:t>
      </w:r>
      <w:r>
        <w:rPr>
          <w:rFonts w:ascii="宋体" w:hAnsi="宋体" w:cs="宋体" w:eastAsia="宋体" w:hint="default"/>
          <w:spacing w:val="-55"/>
        </w:rPr>
        <w:t> </w:t>
      </w:r>
      <w:r>
        <w:rPr/>
        <w:t>元）。其中，有限售条</w:t>
      </w:r>
      <w:r>
        <w:rPr>
          <w:w w:val="100"/>
        </w:rPr>
        <w:t> </w:t>
      </w:r>
      <w:r>
        <w:rPr/>
        <w:t>件的流通股份</w:t>
      </w:r>
      <w:r>
        <w:rPr>
          <w:spacing w:val="-54"/>
        </w:rPr>
        <w:t> </w:t>
      </w:r>
      <w:r>
        <w:rPr>
          <w:rFonts w:ascii="宋体" w:hAnsi="宋体" w:cs="宋体" w:eastAsia="宋体" w:hint="default"/>
        </w:rPr>
        <w:t>A</w:t>
      </w:r>
      <w:r>
        <w:rPr>
          <w:rFonts w:ascii="宋体" w:hAnsi="宋体" w:cs="宋体" w:eastAsia="宋体" w:hint="default"/>
          <w:spacing w:val="-56"/>
        </w:rPr>
        <w:t> </w:t>
      </w:r>
      <w:r>
        <w:rPr/>
        <w:t>股</w:t>
      </w:r>
      <w:r>
        <w:rPr>
          <w:spacing w:val="-54"/>
        </w:rPr>
        <w:t> </w:t>
      </w:r>
      <w:r>
        <w:rPr>
          <w:rFonts w:ascii="宋体" w:hAnsi="宋体" w:cs="宋体" w:eastAsia="宋体" w:hint="default"/>
        </w:rPr>
        <w:t>165,333,066</w:t>
      </w:r>
      <w:r>
        <w:rPr>
          <w:rFonts w:ascii="宋体" w:hAnsi="宋体" w:cs="宋体" w:eastAsia="宋体" w:hint="default"/>
          <w:spacing w:val="-56"/>
        </w:rPr>
        <w:t> </w:t>
      </w:r>
      <w:r>
        <w:rPr/>
        <w:t>股；无限售条件的流通股份</w:t>
      </w:r>
      <w:r>
        <w:rPr>
          <w:spacing w:val="-54"/>
        </w:rPr>
        <w:t> </w:t>
      </w:r>
      <w:r>
        <w:rPr>
          <w:rFonts w:ascii="宋体" w:hAnsi="宋体" w:cs="宋体" w:eastAsia="宋体" w:hint="default"/>
        </w:rPr>
        <w:t>A</w:t>
      </w:r>
      <w:r>
        <w:rPr>
          <w:rFonts w:ascii="宋体" w:hAnsi="宋体" w:cs="宋体" w:eastAsia="宋体" w:hint="default"/>
          <w:spacing w:val="-56"/>
        </w:rPr>
        <w:t> </w:t>
      </w:r>
      <w:r>
        <w:rPr/>
        <w:t>股</w:t>
      </w:r>
      <w:r>
        <w:rPr>
          <w:spacing w:val="-54"/>
        </w:rPr>
        <w:t> </w:t>
      </w:r>
      <w:r>
        <w:rPr>
          <w:rFonts w:ascii="宋体" w:hAnsi="宋体" w:cs="宋体" w:eastAsia="宋体" w:hint="default"/>
        </w:rPr>
        <w:t>356,613,052</w:t>
      </w:r>
      <w:r>
        <w:rPr>
          <w:rFonts w:ascii="宋体" w:hAnsi="宋体" w:cs="宋体" w:eastAsia="宋体" w:hint="default"/>
          <w:spacing w:val="-54"/>
        </w:rPr>
        <w:t> </w:t>
      </w:r>
      <w:r>
        <w:rPr/>
        <w:t>股。公司股票已于</w:t>
      </w:r>
      <w:r>
        <w:rPr>
          <w:w w:val="100"/>
        </w:rPr>
        <w:t> </w:t>
      </w:r>
      <w:r>
        <w:rPr>
          <w:rFonts w:ascii="宋体" w:hAnsi="宋体" w:cs="宋体" w:eastAsia="宋体" w:hint="default"/>
        </w:rPr>
        <w:t>1997</w:t>
      </w:r>
      <w:r>
        <w:rPr>
          <w:rFonts w:ascii="宋体" w:hAnsi="宋体" w:cs="宋体" w:eastAsia="宋体" w:hint="default"/>
          <w:spacing w:val="-55"/>
        </w:rPr>
        <w:t> </w:t>
      </w:r>
      <w:r>
        <w:rPr/>
        <w:t>年</w:t>
      </w:r>
      <w:r>
        <w:rPr>
          <w:spacing w:val="-52"/>
        </w:rPr>
        <w:t> </w:t>
      </w:r>
      <w:r>
        <w:rPr>
          <w:rFonts w:ascii="宋体" w:hAnsi="宋体" w:cs="宋体" w:eastAsia="宋体" w:hint="default"/>
        </w:rPr>
        <w:t>6</w:t>
      </w:r>
      <w:r>
        <w:rPr>
          <w:rFonts w:ascii="宋体" w:hAnsi="宋体" w:cs="宋体" w:eastAsia="宋体" w:hint="default"/>
          <w:spacing w:val="-55"/>
        </w:rPr>
        <w:t> </w:t>
      </w:r>
      <w:r>
        <w:rPr/>
        <w:t>月</w:t>
      </w:r>
      <w:r>
        <w:rPr>
          <w:spacing w:val="-52"/>
        </w:rPr>
        <w:t> </w:t>
      </w:r>
      <w:r>
        <w:rPr>
          <w:rFonts w:ascii="宋体" w:hAnsi="宋体" w:cs="宋体" w:eastAsia="宋体" w:hint="default"/>
        </w:rPr>
        <w:t>4</w:t>
      </w:r>
      <w:r>
        <w:rPr>
          <w:rFonts w:ascii="宋体" w:hAnsi="宋体" w:cs="宋体" w:eastAsia="宋体" w:hint="default"/>
          <w:spacing w:val="-55"/>
        </w:rPr>
        <w:t> </w:t>
      </w:r>
      <w:r>
        <w:rPr/>
        <w:t>日在上海证券交易所挂牌交易。</w:t>
      </w:r>
    </w:p>
    <w:p>
      <w:pPr>
        <w:pStyle w:val="BodyText"/>
        <w:spacing w:line="355" w:lineRule="auto" w:before="31"/>
        <w:ind w:left="137" w:right="138" w:firstLine="420"/>
        <w:jc w:val="both"/>
      </w:pPr>
      <w:r>
        <w:rPr>
          <w:spacing w:val="-2"/>
        </w:rPr>
        <w:t>本公司属纺织行业及互联网信息服务行业。主要经营活动为针纺织品、服装的制造加工、印</w:t>
      </w:r>
      <w:r>
        <w:rPr>
          <w:w w:val="100"/>
        </w:rPr>
        <w:t> </w:t>
      </w:r>
      <w:r>
        <w:rPr>
          <w:spacing w:val="-2"/>
        </w:rPr>
        <w:t>染及销售，无缝钢管的研发、生产和销售，产业投资，依托大数据技术优势，提供互联网营销服</w:t>
      </w:r>
      <w:r>
        <w:rPr>
          <w:spacing w:val="-25"/>
        </w:rPr>
        <w:t> </w:t>
      </w:r>
      <w:r>
        <w:rPr>
          <w:spacing w:val="-25"/>
        </w:rPr>
      </w:r>
      <w:r>
        <w:rPr>
          <w:spacing w:val="-2"/>
        </w:rPr>
        <w:t>务、营销数据分析服务及电子商务服务。主要产品或提供的劳务：印染加工，针纺织品、无缝钢</w:t>
      </w:r>
      <w:r>
        <w:rPr>
          <w:spacing w:val="-25"/>
        </w:rPr>
        <w:t> </w:t>
      </w:r>
      <w:r>
        <w:rPr>
          <w:spacing w:val="-25"/>
        </w:rPr>
      </w:r>
      <w:r>
        <w:rPr/>
        <w:t>管等产品，互联网信息服务。</w:t>
      </w:r>
    </w:p>
    <w:p>
      <w:pPr>
        <w:pStyle w:val="BodyText"/>
        <w:spacing w:line="240" w:lineRule="auto" w:before="34"/>
        <w:ind w:left="557" w:right="125"/>
        <w:jc w:val="left"/>
      </w:pPr>
      <w:r>
        <w:rPr/>
        <w:t>本财务报表业经公司</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6"/>
        </w:rPr>
        <w:t> </w:t>
      </w:r>
      <w:r>
        <w:rPr/>
        <w:t>日八届九次董事会会议批准对外报出。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240" w:lineRule="auto" w:before="0"/>
        <w:ind w:left="137" w:right="0"/>
        <w:jc w:val="both"/>
        <w:rPr>
          <w:b w:val="0"/>
          <w:bCs w:val="0"/>
        </w:rPr>
      </w:pPr>
      <w:r>
        <w:rPr>
          <w:rFonts w:ascii="宋体" w:hAnsi="宋体" w:cs="宋体" w:eastAsia="宋体" w:hint="default"/>
        </w:rPr>
        <w:t>2.</w:t>
      </w:r>
      <w:r>
        <w:rPr>
          <w:rFonts w:ascii="宋体" w:hAnsi="宋体" w:cs="宋体" w:eastAsia="宋体" w:hint="default"/>
          <w:spacing w:val="104"/>
        </w:rPr>
        <w:t> </w:t>
      </w:r>
      <w:r>
        <w:rPr/>
        <w:t>合并财务报表范围</w:t>
      </w:r>
      <w:r>
        <w:rPr>
          <w:b w:val="0"/>
          <w:bCs w:val="0"/>
        </w:rPr>
      </w:r>
    </w:p>
    <w:p>
      <w:pPr>
        <w:pStyle w:val="BodyText"/>
        <w:tabs>
          <w:tab w:pos="979" w:val="left" w:leader="none"/>
        </w:tabs>
        <w:spacing w:line="240" w:lineRule="auto" w:before="56"/>
        <w:ind w:left="557" w:right="138" w:hanging="420"/>
        <w:jc w:val="left"/>
      </w:pPr>
      <w:r>
        <w:rPr/>
        <w:t>√适用</w:t>
        <w:tab/>
        <w:t>□不适用</w:t>
      </w:r>
      <w:r>
        <w:rPr>
          <w:w w:val="100"/>
        </w:rPr>
        <w:t> </w:t>
      </w:r>
      <w:r>
        <w:rPr>
          <w:spacing w:val="-2"/>
        </w:rPr>
        <w:t>本公司将浙江富润纺织有限公司（以下简称富润纺织）、浙江富润印染有限公司（以下简称</w:t>
      </w:r>
    </w:p>
    <w:p>
      <w:pPr>
        <w:pStyle w:val="BodyText"/>
        <w:spacing w:line="355" w:lineRule="auto" w:before="133"/>
        <w:ind w:left="137" w:right="138"/>
        <w:jc w:val="both"/>
      </w:pPr>
      <w:r>
        <w:rPr>
          <w:spacing w:val="-2"/>
        </w:rPr>
        <w:t>富润印染）、浙江富润海茂纺织布艺有限公司（以下简称海茂纺织）和杭州泰一指尚科技有限公</w:t>
      </w:r>
      <w:r>
        <w:rPr>
          <w:spacing w:val="-26"/>
        </w:rPr>
        <w:t> </w:t>
      </w:r>
      <w:r>
        <w:rPr>
          <w:spacing w:val="-26"/>
        </w:rPr>
      </w:r>
      <w:r>
        <w:rPr>
          <w:spacing w:val="-2"/>
        </w:rPr>
        <w:t>司（以下简称泰一指尚）等二十二家子公司纳入本期合并财务报表范围，情况详见本财务报表附</w:t>
      </w:r>
      <w:r>
        <w:rPr>
          <w:spacing w:val="-28"/>
        </w:rPr>
        <w:t> </w:t>
      </w:r>
      <w:r>
        <w:rPr>
          <w:spacing w:val="-28"/>
        </w:rPr>
      </w:r>
      <w:r>
        <w:rPr/>
        <w:t>注合并范围的变更和在其他主体中的权益之说明。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4"/>
        <w:tabs>
          <w:tab w:pos="562" w:val="left" w:leader="none"/>
        </w:tabs>
        <w:spacing w:line="290" w:lineRule="auto" w:before="0"/>
        <w:ind w:left="137" w:right="6641"/>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40" w:lineRule="auto" w:before="12"/>
        <w:ind w:left="557" w:right="125"/>
        <w:jc w:val="left"/>
      </w:pPr>
      <w:r>
        <w:rPr/>
        <w:t>本公司财务报表以持续经营为编制基础。</w:t>
      </w:r>
    </w:p>
    <w:p>
      <w:pPr>
        <w:spacing w:line="240" w:lineRule="auto" w:before="3"/>
        <w:rPr>
          <w:rFonts w:ascii="宋体" w:hAnsi="宋体" w:cs="宋体" w:eastAsia="宋体" w:hint="default"/>
          <w:sz w:val="25"/>
          <w:szCs w:val="25"/>
        </w:rPr>
      </w:pPr>
    </w:p>
    <w:p>
      <w:pPr>
        <w:pStyle w:val="Heading4"/>
        <w:spacing w:line="240" w:lineRule="auto" w:before="0"/>
        <w:ind w:left="137"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BodyText"/>
        <w:spacing w:line="273" w:lineRule="exact" w:before="58"/>
        <w:ind w:left="137" w:right="0"/>
        <w:jc w:val="both"/>
      </w:pPr>
      <w:r>
        <w:rPr/>
        <w:t>√适用  □不适用</w:t>
      </w:r>
    </w:p>
    <w:p>
      <w:pPr>
        <w:pStyle w:val="BodyText"/>
        <w:spacing w:line="273" w:lineRule="exact"/>
        <w:ind w:left="557" w:right="125"/>
        <w:jc w:val="left"/>
      </w:pPr>
      <w:r>
        <w:rPr/>
        <w:t>本公司不存在导致对报告期末起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个月内的持续经营假设产生重大疑虑的事项或情况。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290" w:lineRule="auto" w:before="0"/>
        <w:ind w:left="137"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具体会计政策和会计估计提示：</w:t>
      </w:r>
    </w:p>
    <w:p>
      <w:pPr>
        <w:pStyle w:val="BodyText"/>
        <w:spacing w:line="226" w:lineRule="exact"/>
        <w:ind w:left="137" w:right="0"/>
        <w:jc w:val="both"/>
      </w:pPr>
      <w:r>
        <w:rPr/>
        <w:t>√适用 □不适用</w:t>
      </w:r>
    </w:p>
    <w:p>
      <w:pPr>
        <w:pStyle w:val="BodyText"/>
        <w:spacing w:line="272" w:lineRule="exact" w:before="27"/>
        <w:ind w:left="137" w:right="125" w:firstLine="420"/>
        <w:jc w:val="left"/>
      </w:pPr>
      <w:r>
        <w:rPr>
          <w:spacing w:val="-2"/>
        </w:rPr>
        <w:t>本公司根据实际生产经营特点针对应收款项坏账准备计提、固定资产折旧、无形资产摊销、</w:t>
      </w:r>
      <w:r>
        <w:rPr>
          <w:w w:val="100"/>
        </w:rPr>
        <w:t> </w:t>
      </w:r>
      <w:r>
        <w:rPr/>
        <w:t>收入确认等交易或事项制定了具体会计政策和会计估计。</w:t>
      </w:r>
    </w:p>
    <w:p>
      <w:pPr>
        <w:spacing w:after="0" w:line="272" w:lineRule="exact"/>
        <w:jc w:val="left"/>
        <w:sectPr>
          <w:headerReference w:type="default" r:id="rId33"/>
          <w:footerReference w:type="default" r:id="rId34"/>
          <w:pgSz w:w="11910" w:h="16840"/>
          <w:pgMar w:header="882" w:footer="1195" w:top="1120" w:bottom="1380" w:left="1140" w:right="1660"/>
          <w:pgNumType w:start="70"/>
        </w:sectPr>
      </w:pPr>
    </w:p>
    <w:p>
      <w:pPr>
        <w:spacing w:line="240" w:lineRule="auto" w:before="9"/>
        <w:rPr>
          <w:rFonts w:ascii="宋体" w:hAnsi="宋体" w:cs="宋体" w:eastAsia="宋体" w:hint="default"/>
          <w:sz w:val="18"/>
          <w:szCs w:val="18"/>
        </w:rPr>
      </w:pPr>
    </w:p>
    <w:p>
      <w:pPr>
        <w:tabs>
          <w:tab w:pos="562" w:val="left" w:leader="none"/>
        </w:tabs>
        <w:spacing w:line="290" w:lineRule="auto" w:before="36"/>
        <w:ind w:left="557" w:right="138"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30" w:lineRule="exact"/>
        <w:ind w:left="137" w:right="0"/>
        <w:jc w:val="both"/>
      </w:pPr>
      <w:r>
        <w:rPr/>
        <w:t>经营成果、股东权益变动和现金流量等有关信息。</w:t>
      </w:r>
    </w:p>
    <w:p>
      <w:pPr>
        <w:spacing w:line="240" w:lineRule="auto" w:before="3"/>
        <w:rPr>
          <w:rFonts w:ascii="宋体" w:hAnsi="宋体" w:cs="宋体" w:eastAsia="宋体" w:hint="default"/>
          <w:sz w:val="25"/>
          <w:szCs w:val="25"/>
        </w:rPr>
      </w:pPr>
    </w:p>
    <w:p>
      <w:pPr>
        <w:pStyle w:val="Heading4"/>
        <w:spacing w:line="240" w:lineRule="auto" w:before="0"/>
        <w:ind w:left="137" w:right="0"/>
        <w:jc w:val="both"/>
        <w:rPr>
          <w:b w:val="0"/>
          <w:bCs w:val="0"/>
        </w:rPr>
      </w:pPr>
      <w:r>
        <w:rPr>
          <w:rFonts w:ascii="宋体" w:hAnsi="宋体" w:cs="宋体" w:eastAsia="宋体" w:hint="default"/>
        </w:rPr>
        <w:t>2. </w:t>
      </w:r>
      <w:r>
        <w:rPr>
          <w:rFonts w:ascii="宋体" w:hAnsi="宋体" w:cs="宋体" w:eastAsia="宋体" w:hint="default"/>
          <w:spacing w:val="2"/>
        </w:rPr>
        <w:t> </w:t>
      </w:r>
      <w:r>
        <w:rPr/>
        <w:t>会计期间</w:t>
      </w:r>
      <w:r>
        <w:rPr>
          <w:b w:val="0"/>
          <w:bCs w:val="0"/>
        </w:rPr>
      </w:r>
    </w:p>
    <w:p>
      <w:pPr>
        <w:pStyle w:val="BodyText"/>
        <w:spacing w:line="240" w:lineRule="auto" w:before="56"/>
        <w:ind w:left="557" w:right="125"/>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4"/>
        <w:spacing w:line="240" w:lineRule="auto" w:before="0"/>
        <w:ind w:left="137" w:right="0"/>
        <w:jc w:val="both"/>
        <w:rPr>
          <w:b w:val="0"/>
          <w:bCs w:val="0"/>
        </w:rPr>
      </w:pPr>
      <w:r>
        <w:rPr>
          <w:rFonts w:ascii="宋体" w:hAnsi="宋体" w:cs="宋体" w:eastAsia="宋体" w:hint="default"/>
        </w:rPr>
        <w:t>3. </w:t>
      </w:r>
      <w:r>
        <w:rPr>
          <w:rFonts w:ascii="宋体" w:hAnsi="宋体" w:cs="宋体" w:eastAsia="宋体" w:hint="default"/>
          <w:spacing w:val="2"/>
        </w:rPr>
        <w:t> </w:t>
      </w:r>
      <w:r>
        <w:rPr/>
        <w:t>营业周期</w:t>
      </w:r>
      <w:r>
        <w:rPr>
          <w:b w:val="0"/>
          <w:bCs w:val="0"/>
        </w:rPr>
      </w:r>
    </w:p>
    <w:p>
      <w:pPr>
        <w:pStyle w:val="BodyText"/>
        <w:spacing w:line="273" w:lineRule="exact" w:before="58"/>
        <w:ind w:left="137" w:right="0"/>
        <w:jc w:val="both"/>
      </w:pPr>
      <w:r>
        <w:rPr/>
        <w:t>√适用  □不适用</w:t>
      </w:r>
    </w:p>
    <w:p>
      <w:pPr>
        <w:pStyle w:val="BodyText"/>
        <w:spacing w:line="273" w:lineRule="exact"/>
        <w:ind w:left="557" w:right="0"/>
        <w:jc w:val="left"/>
      </w:pPr>
      <w:r>
        <w:rPr>
          <w:spacing w:val="-6"/>
        </w:rPr>
        <w:t>除房地产行业以外，公司经营业务的营业周期较短，以 </w:t>
      </w:r>
      <w:r>
        <w:rPr>
          <w:rFonts w:ascii="宋体" w:hAnsi="宋体" w:cs="宋体" w:eastAsia="宋体" w:hint="default"/>
        </w:rPr>
        <w:t>12</w:t>
      </w:r>
      <w:r>
        <w:rPr>
          <w:rFonts w:ascii="宋体" w:hAnsi="宋体" w:cs="宋体" w:eastAsia="宋体" w:hint="default"/>
          <w:spacing w:val="-56"/>
        </w:rPr>
        <w:t> </w:t>
      </w:r>
      <w:r>
        <w:rPr/>
        <w:t>个月作为资产和负债的流动性划分</w:t>
      </w:r>
    </w:p>
    <w:p>
      <w:pPr>
        <w:pStyle w:val="BodyText"/>
        <w:spacing w:line="357" w:lineRule="auto" w:before="135"/>
        <w:ind w:left="137" w:right="125"/>
        <w:jc w:val="left"/>
      </w:pPr>
      <w:r>
        <w:rPr>
          <w:spacing w:val="-4"/>
        </w:rPr>
        <w:t>标准。房地产行业的营业周期从房产开发至销售变现，一般在</w:t>
      </w:r>
      <w:r>
        <w:rPr>
          <w:spacing w:val="-28"/>
        </w:rPr>
        <w:t> </w:t>
      </w:r>
      <w:r>
        <w:rPr>
          <w:rFonts w:ascii="宋体" w:hAnsi="宋体" w:cs="宋体" w:eastAsia="宋体" w:hint="default"/>
        </w:rPr>
        <w:t>12</w:t>
      </w:r>
      <w:r>
        <w:rPr>
          <w:rFonts w:ascii="宋体" w:hAnsi="宋体" w:cs="宋体" w:eastAsia="宋体" w:hint="default"/>
          <w:spacing w:val="-25"/>
        </w:rPr>
        <w:t> </w:t>
      </w:r>
      <w:r>
        <w:rPr>
          <w:spacing w:val="-4"/>
        </w:rPr>
        <w:t>个月以上，具体周期根据开发项</w:t>
      </w:r>
      <w:r>
        <w:rPr>
          <w:spacing w:val="-94"/>
        </w:rPr>
        <w:t> </w:t>
      </w:r>
      <w:r>
        <w:rPr>
          <w:spacing w:val="-94"/>
        </w:rPr>
      </w:r>
      <w:r>
        <w:rPr/>
        <w:t>目情况确定，并以其营业周期作为资产和负债的流动性划分标准。</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562" w:val="left" w:leader="none"/>
        </w:tabs>
        <w:spacing w:line="290" w:lineRule="auto" w:before="0"/>
        <w:ind w:left="137" w:right="602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1"/>
        <w:rPr>
          <w:rFonts w:ascii="宋体" w:hAnsi="宋体" w:cs="宋体" w:eastAsia="宋体" w:hint="default"/>
          <w:sz w:val="21"/>
          <w:szCs w:val="21"/>
        </w:rPr>
      </w:pPr>
    </w:p>
    <w:p>
      <w:pPr>
        <w:pStyle w:val="Heading4"/>
        <w:spacing w:line="240" w:lineRule="auto" w:before="0"/>
        <w:ind w:left="137" w:right="0"/>
        <w:jc w:val="both"/>
        <w:rPr>
          <w:b w:val="0"/>
          <w:bCs w:val="0"/>
        </w:rPr>
      </w:pPr>
      <w:r>
        <w:rPr>
          <w:rFonts w:ascii="宋体" w:hAnsi="宋体" w:cs="宋体" w:eastAsia="宋体" w:hint="default"/>
        </w:rPr>
        <w:t>5.</w:t>
      </w:r>
      <w:r>
        <w:rPr>
          <w:rFonts w:ascii="宋体" w:hAnsi="宋体" w:cs="宋体" w:eastAsia="宋体" w:hint="default"/>
          <w:spacing w:val="103"/>
        </w:rPr>
        <w:t> </w:t>
      </w:r>
      <w:r>
        <w:rPr/>
        <w:t>同一控制下和非同一控制下企业合并的会计处理方法</w:t>
      </w:r>
      <w:r>
        <w:rPr>
          <w:b w:val="0"/>
          <w:bCs w:val="0"/>
        </w:rPr>
      </w:r>
    </w:p>
    <w:p>
      <w:pPr>
        <w:pStyle w:val="BodyText"/>
        <w:spacing w:line="273" w:lineRule="exact" w:before="58"/>
        <w:ind w:left="137" w:right="0"/>
        <w:jc w:val="both"/>
      </w:pPr>
      <w:r>
        <w:rPr/>
        <w:t>√适用  □不适用</w:t>
      </w:r>
    </w:p>
    <w:p>
      <w:pPr>
        <w:pStyle w:val="BodyText"/>
        <w:spacing w:line="357" w:lineRule="auto"/>
        <w:ind w:left="557" w:right="125"/>
        <w:jc w:val="left"/>
      </w:pPr>
      <w:r>
        <w:rPr>
          <w:rFonts w:ascii="宋体" w:hAnsi="宋体" w:cs="宋体" w:eastAsia="宋体" w:hint="default"/>
        </w:rPr>
        <w:t>1.</w:t>
      </w:r>
      <w:r>
        <w:rPr>
          <w:rFonts w:ascii="宋体" w:hAnsi="宋体" w:cs="宋体" w:eastAsia="宋体" w:hint="default"/>
          <w:spacing w:val="-1"/>
        </w:rPr>
        <w:t> </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355" w:lineRule="auto" w:before="32"/>
        <w:ind w:left="137" w:right="129"/>
        <w:jc w:val="both"/>
      </w:pP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p>
    <w:p>
      <w:pPr>
        <w:pStyle w:val="BodyText"/>
        <w:spacing w:line="357" w:lineRule="auto" w:before="32"/>
        <w:ind w:left="557" w:right="125"/>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w:t>
      </w:r>
      <w:r>
        <w:rPr>
          <w:w w:val="100"/>
        </w:rPr>
        <w:t> </w:t>
      </w:r>
      <w:r>
        <w:rPr>
          <w:spacing w:val="-2"/>
        </w:rPr>
        <w:t>公司在购买日对合并成本大于合并中取得的被购买方可辨认净资产公允价值份额的差额，确</w:t>
      </w:r>
    </w:p>
    <w:p>
      <w:pPr>
        <w:pStyle w:val="BodyText"/>
        <w:spacing w:line="357" w:lineRule="auto" w:before="30"/>
        <w:ind w:left="137" w:right="129"/>
        <w:jc w:val="both"/>
      </w:pPr>
      <w:r>
        <w:rPr>
          <w:spacing w:val="-1"/>
        </w:rPr>
        <w:t>认为商誉；如果合并成本小于合并中取得的被购买方可辨认净资产公允价值份额，首先对取得的</w:t>
      </w:r>
      <w:r>
        <w:rPr>
          <w:spacing w:val="-55"/>
        </w:rPr>
        <w:t> </w:t>
      </w:r>
      <w:r>
        <w:rPr>
          <w:spacing w:val="-55"/>
        </w:rPr>
      </w:r>
      <w:r>
        <w:rPr>
          <w:spacing w:val="-1"/>
        </w:rPr>
        <w:t>被购买方各项可辨认资产、负债及或有负债的公允价值以及合并成本的计量进行复核，经复核后</w:t>
      </w:r>
      <w:r>
        <w:rPr>
          <w:spacing w:val="-55"/>
        </w:rPr>
        <w:t> </w:t>
      </w:r>
      <w:r>
        <w:rPr>
          <w:spacing w:val="-55"/>
        </w:rPr>
      </w:r>
      <w:r>
        <w:rPr/>
        <w:t>合并成本仍小于合并中取得的被购买方可辨认净资产公允价值份额的，其差额计入当期损益。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before="0"/>
        <w:ind w:left="137"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tabs>
          <w:tab w:pos="979" w:val="left" w:leader="none"/>
        </w:tabs>
        <w:spacing w:line="272" w:lineRule="exact" w:before="86"/>
        <w:ind w:left="557" w:right="138" w:hanging="420"/>
        <w:jc w:val="left"/>
      </w:pPr>
      <w:r>
        <w:rPr/>
        <w:t>√适用</w:t>
        <w:tab/>
        <w:t>□不适用</w:t>
      </w:r>
      <w:r>
        <w:rPr>
          <w:w w:val="100"/>
        </w:rPr>
        <w:t> </w:t>
      </w:r>
      <w:r>
        <w:rPr>
          <w:spacing w:val="-2"/>
        </w:rPr>
        <w:t>母公司将其控制的所有子公司纳入合并财务报表的合并范围。合并财务报表以母公司及其子</w:t>
      </w:r>
    </w:p>
    <w:p>
      <w:pPr>
        <w:pStyle w:val="BodyText"/>
        <w:spacing w:line="355" w:lineRule="auto" w:before="110"/>
        <w:ind w:left="137" w:right="125"/>
        <w:jc w:val="left"/>
      </w:pPr>
      <w:r>
        <w:rPr>
          <w:spacing w:val="-5"/>
        </w:rPr>
        <w:t>公司的财务报表为基础，根据其他有关资料，由母公司按照《企业会计准则第</w:t>
      </w:r>
      <w:r>
        <w:rPr>
          <w:spacing w:val="-23"/>
        </w:rPr>
        <w:t> </w:t>
      </w:r>
      <w:r>
        <w:rPr>
          <w:rFonts w:ascii="宋体" w:hAnsi="宋体" w:cs="宋体" w:eastAsia="宋体" w:hint="default"/>
        </w:rPr>
        <w:t>33</w:t>
      </w:r>
      <w:r>
        <w:rPr>
          <w:rFonts w:ascii="宋体" w:hAnsi="宋体" w:cs="宋体" w:eastAsia="宋体" w:hint="default"/>
          <w:spacing w:val="-26"/>
        </w:rPr>
        <w:t> </w:t>
      </w:r>
      <w:r>
        <w:rPr/>
        <w:t>号——合并财务</w:t>
      </w:r>
      <w:r>
        <w:rPr>
          <w:spacing w:val="-93"/>
        </w:rPr>
        <w:t> </w:t>
      </w:r>
      <w:r>
        <w:rPr>
          <w:spacing w:val="-93"/>
        </w:rPr>
      </w:r>
      <w:r>
        <w:rPr/>
        <w:t>报表》编制。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40" w:lineRule="auto" w:before="0"/>
        <w:ind w:left="137" w:right="0"/>
        <w:jc w:val="both"/>
        <w:rPr>
          <w:b w:val="0"/>
          <w:bCs w:val="0"/>
        </w:rPr>
      </w:pPr>
      <w:r>
        <w:rPr>
          <w:rFonts w:ascii="宋体" w:hAnsi="宋体" w:cs="宋体" w:eastAsia="宋体" w:hint="default"/>
        </w:rPr>
        <w:t>7.  </w:t>
      </w:r>
      <w:r>
        <w:rPr/>
        <w:t>合营安排分类及共同经营会计处理方法</w:t>
      </w:r>
      <w:r>
        <w:rPr>
          <w:b w:val="0"/>
          <w:bCs w:val="0"/>
        </w:rPr>
      </w:r>
    </w:p>
    <w:p>
      <w:pPr>
        <w:pStyle w:val="BodyText"/>
        <w:spacing w:line="240" w:lineRule="auto" w:before="56"/>
        <w:ind w:left="137" w:right="0"/>
        <w:jc w:val="both"/>
      </w:pPr>
      <w:r>
        <w:rPr/>
        <w:t>□适用  √不适用</w:t>
      </w:r>
    </w:p>
    <w:p>
      <w:pPr>
        <w:spacing w:after="0" w:line="240" w:lineRule="auto"/>
        <w:jc w:val="both"/>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tabs>
          <w:tab w:pos="562" w:val="left" w:leader="none"/>
        </w:tabs>
        <w:spacing w:line="290" w:lineRule="auto" w:before="36"/>
        <w:ind w:left="557" w:right="138"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27" w:lineRule="exact"/>
        <w:ind w:left="137" w:right="0"/>
        <w:jc w:val="both"/>
      </w:pPr>
      <w:r>
        <w:rPr/>
        <w:t>换为已知金额现金、价值变动风险很小的投资。</w:t>
      </w:r>
    </w:p>
    <w:p>
      <w:pPr>
        <w:spacing w:line="240" w:lineRule="auto" w:before="3"/>
        <w:rPr>
          <w:rFonts w:ascii="宋体" w:hAnsi="宋体" w:cs="宋体" w:eastAsia="宋体" w:hint="default"/>
          <w:sz w:val="25"/>
          <w:szCs w:val="25"/>
        </w:rPr>
      </w:pPr>
    </w:p>
    <w:p>
      <w:pPr>
        <w:pStyle w:val="Heading4"/>
        <w:spacing w:line="240" w:lineRule="auto" w:before="0"/>
        <w:ind w:left="137"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73" w:lineRule="exact" w:before="58"/>
        <w:ind w:left="137" w:right="0"/>
        <w:jc w:val="both"/>
      </w:pPr>
      <w:r>
        <w:rPr/>
        <w:t>√适用  □不适用</w:t>
      </w:r>
    </w:p>
    <w:p>
      <w:pPr>
        <w:pStyle w:val="BodyText"/>
        <w:spacing w:line="357" w:lineRule="auto"/>
        <w:ind w:left="557" w:right="125"/>
        <w:jc w:val="left"/>
      </w:pPr>
      <w:r>
        <w:rPr>
          <w:rFonts w:ascii="宋体" w:hAnsi="宋体" w:cs="宋体" w:eastAsia="宋体" w:hint="default"/>
        </w:rPr>
        <w:t>1. </w:t>
      </w:r>
      <w:r>
        <w:rPr/>
        <w:t>外币业务折算</w:t>
      </w:r>
      <w:r>
        <w:rPr>
          <w:w w:val="100"/>
        </w:rPr>
        <w:t> </w:t>
      </w:r>
      <w:r>
        <w:rPr>
          <w:spacing w:val="-2"/>
        </w:rPr>
        <w:t>外币交易在初始确认时，采用交易发生日即期汇率的近似汇率折算为人民币金额。资产负债</w:t>
      </w:r>
    </w:p>
    <w:p>
      <w:pPr>
        <w:pStyle w:val="BodyText"/>
        <w:spacing w:line="357" w:lineRule="auto" w:before="30"/>
        <w:ind w:left="137" w:right="131"/>
        <w:jc w:val="both"/>
      </w:pPr>
      <w:r>
        <w:rPr>
          <w:spacing w:val="-2"/>
        </w:rPr>
        <w:t>表日，外币货币性项目采用资产负债表日即期汇率折算，因汇率不同而产生的汇兑差额，除与购</w:t>
      </w:r>
      <w:r>
        <w:rPr>
          <w:spacing w:val="-25"/>
        </w:rPr>
        <w:t> </w:t>
      </w:r>
      <w:r>
        <w:rPr>
          <w:spacing w:val="-25"/>
        </w:rPr>
      </w:r>
      <w:r>
        <w:rPr>
          <w:spacing w:val="-2"/>
        </w:rPr>
        <w:t>建符合资本化条件资产有关的外币专门借款本金及利息的汇兑差额外，计入当期损益；以历史成</w:t>
      </w:r>
      <w:r>
        <w:rPr>
          <w:spacing w:val="-26"/>
        </w:rPr>
        <w:t> </w:t>
      </w:r>
      <w:r>
        <w:rPr>
          <w:spacing w:val="-26"/>
        </w:rPr>
      </w:r>
      <w:r>
        <w:rPr>
          <w:spacing w:val="-2"/>
        </w:rPr>
        <w:t>本计量的外币非货币性项目仍采用初始确认的汇率折算，不改变其人民币金额；以公允价值计量</w:t>
      </w:r>
      <w:r>
        <w:rPr>
          <w:spacing w:val="-25"/>
        </w:rPr>
        <w:t> </w:t>
      </w:r>
      <w:r>
        <w:rPr>
          <w:spacing w:val="-25"/>
        </w:rPr>
      </w:r>
      <w:r>
        <w:rPr>
          <w:spacing w:val="-6"/>
          <w:w w:val="100"/>
        </w:rPr>
        <w:t>的外币非货币性项目，采用公允价值确定日的即期汇率折算，差额计入当期损益或其他综合收益。</w:t>
      </w:r>
    </w:p>
    <w:p>
      <w:pPr>
        <w:pStyle w:val="BodyText"/>
        <w:spacing w:line="355" w:lineRule="auto" w:before="32"/>
        <w:ind w:left="557" w:right="125"/>
        <w:jc w:val="left"/>
      </w:pPr>
      <w:r>
        <w:rPr>
          <w:rFonts w:ascii="宋体" w:hAnsi="宋体" w:cs="宋体" w:eastAsia="宋体" w:hint="default"/>
        </w:rPr>
        <w:t>2. </w:t>
      </w:r>
      <w:r>
        <w:rPr/>
        <w:t>外币财务报表折算</w:t>
      </w:r>
      <w:r>
        <w:rPr>
          <w:w w:val="100"/>
        </w:rPr>
        <w:t> </w:t>
      </w:r>
      <w:r>
        <w:rPr>
          <w:spacing w:val="-7"/>
        </w:rPr>
        <w:t>资产负债表中的资产和负债项目，采用资产负债表日的即期汇率折算；所有者权益项目除“未</w:t>
      </w:r>
    </w:p>
    <w:p>
      <w:pPr>
        <w:pStyle w:val="BodyText"/>
        <w:spacing w:line="355" w:lineRule="auto" w:before="32"/>
        <w:ind w:left="137" w:right="138"/>
        <w:jc w:val="both"/>
      </w:pPr>
      <w:r>
        <w:rPr>
          <w:spacing w:val="-2"/>
        </w:rPr>
        <w:t>分配利润”项目外，其他项目采用交易发生日的即期汇率折算；利润表中的收入和费用项目，采</w:t>
      </w:r>
      <w:r>
        <w:rPr>
          <w:spacing w:val="-25"/>
        </w:rPr>
        <w:t> </w:t>
      </w:r>
      <w:r>
        <w:rPr>
          <w:spacing w:val="-25"/>
        </w:rPr>
      </w:r>
      <w:r>
        <w:rPr>
          <w:spacing w:val="-2"/>
        </w:rPr>
        <w:t>用交易发生日即期汇率的近似汇率折算。按照上述折算产生的外币财务报表折算差额，计入其他</w:t>
      </w:r>
      <w:r>
        <w:rPr>
          <w:spacing w:val="-25"/>
        </w:rPr>
        <w:t> </w:t>
      </w:r>
      <w:r>
        <w:rPr>
          <w:spacing w:val="-25"/>
        </w:rPr>
      </w:r>
      <w:r>
        <w:rPr/>
        <w:t>综合收益。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4"/>
        <w:spacing w:line="240" w:lineRule="auto" w:before="0"/>
        <w:ind w:left="137"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4" w:lineRule="exact" w:before="56"/>
        <w:ind w:left="137" w:right="0"/>
        <w:jc w:val="both"/>
      </w:pPr>
      <w:r>
        <w:rPr/>
        <w:t>√适用  □不适用</w:t>
      </w:r>
    </w:p>
    <w:p>
      <w:pPr>
        <w:pStyle w:val="BodyText"/>
        <w:spacing w:line="355" w:lineRule="auto"/>
        <w:ind w:left="557" w:right="125"/>
        <w:jc w:val="left"/>
      </w:pPr>
      <w:r>
        <w:rPr>
          <w:rFonts w:ascii="宋体" w:hAnsi="宋体" w:cs="宋体" w:eastAsia="宋体" w:hint="default"/>
        </w:rPr>
        <w:t>1.</w:t>
      </w:r>
      <w:r>
        <w:rPr>
          <w:rFonts w:ascii="宋体" w:hAnsi="宋体" w:cs="宋体" w:eastAsia="宋体" w:hint="default"/>
          <w:spacing w:val="-1"/>
        </w:rPr>
        <w:t> </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5" w:lineRule="auto" w:before="32"/>
        <w:ind w:left="137" w:right="132"/>
        <w:jc w:val="both"/>
      </w:pPr>
      <w:r>
        <w:rPr>
          <w:spacing w:val="2"/>
        </w:rPr>
        <w:t>（包括交易性金融资产和在初始确认时指定为以公允价值计量且其变动计入当期损益的金融资</w:t>
      </w:r>
      <w:r>
        <w:rPr>
          <w:spacing w:val="7"/>
        </w:rPr>
        <w:t> </w:t>
      </w:r>
      <w:r>
        <w:rPr>
          <w:spacing w:val="7"/>
        </w:rPr>
      </w:r>
      <w:r>
        <w:rPr>
          <w:spacing w:val="-6"/>
          <w:w w:val="100"/>
        </w:rPr>
        <w:t>产）、持有至到期投资、贷款和应收款项、可供出售金融资产。</w:t>
      </w:r>
    </w:p>
    <w:p>
      <w:pPr>
        <w:pStyle w:val="BodyText"/>
        <w:spacing w:line="240" w:lineRule="auto" w:before="32"/>
        <w:ind w:left="557" w:right="0"/>
        <w:jc w:val="left"/>
      </w:pPr>
      <w:r>
        <w:rPr/>
        <w:t>金融负债在初始确认时划分为以下两类：以公允价值计量且其变动计入当期损益的金融负债</w:t>
      </w:r>
    </w:p>
    <w:p>
      <w:pPr>
        <w:pStyle w:val="BodyText"/>
        <w:spacing w:line="355" w:lineRule="auto" w:before="136"/>
        <w:ind w:left="137" w:right="132"/>
        <w:jc w:val="both"/>
      </w:pPr>
      <w:r>
        <w:rPr>
          <w:spacing w:val="2"/>
        </w:rPr>
        <w:t>（包括交易性金融负债和在初始确认时指定为以公允价值计量且其变动计入当期损益的金融负</w:t>
      </w:r>
      <w:r>
        <w:rPr>
          <w:spacing w:val="7"/>
        </w:rPr>
        <w:t> </w:t>
      </w:r>
      <w:r>
        <w:rPr>
          <w:spacing w:val="7"/>
        </w:rPr>
      </w:r>
      <w:r>
        <w:rPr>
          <w:spacing w:val="-12"/>
          <w:w w:val="100"/>
        </w:rPr>
        <w:t>债）、其他金融负债。</w:t>
      </w:r>
    </w:p>
    <w:p>
      <w:pPr>
        <w:pStyle w:val="BodyText"/>
        <w:spacing w:line="355" w:lineRule="auto" w:before="32"/>
        <w:ind w:left="557" w:right="125"/>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355" w:lineRule="auto" w:before="34"/>
        <w:ind w:left="137" w:right="128"/>
        <w:jc w:val="both"/>
      </w:pP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t>确认金额。</w:t>
      </w:r>
    </w:p>
    <w:p>
      <w:pPr>
        <w:pStyle w:val="BodyText"/>
        <w:spacing w:line="357" w:lineRule="auto" w:before="32"/>
        <w:ind w:left="137" w:right="129" w:firstLine="420"/>
        <w:jc w:val="both"/>
      </w:pPr>
      <w:r>
        <w:rPr>
          <w:spacing w:val="-2"/>
        </w:rPr>
        <w:t>公司按照公允价值对金融资产进行后续计量，且不扣除将来处置该金融资产时可能发生的交</w:t>
      </w:r>
      <w:r>
        <w:rPr>
          <w:w w:val="100"/>
        </w:rPr>
        <w:t> </w:t>
      </w:r>
      <w:r>
        <w:rPr/>
        <w:t>易费用，但下列情况除外：</w:t>
      </w:r>
      <w:r>
        <w:rPr>
          <w:rFonts w:ascii="宋体" w:hAnsi="宋体" w:cs="宋体" w:eastAsia="宋体" w:hint="default"/>
        </w:rPr>
        <w:t>(1)</w:t>
      </w:r>
      <w:r>
        <w:rPr>
          <w:rFonts w:ascii="宋体" w:hAnsi="宋体" w:cs="宋体" w:eastAsia="宋体" w:hint="default"/>
          <w:spacing w:val="6"/>
        </w:rPr>
        <w:t> </w:t>
      </w:r>
      <w:r>
        <w:rPr/>
        <w:t>持有至到期投资以及贷款和应收款项采用实际利率法，按摊余成</w:t>
      </w:r>
      <w:r>
        <w:rPr>
          <w:w w:val="100"/>
        </w:rPr>
        <w:t> </w:t>
      </w:r>
      <w:r>
        <w:rPr/>
        <w:t>本计量；</w:t>
      </w:r>
      <w:r>
        <w:rPr>
          <w:rFonts w:ascii="宋体" w:hAnsi="宋体" w:cs="宋体" w:eastAsia="宋体" w:hint="default"/>
        </w:rPr>
        <w:t>(2)</w:t>
      </w:r>
      <w:r>
        <w:rPr>
          <w:rFonts w:ascii="宋体" w:hAnsi="宋体" w:cs="宋体" w:eastAsia="宋体" w:hint="default"/>
          <w:spacing w:val="8"/>
        </w:rPr>
        <w:t> </w:t>
      </w:r>
      <w:r>
        <w:rPr/>
        <w:t>在活跃市场中没有报价且其公允价值不能可靠计量的权益工具投资，以及与该权益</w:t>
      </w:r>
    </w:p>
    <w:p>
      <w:pPr>
        <w:spacing w:after="0" w:line="357" w:lineRule="auto"/>
        <w:jc w:val="both"/>
        <w:sectPr>
          <w:footerReference w:type="default" r:id="rId35"/>
          <w:pgSz w:w="11910" w:h="16840"/>
          <w:pgMar w:footer="1195" w:header="882" w:top="1120" w:bottom="1380" w:left="1140" w:right="1660"/>
          <w:pgNumType w:start="72"/>
        </w:sectPr>
      </w:pPr>
    </w:p>
    <w:p>
      <w:pPr>
        <w:spacing w:line="240" w:lineRule="auto" w:before="9"/>
        <w:rPr>
          <w:rFonts w:ascii="宋体" w:hAnsi="宋体" w:cs="宋体" w:eastAsia="宋体" w:hint="default"/>
          <w:sz w:val="18"/>
          <w:szCs w:val="18"/>
        </w:rPr>
      </w:pPr>
    </w:p>
    <w:p>
      <w:pPr>
        <w:pStyle w:val="BodyText"/>
        <w:spacing w:line="355" w:lineRule="auto" w:before="36"/>
        <w:ind w:left="557" w:right="203" w:hanging="420"/>
        <w:jc w:val="left"/>
      </w:pPr>
      <w:r>
        <w:rPr/>
        <w:t>工具挂钩并须通过交付该权益工具结算的衍生金融资产，按照成本计量。</w:t>
      </w:r>
      <w:r>
        <w:rPr>
          <w:w w:val="100"/>
        </w:rPr>
        <w:t> </w:t>
      </w: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6"/>
        </w:rPr>
        <w:t> </w:t>
      </w:r>
      <w:r>
        <w:rPr/>
        <w:t>以公允</w:t>
      </w:r>
    </w:p>
    <w:p>
      <w:pPr>
        <w:pStyle w:val="BodyText"/>
        <w:spacing w:line="357" w:lineRule="auto" w:before="32"/>
        <w:ind w:left="137" w:right="209"/>
        <w:jc w:val="both"/>
      </w:pPr>
      <w:r>
        <w:rPr>
          <w:spacing w:val="-1"/>
        </w:rPr>
        <w:t>价值计量且其变动计入当期损益的金融负债，按照公允价值计量，且不扣除将来结清金融负债时</w:t>
      </w:r>
      <w:r>
        <w:rPr>
          <w:spacing w:val="-55"/>
        </w:rPr>
        <w:t> </w:t>
      </w:r>
      <w:r>
        <w:rPr>
          <w:spacing w:val="-55"/>
        </w:rPr>
      </w:r>
      <w:r>
        <w:rPr/>
        <w:t>可能发生的交易费用；</w:t>
      </w:r>
      <w:r>
        <w:rPr>
          <w:rFonts w:ascii="宋体" w:hAnsi="宋体" w:cs="宋体" w:eastAsia="宋体" w:hint="default"/>
        </w:rPr>
        <w:t>(2)</w:t>
      </w:r>
      <w:r>
        <w:rPr>
          <w:rFonts w:ascii="宋体" w:hAnsi="宋体" w:cs="宋体" w:eastAsia="宋体" w:hint="default"/>
          <w:spacing w:val="6"/>
        </w:rPr>
        <w:t> </w:t>
      </w:r>
      <w:r>
        <w:rPr/>
        <w:t>与在活跃市场中没有报价、公允价值不能可靠计量的权益工具挂钩并</w:t>
      </w:r>
      <w:r>
        <w:rPr>
          <w:w w:val="100"/>
        </w:rPr>
        <w:t> </w:t>
      </w:r>
      <w:r>
        <w:rPr/>
        <w:t>须通过交付该权益工具结算的衍生金融负债，按照成本计量；</w:t>
      </w:r>
      <w:r>
        <w:rPr>
          <w:rFonts w:ascii="宋体" w:hAnsi="宋体" w:cs="宋体" w:eastAsia="宋体" w:hint="default"/>
        </w:rPr>
        <w:t>(3)</w:t>
      </w:r>
      <w:r>
        <w:rPr>
          <w:rFonts w:ascii="宋体" w:hAnsi="宋体" w:cs="宋体" w:eastAsia="宋体" w:hint="default"/>
          <w:spacing w:val="6"/>
        </w:rPr>
        <w:t> </w:t>
      </w:r>
      <w:r>
        <w:rPr/>
        <w:t>不属于指定为以公允价值计量</w:t>
      </w:r>
      <w:r>
        <w:rPr>
          <w:w w:val="100"/>
        </w:rPr>
        <w:t> </w:t>
      </w:r>
      <w:r>
        <w:rPr>
          <w:spacing w:val="-1"/>
        </w:rPr>
        <w:t>且其变动计入当期损益的金融负债的财务担保合同，或没有指定为以公允价值计量且其变动计入</w:t>
      </w:r>
      <w:r>
        <w:rPr>
          <w:spacing w:val="-55"/>
        </w:rPr>
        <w:t> </w:t>
      </w:r>
      <w:r>
        <w:rPr>
          <w:spacing w:val="-55"/>
        </w:rPr>
      </w:r>
      <w:r>
        <w:rPr>
          <w:spacing w:val="-1"/>
        </w:rPr>
        <w:t>当期损益并将以低于市场利率贷款的贷款承诺，在初始确认后按照下列两项金额之中的较高者进</w:t>
      </w:r>
      <w:r>
        <w:rPr>
          <w:spacing w:val="-55"/>
        </w:rPr>
        <w:t> </w:t>
      </w:r>
      <w:r>
        <w:rPr>
          <w:spacing w:val="-55"/>
        </w:rPr>
      </w:r>
      <w:r>
        <w:rPr>
          <w:spacing w:val="-4"/>
        </w:rPr>
        <w:t>行后续计量：</w:t>
      </w:r>
      <w:r>
        <w:rPr>
          <w:rFonts w:ascii="宋体" w:hAnsi="宋体" w:cs="宋体" w:eastAsia="宋体" w:hint="default"/>
          <w:spacing w:val="-4"/>
        </w:rPr>
        <w:t>1)</w:t>
      </w:r>
      <w:r>
        <w:rPr>
          <w:rFonts w:ascii="宋体" w:hAnsi="宋体" w:cs="宋体" w:eastAsia="宋体" w:hint="default"/>
          <w:spacing w:val="13"/>
        </w:rPr>
        <w:t> </w:t>
      </w:r>
      <w:r>
        <w:rPr>
          <w:spacing w:val="-4"/>
        </w:rPr>
        <w:t>按照《企业会计准则第</w:t>
      </w:r>
      <w:r>
        <w:rPr>
          <w:spacing w:val="-44"/>
        </w:rPr>
        <w:t> </w:t>
      </w:r>
      <w:r>
        <w:rPr>
          <w:rFonts w:ascii="宋体" w:hAnsi="宋体" w:cs="宋体" w:eastAsia="宋体" w:hint="default"/>
        </w:rPr>
        <w:t>13</w:t>
      </w:r>
      <w:r>
        <w:rPr>
          <w:rFonts w:ascii="宋体" w:hAnsi="宋体" w:cs="宋体" w:eastAsia="宋体" w:hint="default"/>
          <w:spacing w:val="-45"/>
        </w:rPr>
        <w:t> </w:t>
      </w:r>
      <w:r>
        <w:rPr>
          <w:spacing w:val="-5"/>
        </w:rPr>
        <w:t>号——或有事项》确定的金额；</w:t>
      </w:r>
      <w:r>
        <w:rPr>
          <w:rFonts w:ascii="宋体" w:hAnsi="宋体" w:cs="宋体" w:eastAsia="宋体" w:hint="default"/>
          <w:spacing w:val="-5"/>
        </w:rPr>
        <w:t>2)</w:t>
      </w:r>
      <w:r>
        <w:rPr>
          <w:rFonts w:ascii="宋体" w:hAnsi="宋体" w:cs="宋体" w:eastAsia="宋体" w:hint="default"/>
          <w:spacing w:val="13"/>
        </w:rPr>
        <w:t> </w:t>
      </w:r>
      <w:r>
        <w:rPr/>
        <w:t>初始确认金额扣除</w:t>
      </w:r>
      <w:r>
        <w:rPr>
          <w:spacing w:val="-102"/>
        </w:rPr>
        <w:t> </w:t>
      </w:r>
      <w:r>
        <w:rPr>
          <w:spacing w:val="-102"/>
        </w:rPr>
      </w:r>
      <w:r>
        <w:rPr/>
        <w:t>按照《企业会计准则第</w:t>
      </w:r>
      <w:r>
        <w:rPr>
          <w:spacing w:val="-55"/>
        </w:rPr>
        <w:t> </w:t>
      </w:r>
      <w:r>
        <w:rPr>
          <w:rFonts w:ascii="宋体" w:hAnsi="宋体" w:cs="宋体" w:eastAsia="宋体" w:hint="default"/>
        </w:rPr>
        <w:t>14</w:t>
      </w:r>
      <w:r>
        <w:rPr>
          <w:rFonts w:ascii="宋体" w:hAnsi="宋体" w:cs="宋体" w:eastAsia="宋体" w:hint="default"/>
          <w:spacing w:val="-57"/>
        </w:rPr>
        <w:t> </w:t>
      </w:r>
      <w:r>
        <w:rPr/>
        <w:t>号——收入》的原则确定的累积摊销额后的余额。</w:t>
      </w:r>
    </w:p>
    <w:p>
      <w:pPr>
        <w:pStyle w:val="BodyText"/>
        <w:spacing w:line="357" w:lineRule="auto" w:before="30"/>
        <w:ind w:left="137" w:right="208" w:firstLine="420"/>
        <w:jc w:val="both"/>
      </w:pPr>
      <w:r>
        <w:rPr>
          <w:spacing w:val="-2"/>
        </w:rPr>
        <w:t>金融资产或金融负债公允价值变动形成的利得或损失，除与套期保值有关外，按照如下方法</w:t>
      </w:r>
      <w:r>
        <w:rPr>
          <w:w w:val="100"/>
        </w:rPr>
        <w:t> </w:t>
      </w:r>
      <w:r>
        <w:rPr/>
        <w:t>处理：</w:t>
      </w:r>
      <w:r>
        <w:rPr>
          <w:rFonts w:ascii="宋体" w:hAnsi="宋体" w:cs="宋体" w:eastAsia="宋体" w:hint="default"/>
        </w:rPr>
        <w:t>(1)</w:t>
      </w:r>
      <w:r>
        <w:rPr>
          <w:rFonts w:ascii="宋体" w:hAnsi="宋体" w:cs="宋体" w:eastAsia="宋体" w:hint="default"/>
          <w:spacing w:val="-3"/>
        </w:rPr>
        <w:t> </w:t>
      </w:r>
      <w:r>
        <w:rPr/>
        <w:t>以公允价值计量且其变动计入当期损益的金融资产或金融负债公允价值变动形成的利</w:t>
      </w:r>
      <w:r>
        <w:rPr>
          <w:w w:val="100"/>
        </w:rPr>
        <w:t> </w:t>
      </w:r>
      <w:r>
        <w:rPr>
          <w:spacing w:val="-6"/>
        </w:rPr>
        <w:t>得或损失，计入公允价值变动收益；在资产持有期间所取得的利息或现金股利，确认为投资收益；</w:t>
      </w:r>
      <w:r>
        <w:rPr>
          <w:spacing w:val="-54"/>
        </w:rPr>
        <w:t> </w:t>
      </w:r>
      <w:r>
        <w:rPr>
          <w:spacing w:val="-54"/>
        </w:rPr>
      </w:r>
      <w:r>
        <w:rPr>
          <w:spacing w:val="-2"/>
        </w:rPr>
        <w:t>处置时，将实际收到的金额与初始入账金额之间的差额确认为投资收益，同时调整公允价值变动</w:t>
      </w:r>
      <w:r>
        <w:rPr>
          <w:spacing w:val="-25"/>
        </w:rPr>
        <w:t> </w:t>
      </w:r>
      <w:r>
        <w:rPr>
          <w:spacing w:val="-25"/>
        </w:rPr>
      </w:r>
      <w:r>
        <w:rPr/>
        <w:t>收益。</w:t>
      </w:r>
      <w:r>
        <w:rPr>
          <w:rFonts w:ascii="宋体" w:hAnsi="宋体" w:cs="宋体" w:eastAsia="宋体" w:hint="default"/>
        </w:rPr>
        <w:t>(2)</w:t>
      </w:r>
      <w:r>
        <w:rPr>
          <w:rFonts w:ascii="宋体" w:hAnsi="宋体" w:cs="宋体" w:eastAsia="宋体" w:hint="default"/>
          <w:spacing w:val="-3"/>
        </w:rPr>
        <w:t> </w:t>
      </w:r>
      <w:r>
        <w:rPr/>
        <w:t>可供出售金融资产的公允价值变动计入其他综合收益；持有期间按实际利率法计算的</w:t>
      </w:r>
      <w:r>
        <w:rPr>
          <w:w w:val="100"/>
        </w:rPr>
        <w:t> </w:t>
      </w:r>
      <w:r>
        <w:rPr>
          <w:spacing w:val="-2"/>
        </w:rPr>
        <w:t>利息，计入投资收益；可供出售权益工具投资的现金股利，于被投资单位宣告发放股利时计入投</w:t>
      </w:r>
      <w:r>
        <w:rPr>
          <w:spacing w:val="-25"/>
        </w:rPr>
        <w:t> </w:t>
      </w:r>
      <w:r>
        <w:rPr>
          <w:spacing w:val="-25"/>
        </w:rPr>
      </w:r>
      <w:r>
        <w:rPr>
          <w:spacing w:val="-2"/>
        </w:rPr>
        <w:t>资收益；处置时，将实际收到的金额与账面价值扣除原直接计入其他综合收益的公允价值变动累</w:t>
      </w:r>
      <w:r>
        <w:rPr>
          <w:spacing w:val="-25"/>
        </w:rPr>
        <w:t> </w:t>
      </w:r>
      <w:r>
        <w:rPr>
          <w:spacing w:val="-25"/>
        </w:rPr>
      </w:r>
      <w:r>
        <w:rPr/>
        <w:t>计额之后的差额确认为投资收益。</w:t>
      </w:r>
    </w:p>
    <w:p>
      <w:pPr>
        <w:pStyle w:val="BodyText"/>
        <w:spacing w:line="355" w:lineRule="auto" w:before="32"/>
        <w:ind w:left="137" w:right="218" w:firstLine="420"/>
        <w:jc w:val="both"/>
      </w:pPr>
      <w:r>
        <w:rPr>
          <w:spacing w:val="-2"/>
        </w:rPr>
        <w:t>当收取某项金融资产现金流量的合同权利已终止或该金融资产所有权上几乎所有的风险和报</w:t>
      </w:r>
      <w:r>
        <w:rPr>
          <w:w w:val="100"/>
        </w:rPr>
        <w:t> </w:t>
      </w:r>
      <w:r>
        <w:rPr>
          <w:spacing w:val="-2"/>
        </w:rPr>
        <w:t>酬已转移时，终止确认该金融资产；当金融负债的现时义务全部或部分解除时，相应终止确认该</w:t>
      </w:r>
      <w:r>
        <w:rPr>
          <w:spacing w:val="-25"/>
        </w:rPr>
        <w:t> </w:t>
      </w:r>
      <w:r>
        <w:rPr>
          <w:spacing w:val="-25"/>
        </w:rPr>
      </w:r>
      <w:r>
        <w:rPr/>
        <w:t>金融负债或其一部分。</w:t>
      </w:r>
    </w:p>
    <w:p>
      <w:pPr>
        <w:pStyle w:val="BodyText"/>
        <w:spacing w:line="357" w:lineRule="auto" w:before="32"/>
        <w:ind w:left="557" w:right="96"/>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57" w:lineRule="auto" w:before="30"/>
        <w:ind w:left="137" w:right="96"/>
        <w:jc w:val="left"/>
      </w:pPr>
      <w:r>
        <w:rPr/>
        <w:t>保留了金融资产所有权上几乎所有的风险和报酬的，继续确认所转移的金融资产，并将收到的对</w:t>
      </w:r>
      <w:r>
        <w:rPr>
          <w:spacing w:val="-97"/>
        </w:rPr>
        <w:t> </w:t>
      </w:r>
      <w:r>
        <w:rPr>
          <w:spacing w:val="-97"/>
        </w:rPr>
      </w:r>
      <w:r>
        <w:rPr>
          <w:spacing w:val="-4"/>
          <w:w w:val="100"/>
        </w:rPr>
        <w:t>价确认为一项金融负债。公司既没有转移也没有保留金融资产所有权上几乎所有的风险和报酬的，</w:t>
      </w:r>
      <w:r>
        <w:rPr>
          <w:spacing w:val="-87"/>
          <w:w w:val="100"/>
        </w:rPr>
        <w:t> </w:t>
      </w:r>
      <w:r>
        <w:rPr>
          <w:spacing w:val="-87"/>
          <w:w w:val="100"/>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 </w:t>
      </w:r>
      <w:r>
        <w:rPr/>
        <w:t>未放弃对该金</w:t>
      </w:r>
      <w:r>
        <w:rPr>
          <w:spacing w:val="-97"/>
        </w:rPr>
        <w:t> </w:t>
      </w:r>
      <w:r>
        <w:rPr>
          <w:spacing w:val="-97"/>
        </w:rPr>
      </w:r>
      <w:r>
        <w:rPr/>
        <w:t>融资产控制的，按照继续涉入所转移金融资产的程度确认有关金融资产，并相应确认有关负债。</w:t>
      </w:r>
    </w:p>
    <w:p>
      <w:pPr>
        <w:pStyle w:val="BodyText"/>
        <w:spacing w:line="357" w:lineRule="auto" w:before="32"/>
        <w:ind w:left="137" w:right="209" w:firstLine="420"/>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5"/>
        </w:rPr>
        <w:t> </w:t>
      </w:r>
      <w:r>
        <w:rPr/>
        <w:t>所转移</w:t>
      </w:r>
      <w:r>
        <w:rPr>
          <w:w w:val="100"/>
        </w:rPr>
        <w:t> </w:t>
      </w:r>
      <w:r>
        <w:rPr/>
        <w:t>金融资产的账面价值；</w:t>
      </w:r>
      <w:r>
        <w:rPr>
          <w:rFonts w:ascii="宋体" w:hAnsi="宋体" w:cs="宋体" w:eastAsia="宋体" w:hint="default"/>
        </w:rPr>
        <w:t>(2)</w:t>
      </w:r>
      <w:r>
        <w:rPr>
          <w:rFonts w:ascii="宋体" w:hAnsi="宋体" w:cs="宋体" w:eastAsia="宋体" w:hint="default"/>
          <w:spacing w:val="6"/>
        </w:rPr>
        <w:t> </w:t>
      </w:r>
      <w:r>
        <w:rPr/>
        <w:t>因转移而收到的对价，与原直接计入所有者权益的公允价值变动累计</w:t>
      </w:r>
      <w:r>
        <w:rPr>
          <w:w w:val="100"/>
        </w:rPr>
        <w:t> </w:t>
      </w:r>
      <w:r>
        <w:rPr>
          <w:spacing w:val="-1"/>
        </w:rPr>
        <w:t>额之和。金融资产部分转移满足终止确认条件的，将所转移金融资产整体的账面价值，在终止确</w:t>
      </w:r>
      <w:r>
        <w:rPr>
          <w:spacing w:val="-55"/>
        </w:rPr>
        <w:t> </w:t>
      </w:r>
      <w:r>
        <w:rPr>
          <w:spacing w:val="-55"/>
        </w:rPr>
      </w:r>
      <w:r>
        <w:rPr>
          <w:spacing w:val="-1"/>
        </w:rPr>
        <w:t>认部分和未终止确认部分之间，按照各自的相对公允价值进行分摊，并将下列两项金额的差额计</w:t>
      </w:r>
      <w:r>
        <w:rPr>
          <w:spacing w:val="-55"/>
        </w:rPr>
        <w:t> </w:t>
      </w:r>
      <w:r>
        <w:rPr>
          <w:spacing w:val="-55"/>
        </w:rPr>
      </w:r>
      <w:r>
        <w:rPr/>
        <w:t>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6"/>
        </w:rPr>
        <w:t> </w:t>
      </w:r>
      <w:r>
        <w:rPr/>
        <w:t>终止确认部分的对价，与原直接计入所有者权</w:t>
      </w:r>
      <w:r>
        <w:rPr>
          <w:w w:val="100"/>
        </w:rPr>
        <w:t> </w:t>
      </w:r>
      <w:r>
        <w:rPr/>
        <w:t>益的公允价值变动累计额中对应终止确认部分的金额之和。</w:t>
      </w:r>
    </w:p>
    <w:p>
      <w:pPr>
        <w:pStyle w:val="BodyText"/>
        <w:spacing w:line="240" w:lineRule="auto" w:before="30"/>
        <w:ind w:left="557" w:right="103"/>
        <w:jc w:val="left"/>
      </w:pPr>
      <w:r>
        <w:rPr>
          <w:rFonts w:ascii="宋体" w:hAnsi="宋体" w:cs="宋体" w:eastAsia="宋体" w:hint="default"/>
        </w:rPr>
        <w:t>4.</w:t>
      </w:r>
      <w:r>
        <w:rPr>
          <w:rFonts w:ascii="宋体" w:hAnsi="宋体" w:cs="宋体" w:eastAsia="宋体" w:hint="default"/>
          <w:spacing w:val="-5"/>
        </w:rPr>
        <w:t> </w:t>
      </w:r>
      <w:r>
        <w:rPr/>
        <w:t>金融资产和金融负债的公允价值确定方法</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5" w:lineRule="auto" w:before="36"/>
        <w:ind w:left="137" w:right="138" w:firstLine="420"/>
        <w:jc w:val="both"/>
      </w:pPr>
      <w:r>
        <w:rPr>
          <w:spacing w:val="-2"/>
        </w:rPr>
        <w:t>公司采用在当前情况下适用并且有足够可利用数据和其他信息支持的估值技术确定相关金融</w:t>
      </w:r>
      <w:r>
        <w:rPr>
          <w:w w:val="100"/>
        </w:rPr>
        <w:t> </w:t>
      </w:r>
      <w:r>
        <w:rPr/>
        <w:t>资产和金融负债的公允价值。公司将估值技术使用的输入值分以下层级，并依次使用：</w:t>
      </w:r>
    </w:p>
    <w:p>
      <w:pPr>
        <w:pStyle w:val="BodyText"/>
        <w:spacing w:line="240" w:lineRule="auto" w:before="32"/>
        <w:ind w:left="557" w:right="0"/>
        <w:jc w:val="left"/>
      </w:pPr>
      <w:r>
        <w:rPr>
          <w:rFonts w:ascii="宋体" w:hAnsi="宋体" w:cs="宋体" w:eastAsia="宋体" w:hint="default"/>
        </w:rPr>
        <w:t>(1)</w:t>
      </w:r>
      <w:r>
        <w:rPr>
          <w:rFonts w:ascii="宋体" w:hAnsi="宋体" w:cs="宋体" w:eastAsia="宋体" w:hint="default"/>
          <w:spacing w:val="-4"/>
        </w:rPr>
        <w:t> </w:t>
      </w:r>
      <w:r>
        <w:rPr/>
        <w:t>第一层次输入值是在计量日能够取得的相同资产或负债在活跃市场上未经调整的报价；</w:t>
      </w:r>
    </w:p>
    <w:p>
      <w:pPr>
        <w:pStyle w:val="BodyText"/>
        <w:spacing w:line="355" w:lineRule="auto" w:before="135"/>
        <w:ind w:left="137" w:right="138" w:firstLine="420"/>
        <w:jc w:val="both"/>
      </w:pPr>
      <w:r>
        <w:rPr>
          <w:rFonts w:ascii="宋体" w:hAnsi="宋体" w:cs="宋体" w:eastAsia="宋体" w:hint="default"/>
        </w:rPr>
        <w:t>(2)</w:t>
      </w:r>
      <w:r>
        <w:rPr>
          <w:rFonts w:ascii="宋体" w:hAnsi="宋体" w:cs="宋体" w:eastAsia="宋体" w:hint="default"/>
          <w:spacing w:val="-3"/>
        </w:rPr>
        <w:t> </w:t>
      </w:r>
      <w:r>
        <w:rPr/>
        <w:t>第二层次输入值是除第一层次输入值外相关资产或负债直接或间接可观察的输入值，包</w:t>
      </w:r>
      <w:r>
        <w:rPr>
          <w:w w:val="100"/>
        </w:rPr>
        <w:t> </w:t>
      </w:r>
      <w:r>
        <w:rPr>
          <w:spacing w:val="-2"/>
        </w:rPr>
        <w:t>括：活跃市场中类似资产或负债的报价；非活跃市场中相同或类似资产或负债的报价；除报价以</w:t>
      </w:r>
      <w:r>
        <w:rPr>
          <w:spacing w:val="-25"/>
        </w:rPr>
        <w:t> </w:t>
      </w:r>
      <w:r>
        <w:rPr>
          <w:spacing w:val="-25"/>
        </w:rPr>
      </w:r>
      <w:r>
        <w:rPr>
          <w:spacing w:val="-2"/>
        </w:rPr>
        <w:t>外的其他可观察输入值，如在正常报价间隔期间可观察的利率和收益率曲线等；市场验证的输入</w:t>
      </w:r>
      <w:r>
        <w:rPr>
          <w:spacing w:val="-25"/>
        </w:rPr>
        <w:t> </w:t>
      </w:r>
      <w:r>
        <w:rPr>
          <w:spacing w:val="-25"/>
        </w:rPr>
      </w:r>
      <w:r>
        <w:rPr/>
        <w:t>值等；</w:t>
      </w:r>
    </w:p>
    <w:p>
      <w:pPr>
        <w:pStyle w:val="BodyText"/>
        <w:spacing w:line="357" w:lineRule="auto" w:before="34"/>
        <w:ind w:left="137" w:right="138" w:firstLine="420"/>
        <w:jc w:val="both"/>
      </w:pPr>
      <w:r>
        <w:rPr>
          <w:rFonts w:ascii="宋体" w:hAnsi="宋体" w:cs="宋体" w:eastAsia="宋体" w:hint="default"/>
        </w:rPr>
        <w:t>(3)</w:t>
      </w:r>
      <w:r>
        <w:rPr>
          <w:rFonts w:ascii="宋体" w:hAnsi="宋体" w:cs="宋体" w:eastAsia="宋体" w:hint="default"/>
          <w:spacing w:val="-3"/>
        </w:rPr>
        <w:t> </w:t>
      </w:r>
      <w:r>
        <w:rPr/>
        <w:t>第三层次输入值是相关资产或负债的不可观察输入值，包括不能直接观察或无法由可观</w:t>
      </w:r>
      <w:r>
        <w:rPr>
          <w:w w:val="100"/>
        </w:rPr>
        <w:t> </w:t>
      </w:r>
      <w:r>
        <w:rPr>
          <w:spacing w:val="-2"/>
        </w:rPr>
        <w:t>察市场数据验证的利率、股票波动率、企业合并中承担的弃置义务的未来现金流量、使用自身数</w:t>
      </w:r>
      <w:r>
        <w:rPr>
          <w:spacing w:val="-25"/>
        </w:rPr>
        <w:t> </w:t>
      </w:r>
      <w:r>
        <w:rPr>
          <w:spacing w:val="-25"/>
        </w:rPr>
      </w:r>
      <w:r>
        <w:rPr/>
        <w:t>据作出的财务预测等。</w:t>
      </w:r>
    </w:p>
    <w:p>
      <w:pPr>
        <w:pStyle w:val="BodyText"/>
        <w:spacing w:line="240" w:lineRule="auto" w:before="30"/>
        <w:ind w:left="557" w:right="125"/>
        <w:jc w:val="left"/>
      </w:pPr>
      <w:r>
        <w:rPr>
          <w:rFonts w:ascii="宋体" w:hAnsi="宋体" w:cs="宋体" w:eastAsia="宋体" w:hint="default"/>
        </w:rPr>
        <w:t>5.</w:t>
      </w:r>
      <w:r>
        <w:rPr>
          <w:rFonts w:ascii="宋体" w:hAnsi="宋体" w:cs="宋体" w:eastAsia="宋体" w:hint="default"/>
          <w:spacing w:val="-5"/>
        </w:rPr>
        <w:t> </w:t>
      </w:r>
      <w:r>
        <w:rPr/>
        <w:t>金融资产的减值测试和减值准备计提方法</w:t>
      </w:r>
    </w:p>
    <w:p>
      <w:pPr>
        <w:pStyle w:val="BodyText"/>
        <w:spacing w:line="357" w:lineRule="auto" w:before="133"/>
        <w:ind w:left="137" w:right="138" w:firstLine="420"/>
        <w:jc w:val="both"/>
      </w:pPr>
      <w:r>
        <w:rPr>
          <w:rFonts w:ascii="宋体" w:hAnsi="宋体" w:cs="宋体" w:eastAsia="宋体" w:hint="default"/>
        </w:rPr>
        <w:t>(1)</w:t>
      </w:r>
      <w:r>
        <w:rPr>
          <w:rFonts w:ascii="宋体" w:hAnsi="宋体" w:cs="宋体" w:eastAsia="宋体" w:hint="default"/>
          <w:spacing w:val="-3"/>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57" w:lineRule="auto" w:before="30"/>
        <w:ind w:left="137" w:right="138" w:firstLine="420"/>
        <w:jc w:val="both"/>
      </w:pPr>
      <w:r>
        <w:rPr>
          <w:rFonts w:ascii="宋体" w:hAnsi="宋体" w:cs="宋体" w:eastAsia="宋体" w:hint="default"/>
        </w:rPr>
        <w:t>(2)</w:t>
      </w:r>
      <w:r>
        <w:rPr>
          <w:rFonts w:ascii="宋体" w:hAnsi="宋体" w:cs="宋体" w:eastAsia="宋体" w:hint="default"/>
          <w:spacing w:val="-3"/>
        </w:rPr>
        <w:t> </w:t>
      </w:r>
      <w:r>
        <w:rPr/>
        <w:t>对于持有至到期投资、贷款和应收款，先将单项金额重大的金融资产区分开来，单独进</w:t>
      </w:r>
      <w:r>
        <w:rPr>
          <w:w w:val="100"/>
        </w:rPr>
        <w:t> </w:t>
      </w:r>
      <w:r>
        <w:rPr>
          <w:spacing w:val="-2"/>
        </w:rPr>
        <w:t>行减值测试；对单项金额不重大的金融资产，可以单独进行减值测试，或包括在具有类似信用风</w:t>
      </w:r>
      <w:r>
        <w:rPr>
          <w:spacing w:val="-25"/>
        </w:rPr>
        <w:t> </w:t>
      </w:r>
      <w:r>
        <w:rPr>
          <w:spacing w:val="-25"/>
        </w:rPr>
      </w:r>
      <w:r>
        <w:rPr>
          <w:spacing w:val="-2"/>
        </w:rPr>
        <w:t>险特征的金融资产组合中进行减值测试；单独测试未发生减值的金融资产（包括单项金额重大和</w:t>
      </w:r>
      <w:r>
        <w:rPr>
          <w:spacing w:val="-25"/>
        </w:rPr>
        <w:t> </w:t>
      </w:r>
      <w:r>
        <w:rPr>
          <w:spacing w:val="-25"/>
        </w:rPr>
      </w:r>
      <w:r>
        <w:rPr>
          <w:spacing w:val="-2"/>
        </w:rPr>
        <w:t>不重大的金融资产），包括在具有类似信用风险特征的金融资产组合中再进行减值测试。测试结</w:t>
      </w:r>
      <w:r>
        <w:rPr>
          <w:spacing w:val="-25"/>
        </w:rPr>
        <w:t> </w:t>
      </w:r>
      <w:r>
        <w:rPr>
          <w:spacing w:val="-25"/>
        </w:rPr>
      </w:r>
      <w:r>
        <w:rPr/>
        <w:t>果表明其发生了减值的，根据其账面价值高于预计未来现金流量现值的差额确认减值损失。</w:t>
      </w:r>
    </w:p>
    <w:p>
      <w:pPr>
        <w:pStyle w:val="BodyText"/>
        <w:spacing w:line="240" w:lineRule="auto" w:before="30"/>
        <w:ind w:left="557" w:right="125"/>
        <w:jc w:val="left"/>
      </w:pPr>
      <w:r>
        <w:rPr>
          <w:rFonts w:ascii="宋体" w:hAnsi="宋体" w:cs="宋体" w:eastAsia="宋体" w:hint="default"/>
        </w:rPr>
        <w:t>(3)</w:t>
      </w:r>
      <w:r>
        <w:rPr>
          <w:rFonts w:ascii="宋体" w:hAnsi="宋体" w:cs="宋体" w:eastAsia="宋体" w:hint="default"/>
          <w:spacing w:val="-1"/>
        </w:rPr>
        <w:t> </w:t>
      </w:r>
      <w:r>
        <w:rPr/>
        <w:t>可供出售金融资产</w:t>
      </w:r>
    </w:p>
    <w:p>
      <w:pPr>
        <w:pStyle w:val="BodyText"/>
        <w:spacing w:line="240" w:lineRule="auto" w:before="133"/>
        <w:ind w:left="557" w:right="125"/>
        <w:jc w:val="left"/>
      </w:pPr>
      <w:r>
        <w:rPr>
          <w:rFonts w:ascii="宋体" w:hAnsi="宋体" w:cs="宋体" w:eastAsia="宋体" w:hint="default"/>
        </w:rPr>
        <w:t>1)</w:t>
      </w:r>
      <w:r>
        <w:rPr>
          <w:rFonts w:ascii="宋体" w:hAnsi="宋体" w:cs="宋体" w:eastAsia="宋体" w:hint="default"/>
          <w:spacing w:val="-3"/>
        </w:rPr>
        <w:t> </w:t>
      </w:r>
      <w:r>
        <w:rPr/>
        <w:t>表明可供出售债务工具投资发生减值的客观证据包括：</w:t>
      </w:r>
    </w:p>
    <w:p>
      <w:pPr>
        <w:pStyle w:val="BodyText"/>
        <w:spacing w:line="240" w:lineRule="auto" w:before="133"/>
        <w:ind w:left="557" w:right="125"/>
        <w:jc w:val="left"/>
      </w:pPr>
      <w:r>
        <w:rPr/>
        <w:t>①</w:t>
      </w:r>
      <w:r>
        <w:rPr>
          <w:spacing w:val="-3"/>
        </w:rPr>
        <w:t> </w:t>
      </w:r>
      <w:r>
        <w:rPr/>
        <w:t>债务人发生严重财务困难；</w:t>
      </w:r>
    </w:p>
    <w:p>
      <w:pPr>
        <w:pStyle w:val="BodyText"/>
        <w:spacing w:line="240" w:lineRule="auto" w:before="135"/>
        <w:ind w:left="557" w:right="125"/>
        <w:jc w:val="left"/>
      </w:pPr>
      <w:r>
        <w:rPr/>
        <w:t>②</w:t>
      </w:r>
      <w:r>
        <w:rPr>
          <w:spacing w:val="-6"/>
        </w:rPr>
        <w:t> </w:t>
      </w:r>
      <w:r>
        <w:rPr/>
        <w:t>债务人违反了合同条款，如偿付利息或本金发生违约或逾期；</w:t>
      </w:r>
    </w:p>
    <w:p>
      <w:pPr>
        <w:pStyle w:val="BodyText"/>
        <w:spacing w:line="240" w:lineRule="auto" w:before="133"/>
        <w:ind w:left="557" w:right="125"/>
        <w:jc w:val="left"/>
      </w:pPr>
      <w:r>
        <w:rPr/>
        <w:t>③</w:t>
      </w:r>
      <w:r>
        <w:rPr>
          <w:spacing w:val="-6"/>
        </w:rPr>
        <w:t> </w:t>
      </w:r>
      <w:r>
        <w:rPr/>
        <w:t>公司出于经济或法律等方面因素的考虑，对发生财务困难的债务人作出让步；</w:t>
      </w:r>
    </w:p>
    <w:p>
      <w:pPr>
        <w:pStyle w:val="BodyText"/>
        <w:spacing w:line="240" w:lineRule="auto" w:before="133"/>
        <w:ind w:left="557" w:right="125"/>
        <w:jc w:val="left"/>
      </w:pPr>
      <w:r>
        <w:rPr/>
        <w:t>④</w:t>
      </w:r>
      <w:r>
        <w:rPr>
          <w:spacing w:val="-5"/>
        </w:rPr>
        <w:t> </w:t>
      </w:r>
      <w:r>
        <w:rPr/>
        <w:t>债务人很可能倒闭或进行其他财务重组；</w:t>
      </w:r>
    </w:p>
    <w:p>
      <w:pPr>
        <w:pStyle w:val="BodyText"/>
        <w:spacing w:line="240" w:lineRule="auto" w:before="133"/>
        <w:ind w:left="557" w:right="125"/>
        <w:jc w:val="left"/>
      </w:pPr>
      <w:r>
        <w:rPr/>
        <w:t>⑤</w:t>
      </w:r>
      <w:r>
        <w:rPr>
          <w:spacing w:val="-5"/>
        </w:rPr>
        <w:t> </w:t>
      </w:r>
      <w:r>
        <w:rPr/>
        <w:t>因债务人发生重大财务困难，该债务工具无法在活跃市场继续交易；</w:t>
      </w:r>
    </w:p>
    <w:p>
      <w:pPr>
        <w:pStyle w:val="BodyText"/>
        <w:spacing w:line="240" w:lineRule="auto" w:before="133"/>
        <w:ind w:left="557" w:right="125"/>
        <w:jc w:val="left"/>
      </w:pPr>
      <w:r>
        <w:rPr/>
        <w:t>⑥</w:t>
      </w:r>
      <w:r>
        <w:rPr>
          <w:spacing w:val="-6"/>
        </w:rPr>
        <w:t> </w:t>
      </w:r>
      <w:r>
        <w:rPr/>
        <w:t>其他表明可供出售债务工具已经发生减值的情况。</w:t>
      </w:r>
    </w:p>
    <w:p>
      <w:pPr>
        <w:pStyle w:val="BodyText"/>
        <w:spacing w:line="355" w:lineRule="auto" w:before="135"/>
        <w:ind w:left="137" w:right="129" w:firstLine="420"/>
        <w:jc w:val="both"/>
      </w:pPr>
      <w:r>
        <w:rPr>
          <w:rFonts w:ascii="宋体" w:hAnsi="宋体" w:cs="宋体" w:eastAsia="宋体" w:hint="default"/>
        </w:rPr>
        <w:t>2)</w:t>
      </w:r>
      <w:r>
        <w:rPr>
          <w:rFonts w:ascii="宋体" w:hAnsi="宋体" w:cs="宋体" w:eastAsia="宋体" w:hint="default"/>
          <w:spacing w:val="102"/>
        </w:rPr>
        <w:t> </w:t>
      </w:r>
      <w:r>
        <w:rPr/>
        <w:t>表明可供出售权益工具投资发生减值的客观证据包括权益工具投资的公允价值发生严重</w:t>
      </w:r>
      <w:r>
        <w:rPr>
          <w:w w:val="100"/>
        </w:rPr>
        <w:t> </w:t>
      </w:r>
      <w:r>
        <w:rPr>
          <w:spacing w:val="-1"/>
        </w:rPr>
        <w:t>或非暂时性下跌，以及被投资单位经营所处的技术、市场、经济或法律环境等发生重大不利变化</w:t>
      </w:r>
      <w:r>
        <w:rPr>
          <w:spacing w:val="-55"/>
        </w:rPr>
        <w:t> </w:t>
      </w:r>
      <w:r>
        <w:rPr>
          <w:spacing w:val="-55"/>
        </w:rPr>
      </w:r>
      <w:r>
        <w:rPr/>
        <w:t>使公司可能无法收回投资成本。</w:t>
      </w:r>
    </w:p>
    <w:p>
      <w:pPr>
        <w:pStyle w:val="BodyText"/>
        <w:spacing w:line="357" w:lineRule="auto" w:before="32"/>
        <w:ind w:left="137" w:right="128" w:firstLine="420"/>
        <w:jc w:val="both"/>
      </w:pPr>
      <w:r>
        <w:rPr>
          <w:spacing w:val="-2"/>
        </w:rPr>
        <w:t>本公司于资产负债表日对各项可供出售权益工具投资单独进行检查。对于以公允价值计量的</w:t>
      </w:r>
      <w:r>
        <w:rPr>
          <w:w w:val="100"/>
        </w:rPr>
        <w:t> </w:t>
      </w:r>
      <w:r>
        <w:rPr>
          <w:spacing w:val="-3"/>
        </w:rPr>
        <w:t>权益工具投资，若其于资产负债表日的公允价值低于其成本超过</w:t>
      </w:r>
      <w:r>
        <w:rPr>
          <w:spacing w:val="-24"/>
        </w:rPr>
        <w:t> </w:t>
      </w:r>
      <w:r>
        <w:rPr>
          <w:rFonts w:ascii="宋体" w:hAnsi="宋体" w:cs="宋体" w:eastAsia="宋体" w:hint="default"/>
          <w:spacing w:val="-8"/>
        </w:rPr>
        <w:t>50%</w:t>
      </w:r>
      <w:r>
        <w:rPr>
          <w:spacing w:val="-8"/>
        </w:rPr>
        <w:t>（含</w:t>
      </w:r>
      <w:r>
        <w:rPr>
          <w:spacing w:val="-24"/>
        </w:rPr>
        <w:t> </w:t>
      </w:r>
      <w:r>
        <w:rPr>
          <w:rFonts w:ascii="宋体" w:hAnsi="宋体" w:cs="宋体" w:eastAsia="宋体" w:hint="default"/>
          <w:spacing w:val="-4"/>
        </w:rPr>
        <w:t>50%</w:t>
      </w:r>
      <w:r>
        <w:rPr>
          <w:spacing w:val="-4"/>
        </w:rPr>
        <w:t>）或低于其成本持续</w:t>
      </w:r>
      <w:r>
        <w:rPr>
          <w:spacing w:val="-93"/>
        </w:rPr>
        <w:t> </w:t>
      </w:r>
      <w:r>
        <w:rPr>
          <w:spacing w:val="-93"/>
        </w:rPr>
      </w:r>
      <w:r>
        <w:rPr/>
        <w:t>时间超过</w:t>
      </w:r>
      <w:r>
        <w:rPr>
          <w:spacing w:val="-54"/>
        </w:rPr>
        <w:t> </w:t>
      </w:r>
      <w:r>
        <w:rPr>
          <w:rFonts w:ascii="宋体" w:hAnsi="宋体" w:cs="宋体" w:eastAsia="宋体" w:hint="default"/>
        </w:rPr>
        <w:t>12</w:t>
      </w:r>
      <w:r>
        <w:rPr>
          <w:rFonts w:ascii="宋体" w:hAnsi="宋体" w:cs="宋体" w:eastAsia="宋体" w:hint="default"/>
          <w:spacing w:val="-54"/>
        </w:rPr>
        <w:t> </w:t>
      </w:r>
      <w:r>
        <w:rPr/>
        <w:t>个月（含</w:t>
      </w:r>
      <w:r>
        <w:rPr>
          <w:spacing w:val="-54"/>
        </w:rPr>
        <w:t> </w:t>
      </w:r>
      <w:r>
        <w:rPr>
          <w:rFonts w:ascii="宋体" w:hAnsi="宋体" w:cs="宋体" w:eastAsia="宋体" w:hint="default"/>
        </w:rPr>
        <w:t>12</w:t>
      </w:r>
      <w:r>
        <w:rPr>
          <w:rFonts w:ascii="宋体" w:hAnsi="宋体" w:cs="宋体" w:eastAsia="宋体" w:hint="default"/>
          <w:spacing w:val="-56"/>
        </w:rPr>
        <w:t> </w:t>
      </w:r>
      <w:r>
        <w:rPr/>
        <w:t>个月）的，则表明其发生减值；若其于资产负债表日的公允价值低于其</w:t>
      </w:r>
      <w:r>
        <w:rPr>
          <w:w w:val="100"/>
        </w:rPr>
        <w:t> </w:t>
      </w:r>
      <w:r>
        <w:rPr/>
        <w:t>成本超过</w:t>
      </w:r>
      <w:r>
        <w:rPr>
          <w:spacing w:val="-43"/>
        </w:rPr>
        <w:t> </w:t>
      </w:r>
      <w:r>
        <w:rPr>
          <w:rFonts w:ascii="宋体" w:hAnsi="宋体" w:cs="宋体" w:eastAsia="宋体" w:hint="default"/>
          <w:spacing w:val="-3"/>
        </w:rPr>
        <w:t>20%</w:t>
      </w:r>
      <w:r>
        <w:rPr>
          <w:spacing w:val="-3"/>
        </w:rPr>
        <w:t>（含</w:t>
      </w:r>
      <w:r>
        <w:rPr>
          <w:spacing w:val="-43"/>
        </w:rPr>
        <w:t> </w:t>
      </w:r>
      <w:r>
        <w:rPr>
          <w:rFonts w:ascii="宋体" w:hAnsi="宋体" w:cs="宋体" w:eastAsia="宋体" w:hint="default"/>
          <w:spacing w:val="-3"/>
        </w:rPr>
        <w:t>20%</w:t>
      </w:r>
      <w:r>
        <w:rPr>
          <w:spacing w:val="-3"/>
        </w:rPr>
        <w:t>）但尚未达到</w:t>
      </w:r>
      <w:r>
        <w:rPr>
          <w:spacing w:val="-42"/>
        </w:rPr>
        <w:t> </w:t>
      </w:r>
      <w:r>
        <w:rPr>
          <w:rFonts w:ascii="宋体" w:hAnsi="宋体" w:cs="宋体" w:eastAsia="宋体" w:hint="default"/>
          <w:spacing w:val="-3"/>
        </w:rPr>
        <w:t>50%</w:t>
      </w:r>
      <w:r>
        <w:rPr>
          <w:spacing w:val="-3"/>
        </w:rPr>
        <w:t>的，或低于其成本持续时间超过</w:t>
      </w:r>
      <w:r>
        <w:rPr>
          <w:spacing w:val="-43"/>
        </w:rPr>
        <w:t> </w:t>
      </w:r>
      <w:r>
        <w:rPr>
          <w:rFonts w:ascii="宋体" w:hAnsi="宋体" w:cs="宋体" w:eastAsia="宋体" w:hint="default"/>
        </w:rPr>
        <w:t>6</w:t>
      </w:r>
      <w:r>
        <w:rPr>
          <w:rFonts w:ascii="宋体" w:hAnsi="宋体" w:cs="宋体" w:eastAsia="宋体" w:hint="default"/>
          <w:spacing w:val="-43"/>
        </w:rPr>
        <w:t> </w:t>
      </w:r>
      <w:r>
        <w:rPr>
          <w:spacing w:val="-4"/>
        </w:rPr>
        <w:t>个月（含</w:t>
      </w:r>
      <w:r>
        <w:rPr>
          <w:spacing w:val="-42"/>
        </w:rPr>
        <w:t> </w:t>
      </w:r>
      <w:r>
        <w:rPr>
          <w:rFonts w:ascii="宋体" w:hAnsi="宋体" w:cs="宋体" w:eastAsia="宋体" w:hint="default"/>
        </w:rPr>
        <w:t>6</w:t>
      </w:r>
      <w:r>
        <w:rPr>
          <w:rFonts w:ascii="宋体" w:hAnsi="宋体" w:cs="宋体" w:eastAsia="宋体" w:hint="default"/>
          <w:spacing w:val="-46"/>
        </w:rPr>
        <w:t> </w:t>
      </w:r>
      <w:r>
        <w:rPr>
          <w:spacing w:val="-3"/>
        </w:rPr>
        <w:t>个月）但未</w:t>
      </w:r>
      <w:r>
        <w:rPr>
          <w:spacing w:val="-101"/>
        </w:rPr>
        <w:t> </w:t>
      </w:r>
      <w:r>
        <w:rPr>
          <w:spacing w:val="-101"/>
        </w:rPr>
      </w:r>
      <w:r>
        <w:rPr/>
        <w:t>超过 </w:t>
      </w:r>
      <w:r>
        <w:rPr>
          <w:rFonts w:ascii="宋体" w:hAnsi="宋体" w:cs="宋体" w:eastAsia="宋体" w:hint="default"/>
        </w:rPr>
        <w:t>12</w:t>
      </w:r>
      <w:r>
        <w:rPr>
          <w:rFonts w:ascii="宋体" w:hAnsi="宋体" w:cs="宋体" w:eastAsia="宋体" w:hint="default"/>
          <w:spacing w:val="-50"/>
        </w:rPr>
        <w:t> </w:t>
      </w:r>
      <w:r>
        <w:rPr>
          <w:spacing w:val="-4"/>
        </w:rPr>
        <w:t>个月的，本公司会综合考虑其他相关因素，诸如价格波动率等，判断该权益工具投资是否</w:t>
      </w:r>
    </w:p>
    <w:p>
      <w:pPr>
        <w:spacing w:after="0" w:line="35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217" w:right="227"/>
        <w:jc w:val="left"/>
      </w:pPr>
      <w:r>
        <w:rPr>
          <w:spacing w:val="-2"/>
        </w:rPr>
        <w:t>发生减值。对于以成本计量的权益工具投资，公司综合考虑被投资单位经营所处的技术、市场、</w:t>
      </w:r>
      <w:r>
        <w:rPr>
          <w:spacing w:val="-25"/>
        </w:rPr>
        <w:t> </w:t>
      </w:r>
      <w:r>
        <w:rPr>
          <w:spacing w:val="-25"/>
        </w:rPr>
      </w:r>
      <w:r>
        <w:rPr/>
        <w:t>经济或法律环境等是否发生重大不利变化，判断该权益工具是否发生减值。</w:t>
      </w:r>
    </w:p>
    <w:p>
      <w:pPr>
        <w:pStyle w:val="BodyText"/>
        <w:spacing w:line="357" w:lineRule="auto" w:before="32"/>
        <w:ind w:left="217" w:right="238" w:firstLine="420"/>
        <w:jc w:val="both"/>
      </w:pPr>
      <w:r>
        <w:rPr>
          <w:spacing w:val="-2"/>
        </w:rPr>
        <w:t>以公允价值计量的可供出售金融资产发生减值时，原直接计入其他综合收益的因公允价值下</w:t>
      </w:r>
      <w:r>
        <w:rPr>
          <w:w w:val="100"/>
        </w:rPr>
        <w:t> </w:t>
      </w:r>
      <w:r>
        <w:rPr>
          <w:spacing w:val="-2"/>
        </w:rPr>
        <w:t>降形成的累计损失予以转出并计入减值损失。对已确认减值损失的可供出售债务工具投资，在期</w:t>
      </w:r>
      <w:r>
        <w:rPr>
          <w:spacing w:val="-25"/>
        </w:rPr>
        <w:t> </w:t>
      </w:r>
      <w:r>
        <w:rPr>
          <w:spacing w:val="-25"/>
        </w:rPr>
      </w:r>
      <w:r>
        <w:rPr>
          <w:spacing w:val="-2"/>
        </w:rPr>
        <w:t>后公允价值回升且客观上与确认原减值损失后发生的事项有关的，原确认的减值损失予以转回并</w:t>
      </w:r>
      <w:r>
        <w:rPr>
          <w:spacing w:val="-25"/>
        </w:rPr>
        <w:t> </w:t>
      </w:r>
      <w:r>
        <w:rPr>
          <w:spacing w:val="-25"/>
        </w:rPr>
      </w:r>
      <w:r>
        <w:rPr>
          <w:spacing w:val="-2"/>
        </w:rPr>
        <w:t>计入当期损益。对已确认减值损失的可供出售权益工具投资，期后公允价值回升直接计入其他综</w:t>
      </w:r>
      <w:r>
        <w:rPr>
          <w:spacing w:val="-25"/>
        </w:rPr>
        <w:t> </w:t>
      </w:r>
      <w:r>
        <w:rPr>
          <w:spacing w:val="-25"/>
        </w:rPr>
      </w:r>
      <w:r>
        <w:rPr/>
        <w:t>合收益。</w:t>
      </w:r>
    </w:p>
    <w:p>
      <w:pPr>
        <w:pStyle w:val="BodyText"/>
        <w:spacing w:line="357" w:lineRule="auto" w:before="32"/>
        <w:ind w:left="217" w:right="229" w:firstLine="420"/>
        <w:jc w:val="both"/>
      </w:pPr>
      <w:r>
        <w:rPr>
          <w:spacing w:val="-2"/>
        </w:rPr>
        <w:t>以成本计量的可供出售权益工具发生减值时，将该权益工具投资的账面价值，与按照类似金</w:t>
      </w:r>
      <w:r>
        <w:rPr>
          <w:w w:val="100"/>
        </w:rPr>
        <w:t> </w:t>
      </w:r>
      <w:r>
        <w:rPr>
          <w:spacing w:val="-1"/>
        </w:rPr>
        <w:t>融资产当时市场收益率对未来现金流量折现确定的现值之间的差额，确认为减值损失，计入当期</w:t>
      </w:r>
      <w:r>
        <w:rPr>
          <w:spacing w:val="-55"/>
        </w:rPr>
        <w:t> </w:t>
      </w:r>
      <w:r>
        <w:rPr>
          <w:spacing w:val="-55"/>
        </w:rPr>
      </w:r>
      <w:r>
        <w:rPr/>
        <w:t>损益，发生的减值损失一经确认，不予转回。</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90" w:lineRule="auto" w:before="0"/>
        <w:ind w:left="217" w:right="4409"/>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2"/>
        <w:ind w:left="217" w:right="2872"/>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554"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万元以上（含）且占应收款项账面余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555"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17" w:right="2872"/>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left="217" w:right="2872"/>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83"/>
        <w:gridCol w:w="446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6"/>
        <w:ind w:left="217" w:right="2872"/>
        <w:jc w:val="left"/>
      </w:pPr>
      <w:r>
        <w:rPr/>
        <w:t>组合中，采用账龄分析法计提坏账准备的</w:t>
      </w:r>
    </w:p>
    <w:p>
      <w:pPr>
        <w:pStyle w:val="BodyText"/>
        <w:spacing w:line="274" w:lineRule="exact"/>
        <w:ind w:left="217" w:right="2872"/>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80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sz w:val="21"/>
              </w:rPr>
              <w:t>80</w:t>
            </w:r>
          </w:p>
        </w:tc>
      </w:tr>
    </w:tbl>
    <w:p>
      <w:pPr>
        <w:pStyle w:val="BodyText"/>
        <w:spacing w:line="239" w:lineRule="exact"/>
        <w:ind w:left="217" w:right="227"/>
        <w:jc w:val="left"/>
      </w:pPr>
      <w:r>
        <w:rPr>
          <w:spacing w:val="-2"/>
        </w:rPr>
        <w:t>说明</w:t>
      </w:r>
      <w:r>
        <w:rPr>
          <w:rFonts w:ascii="宋体" w:hAnsi="宋体" w:cs="宋体" w:eastAsia="宋体" w:hint="default"/>
          <w:spacing w:val="-2"/>
        </w:rPr>
        <w:t>:</w:t>
      </w:r>
      <w:r>
        <w:rPr>
          <w:spacing w:val="-2"/>
        </w:rPr>
        <w:t>合并转入泰一指尚等从事互联网板块业务的下属子公司应收账款计提比例为</w:t>
      </w:r>
      <w:r>
        <w:rPr>
          <w:rFonts w:ascii="宋体" w:hAnsi="宋体" w:cs="宋体" w:eastAsia="宋体" w:hint="default"/>
          <w:spacing w:val="-2"/>
        </w:rPr>
        <w:t>:6</w:t>
      </w:r>
      <w:r>
        <w:rPr>
          <w:rFonts w:ascii="宋体" w:hAnsi="宋体" w:cs="宋体" w:eastAsia="宋体" w:hint="default"/>
          <w:spacing w:val="20"/>
        </w:rPr>
        <w:t> </w:t>
      </w:r>
      <w:r>
        <w:rPr>
          <w:spacing w:val="-1"/>
        </w:rPr>
        <w:t>个月内</w:t>
      </w:r>
    </w:p>
    <w:p>
      <w:pPr>
        <w:pStyle w:val="BodyText"/>
        <w:spacing w:line="273" w:lineRule="exact"/>
        <w:ind w:left="217" w:right="2872"/>
        <w:jc w:val="left"/>
      </w:pPr>
      <w:r>
        <w:rPr>
          <w:rFonts w:ascii="宋体" w:hAnsi="宋体" w:cs="宋体" w:eastAsia="宋体" w:hint="default"/>
        </w:rPr>
        <w:t>0.5%,6-12</w:t>
      </w:r>
      <w:r>
        <w:rPr>
          <w:rFonts w:ascii="宋体" w:hAnsi="宋体" w:cs="宋体" w:eastAsia="宋体" w:hint="default"/>
          <w:spacing w:val="-54"/>
        </w:rPr>
        <w:t> </w:t>
      </w:r>
      <w:r>
        <w:rPr/>
        <w:t>个月</w:t>
      </w:r>
      <w:r>
        <w:rPr>
          <w:spacing w:val="-54"/>
        </w:rPr>
        <w:t> </w:t>
      </w:r>
      <w:r>
        <w:rPr>
          <w:rFonts w:ascii="宋体" w:hAnsi="宋体" w:cs="宋体" w:eastAsia="宋体" w:hint="default"/>
        </w:rPr>
        <w:t>5%,1-2</w:t>
      </w:r>
      <w:r>
        <w:rPr>
          <w:rFonts w:ascii="宋体" w:hAnsi="宋体" w:cs="宋体" w:eastAsia="宋体" w:hint="default"/>
          <w:spacing w:val="-54"/>
        </w:rPr>
        <w:t> </w:t>
      </w:r>
      <w:r>
        <w:rPr/>
        <w:t>年</w:t>
      </w:r>
      <w:r>
        <w:rPr>
          <w:spacing w:val="-54"/>
        </w:rPr>
        <w:t> </w:t>
      </w:r>
      <w:r>
        <w:rPr>
          <w:rFonts w:ascii="宋体" w:hAnsi="宋体" w:cs="宋体" w:eastAsia="宋体" w:hint="default"/>
        </w:rPr>
        <w:t>10%,2-3</w:t>
      </w:r>
      <w:r>
        <w:rPr>
          <w:rFonts w:ascii="宋体" w:hAnsi="宋体" w:cs="宋体" w:eastAsia="宋体" w:hint="default"/>
          <w:spacing w:val="-52"/>
        </w:rPr>
        <w:t> </w:t>
      </w:r>
      <w:r>
        <w:rPr/>
        <w:t>年</w:t>
      </w:r>
      <w:r>
        <w:rPr>
          <w:spacing w:val="-54"/>
        </w:rPr>
        <w:t> </w:t>
      </w:r>
      <w:r>
        <w:rPr>
          <w:rFonts w:ascii="宋体" w:hAnsi="宋体" w:cs="宋体" w:eastAsia="宋体" w:hint="default"/>
        </w:rPr>
        <w:t>50%,3</w:t>
      </w:r>
      <w:r>
        <w:rPr>
          <w:rFonts w:ascii="宋体" w:hAnsi="宋体" w:cs="宋体" w:eastAsia="宋体" w:hint="default"/>
          <w:spacing w:val="-52"/>
        </w:rPr>
        <w:t> </w:t>
      </w:r>
      <w:r>
        <w:rPr/>
        <w:t>年以上</w:t>
      </w:r>
      <w:r>
        <w:rPr>
          <w:spacing w:val="-54"/>
        </w:rPr>
        <w:t> </w:t>
      </w:r>
      <w:r>
        <w:rPr>
          <w:rFonts w:ascii="宋体" w:hAnsi="宋体" w:cs="宋体" w:eastAsia="宋体" w:hint="default"/>
        </w:rPr>
        <w:t>100%</w: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217" w:right="2872"/>
        <w:jc w:val="left"/>
      </w:pPr>
      <w:r>
        <w:rPr/>
        <w:t>组合中，采用余额百分比法计提坏账准备的</w:t>
      </w:r>
    </w:p>
    <w:p>
      <w:pPr>
        <w:spacing w:after="0" w:line="240" w:lineRule="auto"/>
        <w:jc w:val="left"/>
        <w:sectPr>
          <w:footerReference w:type="default" r:id="rId36"/>
          <w:pgSz w:w="11910" w:h="16840"/>
          <w:pgMar w:footer="1195" w:header="882" w:top="1120" w:bottom="1380" w:left="1060" w:right="1560"/>
          <w:pgNumType w:start="75"/>
        </w:sectPr>
      </w:pPr>
    </w:p>
    <w:p>
      <w:pPr>
        <w:spacing w:line="240" w:lineRule="auto" w:before="9"/>
        <w:rPr>
          <w:rFonts w:ascii="宋体" w:hAnsi="宋体" w:cs="宋体" w:eastAsia="宋体" w:hint="default"/>
          <w:sz w:val="18"/>
          <w:szCs w:val="18"/>
        </w:rPr>
      </w:pPr>
    </w:p>
    <w:p>
      <w:pPr>
        <w:pStyle w:val="BodyText"/>
        <w:spacing w:line="272" w:lineRule="exact" w:before="64"/>
        <w:ind w:left="217" w:right="5436"/>
        <w:jc w:val="left"/>
      </w:pPr>
      <w:r>
        <w:rPr/>
        <w:t>□适用</w:t>
      </w:r>
      <w:r>
        <w:rPr>
          <w:spacing w:val="-2"/>
        </w:rPr>
        <w:t> </w:t>
      </w:r>
      <w:r>
        <w:rPr/>
        <w:t>√不适用</w:t>
      </w:r>
      <w:r>
        <w:rPr>
          <w:spacing w:val="-103"/>
        </w:rPr>
        <w:t> </w:t>
      </w:r>
      <w:r>
        <w:rPr>
          <w:spacing w:val="-103"/>
        </w:rPr>
      </w:r>
      <w:r>
        <w:rPr>
          <w:spacing w:val="-2"/>
        </w:rPr>
        <w:t>组合中，采用其他方法计提坏账准备的</w:t>
      </w:r>
    </w:p>
    <w:p>
      <w:pPr>
        <w:pStyle w:val="BodyText"/>
        <w:spacing w:line="249" w:lineRule="exact"/>
        <w:ind w:left="217" w:right="2872"/>
        <w:jc w:val="left"/>
      </w:pPr>
      <w:r>
        <w:rPr/>
        <w:t>□适用 √不适用</w:t>
      </w:r>
    </w:p>
    <w:p>
      <w:pPr>
        <w:pStyle w:val="Heading4"/>
        <w:spacing w:line="240" w:lineRule="auto" w:before="56"/>
        <w:ind w:left="217" w:right="2872"/>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8"/>
        <w:ind w:left="217" w:right="2872"/>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340"/>
        <w:gridCol w:w="4710"/>
      </w:tblGrid>
      <w:tr>
        <w:trPr>
          <w:trHeight w:val="828"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w:t>
            </w:r>
          </w:p>
          <w:p>
            <w:pPr>
              <w:pStyle w:val="TableParagraph"/>
              <w:spacing w:line="240" w:lineRule="auto"/>
              <w:ind w:left="100" w:right="183"/>
              <w:jc w:val="left"/>
              <w:rPr>
                <w:rFonts w:ascii="宋体" w:hAnsi="宋体" w:cs="宋体" w:eastAsia="宋体" w:hint="default"/>
                <w:sz w:val="21"/>
                <w:szCs w:val="21"/>
              </w:rPr>
            </w:pPr>
            <w:r>
              <w:rPr>
                <w:rFonts w:ascii="宋体" w:hAnsi="宋体" w:cs="宋体" w:eastAsia="宋体" w:hint="default"/>
                <w:spacing w:val="-2"/>
                <w:sz w:val="21"/>
                <w:szCs w:val="21"/>
              </w:rPr>
              <w:t>险特征的应收款项组合的未来现金流量现值存在</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显著差异</w:t>
            </w:r>
          </w:p>
        </w:tc>
      </w:tr>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pStyle w:val="BodyText"/>
        <w:spacing w:line="241" w:lineRule="exact"/>
        <w:ind w:left="637" w:right="100"/>
        <w:jc w:val="left"/>
      </w:pPr>
      <w:r>
        <w:rPr/>
        <w:t>对应收银行承兑汇票、应收利息、长期应收款等其他应收款项，根据其未来现金流量现值低</w:t>
      </w:r>
    </w:p>
    <w:p>
      <w:pPr>
        <w:pStyle w:val="BodyText"/>
        <w:spacing w:line="240" w:lineRule="auto" w:before="133"/>
        <w:ind w:left="217" w:right="0"/>
        <w:jc w:val="both"/>
      </w:pPr>
      <w:r>
        <w:rPr/>
        <w:t>于其账面价值的差额计提坏账准备。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before="0"/>
        <w:ind w:left="217" w:right="0"/>
        <w:jc w:val="both"/>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59" w:val="left" w:leader="none"/>
        </w:tabs>
        <w:spacing w:line="240" w:lineRule="auto" w:before="56"/>
        <w:ind w:left="637" w:right="7279" w:hanging="420"/>
        <w:jc w:val="left"/>
      </w:pPr>
      <w:r>
        <w:rPr/>
        <w:t>√适用</w:t>
        <w:tab/>
        <w:t>□不适用</w:t>
      </w:r>
      <w:r>
        <w:rPr>
          <w:w w:val="100"/>
        </w:rPr>
        <w:t> </w:t>
      </w:r>
      <w:r>
        <w:rPr>
          <w:rFonts w:ascii="宋体" w:hAnsi="宋体" w:cs="宋体" w:eastAsia="宋体" w:hint="default"/>
        </w:rPr>
        <w:t>1.</w:t>
      </w:r>
      <w:r>
        <w:rPr>
          <w:rFonts w:ascii="宋体" w:hAnsi="宋体" w:cs="宋体" w:eastAsia="宋体" w:hint="default"/>
          <w:spacing w:val="1"/>
        </w:rPr>
        <w:t> </w:t>
      </w:r>
      <w:r>
        <w:rPr/>
        <w:t>存货的分类</w:t>
      </w:r>
    </w:p>
    <w:p>
      <w:pPr>
        <w:pStyle w:val="BodyText"/>
        <w:spacing w:line="357" w:lineRule="auto" w:before="133"/>
        <w:ind w:left="217" w:right="229" w:firstLine="420"/>
        <w:jc w:val="both"/>
      </w:pPr>
      <w:r>
        <w:rPr/>
        <w:t>存货包括：</w:t>
      </w:r>
      <w:r>
        <w:rPr>
          <w:rFonts w:ascii="宋体" w:hAnsi="宋体" w:cs="宋体" w:eastAsia="宋体" w:hint="default"/>
        </w:rPr>
        <w:t>(1)</w:t>
      </w:r>
      <w:r>
        <w:rPr>
          <w:rFonts w:ascii="宋体" w:hAnsi="宋体" w:cs="宋体" w:eastAsia="宋体" w:hint="default"/>
          <w:spacing w:val="4"/>
        </w:rPr>
        <w:t> </w:t>
      </w:r>
      <w:r>
        <w:rPr/>
        <w:t>在日常活动中持有以备出售的产成品或商品、处在生产过程中的在产品、在</w:t>
      </w:r>
      <w:r>
        <w:rPr>
          <w:w w:val="100"/>
        </w:rPr>
        <w:t> </w:t>
      </w:r>
      <w:r>
        <w:rPr/>
        <w:t>生产过程或提供劳务过程中耗用的材料和物料等；</w:t>
      </w:r>
      <w:r>
        <w:rPr>
          <w:rFonts w:ascii="宋体" w:hAnsi="宋体" w:cs="宋体" w:eastAsia="宋体" w:hint="default"/>
        </w:rPr>
        <w:t>(2)</w:t>
      </w:r>
      <w:r>
        <w:rPr>
          <w:rFonts w:ascii="宋体" w:hAnsi="宋体" w:cs="宋体" w:eastAsia="宋体" w:hint="default"/>
          <w:spacing w:val="6"/>
        </w:rPr>
        <w:t> </w:t>
      </w:r>
      <w:r>
        <w:rPr/>
        <w:t>开发经营过程中为出售或耗用而持有的开</w:t>
      </w:r>
      <w:r>
        <w:rPr>
          <w:w w:val="100"/>
        </w:rPr>
        <w:t> </w:t>
      </w:r>
      <w:r>
        <w:rPr>
          <w:spacing w:val="-1"/>
        </w:rPr>
        <w:t>发用土地、开发产品、意图出售而暂时出租的开发产品、周转房、库存材料、库存设备和低值易</w:t>
      </w:r>
      <w:r>
        <w:rPr>
          <w:spacing w:val="-55"/>
        </w:rPr>
        <w:t> </w:t>
      </w:r>
      <w:r>
        <w:rPr>
          <w:spacing w:val="-55"/>
        </w:rPr>
      </w:r>
      <w:r>
        <w:rPr/>
        <w:t>耗品等，以及在开发过程中的开发成本；</w:t>
      </w:r>
      <w:r>
        <w:rPr>
          <w:rFonts w:ascii="宋体" w:hAnsi="宋体" w:cs="宋体" w:eastAsia="宋体" w:hint="default"/>
        </w:rPr>
        <w:t>(3)</w:t>
      </w:r>
      <w:r>
        <w:rPr>
          <w:rFonts w:ascii="宋体" w:hAnsi="宋体" w:cs="宋体" w:eastAsia="宋体" w:hint="default"/>
          <w:spacing w:val="7"/>
        </w:rPr>
        <w:t> </w:t>
      </w:r>
      <w:r>
        <w:rPr/>
        <w:t>在日常活动中持有以备出售的产成品或商品、处于</w:t>
      </w:r>
      <w:r>
        <w:rPr>
          <w:w w:val="100"/>
        </w:rPr>
        <w:t> </w:t>
      </w:r>
      <w:r>
        <w:rPr>
          <w:spacing w:val="-1"/>
        </w:rPr>
        <w:t>开发过程中的软件产品或施工过程中的系统集成工程，在生产过程或提供劳务过程中耗用的材料</w:t>
      </w:r>
      <w:r>
        <w:rPr>
          <w:spacing w:val="-55"/>
        </w:rPr>
        <w:t> </w:t>
      </w:r>
      <w:r>
        <w:rPr>
          <w:spacing w:val="-55"/>
        </w:rPr>
      </w:r>
      <w:r>
        <w:rPr/>
        <w:t>和物料等。</w:t>
      </w:r>
    </w:p>
    <w:p>
      <w:pPr>
        <w:pStyle w:val="BodyText"/>
        <w:spacing w:line="240" w:lineRule="auto" w:before="30"/>
        <w:ind w:left="637" w:right="2872"/>
        <w:jc w:val="left"/>
      </w:pPr>
      <w:r>
        <w:rPr>
          <w:rFonts w:ascii="宋体" w:hAnsi="宋体" w:cs="宋体" w:eastAsia="宋体" w:hint="default"/>
        </w:rPr>
        <w:t>2. </w:t>
      </w:r>
      <w:r>
        <w:rPr/>
        <w:t>发出存货的计价方法</w:t>
      </w:r>
    </w:p>
    <w:p>
      <w:pPr>
        <w:pStyle w:val="BodyText"/>
        <w:spacing w:line="240" w:lineRule="auto" w:before="133"/>
        <w:ind w:left="637" w:right="2872"/>
        <w:jc w:val="left"/>
      </w:pPr>
      <w:r>
        <w:rPr>
          <w:rFonts w:ascii="宋体" w:hAnsi="宋体" w:cs="宋体" w:eastAsia="宋体" w:hint="default"/>
        </w:rPr>
        <w:t>(1) </w:t>
      </w:r>
      <w:r>
        <w:rPr/>
        <w:t>发出存货采用月末一次加权平均法。</w:t>
      </w:r>
    </w:p>
    <w:p>
      <w:pPr>
        <w:pStyle w:val="BodyText"/>
        <w:spacing w:line="240" w:lineRule="auto" w:before="135"/>
        <w:ind w:left="637" w:right="227"/>
        <w:jc w:val="left"/>
      </w:pPr>
      <w:r>
        <w:rPr>
          <w:rFonts w:ascii="宋体" w:hAnsi="宋体" w:cs="宋体" w:eastAsia="宋体" w:hint="default"/>
        </w:rPr>
        <w:t>(2)</w:t>
      </w:r>
      <w:r>
        <w:rPr>
          <w:rFonts w:ascii="宋体" w:hAnsi="宋体" w:cs="宋体" w:eastAsia="宋体" w:hint="default"/>
          <w:spacing w:val="-3"/>
        </w:rPr>
        <w:t> </w:t>
      </w:r>
      <w:r>
        <w:rPr/>
        <w:t>项目开发时，开发用土地按开发产品占地面积计算分摊计入项目的开发成本。</w:t>
      </w:r>
    </w:p>
    <w:p>
      <w:pPr>
        <w:pStyle w:val="BodyText"/>
        <w:spacing w:line="240" w:lineRule="auto" w:before="133"/>
        <w:ind w:left="637" w:right="2872"/>
        <w:jc w:val="left"/>
      </w:pPr>
      <w:r>
        <w:rPr>
          <w:rFonts w:ascii="宋体" w:hAnsi="宋体" w:cs="宋体" w:eastAsia="宋体" w:hint="default"/>
        </w:rPr>
        <w:t>(3)</w:t>
      </w:r>
      <w:r>
        <w:rPr>
          <w:rFonts w:ascii="宋体" w:hAnsi="宋体" w:cs="宋体" w:eastAsia="宋体" w:hint="default"/>
          <w:spacing w:val="-2"/>
        </w:rPr>
        <w:t> </w:t>
      </w:r>
      <w:r>
        <w:rPr/>
        <w:t>发出开发产品分类别按建筑面积平均法核算。</w:t>
      </w:r>
    </w:p>
    <w:p>
      <w:pPr>
        <w:pStyle w:val="BodyText"/>
        <w:spacing w:line="357" w:lineRule="auto" w:before="133"/>
        <w:ind w:left="217" w:right="225" w:firstLine="420"/>
        <w:jc w:val="left"/>
      </w:pPr>
      <w:r>
        <w:rPr>
          <w:rFonts w:ascii="宋体" w:hAnsi="宋体" w:cs="宋体" w:eastAsia="宋体" w:hint="default"/>
        </w:rPr>
        <w:t>(4)</w:t>
      </w:r>
      <w:r>
        <w:rPr>
          <w:rFonts w:ascii="宋体" w:hAnsi="宋体" w:cs="宋体" w:eastAsia="宋体" w:hint="default"/>
          <w:spacing w:val="4"/>
        </w:rPr>
        <w:t> </w:t>
      </w:r>
      <w:r>
        <w:rPr/>
        <w:t>意图出售而暂时出租的开发产品和周转房按公司同类固定资产的预计使用年限分期平均</w:t>
      </w:r>
      <w:r>
        <w:rPr>
          <w:w w:val="100"/>
        </w:rPr>
        <w:t> </w:t>
      </w:r>
      <w:r>
        <w:rPr/>
        <w:t>摊销。</w:t>
      </w:r>
    </w:p>
    <w:p>
      <w:pPr>
        <w:pStyle w:val="BodyText"/>
        <w:spacing w:line="357" w:lineRule="auto" w:before="30"/>
        <w:ind w:left="217" w:right="100" w:firstLine="420"/>
        <w:jc w:val="left"/>
      </w:pPr>
      <w:r>
        <w:rPr>
          <w:rFonts w:ascii="宋体" w:hAnsi="宋体" w:cs="宋体" w:eastAsia="宋体" w:hint="default"/>
        </w:rPr>
        <w:t>(5)</w:t>
      </w:r>
      <w:r>
        <w:rPr>
          <w:rFonts w:ascii="宋体" w:hAnsi="宋体" w:cs="宋体" w:eastAsia="宋体" w:hint="default"/>
          <w:spacing w:val="2"/>
        </w:rPr>
        <w:t> </w:t>
      </w:r>
      <w:r>
        <w:rPr/>
        <w:t>如果公共配套设施早于有关开发产品完工的，在公共配套设施完工决算后，按有关开发</w:t>
      </w:r>
      <w:r>
        <w:rPr>
          <w:w w:val="100"/>
        </w:rPr>
        <w:t> </w:t>
      </w:r>
      <w:r>
        <w:rPr>
          <w:spacing w:val="-4"/>
          <w:w w:val="100"/>
        </w:rPr>
        <w:t>项目的建筑面积分配计入有关开发项目的开发成本；如果公共配套设施晚于有关开发产品完工的，</w:t>
      </w:r>
      <w:r>
        <w:rPr>
          <w:spacing w:val="-85"/>
          <w:w w:val="100"/>
        </w:rPr>
        <w:t> </w:t>
      </w:r>
      <w:r>
        <w:rPr>
          <w:spacing w:val="-85"/>
          <w:w w:val="100"/>
        </w:rPr>
      </w:r>
      <w:r>
        <w:rPr/>
        <w:t>则先由有关开发产品预提公共配套设施费，待公共配套设施完工决算后再按实际发生数与预提数</w:t>
      </w:r>
      <w:r>
        <w:rPr>
          <w:spacing w:val="-97"/>
        </w:rPr>
        <w:t> </w:t>
      </w:r>
      <w:r>
        <w:rPr>
          <w:spacing w:val="-97"/>
        </w:rPr>
      </w:r>
      <w:r>
        <w:rPr/>
        <w:t>之间的差额调整有关开发产品成本。</w:t>
      </w:r>
    </w:p>
    <w:p>
      <w:pPr>
        <w:pStyle w:val="BodyText"/>
        <w:spacing w:line="355" w:lineRule="auto" w:before="30"/>
        <w:ind w:left="637" w:right="227"/>
        <w:jc w:val="left"/>
      </w:pPr>
      <w:r>
        <w:rPr>
          <w:rFonts w:ascii="宋体" w:hAnsi="宋体" w:cs="宋体" w:eastAsia="宋体" w:hint="default"/>
        </w:rPr>
        <w:t>3.</w:t>
      </w:r>
      <w:r>
        <w:rPr>
          <w:rFonts w:ascii="宋体" w:hAnsi="宋体" w:cs="宋体" w:eastAsia="宋体" w:hint="default"/>
          <w:spacing w:val="-1"/>
        </w:rPr>
        <w:t> </w:t>
      </w:r>
      <w:r>
        <w:rPr/>
        <w:t>存货可变现净值的确定依据</w:t>
      </w:r>
      <w:r>
        <w:rPr>
          <w:w w:val="100"/>
        </w:rPr>
        <w:t> </w:t>
      </w:r>
      <w:r>
        <w:rPr>
          <w:spacing w:val="-2"/>
        </w:rPr>
        <w:t>资产负债表日，存货采用成本与可变现净值孰低计量，按照单个存货成本高于可变现净值的</w:t>
      </w:r>
    </w:p>
    <w:p>
      <w:pPr>
        <w:pStyle w:val="BodyText"/>
        <w:spacing w:line="357" w:lineRule="auto" w:before="34"/>
        <w:ind w:left="217" w:right="229"/>
        <w:jc w:val="both"/>
      </w:pP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p>
    <w:p>
      <w:pPr>
        <w:spacing w:after="0" w:line="357" w:lineRule="auto"/>
        <w:jc w:val="both"/>
        <w:sectPr>
          <w:footerReference w:type="default" r:id="rId37"/>
          <w:pgSz w:w="11910" w:h="16840"/>
          <w:pgMar w:footer="1195" w:header="882" w:top="1120" w:bottom="1380" w:left="1060" w:right="1560"/>
          <w:pgNumType w:start="76"/>
        </w:sectPr>
      </w:pPr>
    </w:p>
    <w:p>
      <w:pPr>
        <w:spacing w:line="240" w:lineRule="auto" w:before="9"/>
        <w:rPr>
          <w:rFonts w:ascii="宋体" w:hAnsi="宋体" w:cs="宋体" w:eastAsia="宋体" w:hint="default"/>
          <w:sz w:val="18"/>
          <w:szCs w:val="18"/>
        </w:rPr>
      </w:pPr>
    </w:p>
    <w:p>
      <w:pPr>
        <w:pStyle w:val="BodyText"/>
        <w:spacing w:line="355" w:lineRule="auto" w:before="36"/>
        <w:ind w:left="137" w:right="129"/>
        <w:jc w:val="both"/>
      </w:pP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p>
    <w:p>
      <w:pPr>
        <w:pStyle w:val="BodyText"/>
        <w:spacing w:line="355" w:lineRule="auto" w:before="34"/>
        <w:ind w:left="557" w:right="5380"/>
        <w:jc w:val="left"/>
      </w:pPr>
      <w:r>
        <w:rPr>
          <w:rFonts w:ascii="宋体" w:hAnsi="宋体" w:cs="宋体" w:eastAsia="宋体" w:hint="default"/>
        </w:rPr>
        <w:t>4. </w:t>
      </w:r>
      <w:r>
        <w:rPr/>
        <w:t>存货的盘存制度</w:t>
      </w:r>
      <w:r>
        <w:rPr>
          <w:w w:val="100"/>
        </w:rPr>
        <w:t> </w:t>
      </w:r>
      <w:r>
        <w:rPr>
          <w:spacing w:val="-2"/>
        </w:rPr>
        <w:t>存货的盘存制度为永续盘存制。</w:t>
      </w:r>
    </w:p>
    <w:p>
      <w:pPr>
        <w:pStyle w:val="BodyText"/>
        <w:spacing w:line="240" w:lineRule="auto" w:before="32"/>
        <w:ind w:left="557" w:right="125"/>
        <w:jc w:val="left"/>
      </w:pPr>
      <w:r>
        <w:rPr>
          <w:rFonts w:ascii="宋体" w:hAnsi="宋体" w:cs="宋体" w:eastAsia="宋体" w:hint="default"/>
        </w:rPr>
        <w:t>5.</w:t>
      </w:r>
      <w:r>
        <w:rPr>
          <w:rFonts w:ascii="宋体" w:hAnsi="宋体" w:cs="宋体" w:eastAsia="宋体" w:hint="default"/>
          <w:spacing w:val="-3"/>
        </w:rPr>
        <w:t> </w:t>
      </w:r>
      <w:r>
        <w:rPr/>
        <w:t>低值易耗品和包装物的摊销方法</w:t>
      </w:r>
    </w:p>
    <w:p>
      <w:pPr>
        <w:pStyle w:val="BodyText"/>
        <w:spacing w:line="357" w:lineRule="auto" w:before="133"/>
        <w:ind w:left="557" w:right="6016"/>
        <w:jc w:val="left"/>
      </w:pPr>
      <w:r>
        <w:rPr>
          <w:rFonts w:ascii="宋体" w:hAnsi="宋体" w:cs="宋体" w:eastAsia="宋体" w:hint="default"/>
        </w:rPr>
        <w:t>(1) </w:t>
      </w:r>
      <w:r>
        <w:rPr/>
        <w:t>低值易耗品</w:t>
      </w:r>
      <w:r>
        <w:rPr>
          <w:w w:val="100"/>
        </w:rPr>
        <w:t> </w:t>
      </w:r>
      <w:r>
        <w:rPr>
          <w:spacing w:val="-2"/>
        </w:rPr>
        <w:t>按照一次转销法进行摊销。</w:t>
      </w:r>
      <w:r>
        <w:rPr>
          <w:spacing w:val="-83"/>
        </w:rPr>
        <w:t> </w:t>
      </w:r>
      <w:r>
        <w:rPr>
          <w:spacing w:val="-83"/>
        </w:rPr>
      </w:r>
      <w:r>
        <w:rPr>
          <w:rFonts w:ascii="宋体" w:hAnsi="宋体" w:cs="宋体" w:eastAsia="宋体" w:hint="default"/>
        </w:rPr>
        <w:t>(2) </w:t>
      </w:r>
      <w:r>
        <w:rPr/>
        <w:t>包装物</w:t>
      </w:r>
      <w:r>
        <w:rPr>
          <w:spacing w:val="-103"/>
        </w:rPr>
        <w:t> </w:t>
      </w:r>
      <w:r>
        <w:rPr>
          <w:spacing w:val="-103"/>
        </w:rPr>
      </w:r>
      <w:r>
        <w:rPr>
          <w:spacing w:val="-2"/>
        </w:rPr>
        <w:t>按照一次转销法进行摊销。</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before="0"/>
        <w:ind w:left="137" w:right="0"/>
        <w:jc w:val="both"/>
        <w:rPr>
          <w:b w:val="0"/>
          <w:bCs w:val="0"/>
        </w:rPr>
      </w:pPr>
      <w:r>
        <w:rPr>
          <w:rFonts w:ascii="宋体" w:hAnsi="宋体" w:cs="宋体" w:eastAsia="宋体" w:hint="default"/>
        </w:rPr>
        <w:t>13.</w:t>
      </w:r>
      <w:r>
        <w:rPr>
          <w:rFonts w:ascii="宋体" w:hAnsi="宋体" w:cs="宋体" w:eastAsia="宋体" w:hint="default"/>
          <w:spacing w:val="2"/>
        </w:rPr>
        <w:t> </w:t>
      </w:r>
      <w:r>
        <w:rPr/>
        <w:t>持有待售资产</w:t>
      </w:r>
      <w:r>
        <w:rPr>
          <w:b w:val="0"/>
          <w:bCs w:val="0"/>
        </w:rPr>
      </w:r>
    </w:p>
    <w:p>
      <w:pPr>
        <w:pStyle w:val="BodyText"/>
        <w:spacing w:line="273" w:lineRule="exact" w:before="58"/>
        <w:ind w:left="137" w:right="0"/>
        <w:jc w:val="both"/>
      </w:pPr>
      <w:r>
        <w:rPr/>
        <w:t>√适用  □不适用</w:t>
      </w:r>
    </w:p>
    <w:p>
      <w:pPr>
        <w:pStyle w:val="BodyText"/>
        <w:spacing w:line="355" w:lineRule="auto"/>
        <w:ind w:left="557" w:right="125"/>
        <w:jc w:val="left"/>
      </w:pPr>
      <w:r>
        <w:rPr>
          <w:rFonts w:ascii="宋体" w:hAnsi="宋体" w:cs="宋体" w:eastAsia="宋体" w:hint="default"/>
        </w:rPr>
        <w:t>1.</w:t>
      </w:r>
      <w:r>
        <w:rPr>
          <w:rFonts w:ascii="宋体" w:hAnsi="宋体" w:cs="宋体" w:eastAsia="宋体" w:hint="default"/>
          <w:spacing w:val="-1"/>
        </w:rPr>
        <w:t> </w:t>
      </w:r>
      <w:r>
        <w:rPr/>
        <w:t>持有待售的非流动资产或处置组的分类</w:t>
      </w:r>
      <w:r>
        <w:rPr>
          <w:w w:val="100"/>
        </w:rPr>
        <w:t> </w:t>
      </w:r>
      <w:r>
        <w:rPr>
          <w:spacing w:val="-4"/>
          <w:w w:val="100"/>
        </w:rPr>
        <w:t>公司将同时满足下列条件的非流动资产或处置组划分为持有待售类别：（</w:t>
      </w:r>
      <w:r>
        <w:rPr>
          <w:rFonts w:ascii="宋体" w:hAnsi="宋体" w:cs="宋体" w:eastAsia="宋体" w:hint="default"/>
          <w:spacing w:val="-4"/>
          <w:w w:val="100"/>
        </w:rPr>
        <w:t>1</w:t>
      </w:r>
      <w:r>
        <w:rPr>
          <w:spacing w:val="-4"/>
          <w:w w:val="100"/>
        </w:rPr>
        <w:t>）根据类似交易中</w:t>
      </w:r>
    </w:p>
    <w:p>
      <w:pPr>
        <w:pStyle w:val="BodyText"/>
        <w:spacing w:line="357" w:lineRule="auto" w:before="32"/>
        <w:ind w:left="137" w:right="128"/>
        <w:jc w:val="both"/>
      </w:pPr>
      <w:r>
        <w:rPr>
          <w:spacing w:val="-4"/>
          <w:w w:val="100"/>
        </w:rPr>
        <w:t>出售此类资产或处置组的惯例，在当前状况下即可立即出售；（</w:t>
      </w:r>
      <w:r>
        <w:rPr>
          <w:rFonts w:ascii="宋体" w:hAnsi="宋体" w:cs="宋体" w:eastAsia="宋体" w:hint="default"/>
          <w:spacing w:val="-4"/>
          <w:w w:val="100"/>
        </w:rPr>
        <w:t>2</w:t>
      </w:r>
      <w:r>
        <w:rPr>
          <w:spacing w:val="-4"/>
          <w:w w:val="100"/>
        </w:rPr>
        <w:t>）出售极可能发生，即公司已经</w:t>
      </w:r>
      <w:r>
        <w:rPr>
          <w:spacing w:val="-82"/>
          <w:w w:val="100"/>
        </w:rPr>
        <w:t> </w:t>
      </w:r>
      <w:r>
        <w:rPr>
          <w:spacing w:val="-82"/>
          <w:w w:val="100"/>
        </w:rPr>
      </w:r>
      <w:r>
        <w:rPr/>
        <w:t>就出售计划作出决议且获得确定的购买承诺，预计出售将在一年内完成。</w:t>
      </w:r>
    </w:p>
    <w:p>
      <w:pPr>
        <w:pStyle w:val="BodyText"/>
        <w:spacing w:line="355" w:lineRule="auto" w:before="30"/>
        <w:ind w:left="137" w:right="129" w:firstLine="420"/>
        <w:jc w:val="both"/>
      </w:pPr>
      <w:r>
        <w:rPr>
          <w:spacing w:val="-2"/>
        </w:rPr>
        <w:t>公司专为转售而取得的非流动资产或处置组，在取得日满足“预计出售将在一年内完成”的</w:t>
      </w:r>
      <w:r>
        <w:rPr>
          <w:w w:val="100"/>
        </w:rPr>
        <w:t> </w:t>
      </w:r>
      <w:r>
        <w:rPr/>
        <w:t>条件，且短期（通常为</w:t>
      </w:r>
      <w:r>
        <w:rPr>
          <w:spacing w:val="-50"/>
        </w:rPr>
        <w:t> </w:t>
      </w:r>
      <w:r>
        <w:rPr>
          <w:rFonts w:ascii="宋体" w:hAnsi="宋体" w:cs="宋体" w:eastAsia="宋体" w:hint="default"/>
        </w:rPr>
        <w:t>3</w:t>
      </w:r>
      <w:r>
        <w:rPr>
          <w:rFonts w:ascii="宋体" w:hAnsi="宋体" w:cs="宋体" w:eastAsia="宋体" w:hint="default"/>
          <w:spacing w:val="-50"/>
        </w:rPr>
        <w:t> </w:t>
      </w:r>
      <w:r>
        <w:rPr/>
        <w:t>个月）内很可能满足持有待售类别的其他划分条件的，在取得日将其划</w:t>
      </w:r>
      <w:r>
        <w:rPr>
          <w:w w:val="100"/>
        </w:rPr>
        <w:t> </w:t>
      </w:r>
      <w:r>
        <w:rPr/>
        <w:t>分为持有待售类别。</w:t>
      </w:r>
    </w:p>
    <w:p>
      <w:pPr>
        <w:pStyle w:val="BodyText"/>
        <w:spacing w:line="357" w:lineRule="auto" w:before="34"/>
        <w:ind w:left="137" w:right="128" w:firstLine="420"/>
        <w:jc w:val="both"/>
      </w:pPr>
      <w:r>
        <w:rPr>
          <w:spacing w:val="-2"/>
        </w:rPr>
        <w:t>因公司无法控制的下列原因之一，导致非关联方之间的交易未能在一年内完成，且公司仍然</w:t>
      </w:r>
      <w:r>
        <w:rPr>
          <w:w w:val="100"/>
        </w:rPr>
        <w:t> </w:t>
      </w:r>
      <w:r>
        <w:rPr>
          <w:spacing w:val="-4"/>
          <w:w w:val="100"/>
        </w:rPr>
        <w:t>承诺出售非流动资产或处置组的，继续将非流动资产或处置组划分为持有待售类别：（</w:t>
      </w:r>
      <w:r>
        <w:rPr>
          <w:rFonts w:ascii="宋体" w:hAnsi="宋体" w:cs="宋体" w:eastAsia="宋体" w:hint="default"/>
          <w:spacing w:val="-4"/>
          <w:w w:val="100"/>
        </w:rPr>
        <w:t>1</w:t>
      </w:r>
      <w:r>
        <w:rPr>
          <w:spacing w:val="-4"/>
          <w:w w:val="100"/>
        </w:rPr>
        <w:t>）买方或</w:t>
      </w:r>
      <w:r>
        <w:rPr>
          <w:spacing w:val="-81"/>
          <w:w w:val="100"/>
        </w:rPr>
        <w:t> </w:t>
      </w:r>
      <w:r>
        <w:rPr>
          <w:spacing w:val="-81"/>
          <w:w w:val="100"/>
        </w:rPr>
      </w:r>
      <w:r>
        <w:rPr>
          <w:spacing w:val="-1"/>
        </w:rPr>
        <w:t>其他方意外设定导致出售延期的条件，公司针对这些条件已经及时采取行动，且预计能够自设定</w:t>
      </w:r>
      <w:r>
        <w:rPr>
          <w:spacing w:val="-55"/>
        </w:rPr>
        <w:t> </w:t>
      </w:r>
      <w:r>
        <w:rPr>
          <w:spacing w:val="-55"/>
        </w:rPr>
      </w:r>
      <w:r>
        <w:rPr>
          <w:spacing w:val="-4"/>
          <w:w w:val="100"/>
        </w:rPr>
        <w:t>导致出售延期的条件起一年内顺利化解延期因素；（</w:t>
      </w:r>
      <w:r>
        <w:rPr>
          <w:rFonts w:ascii="宋体" w:hAnsi="宋体" w:cs="宋体" w:eastAsia="宋体" w:hint="default"/>
          <w:spacing w:val="-4"/>
          <w:w w:val="100"/>
        </w:rPr>
        <w:t>2</w:t>
      </w:r>
      <w:r>
        <w:rPr>
          <w:spacing w:val="-4"/>
          <w:w w:val="100"/>
        </w:rPr>
        <w:t>）因发生罕见情况，导致持有待售的非流动</w:t>
      </w:r>
      <w:r>
        <w:rPr>
          <w:spacing w:val="-82"/>
          <w:w w:val="100"/>
        </w:rPr>
        <w:t> </w:t>
      </w:r>
      <w:r>
        <w:rPr>
          <w:spacing w:val="-82"/>
          <w:w w:val="100"/>
        </w:rPr>
      </w:r>
      <w:r>
        <w:rPr>
          <w:spacing w:val="-1"/>
        </w:rPr>
        <w:t>资产或处置组未能在一年内完成出售，公司在最初一年内已经针对这些新情况采取必要措施且重</w:t>
      </w:r>
      <w:r>
        <w:rPr>
          <w:spacing w:val="-55"/>
        </w:rPr>
        <w:t> </w:t>
      </w:r>
      <w:r>
        <w:rPr>
          <w:spacing w:val="-55"/>
        </w:rPr>
      </w:r>
      <w:r>
        <w:rPr/>
        <w:t>新满足了持有待售类别的划分条件。</w:t>
      </w:r>
    </w:p>
    <w:p>
      <w:pPr>
        <w:pStyle w:val="BodyText"/>
        <w:spacing w:line="240" w:lineRule="auto" w:before="30"/>
        <w:ind w:left="557" w:right="125"/>
        <w:jc w:val="left"/>
      </w:pPr>
      <w:r>
        <w:rPr>
          <w:rFonts w:ascii="宋体" w:hAnsi="宋体" w:cs="宋体" w:eastAsia="宋体" w:hint="default"/>
        </w:rPr>
        <w:t>2.</w:t>
      </w:r>
      <w:r>
        <w:rPr>
          <w:rFonts w:ascii="宋体" w:hAnsi="宋体" w:cs="宋体" w:eastAsia="宋体" w:hint="default"/>
          <w:spacing w:val="-3"/>
        </w:rPr>
        <w:t> </w:t>
      </w:r>
      <w:r>
        <w:rPr/>
        <w:t>持有待售的非流动资产或处置组的计量</w:t>
      </w:r>
    </w:p>
    <w:p>
      <w:pPr>
        <w:pStyle w:val="BodyText"/>
        <w:spacing w:line="355" w:lineRule="auto" w:before="133"/>
        <w:ind w:left="557" w:right="125"/>
        <w:jc w:val="left"/>
      </w:pPr>
      <w:r>
        <w:rPr>
          <w:rFonts w:ascii="宋体" w:hAnsi="宋体" w:cs="宋体" w:eastAsia="宋体" w:hint="default"/>
        </w:rPr>
        <w:t>(1) </w:t>
      </w:r>
      <w:r>
        <w:rPr/>
        <w:t>初始计量和后续计量</w:t>
      </w:r>
      <w:r>
        <w:rPr>
          <w:w w:val="100"/>
        </w:rPr>
        <w:t> </w:t>
      </w:r>
      <w:r>
        <w:rPr>
          <w:spacing w:val="-2"/>
        </w:rPr>
        <w:t>初始计量和在资产负债表日重新计量持有待售的非流动资产或处置组时，其账面价值高于公</w:t>
      </w:r>
    </w:p>
    <w:p>
      <w:pPr>
        <w:pStyle w:val="BodyText"/>
        <w:spacing w:line="357" w:lineRule="auto" w:before="32"/>
        <w:ind w:left="137" w:right="129"/>
        <w:jc w:val="both"/>
      </w:pPr>
      <w:r>
        <w:rPr>
          <w:spacing w:val="-1"/>
        </w:rPr>
        <w:t>允价值减去出售费用后的净额的，将账面价值减记至公允价值减去出售费用后的净额，减记的金</w:t>
      </w:r>
      <w:r>
        <w:rPr>
          <w:spacing w:val="-55"/>
        </w:rPr>
        <w:t> </w:t>
      </w:r>
      <w:r>
        <w:rPr>
          <w:spacing w:val="-55"/>
        </w:rPr>
      </w:r>
      <w:r>
        <w:rPr/>
        <w:t>额确认为资产减值损失，计入当期损益，同时计提持有待售资产减值准备。</w:t>
      </w:r>
    </w:p>
    <w:p>
      <w:pPr>
        <w:pStyle w:val="BodyText"/>
        <w:spacing w:line="357" w:lineRule="auto" w:before="30"/>
        <w:ind w:left="137" w:right="129" w:firstLine="420"/>
        <w:jc w:val="both"/>
      </w:pPr>
      <w:r>
        <w:rPr>
          <w:spacing w:val="-2"/>
        </w:rPr>
        <w:t>对于取得日划分为持有待售类别的非流动资产或处置组，在初始计量时比较假定其不划分为</w:t>
      </w:r>
      <w:r>
        <w:rPr>
          <w:w w:val="100"/>
        </w:rPr>
        <w:t> </w:t>
      </w:r>
      <w:r>
        <w:rPr>
          <w:spacing w:val="-1"/>
        </w:rPr>
        <w:t>持有待售类别情况下的初始计量金额和公允价值减去出售费用后的净额，以两者孰低计量。除企</w:t>
      </w:r>
      <w:r>
        <w:rPr>
          <w:spacing w:val="-55"/>
        </w:rPr>
        <w:t> </w:t>
      </w:r>
      <w:r>
        <w:rPr>
          <w:spacing w:val="-55"/>
        </w:rPr>
      </w:r>
      <w:r>
        <w:rPr>
          <w:spacing w:val="-1"/>
        </w:rPr>
        <w:t>业合并中取得的非流动资产或处置组外，由非流动资产或处置组以公允价值减去出售费用后的净</w:t>
      </w:r>
    </w:p>
    <w:p>
      <w:pPr>
        <w:spacing w:after="0" w:line="357" w:lineRule="auto"/>
        <w:jc w:val="both"/>
        <w:sectPr>
          <w:footerReference w:type="default" r:id="rId38"/>
          <w:pgSz w:w="11910" w:h="16840"/>
          <w:pgMar w:footer="1195" w:header="882" w:top="1120" w:bottom="1380" w:left="1140" w:right="1660"/>
          <w:pgNumType w:start="77"/>
        </w:sectPr>
      </w:pPr>
    </w:p>
    <w:p>
      <w:pPr>
        <w:spacing w:line="240" w:lineRule="auto" w:before="9"/>
        <w:rPr>
          <w:rFonts w:ascii="宋体" w:hAnsi="宋体" w:cs="宋体" w:eastAsia="宋体" w:hint="default"/>
          <w:sz w:val="18"/>
          <w:szCs w:val="18"/>
        </w:rPr>
      </w:pPr>
    </w:p>
    <w:p>
      <w:pPr>
        <w:pStyle w:val="BodyText"/>
        <w:spacing w:line="355" w:lineRule="auto" w:before="36"/>
        <w:ind w:left="557" w:right="125" w:hanging="420"/>
        <w:jc w:val="left"/>
      </w:pPr>
      <w:r>
        <w:rPr/>
        <w:t>额作为初始计量金额而产生的差额，计入当期损益。</w:t>
      </w:r>
      <w:r>
        <w:rPr>
          <w:w w:val="100"/>
        </w:rPr>
        <w:t> </w:t>
      </w:r>
      <w:r>
        <w:rPr>
          <w:spacing w:val="-2"/>
        </w:rPr>
        <w:t>对于持有待售的处置组确认的资产减值损失金额，先抵减处置组中商誉的账面价值，再根据</w:t>
      </w:r>
    </w:p>
    <w:p>
      <w:pPr>
        <w:pStyle w:val="BodyText"/>
        <w:spacing w:line="357" w:lineRule="auto" w:before="32"/>
        <w:ind w:left="557" w:right="125" w:hanging="420"/>
        <w:jc w:val="left"/>
      </w:pPr>
      <w:r>
        <w:rPr/>
        <w:t>处置组中的各项非流动资产账面价值所占比重，按比例抵减其账面价值。</w:t>
      </w:r>
      <w:r>
        <w:rPr>
          <w:w w:val="100"/>
        </w:rPr>
        <w:t> </w:t>
      </w:r>
      <w:r>
        <w:rPr>
          <w:spacing w:val="-2"/>
        </w:rPr>
        <w:t>持有待售的非流动资产或处置组中的非流动资产不计提折旧或摊销，持有待售的处置组中负</w:t>
      </w:r>
    </w:p>
    <w:p>
      <w:pPr>
        <w:pStyle w:val="BodyText"/>
        <w:spacing w:line="355" w:lineRule="auto" w:before="30"/>
        <w:ind w:left="557" w:right="5380" w:hanging="420"/>
        <w:jc w:val="left"/>
      </w:pPr>
      <w:r>
        <w:rPr/>
        <w:t>债的利息和其他费用继续予以确认。</w:t>
      </w:r>
      <w:r>
        <w:rPr>
          <w:w w:val="100"/>
        </w:rPr>
        <w:t> </w:t>
      </w:r>
      <w:r>
        <w:rPr>
          <w:rFonts w:ascii="宋体" w:hAnsi="宋体" w:cs="宋体" w:eastAsia="宋体" w:hint="default"/>
        </w:rPr>
        <w:t>(2)</w:t>
      </w:r>
      <w:r>
        <w:rPr>
          <w:rFonts w:ascii="宋体" w:hAnsi="宋体" w:cs="宋体" w:eastAsia="宋体" w:hint="default"/>
          <w:spacing w:val="-1"/>
        </w:rPr>
        <w:t> </w:t>
      </w:r>
      <w:r>
        <w:rPr/>
        <w:t>资产减值损失转回的会计处理</w:t>
      </w:r>
    </w:p>
    <w:p>
      <w:pPr>
        <w:pStyle w:val="BodyText"/>
        <w:spacing w:line="357" w:lineRule="auto" w:before="32"/>
        <w:ind w:left="137" w:right="129" w:firstLine="420"/>
        <w:jc w:val="both"/>
      </w:pPr>
      <w:r>
        <w:rPr>
          <w:spacing w:val="-2"/>
        </w:rPr>
        <w:t>后续资产负债表日持有待售的非流动资产公允价值减去出售费用后的净额增加的，以前减记</w:t>
      </w:r>
      <w:r>
        <w:rPr>
          <w:w w:val="100"/>
        </w:rPr>
        <w:t> </w:t>
      </w:r>
      <w:r>
        <w:rPr>
          <w:spacing w:val="-1"/>
        </w:rPr>
        <w:t>的金额予以恢复，并在划分为持有待售类别后确认的资产减值损失金额内转回，转回金额计入当</w:t>
      </w:r>
      <w:r>
        <w:rPr>
          <w:spacing w:val="-55"/>
        </w:rPr>
        <w:t> </w:t>
      </w:r>
      <w:r>
        <w:rPr>
          <w:spacing w:val="-55"/>
        </w:rPr>
      </w:r>
      <w:r>
        <w:rPr/>
        <w:t>期损益。划分为持有待售类别前确认的资产减值损失不转回。</w:t>
      </w:r>
    </w:p>
    <w:p>
      <w:pPr>
        <w:pStyle w:val="BodyText"/>
        <w:spacing w:line="357" w:lineRule="auto" w:before="30"/>
        <w:ind w:left="137" w:right="129" w:firstLine="420"/>
        <w:jc w:val="both"/>
      </w:pPr>
      <w:r>
        <w:rPr>
          <w:spacing w:val="-2"/>
        </w:rPr>
        <w:t>后续资产负债表日持有待售的处置组公允价值减去出售费用后的净额增加的，以前减记的金</w:t>
      </w:r>
      <w:r>
        <w:rPr>
          <w:w w:val="100"/>
        </w:rPr>
        <w:t> </w:t>
      </w:r>
      <w:r>
        <w:rPr>
          <w:spacing w:val="-1"/>
        </w:rPr>
        <w:t>额予以恢复，并在划分为持有待售类别后非流动资产确认的资产减值损失金额内转回，转回金额</w:t>
      </w:r>
      <w:r>
        <w:rPr>
          <w:spacing w:val="-55"/>
        </w:rPr>
        <w:t> </w:t>
      </w:r>
      <w:r>
        <w:rPr>
          <w:spacing w:val="-55"/>
        </w:rPr>
      </w:r>
      <w:r>
        <w:rPr>
          <w:spacing w:val="-1"/>
        </w:rPr>
        <w:t>计入当期损益。已抵减的商誉账面价值，以及非流动资产在划分为持有待售类别前确认的资产减</w:t>
      </w:r>
      <w:r>
        <w:rPr>
          <w:spacing w:val="-55"/>
        </w:rPr>
        <w:t> </w:t>
      </w:r>
      <w:r>
        <w:rPr>
          <w:spacing w:val="-55"/>
        </w:rPr>
      </w:r>
      <w:r>
        <w:rPr/>
        <w:t>值损失不转回。</w:t>
      </w:r>
    </w:p>
    <w:p>
      <w:pPr>
        <w:pStyle w:val="BodyText"/>
        <w:spacing w:line="355" w:lineRule="auto" w:before="30"/>
        <w:ind w:left="137" w:right="131" w:firstLine="420"/>
        <w:jc w:val="both"/>
      </w:pPr>
      <w:r>
        <w:rPr>
          <w:spacing w:val="-2"/>
        </w:rPr>
        <w:t>持有待售的处置组确认的资产减值损失后续转回金额，根据处置组中除商誉外各项非流动资</w:t>
      </w:r>
      <w:r>
        <w:rPr>
          <w:w w:val="100"/>
        </w:rPr>
        <w:t> </w:t>
      </w:r>
      <w:r>
        <w:rPr/>
        <w:t>产账面价值所占比重，按比例增加其账面价值。</w:t>
      </w:r>
    </w:p>
    <w:p>
      <w:pPr>
        <w:pStyle w:val="BodyText"/>
        <w:spacing w:line="357" w:lineRule="auto" w:before="32"/>
        <w:ind w:left="557" w:right="125"/>
        <w:jc w:val="left"/>
      </w:pPr>
      <w:r>
        <w:rPr>
          <w:rFonts w:ascii="宋体" w:hAnsi="宋体" w:cs="宋体" w:eastAsia="宋体" w:hint="default"/>
        </w:rPr>
        <w:t>(3)</w:t>
      </w:r>
      <w:r>
        <w:rPr>
          <w:rFonts w:ascii="宋体" w:hAnsi="宋体" w:cs="宋体" w:eastAsia="宋体" w:hint="default"/>
          <w:spacing w:val="-1"/>
        </w:rPr>
        <w:t> </w:t>
      </w:r>
      <w:r>
        <w:rPr/>
        <w:t>不再继续划分为持有待售类别以及终止确认的会计处理</w:t>
      </w:r>
      <w:r>
        <w:rPr>
          <w:w w:val="100"/>
        </w:rPr>
        <w:t> </w:t>
      </w:r>
      <w:r>
        <w:rPr>
          <w:spacing w:val="-2"/>
        </w:rPr>
        <w:t>非流动资产或处置组因不再满足持有待售类别的划分条件而不再继续划分为持有待售类别或</w:t>
      </w:r>
    </w:p>
    <w:p>
      <w:pPr>
        <w:pStyle w:val="BodyText"/>
        <w:spacing w:line="355" w:lineRule="auto" w:before="32"/>
        <w:ind w:left="137" w:right="129"/>
        <w:jc w:val="both"/>
      </w:pPr>
      <w:r>
        <w:rPr>
          <w:spacing w:val="-5"/>
        </w:rPr>
        <w:t>非流动资产从持有待售的处置组中移除时，按照以下两者孰低计量：</w:t>
      </w:r>
      <w:r>
        <w:rPr>
          <w:rFonts w:ascii="宋体" w:hAnsi="宋体" w:cs="宋体" w:eastAsia="宋体" w:hint="default"/>
          <w:spacing w:val="-5"/>
        </w:rPr>
        <w:t>1)</w:t>
      </w:r>
      <w:r>
        <w:rPr>
          <w:rFonts w:ascii="宋体" w:hAnsi="宋体" w:cs="宋体" w:eastAsia="宋体" w:hint="default"/>
          <w:spacing w:val="49"/>
        </w:rPr>
        <w:t> </w:t>
      </w:r>
      <w:r>
        <w:rPr/>
        <w:t>划分为持有待售类别前的</w:t>
      </w:r>
      <w:r>
        <w:rPr>
          <w:spacing w:val="-96"/>
        </w:rPr>
        <w:t> </w:t>
      </w:r>
      <w:r>
        <w:rPr>
          <w:spacing w:val="-96"/>
        </w:rPr>
      </w:r>
      <w:r>
        <w:rPr>
          <w:spacing w:val="-1"/>
        </w:rPr>
        <w:t>账面价值，按照假定不划分为持有待售类别情况下本应确认的折旧、摊销或减值等进行调整后的</w:t>
      </w:r>
      <w:r>
        <w:rPr>
          <w:spacing w:val="-55"/>
        </w:rPr>
        <w:t> </w:t>
      </w:r>
      <w:r>
        <w:rPr>
          <w:spacing w:val="-55"/>
        </w:rPr>
      </w:r>
      <w:r>
        <w:rPr/>
        <w:t>金额；</w:t>
      </w:r>
      <w:r>
        <w:rPr>
          <w:rFonts w:ascii="宋体" w:hAnsi="宋体" w:cs="宋体" w:eastAsia="宋体" w:hint="default"/>
        </w:rPr>
        <w:t>2)</w:t>
      </w:r>
      <w:r>
        <w:rPr>
          <w:rFonts w:ascii="宋体" w:hAnsi="宋体" w:cs="宋体" w:eastAsia="宋体" w:hint="default"/>
          <w:spacing w:val="1"/>
        </w:rPr>
        <w:t> </w:t>
      </w:r>
      <w:r>
        <w:rPr/>
        <w:t>可收回金额。</w:t>
      </w:r>
    </w:p>
    <w:p>
      <w:pPr>
        <w:pStyle w:val="BodyText"/>
        <w:spacing w:line="240" w:lineRule="auto" w:before="32"/>
        <w:ind w:left="557" w:right="125"/>
        <w:jc w:val="left"/>
      </w:pPr>
      <w:r>
        <w:rPr/>
        <w:t>终止确认持有待售的非流动资产或处置组时，将尚未确认的利得或损失计入当期损益。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240" w:lineRule="auto" w:before="0"/>
        <w:ind w:left="137" w:right="125"/>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979" w:val="left" w:leader="none"/>
        </w:tabs>
        <w:spacing w:line="273" w:lineRule="exact" w:before="58"/>
        <w:ind w:left="137" w:right="125"/>
        <w:jc w:val="left"/>
      </w:pPr>
      <w:r>
        <w:rPr/>
        <w:t>√适用</w:t>
        <w:tab/>
        <w:t>□不适用</w:t>
      </w:r>
    </w:p>
    <w:p>
      <w:pPr>
        <w:pStyle w:val="BodyText"/>
        <w:spacing w:line="357" w:lineRule="auto"/>
        <w:ind w:left="557" w:right="125"/>
        <w:jc w:val="left"/>
      </w:pPr>
      <w:r>
        <w:rPr>
          <w:rFonts w:ascii="宋体" w:hAnsi="宋体" w:cs="宋体" w:eastAsia="宋体" w:hint="default"/>
        </w:rPr>
        <w:t>1.</w:t>
      </w:r>
      <w:r>
        <w:rPr>
          <w:rFonts w:ascii="宋体" w:hAnsi="宋体" w:cs="宋体" w:eastAsia="宋体" w:hint="default"/>
          <w:spacing w:val="-1"/>
        </w:rPr>
        <w:t> </w:t>
      </w:r>
      <w:r>
        <w:rPr/>
        <w:t>共同控制、重要影响的判断</w:t>
      </w:r>
      <w:r>
        <w:rPr>
          <w:w w:val="100"/>
        </w:rPr>
        <w:t> </w:t>
      </w:r>
      <w:r>
        <w:rPr>
          <w:spacing w:val="-2"/>
        </w:rPr>
        <w:t>按照相关约定对某项安排存在共有的控制，并且该安排的相关活动必须经过分享控制权的参</w:t>
      </w:r>
    </w:p>
    <w:p>
      <w:pPr>
        <w:pStyle w:val="BodyText"/>
        <w:spacing w:line="355" w:lineRule="auto" w:before="30"/>
        <w:ind w:left="137" w:right="128"/>
        <w:jc w:val="both"/>
      </w:pPr>
      <w:r>
        <w:rPr>
          <w:spacing w:val="-6"/>
          <w:w w:val="100"/>
        </w:rPr>
        <w:t>与方一致同意后才能决策，认定为共同控制。对被投资单位的财务和经营政策有参与决策的权力，</w:t>
      </w:r>
      <w:r>
        <w:rPr>
          <w:w w:val="100"/>
        </w:rPr>
        <w:t> </w:t>
      </w:r>
      <w:r>
        <w:rPr/>
        <w:t>但并不能够控制或者与其他方一起共同控制这些政策的制定，认定为重大影响。</w:t>
      </w:r>
    </w:p>
    <w:p>
      <w:pPr>
        <w:pStyle w:val="BodyText"/>
        <w:spacing w:line="240" w:lineRule="auto" w:before="32"/>
        <w:ind w:left="557" w:right="125"/>
        <w:jc w:val="left"/>
      </w:pPr>
      <w:r>
        <w:rPr>
          <w:rFonts w:ascii="宋体" w:hAnsi="宋体" w:cs="宋体" w:eastAsia="宋体" w:hint="default"/>
        </w:rPr>
        <w:t>2. </w:t>
      </w:r>
      <w:r>
        <w:rPr/>
        <w:t>投资成本的确定</w:t>
      </w:r>
    </w:p>
    <w:p>
      <w:pPr>
        <w:pStyle w:val="BodyText"/>
        <w:spacing w:line="357" w:lineRule="auto" w:before="133"/>
        <w:ind w:left="137" w:right="129" w:firstLine="420"/>
        <w:jc w:val="both"/>
      </w:pPr>
      <w:r>
        <w:rPr>
          <w:rFonts w:ascii="宋体" w:hAnsi="宋体" w:cs="宋体" w:eastAsia="宋体" w:hint="default"/>
        </w:rPr>
        <w:t>(1)</w:t>
      </w:r>
      <w:r>
        <w:rPr>
          <w:rFonts w:ascii="宋体" w:hAnsi="宋体" w:cs="宋体" w:eastAsia="宋体" w:hint="default"/>
          <w:spacing w:val="4"/>
        </w:rPr>
        <w:t> </w:t>
      </w:r>
      <w:r>
        <w:rPr/>
        <w:t>同一控制下的企业合并形成的，合并方以支付现金、转让非现金资产、承担债务或发行</w:t>
      </w:r>
      <w:r>
        <w:rPr>
          <w:w w:val="100"/>
        </w:rPr>
        <w:t> </w:t>
      </w:r>
      <w:r>
        <w:rPr>
          <w:spacing w:val="-1"/>
        </w:rPr>
        <w:t>权益性证券作为合并对价的，在合并日按照取得被合并方所有者权益在最终控制方合并财务报表</w:t>
      </w:r>
      <w:r>
        <w:rPr>
          <w:spacing w:val="-55"/>
        </w:rPr>
        <w:t> </w:t>
      </w:r>
      <w:r>
        <w:rPr>
          <w:spacing w:val="-55"/>
        </w:rPr>
      </w:r>
      <w:r>
        <w:rPr>
          <w:spacing w:val="-1"/>
        </w:rPr>
        <w:t>中的账面价值的份额作为其初始投资成本。长期股权投资初始投资成本与支付的合并对价的账面</w:t>
      </w:r>
      <w:r>
        <w:rPr>
          <w:spacing w:val="-55"/>
        </w:rPr>
        <w:t> </w:t>
      </w:r>
      <w:r>
        <w:rPr>
          <w:spacing w:val="-55"/>
        </w:rPr>
      </w:r>
      <w:r>
        <w:rPr/>
        <w:t>价值或发行股份的面值总额之间的差额调整资本公积；资本公积不足冲减的，调整留存收益。</w:t>
      </w:r>
    </w:p>
    <w:p>
      <w:pPr>
        <w:pStyle w:val="BodyText"/>
        <w:spacing w:line="240" w:lineRule="auto" w:before="30"/>
        <w:ind w:left="557" w:right="0"/>
        <w:jc w:val="left"/>
      </w:pPr>
      <w:r>
        <w:rPr/>
        <w:t>公司通过多次交易分步实现同一控制下企业合并形成的长期股权投资，判断是否属于“一揽</w:t>
      </w:r>
    </w:p>
    <w:p>
      <w:pPr>
        <w:spacing w:after="0" w:line="240" w:lineRule="auto"/>
        <w:jc w:val="left"/>
        <w:sectPr>
          <w:footerReference w:type="default" r:id="rId39"/>
          <w:pgSz w:w="11910" w:h="16840"/>
          <w:pgMar w:footer="1195" w:header="882" w:top="1120" w:bottom="1380" w:left="1140" w:right="1660"/>
          <w:pgNumType w:start="78"/>
        </w:sectPr>
      </w:pPr>
    </w:p>
    <w:p>
      <w:pPr>
        <w:spacing w:line="240" w:lineRule="auto" w:before="9"/>
        <w:rPr>
          <w:rFonts w:ascii="宋体" w:hAnsi="宋体" w:cs="宋体" w:eastAsia="宋体" w:hint="default"/>
          <w:sz w:val="18"/>
          <w:szCs w:val="18"/>
        </w:rPr>
      </w:pPr>
    </w:p>
    <w:p>
      <w:pPr>
        <w:pStyle w:val="BodyText"/>
        <w:spacing w:line="357" w:lineRule="auto" w:before="36"/>
        <w:ind w:left="137" w:right="128"/>
        <w:jc w:val="both"/>
      </w:pPr>
      <w:r>
        <w:rPr>
          <w:spacing w:val="-6"/>
          <w:w w:val="100"/>
        </w:rPr>
        <w:t>子交易”。属于“一揽子交易”的，把各项交易作为一项取得控制权的交易进行会计处理。不属于</w:t>
      </w:r>
      <w:r>
        <w:rPr>
          <w:w w:val="100"/>
        </w:rPr>
        <w:t> </w:t>
      </w:r>
      <w:r>
        <w:rPr>
          <w:spacing w:val="-1"/>
        </w:rPr>
        <w:t>“一揽子交易”的，在合并日，根据合并后应享有被合并方净资产在最终控制方合并财务报表中</w:t>
      </w:r>
      <w:r>
        <w:rPr>
          <w:spacing w:val="-55"/>
        </w:rPr>
        <w:t> </w:t>
      </w:r>
      <w:r>
        <w:rPr>
          <w:spacing w:val="-55"/>
        </w:rPr>
      </w:r>
      <w:r>
        <w:rPr>
          <w:spacing w:val="-1"/>
        </w:rPr>
        <w:t>的账面价值的份额确定初始投资成本。合并日长期股权投资的初始投资成本，与达到合并前的长</w:t>
      </w:r>
      <w:r>
        <w:rPr>
          <w:spacing w:val="-55"/>
        </w:rPr>
        <w:t> </w:t>
      </w:r>
      <w:r>
        <w:rPr>
          <w:spacing w:val="-55"/>
        </w:rPr>
      </w:r>
      <w:r>
        <w:rPr>
          <w:spacing w:val="-1"/>
        </w:rPr>
        <w:t>期股权投资账面价值加上合并日进一步取得股份新支付对价的账面价值之和的差额，调整资本公</w:t>
      </w:r>
      <w:r>
        <w:rPr>
          <w:spacing w:val="-55"/>
        </w:rPr>
        <w:t> </w:t>
      </w:r>
      <w:r>
        <w:rPr>
          <w:spacing w:val="-55"/>
        </w:rPr>
      </w:r>
      <w:r>
        <w:rPr/>
        <w:t>积；资本公积不足冲减的，调整留存收益。</w:t>
      </w:r>
    </w:p>
    <w:p>
      <w:pPr>
        <w:pStyle w:val="BodyText"/>
        <w:spacing w:line="355" w:lineRule="auto" w:before="30"/>
        <w:ind w:left="137" w:right="131" w:firstLine="420"/>
        <w:jc w:val="both"/>
      </w:pPr>
      <w:r>
        <w:rPr>
          <w:rFonts w:ascii="宋体" w:hAnsi="宋体" w:cs="宋体" w:eastAsia="宋体" w:hint="default"/>
        </w:rPr>
        <w:t>(2)</w:t>
      </w:r>
      <w:r>
        <w:rPr>
          <w:rFonts w:ascii="宋体" w:hAnsi="宋体" w:cs="宋体" w:eastAsia="宋体" w:hint="default"/>
          <w:spacing w:val="4"/>
        </w:rPr>
        <w:t> </w:t>
      </w:r>
      <w:r>
        <w:rPr/>
        <w:t>非同一控制下的企业合并形成的，在购买日按照支付的合并对价的公允价值作为其初始</w:t>
      </w:r>
      <w:r>
        <w:rPr>
          <w:w w:val="100"/>
        </w:rPr>
        <w:t> </w:t>
      </w:r>
      <w:r>
        <w:rPr/>
        <w:t>投资成本。</w:t>
      </w:r>
    </w:p>
    <w:p>
      <w:pPr>
        <w:pStyle w:val="BodyText"/>
        <w:spacing w:line="357" w:lineRule="auto" w:before="34"/>
        <w:ind w:left="137" w:right="131" w:firstLine="420"/>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355" w:lineRule="auto" w:before="30"/>
        <w:ind w:left="137" w:right="128" w:firstLine="420"/>
        <w:jc w:val="both"/>
      </w:pPr>
      <w:r>
        <w:rPr>
          <w:rFonts w:ascii="宋体" w:hAnsi="宋体" w:cs="宋体" w:eastAsia="宋体" w:hint="default"/>
        </w:rPr>
        <w:t>1)</w:t>
      </w:r>
      <w:r>
        <w:rPr>
          <w:rFonts w:ascii="宋体" w:hAnsi="宋体" w:cs="宋体" w:eastAsia="宋体" w:hint="default"/>
          <w:spacing w:val="47"/>
        </w:rPr>
        <w:t> </w:t>
      </w:r>
      <w:r>
        <w:rPr>
          <w:spacing w:val="-4"/>
        </w:rPr>
        <w:t>在个别财务报表中，按照原持有的股权投资的账面价值加上新增投资成本之和，作为改按</w:t>
      </w:r>
      <w:r>
        <w:rPr>
          <w:w w:val="100"/>
        </w:rPr>
        <w:t> </w:t>
      </w:r>
      <w:r>
        <w:rPr/>
        <w:t>成本法核算的初始投资成本。</w:t>
      </w:r>
    </w:p>
    <w:p>
      <w:pPr>
        <w:pStyle w:val="BodyText"/>
        <w:spacing w:line="357" w:lineRule="auto" w:before="32"/>
        <w:ind w:left="137" w:right="129" w:firstLine="420"/>
        <w:jc w:val="both"/>
      </w:pPr>
      <w:r>
        <w:rPr>
          <w:rFonts w:ascii="宋体" w:hAnsi="宋体" w:cs="宋体" w:eastAsia="宋体" w:hint="default"/>
        </w:rPr>
        <w:t>2)</w:t>
      </w:r>
      <w:r>
        <w:rPr>
          <w:rFonts w:ascii="宋体" w:hAnsi="宋体" w:cs="宋体" w:eastAsia="宋体" w:hint="default"/>
          <w:spacing w:val="44"/>
        </w:rPr>
        <w:t> </w:t>
      </w:r>
      <w:r>
        <w:rPr>
          <w:spacing w:val="-4"/>
        </w:rPr>
        <w:t>在合并财务报表中，判断是否属于“一揽子交易”。属于“一揽子交易”的，把各项交易</w:t>
      </w:r>
      <w:r>
        <w:rPr>
          <w:w w:val="100"/>
        </w:rPr>
        <w:t> </w:t>
      </w:r>
      <w:r>
        <w:rPr>
          <w:spacing w:val="-1"/>
        </w:rPr>
        <w:t>作为一项取得控制权的交易进行会计处理。不属于“一揽子交易”的，对于购买日之前持有的被</w:t>
      </w:r>
      <w:r>
        <w:rPr>
          <w:spacing w:val="-55"/>
        </w:rPr>
        <w:t> </w:t>
      </w:r>
      <w:r>
        <w:rPr>
          <w:spacing w:val="-55"/>
        </w:rPr>
      </w:r>
      <w:r>
        <w:rPr>
          <w:spacing w:val="-1"/>
        </w:rPr>
        <w:t>购买方的股权，按照该股权在购买日的公允价值进行重新计量，公允价值与其账面价值的差额计</w:t>
      </w:r>
      <w:r>
        <w:rPr>
          <w:spacing w:val="-55"/>
        </w:rPr>
        <w:t> </w:t>
      </w:r>
      <w:r>
        <w:rPr>
          <w:spacing w:val="-55"/>
        </w:rPr>
      </w:r>
      <w:r>
        <w:rPr>
          <w:spacing w:val="-1"/>
        </w:rPr>
        <w:t>入当期投资收益；购买日之前持有的被购买方的股权涉及权益法核算下的其他综合收益等的，与</w:t>
      </w:r>
      <w:r>
        <w:rPr>
          <w:spacing w:val="-55"/>
        </w:rPr>
        <w:t> </w:t>
      </w:r>
      <w:r>
        <w:rPr>
          <w:spacing w:val="-55"/>
        </w:rPr>
      </w:r>
      <w:r>
        <w:rPr>
          <w:spacing w:val="-1"/>
        </w:rPr>
        <w:t>其相关的其他综合收益等转为购买日所属当期收益。但由于被投资方重新计量设定受益计划净负</w:t>
      </w:r>
      <w:r>
        <w:rPr>
          <w:spacing w:val="-55"/>
        </w:rPr>
        <w:t> </w:t>
      </w:r>
      <w:r>
        <w:rPr>
          <w:spacing w:val="-55"/>
        </w:rPr>
      </w:r>
      <w:r>
        <w:rPr/>
        <w:t>债或净资产变动而产生的其他综合收益除外。</w:t>
      </w:r>
    </w:p>
    <w:p>
      <w:pPr>
        <w:pStyle w:val="BodyText"/>
        <w:spacing w:line="355" w:lineRule="auto" w:before="32"/>
        <w:ind w:left="137" w:right="129" w:firstLine="420"/>
        <w:jc w:val="both"/>
      </w:pPr>
      <w:r>
        <w:rPr>
          <w:rFonts w:ascii="宋体" w:hAnsi="宋体" w:cs="宋体" w:eastAsia="宋体" w:hint="default"/>
        </w:rPr>
        <w:t>(3)</w:t>
      </w:r>
      <w:r>
        <w:rPr>
          <w:rFonts w:ascii="宋体" w:hAnsi="宋体" w:cs="宋体" w:eastAsia="宋体" w:hint="default"/>
          <w:spacing w:val="4"/>
        </w:rPr>
        <w:t> </w:t>
      </w:r>
      <w:r>
        <w:rPr/>
        <w:t>除企业合并形成以外的：以支付现金取得的，按照实际支付的购买价款作为其初始投资</w:t>
      </w:r>
      <w:r>
        <w:rPr>
          <w:w w:val="100"/>
        </w:rPr>
        <w:t> </w:t>
      </w:r>
      <w:r>
        <w:rPr>
          <w:spacing w:val="-1"/>
        </w:rPr>
        <w:t>成本；以发行权益性证券取得的，按照发行权益性证券的公允价值作为其初始投资成本；以债务</w:t>
      </w:r>
      <w:r>
        <w:rPr>
          <w:spacing w:val="-55"/>
        </w:rPr>
        <w:t> </w:t>
      </w:r>
      <w:r>
        <w:rPr>
          <w:spacing w:val="-55"/>
        </w:rPr>
      </w:r>
      <w:r>
        <w:rPr>
          <w:spacing w:val="-5"/>
        </w:rPr>
        <w:t>重组方式取得的，按《企业会计准则第 </w:t>
      </w:r>
      <w:r>
        <w:rPr>
          <w:rFonts w:ascii="宋体" w:hAnsi="宋体" w:cs="宋体" w:eastAsia="宋体" w:hint="default"/>
        </w:rPr>
        <w:t>12</w:t>
      </w:r>
      <w:r>
        <w:rPr>
          <w:rFonts w:ascii="宋体" w:hAnsi="宋体" w:cs="宋体" w:eastAsia="宋体" w:hint="default"/>
          <w:spacing w:val="-25"/>
        </w:rPr>
        <w:t> </w:t>
      </w:r>
      <w:r>
        <w:rPr>
          <w:spacing w:val="-4"/>
        </w:rPr>
        <w:t>号——债务重组》确定其初始投资成本；以非货币性资</w:t>
      </w:r>
    </w:p>
    <w:p>
      <w:pPr>
        <w:pStyle w:val="BodyText"/>
        <w:spacing w:line="240" w:lineRule="auto" w:before="32"/>
        <w:ind w:left="137" w:right="0"/>
        <w:jc w:val="both"/>
      </w:pPr>
      <w:r>
        <w:rPr/>
        <w:t>产交换取得的，按《企业会计准则第</w:t>
      </w:r>
      <w:r>
        <w:rPr>
          <w:spacing w:val="-55"/>
        </w:rPr>
        <w:t> </w:t>
      </w:r>
      <w:r>
        <w:rPr>
          <w:rFonts w:ascii="宋体" w:hAnsi="宋体" w:cs="宋体" w:eastAsia="宋体" w:hint="default"/>
        </w:rPr>
        <w:t>7</w:t>
      </w:r>
      <w:r>
        <w:rPr>
          <w:rFonts w:ascii="宋体" w:hAnsi="宋体" w:cs="宋体" w:eastAsia="宋体" w:hint="default"/>
          <w:spacing w:val="-56"/>
        </w:rPr>
        <w:t> </w:t>
      </w:r>
      <w:r>
        <w:rPr/>
        <w:t>号——非货币性资产交换》确定其初始投资成本。</w:t>
      </w:r>
    </w:p>
    <w:p>
      <w:pPr>
        <w:pStyle w:val="BodyText"/>
        <w:spacing w:line="355" w:lineRule="auto" w:before="135"/>
        <w:ind w:left="557" w:right="125"/>
        <w:jc w:val="left"/>
      </w:pPr>
      <w:r>
        <w:rPr>
          <w:rFonts w:ascii="宋体" w:hAnsi="宋体" w:cs="宋体" w:eastAsia="宋体" w:hint="default"/>
        </w:rPr>
        <w:t>3.</w:t>
      </w:r>
      <w:r>
        <w:rPr>
          <w:rFonts w:ascii="宋体" w:hAnsi="宋体" w:cs="宋体" w:eastAsia="宋体" w:hint="default"/>
          <w:spacing w:val="-1"/>
        </w:rPr>
        <w:t> </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32"/>
        <w:ind w:left="137" w:right="0"/>
        <w:jc w:val="both"/>
      </w:pPr>
      <w:r>
        <w:rPr/>
        <w:t>投资，采用权益法核算。</w:t>
      </w:r>
    </w:p>
    <w:p>
      <w:pPr>
        <w:pStyle w:val="BodyText"/>
        <w:spacing w:line="240" w:lineRule="auto" w:before="133"/>
        <w:ind w:left="557" w:right="125"/>
        <w:jc w:val="left"/>
      </w:pPr>
      <w:r>
        <w:rPr>
          <w:rFonts w:ascii="宋体" w:hAnsi="宋体" w:cs="宋体" w:eastAsia="宋体" w:hint="default"/>
        </w:rPr>
        <w:t>4.</w:t>
      </w:r>
      <w:r>
        <w:rPr>
          <w:rFonts w:ascii="宋体" w:hAnsi="宋体" w:cs="宋体" w:eastAsia="宋体" w:hint="default"/>
          <w:spacing w:val="-6"/>
        </w:rPr>
        <w:t> </w:t>
      </w:r>
      <w:r>
        <w:rPr/>
        <w:t>通过多次交易分步处置对子公司投资至丧失控制权的处理方法</w:t>
      </w:r>
    </w:p>
    <w:p>
      <w:pPr>
        <w:pStyle w:val="BodyText"/>
        <w:spacing w:line="357" w:lineRule="auto" w:before="133"/>
        <w:ind w:left="557" w:right="125"/>
        <w:jc w:val="left"/>
      </w:pPr>
      <w:r>
        <w:rPr>
          <w:rFonts w:ascii="宋体" w:hAnsi="宋体" w:cs="宋体" w:eastAsia="宋体" w:hint="default"/>
        </w:rPr>
        <w:t>(1) </w:t>
      </w:r>
      <w:r>
        <w:rPr/>
        <w:t>个别财务报表</w:t>
      </w:r>
      <w:r>
        <w:rPr>
          <w:w w:val="100"/>
        </w:rPr>
        <w:t> </w:t>
      </w:r>
      <w:r>
        <w:rPr>
          <w:spacing w:val="-2"/>
        </w:rPr>
        <w:t>对处置的股权，其账面价值与实际取得价款之间的差额，计入当期损益。对于剩余股权，对</w:t>
      </w:r>
    </w:p>
    <w:p>
      <w:pPr>
        <w:pStyle w:val="BodyText"/>
        <w:spacing w:line="355" w:lineRule="auto" w:before="30"/>
        <w:ind w:left="137" w:right="129"/>
        <w:jc w:val="both"/>
      </w:pPr>
      <w:r>
        <w:rPr>
          <w:spacing w:val="-1"/>
        </w:rPr>
        <w:t>被投资单位仍具有重大影响或者与其他方一起实施共同控制的，转为权益法核算；不能再对被投</w:t>
      </w:r>
      <w:r>
        <w:rPr>
          <w:spacing w:val="-55"/>
        </w:rPr>
        <w:t> </w:t>
      </w:r>
      <w:r>
        <w:rPr>
          <w:spacing w:val="-55"/>
        </w:rPr>
      </w:r>
      <w:r>
        <w:rPr>
          <w:spacing w:val="-4"/>
        </w:rPr>
        <w:t>资单位实施控制、共同控制或重大影响的，确认为金融资产，按照《企业会计准则第</w:t>
      </w:r>
      <w:r>
        <w:rPr>
          <w:spacing w:val="-35"/>
        </w:rPr>
        <w:t> </w:t>
      </w:r>
      <w:r>
        <w:rPr>
          <w:rFonts w:ascii="宋体" w:hAnsi="宋体" w:cs="宋体" w:eastAsia="宋体" w:hint="default"/>
        </w:rPr>
        <w:t>22</w:t>
      </w:r>
      <w:r>
        <w:rPr>
          <w:rFonts w:ascii="宋体" w:hAnsi="宋体" w:cs="宋体" w:eastAsia="宋体" w:hint="default"/>
          <w:spacing w:val="-36"/>
        </w:rPr>
        <w:t> </w:t>
      </w:r>
      <w:r>
        <w:rPr/>
        <w:t>号——金</w:t>
      </w:r>
      <w:r>
        <w:rPr>
          <w:spacing w:val="-97"/>
        </w:rPr>
        <w:t> </w:t>
      </w:r>
      <w:r>
        <w:rPr>
          <w:spacing w:val="-97"/>
        </w:rPr>
      </w:r>
      <w:r>
        <w:rPr/>
        <w:t>融工具确认和计量》的相关规定进行核算。</w:t>
      </w:r>
    </w:p>
    <w:p>
      <w:pPr>
        <w:pStyle w:val="BodyText"/>
        <w:spacing w:line="240" w:lineRule="auto" w:before="32"/>
        <w:ind w:left="557" w:right="125"/>
        <w:jc w:val="left"/>
      </w:pPr>
      <w:r>
        <w:rPr>
          <w:rFonts w:ascii="宋体" w:hAnsi="宋体" w:cs="宋体" w:eastAsia="宋体" w:hint="default"/>
        </w:rPr>
        <w:t>(2) </w:t>
      </w:r>
      <w:r>
        <w:rPr/>
        <w:t>合并财务报表</w:t>
      </w:r>
    </w:p>
    <w:p>
      <w:pPr>
        <w:pStyle w:val="BodyText"/>
        <w:spacing w:line="357" w:lineRule="auto" w:before="135"/>
        <w:ind w:left="557" w:right="125"/>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pStyle w:val="BodyText"/>
        <w:spacing w:line="240" w:lineRule="auto" w:before="30"/>
        <w:ind w:left="137" w:right="0"/>
        <w:jc w:val="both"/>
      </w:pPr>
      <w:r>
        <w:rPr>
          <w:w w:val="100"/>
        </w:rPr>
        <w:t>持续</w:t>
      </w:r>
      <w:r>
        <w:rPr>
          <w:spacing w:val="-3"/>
          <w:w w:val="100"/>
        </w:rPr>
        <w:t>计</w:t>
      </w:r>
      <w:r>
        <w:rPr>
          <w:w w:val="100"/>
        </w:rPr>
        <w:t>算</w:t>
      </w:r>
      <w:r>
        <w:rPr>
          <w:spacing w:val="-3"/>
          <w:w w:val="100"/>
        </w:rPr>
        <w:t>的</w:t>
      </w:r>
      <w:r>
        <w:rPr>
          <w:w w:val="100"/>
        </w:rPr>
        <w:t>净</w:t>
      </w:r>
      <w:r>
        <w:rPr>
          <w:spacing w:val="-3"/>
          <w:w w:val="100"/>
        </w:rPr>
        <w:t>资</w:t>
      </w:r>
      <w:r>
        <w:rPr>
          <w:w w:val="100"/>
        </w:rPr>
        <w:t>产</w:t>
      </w:r>
      <w:r>
        <w:rPr>
          <w:spacing w:val="-3"/>
          <w:w w:val="100"/>
        </w:rPr>
        <w:t>份</w:t>
      </w:r>
      <w:r>
        <w:rPr>
          <w:w w:val="100"/>
        </w:rPr>
        <w:t>额</w:t>
      </w:r>
      <w:r>
        <w:rPr>
          <w:spacing w:val="-3"/>
          <w:w w:val="100"/>
        </w:rPr>
        <w:t>之</w:t>
      </w:r>
      <w:r>
        <w:rPr>
          <w:w w:val="100"/>
        </w:rPr>
        <w:t>间的</w:t>
      </w:r>
      <w:r>
        <w:rPr>
          <w:spacing w:val="-3"/>
          <w:w w:val="100"/>
        </w:rPr>
        <w:t>差</w:t>
      </w:r>
      <w:r>
        <w:rPr>
          <w:w w:val="100"/>
        </w:rPr>
        <w:t>额</w:t>
      </w:r>
      <w:r>
        <w:rPr>
          <w:spacing w:val="-27"/>
          <w:w w:val="100"/>
        </w:rPr>
        <w:t>，</w:t>
      </w:r>
      <w:r>
        <w:rPr>
          <w:w w:val="100"/>
        </w:rPr>
        <w:t>调</w:t>
      </w:r>
      <w:r>
        <w:rPr>
          <w:spacing w:val="-3"/>
          <w:w w:val="100"/>
        </w:rPr>
        <w:t>整</w:t>
      </w:r>
      <w:r>
        <w:rPr>
          <w:w w:val="100"/>
        </w:rPr>
        <w:t>资</w:t>
      </w:r>
      <w:r>
        <w:rPr>
          <w:spacing w:val="-3"/>
          <w:w w:val="100"/>
        </w:rPr>
        <w:t>本</w:t>
      </w:r>
      <w:r>
        <w:rPr>
          <w:w w:val="100"/>
        </w:rPr>
        <w:t>公</w:t>
      </w:r>
      <w:r>
        <w:rPr>
          <w:spacing w:val="-27"/>
          <w:w w:val="100"/>
        </w:rPr>
        <w:t>积</w:t>
      </w:r>
      <w:r>
        <w:rPr>
          <w:w w:val="100"/>
        </w:rPr>
        <w:t>（资</w:t>
      </w:r>
      <w:r>
        <w:rPr>
          <w:spacing w:val="-3"/>
          <w:w w:val="100"/>
        </w:rPr>
        <w:t>本</w:t>
      </w:r>
      <w:r>
        <w:rPr>
          <w:w w:val="100"/>
        </w:rPr>
        <w:t>溢价</w:t>
      </w:r>
      <w:r>
        <w:rPr>
          <w:spacing w:val="-106"/>
          <w:w w:val="100"/>
        </w:rPr>
        <w:t>）</w:t>
      </w:r>
      <w:r>
        <w:rPr>
          <w:spacing w:val="-27"/>
          <w:w w:val="100"/>
        </w:rPr>
        <w:t>，</w:t>
      </w:r>
      <w:r>
        <w:rPr>
          <w:w w:val="100"/>
        </w:rPr>
        <w:t>资</w:t>
      </w:r>
      <w:r>
        <w:rPr>
          <w:spacing w:val="-3"/>
          <w:w w:val="100"/>
        </w:rPr>
        <w:t>本</w:t>
      </w:r>
      <w:r>
        <w:rPr>
          <w:w w:val="100"/>
        </w:rPr>
        <w:t>溢</w:t>
      </w:r>
      <w:r>
        <w:rPr>
          <w:spacing w:val="-3"/>
          <w:w w:val="100"/>
        </w:rPr>
        <w:t>价不</w:t>
      </w:r>
      <w:r>
        <w:rPr>
          <w:w w:val="100"/>
        </w:rPr>
        <w:t>足冲</w:t>
      </w:r>
      <w:r>
        <w:rPr>
          <w:spacing w:val="-3"/>
          <w:w w:val="100"/>
        </w:rPr>
        <w:t>减</w:t>
      </w:r>
      <w:r>
        <w:rPr>
          <w:w w:val="100"/>
        </w:rPr>
        <w:t>的</w:t>
      </w:r>
      <w:r>
        <w:rPr>
          <w:spacing w:val="-27"/>
          <w:w w:val="100"/>
        </w:rPr>
        <w:t>，</w:t>
      </w:r>
      <w:r>
        <w:rPr>
          <w:w w:val="100"/>
        </w:rPr>
        <w:t>冲</w:t>
      </w:r>
      <w:r>
        <w:rPr>
          <w:spacing w:val="-3"/>
          <w:w w:val="100"/>
        </w:rPr>
        <w:t>减</w:t>
      </w:r>
      <w:r>
        <w:rPr>
          <w:w w:val="100"/>
        </w:rPr>
        <w:t>留存</w:t>
      </w:r>
    </w:p>
    <w:p>
      <w:pPr>
        <w:spacing w:after="0" w:line="240" w:lineRule="auto"/>
        <w:jc w:val="both"/>
        <w:sectPr>
          <w:footerReference w:type="default" r:id="rId40"/>
          <w:pgSz w:w="11910" w:h="16840"/>
          <w:pgMar w:footer="1195" w:header="882" w:top="1120" w:bottom="1380" w:left="1140" w:right="1660"/>
          <w:pgNumType w:start="79"/>
        </w:sectPr>
      </w:pPr>
    </w:p>
    <w:p>
      <w:pPr>
        <w:spacing w:line="240" w:lineRule="auto" w:before="9"/>
        <w:rPr>
          <w:rFonts w:ascii="宋体" w:hAnsi="宋体" w:cs="宋体" w:eastAsia="宋体" w:hint="default"/>
          <w:sz w:val="18"/>
          <w:szCs w:val="18"/>
        </w:rPr>
      </w:pPr>
    </w:p>
    <w:p>
      <w:pPr>
        <w:pStyle w:val="BodyText"/>
        <w:spacing w:line="240" w:lineRule="auto" w:before="36"/>
        <w:ind w:left="217" w:right="2872"/>
        <w:jc w:val="left"/>
      </w:pPr>
      <w:r>
        <w:rPr/>
        <w:t>收益。</w:t>
      </w:r>
    </w:p>
    <w:p>
      <w:pPr>
        <w:pStyle w:val="BodyText"/>
        <w:spacing w:line="357" w:lineRule="auto" w:before="133"/>
        <w:ind w:left="217" w:right="228" w:firstLine="420"/>
        <w:jc w:val="both"/>
      </w:pPr>
      <w:r>
        <w:rPr>
          <w:spacing w:val="-7"/>
          <w:w w:val="100"/>
        </w:rPr>
        <w:t>丧失对原子公司控制权时，对于剩余股权，按照其在丧失控制权日的公允价值进行重新计量。</w:t>
      </w:r>
      <w:r>
        <w:rPr>
          <w:w w:val="100"/>
        </w:rPr>
        <w:t> </w:t>
      </w:r>
      <w:r>
        <w:rPr>
          <w:spacing w:val="-1"/>
        </w:rPr>
        <w:t>处置股权取得的对价与剩余股权公允价值之和，减去按原持股比例计算应享有原有子公司自购买</w:t>
      </w:r>
      <w:r>
        <w:rPr>
          <w:spacing w:val="-55"/>
        </w:rPr>
        <w:t> </w:t>
      </w:r>
      <w:r>
        <w:rPr>
          <w:spacing w:val="-55"/>
        </w:rPr>
      </w:r>
      <w:r>
        <w:rPr>
          <w:spacing w:val="-1"/>
        </w:rPr>
        <w:t>日或合并日开始持续计算的净资产的份额之间的差额，计入丧失控制权当期的投资收益，同时冲</w:t>
      </w:r>
      <w:r>
        <w:rPr>
          <w:spacing w:val="-55"/>
        </w:rPr>
        <w:t> </w:t>
      </w:r>
      <w:r>
        <w:rPr>
          <w:spacing w:val="-55"/>
        </w:rPr>
      </w:r>
      <w:r>
        <w:rPr>
          <w:spacing w:val="-6"/>
          <w:w w:val="100"/>
        </w:rPr>
        <w:t>减商誉。与原有子公司股权投资相关的其他综合收益等，应当在丧失控制权时转为当期投资收益。</w:t>
      </w:r>
    </w:p>
    <w:p>
      <w:pPr>
        <w:pStyle w:val="BodyText"/>
        <w:spacing w:line="355" w:lineRule="auto" w:before="30"/>
        <w:ind w:left="637" w:right="227"/>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w:t>
      </w:r>
    </w:p>
    <w:p>
      <w:pPr>
        <w:pStyle w:val="BodyText"/>
        <w:spacing w:line="357" w:lineRule="auto" w:before="34"/>
        <w:ind w:left="217" w:right="227"/>
        <w:jc w:val="left"/>
      </w:pPr>
      <w:r>
        <w:rPr>
          <w:spacing w:val="-1"/>
        </w:rPr>
        <w:t>前每一次处置价款与处置投资对应的享有该子公司净资产份额的差额，在合并财务报表中确认为</w:t>
      </w:r>
      <w:r>
        <w:rPr>
          <w:spacing w:val="-56"/>
        </w:rPr>
        <w:t> </w:t>
      </w:r>
      <w:r>
        <w:rPr>
          <w:spacing w:val="-56"/>
        </w:rPr>
      </w:r>
      <w:r>
        <w:rPr/>
        <w:t>其他综合收益，在丧失控制权时一并转入丧失控制权当期的损益。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90" w:lineRule="auto" w:before="0"/>
        <w:ind w:left="217" w:right="6096"/>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27" w:lineRule="exact"/>
        <w:ind w:left="637" w:right="100"/>
        <w:jc w:val="left"/>
      </w:pPr>
      <w:r>
        <w:rPr>
          <w:rFonts w:ascii="宋体" w:hAnsi="宋体" w:cs="宋体" w:eastAsia="宋体" w:hint="default"/>
          <w:w w:val="100"/>
        </w:rPr>
        <w:t>1.</w:t>
      </w:r>
      <w:r>
        <w:rPr>
          <w:rFonts w:ascii="宋体" w:hAnsi="宋体" w:cs="宋体" w:eastAsia="宋体" w:hint="default"/>
        </w:rPr>
        <w:t> </w:t>
      </w:r>
      <w:r>
        <w:rPr>
          <w:spacing w:val="-3"/>
          <w:w w:val="100"/>
        </w:rPr>
        <w:t>投</w:t>
      </w:r>
      <w:r>
        <w:rPr>
          <w:w w:val="100"/>
        </w:rPr>
        <w:t>资</w:t>
      </w:r>
      <w:r>
        <w:rPr>
          <w:spacing w:val="-3"/>
          <w:w w:val="100"/>
        </w:rPr>
        <w:t>性</w:t>
      </w:r>
      <w:r>
        <w:rPr>
          <w:w w:val="100"/>
        </w:rPr>
        <w:t>房</w:t>
      </w:r>
      <w:r>
        <w:rPr>
          <w:spacing w:val="-3"/>
          <w:w w:val="100"/>
        </w:rPr>
        <w:t>地</w:t>
      </w:r>
      <w:r>
        <w:rPr>
          <w:w w:val="100"/>
        </w:rPr>
        <w:t>产</w:t>
      </w:r>
      <w:r>
        <w:rPr>
          <w:spacing w:val="-3"/>
          <w:w w:val="100"/>
        </w:rPr>
        <w:t>包</w:t>
      </w:r>
      <w:r>
        <w:rPr>
          <w:w w:val="100"/>
        </w:rPr>
        <w:t>括</w:t>
      </w:r>
      <w:r>
        <w:rPr>
          <w:spacing w:val="-3"/>
          <w:w w:val="100"/>
        </w:rPr>
        <w:t>已出</w:t>
      </w:r>
      <w:r>
        <w:rPr>
          <w:w w:val="100"/>
        </w:rPr>
        <w:t>租的</w:t>
      </w:r>
      <w:r>
        <w:rPr>
          <w:spacing w:val="-3"/>
          <w:w w:val="100"/>
        </w:rPr>
        <w:t>土</w:t>
      </w:r>
      <w:r>
        <w:rPr>
          <w:w w:val="100"/>
        </w:rPr>
        <w:t>地</w:t>
      </w:r>
      <w:r>
        <w:rPr>
          <w:spacing w:val="-3"/>
          <w:w w:val="100"/>
        </w:rPr>
        <w:t>使</w:t>
      </w:r>
      <w:r>
        <w:rPr>
          <w:w w:val="100"/>
        </w:rPr>
        <w:t>用</w:t>
      </w:r>
      <w:r>
        <w:rPr>
          <w:spacing w:val="-3"/>
          <w:w w:val="100"/>
        </w:rPr>
        <w:t>权</w:t>
      </w:r>
      <w:r>
        <w:rPr>
          <w:spacing w:val="-94"/>
          <w:w w:val="100"/>
        </w:rPr>
        <w:t>、</w:t>
      </w:r>
      <w:r>
        <w:rPr>
          <w:w w:val="100"/>
        </w:rPr>
        <w:t>持</w:t>
      </w:r>
      <w:r>
        <w:rPr>
          <w:spacing w:val="-3"/>
          <w:w w:val="100"/>
        </w:rPr>
        <w:t>有</w:t>
      </w:r>
      <w:r>
        <w:rPr>
          <w:w w:val="100"/>
        </w:rPr>
        <w:t>并</w:t>
      </w:r>
      <w:r>
        <w:rPr>
          <w:spacing w:val="-3"/>
          <w:w w:val="100"/>
        </w:rPr>
        <w:t>准</w:t>
      </w:r>
      <w:r>
        <w:rPr>
          <w:w w:val="100"/>
        </w:rPr>
        <w:t>备增</w:t>
      </w:r>
      <w:r>
        <w:rPr>
          <w:spacing w:val="-3"/>
          <w:w w:val="100"/>
        </w:rPr>
        <w:t>值</w:t>
      </w:r>
      <w:r>
        <w:rPr>
          <w:w w:val="100"/>
        </w:rPr>
        <w:t>后</w:t>
      </w:r>
      <w:r>
        <w:rPr>
          <w:spacing w:val="-3"/>
          <w:w w:val="100"/>
        </w:rPr>
        <w:t>转</w:t>
      </w:r>
      <w:r>
        <w:rPr>
          <w:w w:val="100"/>
        </w:rPr>
        <w:t>让</w:t>
      </w:r>
      <w:r>
        <w:rPr>
          <w:spacing w:val="-3"/>
          <w:w w:val="100"/>
        </w:rPr>
        <w:t>的</w:t>
      </w:r>
      <w:r>
        <w:rPr>
          <w:w w:val="100"/>
        </w:rPr>
        <w:t>土</w:t>
      </w:r>
      <w:r>
        <w:rPr>
          <w:spacing w:val="-3"/>
          <w:w w:val="100"/>
        </w:rPr>
        <w:t>地</w:t>
      </w:r>
      <w:r>
        <w:rPr>
          <w:w w:val="100"/>
        </w:rPr>
        <w:t>使</w:t>
      </w:r>
      <w:r>
        <w:rPr>
          <w:spacing w:val="-3"/>
          <w:w w:val="100"/>
        </w:rPr>
        <w:t>用</w:t>
      </w:r>
      <w:r>
        <w:rPr>
          <w:w w:val="100"/>
        </w:rPr>
        <w:t>权和</w:t>
      </w:r>
      <w:r>
        <w:rPr>
          <w:spacing w:val="-3"/>
          <w:w w:val="100"/>
        </w:rPr>
        <w:t>已</w:t>
      </w:r>
      <w:r>
        <w:rPr>
          <w:w w:val="100"/>
        </w:rPr>
        <w:t>出</w:t>
      </w:r>
      <w:r>
        <w:rPr>
          <w:spacing w:val="-3"/>
          <w:w w:val="100"/>
        </w:rPr>
        <w:t>租</w:t>
      </w:r>
      <w:r>
        <w:rPr>
          <w:w w:val="100"/>
        </w:rPr>
        <w:t>的</w:t>
      </w:r>
    </w:p>
    <w:p>
      <w:pPr>
        <w:pStyle w:val="BodyText"/>
        <w:spacing w:line="240" w:lineRule="auto" w:before="135"/>
        <w:ind w:left="217" w:right="2872"/>
        <w:jc w:val="left"/>
      </w:pPr>
      <w:r>
        <w:rPr/>
        <w:t>建筑物。</w:t>
      </w:r>
    </w:p>
    <w:p>
      <w:pPr>
        <w:pStyle w:val="BodyText"/>
        <w:spacing w:line="355" w:lineRule="auto" w:before="133"/>
        <w:ind w:left="217" w:right="231" w:firstLine="420"/>
        <w:jc w:val="both"/>
      </w:pPr>
      <w:r>
        <w:rPr>
          <w:rFonts w:ascii="宋体" w:hAnsi="宋体" w:cs="宋体" w:eastAsia="宋体" w:hint="default"/>
        </w:rPr>
        <w:t>2.</w:t>
      </w:r>
      <w:r>
        <w:rPr>
          <w:rFonts w:ascii="宋体" w:hAnsi="宋体" w:cs="宋体" w:eastAsia="宋体" w:hint="default"/>
          <w:spacing w:val="43"/>
        </w:rPr>
        <w:t> </w:t>
      </w:r>
      <w:r>
        <w:rPr>
          <w:spacing w:val="-4"/>
        </w:rPr>
        <w:t>投资性房地产按照成本进行初始计量，采用成本模式进行后续计量，并采用与固定资产和</w:t>
      </w:r>
      <w:r>
        <w:rPr>
          <w:w w:val="100"/>
        </w:rPr>
        <w:t> </w:t>
      </w:r>
      <w:r>
        <w:rPr/>
        <w:t>无形资产相同的方法计提折旧或进行摊销。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90" w:lineRule="auto" w:before="0"/>
        <w:ind w:left="217" w:right="7780"/>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2"/>
        <w:ind w:left="637" w:right="227" w:hanging="420"/>
        <w:jc w:val="left"/>
      </w:pPr>
      <w:r>
        <w:rPr/>
        <w:t>√适用</w:t>
      </w:r>
      <w:r>
        <w:rPr>
          <w:spacing w:val="-2"/>
        </w:rPr>
        <w:t> </w:t>
      </w:r>
      <w:r>
        <w:rPr/>
        <w:t>□不适用</w:t>
      </w:r>
      <w:r>
        <w:rPr>
          <w:spacing w:val="-103"/>
        </w:rPr>
        <w:t> </w:t>
      </w:r>
      <w:r>
        <w:rPr>
          <w:spacing w:val="-103"/>
        </w:rPr>
      </w:r>
      <w:r>
        <w:rPr>
          <w:spacing w:val="-2"/>
        </w:rPr>
        <w:t>固定资产是指为生产商品、提供劳务、出租或经营管理而持有的，使用年限超过一个会计年</w:t>
      </w:r>
    </w:p>
    <w:p>
      <w:pPr>
        <w:pStyle w:val="BodyText"/>
        <w:spacing w:line="240" w:lineRule="auto" w:before="108"/>
        <w:ind w:left="217" w:right="227"/>
        <w:jc w:val="left"/>
      </w:pPr>
      <w:r>
        <w:rPr/>
        <w:t>度的有形资产。固定资产在同时满足经济利益很可能流入、成本能够可靠计量时予以确认。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4"/>
        <w:spacing w:line="240" w:lineRule="auto" w:before="0"/>
        <w:ind w:left="217" w:right="2872"/>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8"/>
        <w:ind w:left="217" w:right="2872"/>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9.70-2.77</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32.33-6.93</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32.33-6.93</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19.40-12.13</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4.85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17" w:right="2872"/>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59" w:val="left" w:leader="none"/>
        </w:tabs>
        <w:spacing w:line="240" w:lineRule="auto" w:before="58"/>
        <w:ind w:left="217" w:right="2872"/>
        <w:jc w:val="left"/>
      </w:pPr>
      <w:r>
        <w:rPr/>
        <w:t>□适用</w:t>
        <w:tab/>
        <w:t>√不适用</w:t>
      </w:r>
    </w:p>
    <w:p>
      <w:pPr>
        <w:spacing w:after="0" w:line="240" w:lineRule="auto"/>
        <w:jc w:val="left"/>
        <w:sectPr>
          <w:footerReference w:type="default" r:id="rId41"/>
          <w:pgSz w:w="11910" w:h="16840"/>
          <w:pgMar w:footer="1195" w:header="882" w:top="1120" w:bottom="1380" w:left="1060" w:right="1560"/>
          <w:pgNumType w:start="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left="137" w:right="0"/>
        <w:jc w:val="both"/>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spacing w:line="273" w:lineRule="exact" w:before="58"/>
        <w:ind w:left="137" w:right="0"/>
        <w:jc w:val="both"/>
      </w:pPr>
      <w:r>
        <w:rPr/>
        <w:t>√适用  □不适用</w:t>
      </w:r>
    </w:p>
    <w:p>
      <w:pPr>
        <w:pStyle w:val="BodyText"/>
        <w:spacing w:line="357" w:lineRule="auto"/>
        <w:ind w:left="137" w:right="131" w:firstLine="420"/>
        <w:jc w:val="both"/>
      </w:pPr>
      <w:r>
        <w:rPr>
          <w:rFonts w:ascii="宋体" w:hAnsi="宋体" w:cs="宋体" w:eastAsia="宋体" w:hint="default"/>
        </w:rPr>
        <w:t>1.</w:t>
      </w:r>
      <w:r>
        <w:rPr>
          <w:rFonts w:ascii="宋体" w:hAnsi="宋体" w:cs="宋体" w:eastAsia="宋体" w:hint="default"/>
          <w:spacing w:val="46"/>
        </w:rPr>
        <w:t> </w:t>
      </w:r>
      <w:r>
        <w:rPr>
          <w:spacing w:val="-4"/>
        </w:rPr>
        <w:t>在建工程同时满足经济利益很可能流入、成本能够可靠计量则予以确认。在建工程按建造</w:t>
      </w:r>
      <w:r>
        <w:rPr>
          <w:w w:val="100"/>
        </w:rPr>
        <w:t> </w:t>
      </w:r>
      <w:r>
        <w:rPr/>
        <w:t>该项资产达到预定可使用状态前所发生的实际成本计量。</w:t>
      </w:r>
    </w:p>
    <w:p>
      <w:pPr>
        <w:pStyle w:val="BodyText"/>
        <w:spacing w:line="355" w:lineRule="auto" w:before="30"/>
        <w:ind w:left="137" w:right="129" w:firstLine="420"/>
        <w:jc w:val="both"/>
      </w:pPr>
      <w:r>
        <w:rPr>
          <w:rFonts w:ascii="宋体" w:hAnsi="宋体" w:cs="宋体" w:eastAsia="宋体" w:hint="default"/>
        </w:rPr>
        <w:t>2.</w:t>
      </w:r>
      <w:r>
        <w:rPr>
          <w:rFonts w:ascii="宋体" w:hAnsi="宋体" w:cs="宋体" w:eastAsia="宋体" w:hint="default"/>
          <w:spacing w:val="44"/>
        </w:rPr>
        <w:t> </w:t>
      </w:r>
      <w:r>
        <w:rPr>
          <w:spacing w:val="-4"/>
        </w:rPr>
        <w:t>在建工程达到预定可使用状态时，按工程实际成本转入固定资产。已达到预定可使用状态</w:t>
      </w:r>
      <w:r>
        <w:rPr>
          <w:w w:val="100"/>
        </w:rPr>
        <w:t> </w:t>
      </w:r>
      <w:r>
        <w:rPr>
          <w:spacing w:val="-1"/>
        </w:rPr>
        <w:t>但尚未办理竣工决算的，先按估计价值转入固定资产，待办理竣工决算后再按实际成本调整原暂</w:t>
      </w:r>
      <w:r>
        <w:rPr>
          <w:spacing w:val="-55"/>
        </w:rPr>
        <w:t> </w:t>
      </w:r>
      <w:r>
        <w:rPr>
          <w:spacing w:val="-55"/>
        </w:rPr>
      </w:r>
      <w:r>
        <w:rPr/>
        <w:t>估价值，但不再调整原已计提的折旧。</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4"/>
        <w:spacing w:line="240" w:lineRule="auto" w:before="0"/>
        <w:ind w:left="137" w:right="0"/>
        <w:jc w:val="both"/>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73" w:lineRule="exact" w:before="58"/>
        <w:ind w:left="137" w:right="0"/>
        <w:jc w:val="both"/>
      </w:pPr>
      <w:r>
        <w:rPr/>
        <w:t>√适用  □不适用</w:t>
      </w:r>
    </w:p>
    <w:p>
      <w:pPr>
        <w:pStyle w:val="BodyText"/>
        <w:spacing w:line="357" w:lineRule="auto"/>
        <w:ind w:left="557" w:right="125"/>
        <w:jc w:val="left"/>
      </w:pPr>
      <w:r>
        <w:rPr>
          <w:rFonts w:ascii="宋体" w:hAnsi="宋体" w:cs="宋体" w:eastAsia="宋体" w:hint="default"/>
        </w:rPr>
        <w:t>1.</w:t>
      </w:r>
      <w:r>
        <w:rPr>
          <w:rFonts w:ascii="宋体" w:hAnsi="宋体" w:cs="宋体" w:eastAsia="宋体" w:hint="default"/>
          <w:spacing w:val="-1"/>
        </w:rPr>
        <w:t> </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355" w:lineRule="auto" w:before="30"/>
        <w:ind w:left="557" w:right="1915" w:hanging="420"/>
        <w:jc w:val="left"/>
      </w:pPr>
      <w:r>
        <w:rPr>
          <w:spacing w:val="-2"/>
        </w:rPr>
        <w:t>计入相关资产成本；其他借款费用，在发生时确认为费用，计入当期损益。</w:t>
      </w:r>
      <w:r>
        <w:rPr>
          <w:spacing w:val="-43"/>
        </w:rPr>
        <w:t> </w:t>
      </w:r>
      <w:r>
        <w:rPr>
          <w:spacing w:val="-43"/>
        </w:rPr>
      </w:r>
      <w:r>
        <w:rPr>
          <w:rFonts w:ascii="宋体" w:hAnsi="宋体" w:cs="宋体" w:eastAsia="宋体" w:hint="default"/>
        </w:rPr>
        <w:t>2. </w:t>
      </w:r>
      <w:r>
        <w:rPr/>
        <w:t>借款费用资本化期间</w:t>
      </w:r>
    </w:p>
    <w:p>
      <w:pPr>
        <w:pStyle w:val="BodyText"/>
        <w:spacing w:line="355" w:lineRule="auto" w:before="32"/>
        <w:ind w:left="137" w:right="128" w:firstLine="420"/>
        <w:jc w:val="both"/>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7"/>
        </w:rPr>
        <w:t> </w:t>
      </w:r>
      <w:r>
        <w:rPr/>
        <w:t>借款费用已</w:t>
      </w:r>
      <w:r>
        <w:rPr>
          <w:w w:val="100"/>
        </w:rPr>
        <w:t> </w:t>
      </w:r>
      <w:r>
        <w:rPr/>
        <w:t>经发生；</w:t>
      </w:r>
      <w:r>
        <w:rPr>
          <w:rFonts w:ascii="宋体" w:hAnsi="宋体" w:cs="宋体" w:eastAsia="宋体" w:hint="default"/>
        </w:rPr>
        <w:t>3)</w:t>
      </w:r>
      <w:r>
        <w:rPr>
          <w:rFonts w:ascii="宋体" w:hAnsi="宋体" w:cs="宋体" w:eastAsia="宋体" w:hint="default"/>
          <w:spacing w:val="-7"/>
        </w:rPr>
        <w:t> </w:t>
      </w:r>
      <w:r>
        <w:rPr/>
        <w:t>为使资产达到预定可使用或可销售状态所必要的购建或者生产活动已经开始。</w:t>
      </w:r>
    </w:p>
    <w:p>
      <w:pPr>
        <w:pStyle w:val="BodyText"/>
        <w:spacing w:line="240" w:lineRule="auto" w:before="35"/>
        <w:ind w:left="557" w:right="0"/>
        <w:jc w:val="left"/>
      </w:pPr>
      <w:r>
        <w:rPr>
          <w:rFonts w:ascii="宋体" w:hAnsi="宋体" w:cs="宋体" w:eastAsia="宋体" w:hint="default"/>
        </w:rPr>
        <w:t>(2)</w:t>
      </w:r>
      <w:r>
        <w:rPr>
          <w:rFonts w:ascii="宋体" w:hAnsi="宋体" w:cs="宋体" w:eastAsia="宋体" w:hint="default"/>
          <w:spacing w:val="5"/>
        </w:rPr>
        <w:t> </w:t>
      </w:r>
      <w:r>
        <w:rPr/>
        <w:t>若符合资本化条件的资产在购建或者生产过程中发生非正常中断，并且中断时间连续超</w:t>
      </w:r>
    </w:p>
    <w:p>
      <w:pPr>
        <w:pStyle w:val="BodyText"/>
        <w:spacing w:line="355" w:lineRule="auto" w:before="133"/>
        <w:ind w:left="137" w:right="124"/>
        <w:jc w:val="left"/>
      </w:pPr>
      <w:r>
        <w:rPr/>
        <w:t>过</w:t>
      </w:r>
      <w:r>
        <w:rPr>
          <w:spacing w:val="-51"/>
        </w:rPr>
        <w:t> </w:t>
      </w:r>
      <w:r>
        <w:rPr>
          <w:rFonts w:ascii="宋体" w:hAnsi="宋体" w:cs="宋体" w:eastAsia="宋体" w:hint="default"/>
        </w:rPr>
        <w:t>3</w:t>
      </w:r>
      <w:r>
        <w:rPr>
          <w:rFonts w:ascii="宋体" w:hAnsi="宋体" w:cs="宋体" w:eastAsia="宋体" w:hint="default"/>
          <w:spacing w:val="-49"/>
        </w:rPr>
        <w:t> </w:t>
      </w:r>
      <w:r>
        <w:rPr/>
        <w:t>个月，暂停借款费用的资本化；中断期间发生的借款费用确认为当期费用，直至资产的购建</w:t>
      </w:r>
      <w:r>
        <w:rPr>
          <w:w w:val="100"/>
        </w:rPr>
        <w:t> </w:t>
      </w:r>
      <w:r>
        <w:rPr/>
        <w:t>或者生产活动重新开始。</w:t>
      </w:r>
    </w:p>
    <w:p>
      <w:pPr>
        <w:pStyle w:val="BodyText"/>
        <w:spacing w:line="357" w:lineRule="auto" w:before="32"/>
        <w:ind w:left="137" w:right="131" w:firstLine="420"/>
        <w:jc w:val="both"/>
      </w:pPr>
      <w:r>
        <w:rPr>
          <w:rFonts w:ascii="宋体" w:hAnsi="宋体" w:cs="宋体" w:eastAsia="宋体" w:hint="default"/>
        </w:rPr>
        <w:t>(3)</w:t>
      </w:r>
      <w:r>
        <w:rPr>
          <w:rFonts w:ascii="宋体" w:hAnsi="宋体" w:cs="宋体" w:eastAsia="宋体" w:hint="default"/>
          <w:spacing w:val="4"/>
        </w:rPr>
        <w:t> </w:t>
      </w:r>
      <w:r>
        <w:rPr/>
        <w:t>当所购建或者生产符合资本化条件的资产达到预定可使用或可销售状态时，借款费用停</w:t>
      </w:r>
      <w:r>
        <w:rPr>
          <w:w w:val="100"/>
        </w:rPr>
        <w:t> </w:t>
      </w:r>
      <w:r>
        <w:rPr/>
        <w:t>止资本化。</w:t>
      </w:r>
    </w:p>
    <w:p>
      <w:pPr>
        <w:pStyle w:val="BodyText"/>
        <w:spacing w:line="355" w:lineRule="auto" w:before="30"/>
        <w:ind w:left="557" w:right="125"/>
        <w:jc w:val="left"/>
      </w:pPr>
      <w:r>
        <w:rPr>
          <w:rFonts w:ascii="宋体" w:hAnsi="宋体" w:cs="宋体" w:eastAsia="宋体" w:hint="default"/>
        </w:rPr>
        <w:t>3.</w:t>
      </w:r>
      <w:r>
        <w:rPr>
          <w:rFonts w:ascii="宋体" w:hAnsi="宋体" w:cs="宋体" w:eastAsia="宋体" w:hint="default"/>
          <w:spacing w:val="-1"/>
        </w:rPr>
        <w:t> </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357" w:lineRule="auto" w:before="32"/>
        <w:ind w:left="137" w:right="128"/>
        <w:jc w:val="both"/>
      </w:pPr>
      <w:r>
        <w:rPr>
          <w:spacing w:val="-6"/>
          <w:w w:val="100"/>
        </w:rPr>
        <w:t>费用（包括按照实际利率法确定的折价或溢价的摊销），减去将尚未动用的借款资金存入银行取得</w:t>
      </w:r>
      <w:r>
        <w:rPr>
          <w:spacing w:val="-104"/>
          <w:w w:val="100"/>
        </w:rPr>
        <w:t> </w:t>
      </w:r>
      <w:r>
        <w:rPr>
          <w:spacing w:val="-104"/>
          <w:w w:val="100"/>
        </w:rPr>
      </w:r>
      <w:r>
        <w:rPr>
          <w:spacing w:val="-1"/>
        </w:rPr>
        <w:t>的利息收入或进行暂时性投资取得的投资收益后的金额，确定应予资本化的利息金额；为购建或</w:t>
      </w:r>
      <w:r>
        <w:rPr>
          <w:spacing w:val="-55"/>
        </w:rPr>
        <w:t> </w:t>
      </w:r>
      <w:r>
        <w:rPr>
          <w:spacing w:val="-55"/>
        </w:rPr>
      </w:r>
      <w:r>
        <w:rPr>
          <w:spacing w:val="-1"/>
        </w:rPr>
        <w:t>者生产符合资本化条件的资产占用了一般借款的，根据累计资产支出超过专门借款的资产支出加</w:t>
      </w:r>
      <w:r>
        <w:rPr>
          <w:spacing w:val="-55"/>
        </w:rPr>
        <w:t> </w:t>
      </w:r>
      <w:r>
        <w:rPr>
          <w:spacing w:val="-55"/>
        </w:rPr>
      </w:r>
      <w:r>
        <w:rPr/>
        <w:t>权平均数乘以占用一般借款的资本化率，计算确定一般借款应予资本化的利息金额。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before="0"/>
        <w:ind w:left="137" w:right="0"/>
        <w:jc w:val="both"/>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6"/>
        <w:ind w:left="137"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137" w:right="0"/>
        <w:jc w:val="both"/>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9"/>
        <w:ind w:left="137" w:right="0"/>
        <w:jc w:val="both"/>
      </w:pPr>
      <w:r>
        <w:rPr/>
        <w:t>□适用  √不适用</w:t>
      </w:r>
    </w:p>
    <w:p>
      <w:pPr>
        <w:spacing w:after="0" w:line="240"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4"/>
        <w:spacing w:line="240" w:lineRule="auto"/>
        <w:ind w:left="137" w:right="125"/>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4"/>
        <w:spacing w:line="240" w:lineRule="auto" w:before="56"/>
        <w:ind w:left="137" w:right="125"/>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73" w:lineRule="exact" w:before="58"/>
        <w:ind w:left="137" w:right="125"/>
        <w:jc w:val="left"/>
      </w:pPr>
      <w:r>
        <w:rPr/>
        <w:t>√适用 □不适用</w:t>
      </w:r>
    </w:p>
    <w:p>
      <w:pPr>
        <w:pStyle w:val="BodyText"/>
        <w:spacing w:line="273" w:lineRule="exact"/>
        <w:ind w:left="557" w:right="125"/>
        <w:jc w:val="left"/>
      </w:pPr>
      <w:r>
        <w:rPr>
          <w:rFonts w:ascii="宋体" w:hAnsi="宋体" w:cs="宋体" w:eastAsia="宋体" w:hint="default"/>
        </w:rPr>
        <w:t>1.</w:t>
      </w:r>
      <w:r>
        <w:rPr>
          <w:rFonts w:ascii="宋体" w:hAnsi="宋体" w:cs="宋体" w:eastAsia="宋体" w:hint="default"/>
          <w:spacing w:val="-8"/>
        </w:rPr>
        <w:t> </w:t>
      </w:r>
      <w:r>
        <w:rPr/>
        <w:t>无形资产包括土地使用权、专利权及非专利技术等，按成本进行初始计量。</w:t>
      </w:r>
    </w:p>
    <w:p>
      <w:pPr>
        <w:pStyle w:val="BodyText"/>
        <w:spacing w:line="355" w:lineRule="auto" w:before="135"/>
        <w:ind w:left="137" w:right="125" w:firstLine="420"/>
        <w:jc w:val="left"/>
      </w:pPr>
      <w:r>
        <w:rPr>
          <w:rFonts w:ascii="宋体" w:hAnsi="宋体" w:cs="宋体" w:eastAsia="宋体" w:hint="default"/>
          <w:w w:val="100"/>
        </w:rPr>
        <w:t>2.</w:t>
      </w:r>
      <w:r>
        <w:rPr>
          <w:rFonts w:ascii="宋体" w:hAnsi="宋体" w:cs="宋体" w:eastAsia="宋体" w:hint="default"/>
          <w:spacing w:val="6"/>
          <w:w w:val="100"/>
        </w:rPr>
        <w:t> </w:t>
      </w:r>
      <w:r>
        <w:rPr>
          <w:spacing w:val="-4"/>
          <w:w w:val="100"/>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p>
    <w:p>
      <w:pPr>
        <w:spacing w:line="240" w:lineRule="auto" w:before="1"/>
        <w:rPr>
          <w:rFonts w:ascii="宋体" w:hAnsi="宋体" w:cs="宋体" w:eastAsia="宋体" w:hint="default"/>
          <w:sz w:val="5"/>
          <w:szCs w:val="5"/>
        </w:rPr>
      </w:pPr>
    </w:p>
    <w:tbl>
      <w:tblPr>
        <w:tblW w:w="0" w:type="auto"/>
        <w:jc w:val="left"/>
        <w:tblInd w:w="478" w:type="dxa"/>
        <w:tblLayout w:type="fixed"/>
        <w:tblCellMar>
          <w:top w:w="0" w:type="dxa"/>
          <w:left w:w="0" w:type="dxa"/>
          <w:bottom w:w="0" w:type="dxa"/>
          <w:right w:w="0" w:type="dxa"/>
        </w:tblCellMar>
        <w:tblLook w:val="01E0"/>
      </w:tblPr>
      <w:tblGrid>
        <w:gridCol w:w="2174"/>
        <w:gridCol w:w="2160"/>
      </w:tblGrid>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3"/>
              <w:jc w:val="center"/>
              <w:rPr>
                <w:rFonts w:ascii="宋体" w:hAnsi="宋体" w:cs="宋体" w:eastAsia="宋体" w:hint="default"/>
                <w:sz w:val="21"/>
                <w:szCs w:val="21"/>
              </w:rPr>
            </w:pPr>
            <w:r>
              <w:rPr>
                <w:rFonts w:ascii="宋体"/>
                <w:sz w:val="21"/>
              </w:rPr>
              <w:t>40-50</w:t>
            </w:r>
          </w:p>
        </w:tc>
      </w:tr>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5-10</w:t>
            </w:r>
          </w:p>
        </w:tc>
      </w:tr>
      <w:tr>
        <w:trPr>
          <w:trHeight w:val="421"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软件著作权及专利权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37" w:right="0"/>
        <w:jc w:val="both"/>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40" w:lineRule="auto" w:before="56"/>
        <w:ind w:left="557" w:right="125" w:hanging="420"/>
        <w:jc w:val="left"/>
      </w:pPr>
      <w:r>
        <w:rPr/>
        <w:t>√适用</w:t>
      </w:r>
      <w:r>
        <w:rPr>
          <w:spacing w:val="-2"/>
        </w:rPr>
        <w:t> </w:t>
      </w:r>
      <w:r>
        <w:rPr/>
        <w:t>□不适用</w:t>
      </w:r>
      <w:r>
        <w:rPr>
          <w:spacing w:val="-103"/>
        </w:rPr>
        <w:t> </w:t>
      </w:r>
      <w:r>
        <w:rPr>
          <w:spacing w:val="-103"/>
        </w:rPr>
      </w:r>
      <w:r>
        <w:rPr>
          <w:spacing w:val="-2"/>
        </w:rPr>
        <w:t>内部研究开发项目研究阶段的支出，于发生时计入当期损益。内部研究开发项目开发阶段的</w:t>
      </w:r>
    </w:p>
    <w:p>
      <w:pPr>
        <w:pStyle w:val="BodyText"/>
        <w:spacing w:line="237" w:lineRule="auto"/>
        <w:ind w:left="137" w:right="138"/>
        <w:jc w:val="both"/>
      </w:pPr>
      <w:r>
        <w:rPr/>
        <w:t>支出，同时满足下列条件的，确认为无形资产：</w:t>
      </w:r>
      <w:r>
        <w:rPr>
          <w:rFonts w:ascii="宋体" w:hAnsi="宋体" w:cs="宋体" w:eastAsia="宋体" w:hint="default"/>
        </w:rPr>
        <w:t>(1)</w:t>
      </w:r>
      <w:r>
        <w:rPr>
          <w:rFonts w:ascii="宋体" w:hAnsi="宋体" w:cs="宋体" w:eastAsia="宋体" w:hint="default"/>
          <w:spacing w:val="-9"/>
        </w:rPr>
        <w:t> </w:t>
      </w:r>
      <w:r>
        <w:rPr/>
        <w:t>完成该无形资产以使其能够使用或出售在技</w:t>
      </w:r>
      <w:r>
        <w:rPr>
          <w:w w:val="100"/>
        </w:rPr>
        <w:t> </w:t>
      </w:r>
      <w:r>
        <w:rPr/>
        <w:t>术上具有可行性；</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4"/>
        </w:rPr>
        <w:t> </w:t>
      </w:r>
      <w:r>
        <w:rPr/>
        <w:t>无形资产产生经济利益的</w:t>
      </w:r>
      <w:r>
        <w:rPr>
          <w:w w:val="100"/>
        </w:rPr>
        <w:t> </w:t>
      </w:r>
      <w:r>
        <w:rPr>
          <w:spacing w:val="-2"/>
        </w:rPr>
        <w:t>方式，包括能够证明运用该无形资产生产的产品存在市场或无形资产自身存在市场，无形资产将</w:t>
      </w:r>
      <w:r>
        <w:rPr>
          <w:spacing w:val="-25"/>
        </w:rPr>
        <w:t> </w:t>
      </w:r>
      <w:r>
        <w:rPr>
          <w:spacing w:val="-25"/>
        </w:rPr>
      </w:r>
      <w:r>
        <w:rPr/>
        <w:t>在内部使用的，能证明其有用性；</w:t>
      </w:r>
      <w:r>
        <w:rPr>
          <w:rFonts w:ascii="宋体" w:hAnsi="宋体" w:cs="宋体" w:eastAsia="宋体" w:hint="default"/>
        </w:rPr>
        <w:t>(4)</w:t>
      </w:r>
      <w:r>
        <w:rPr>
          <w:rFonts w:ascii="宋体" w:hAnsi="宋体" w:cs="宋体" w:eastAsia="宋体" w:hint="default"/>
          <w:spacing w:val="-4"/>
        </w:rPr>
        <w:t> </w:t>
      </w:r>
      <w:r>
        <w:rPr/>
        <w:t>有足够的技术、财务资源和其他资源支持，以完成该无形</w:t>
      </w:r>
      <w:r>
        <w:rPr>
          <w:w w:val="100"/>
        </w:rPr>
        <w:t> </w:t>
      </w:r>
      <w:r>
        <w:rPr/>
        <w:t>资产的开发，并有能力使用或出售该无形资产；</w:t>
      </w:r>
      <w:r>
        <w:rPr>
          <w:rFonts w:ascii="宋体" w:hAnsi="宋体" w:cs="宋体" w:eastAsia="宋体" w:hint="default"/>
        </w:rPr>
        <w:t>(5)</w:t>
      </w:r>
      <w:r>
        <w:rPr>
          <w:rFonts w:ascii="宋体" w:hAnsi="宋体" w:cs="宋体" w:eastAsia="宋体" w:hint="default"/>
          <w:spacing w:val="-8"/>
        </w:rPr>
        <w:t> </w:t>
      </w:r>
      <w:r>
        <w:rPr/>
        <w:t>归属于该无形资产开发阶段的支出能够可靠</w:t>
      </w:r>
      <w:r>
        <w:rPr>
          <w:w w:val="100"/>
        </w:rPr>
        <w:t> </w:t>
      </w:r>
      <w:r>
        <w:rPr/>
        <w:t>地计量。</w:t>
      </w:r>
    </w:p>
    <w:p>
      <w:pPr>
        <w:spacing w:line="240" w:lineRule="auto" w:before="1"/>
        <w:rPr>
          <w:rFonts w:ascii="宋体" w:hAnsi="宋体" w:cs="宋体" w:eastAsia="宋体" w:hint="default"/>
          <w:sz w:val="25"/>
          <w:szCs w:val="25"/>
        </w:rPr>
      </w:pPr>
    </w:p>
    <w:p>
      <w:pPr>
        <w:pStyle w:val="Heading4"/>
        <w:spacing w:line="240" w:lineRule="auto" w:before="0"/>
        <w:ind w:left="137" w:right="0"/>
        <w:jc w:val="both"/>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79" w:val="left" w:leader="none"/>
        </w:tabs>
        <w:spacing w:line="272" w:lineRule="exact" w:before="86"/>
        <w:ind w:left="557" w:right="138" w:hanging="420"/>
        <w:jc w:val="left"/>
      </w:pPr>
      <w:r>
        <w:rPr/>
        <w:t>√适用</w:t>
        <w:tab/>
        <w:t>□不适用</w:t>
      </w:r>
      <w:r>
        <w:rPr>
          <w:w w:val="100"/>
        </w:rPr>
        <w:t> </w:t>
      </w:r>
      <w:r>
        <w:rPr>
          <w:spacing w:val="-2"/>
        </w:rPr>
        <w:t>对长期股权投资、采用成本模式计量的投资性房地产、固定资产、在建工程、使用寿命有限</w:t>
      </w:r>
    </w:p>
    <w:p>
      <w:pPr>
        <w:pStyle w:val="BodyText"/>
        <w:spacing w:line="355" w:lineRule="auto" w:before="110"/>
        <w:ind w:left="137" w:right="129"/>
        <w:jc w:val="both"/>
      </w:pPr>
      <w:r>
        <w:rPr>
          <w:spacing w:val="-4"/>
        </w:rPr>
        <w:t>的无形资产等长期资产</w:t>
      </w:r>
      <w:r>
        <w:rPr>
          <w:rFonts w:ascii="宋体" w:hAnsi="宋体" w:cs="宋体" w:eastAsia="宋体" w:hint="default"/>
          <w:spacing w:val="-4"/>
        </w:rPr>
        <w:t>,</w:t>
      </w:r>
      <w:r>
        <w:rPr>
          <w:spacing w:val="-4"/>
        </w:rPr>
        <w:t>在资产负债表日有迹象表明发生减值的，估计其可收回金额。对因企业合</w:t>
      </w:r>
      <w:r>
        <w:rPr>
          <w:spacing w:val="-36"/>
        </w:rPr>
        <w:t> </w:t>
      </w:r>
      <w:r>
        <w:rPr>
          <w:spacing w:val="-36"/>
        </w:rPr>
      </w:r>
      <w:r>
        <w:rPr>
          <w:spacing w:val="-1"/>
        </w:rPr>
        <w:t>并所形成的商誉和使用寿命不确定的无形资产，无论是否存在减值迹象，每年都进行减值测试。</w:t>
      </w:r>
      <w:r>
        <w:rPr>
          <w:spacing w:val="-55"/>
        </w:rPr>
        <w:t> </w:t>
      </w:r>
      <w:r>
        <w:rPr>
          <w:spacing w:val="-55"/>
        </w:rPr>
      </w:r>
      <w:r>
        <w:rPr/>
        <w:t>商誉结合与其相关的资产组或者资产组组合进行减值测试。</w:t>
      </w:r>
    </w:p>
    <w:p>
      <w:pPr>
        <w:pStyle w:val="BodyText"/>
        <w:spacing w:line="360" w:lineRule="auto" w:before="32"/>
        <w:ind w:left="137" w:right="131" w:firstLine="420"/>
        <w:jc w:val="both"/>
      </w:pPr>
      <w:r>
        <w:rPr>
          <w:spacing w:val="-2"/>
        </w:rPr>
        <w:t>若上述长期资产的可收回金额低于其账面价值的，按其差额确认资产减值准备并计入当期损</w:t>
      </w:r>
      <w:r>
        <w:rPr>
          <w:w w:val="100"/>
        </w:rPr>
        <w:t> </w:t>
      </w:r>
      <w:r>
        <w:rPr/>
        <w:t>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spacing w:line="240" w:lineRule="auto" w:before="0"/>
        <w:ind w:left="137" w:right="0"/>
        <w:jc w:val="both"/>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spacing w:line="274" w:lineRule="exact" w:before="56"/>
        <w:ind w:left="137" w:right="0"/>
        <w:jc w:val="both"/>
      </w:pPr>
      <w:r>
        <w:rPr/>
        <w:t>√适用  □不适用</w:t>
      </w:r>
    </w:p>
    <w:p>
      <w:pPr>
        <w:pStyle w:val="BodyText"/>
        <w:spacing w:line="355" w:lineRule="auto"/>
        <w:ind w:left="137" w:right="129" w:firstLine="420"/>
        <w:jc w:val="both"/>
      </w:pPr>
      <w:r>
        <w:rPr/>
        <w:t>长期待摊费用核算已经支出，摊销期限在</w:t>
      </w:r>
      <w:r>
        <w:rPr>
          <w:spacing w:val="-50"/>
        </w:rPr>
        <w:t> </w:t>
      </w:r>
      <w:r>
        <w:rPr>
          <w:rFonts w:ascii="宋体" w:hAnsi="宋体" w:cs="宋体" w:eastAsia="宋体" w:hint="default"/>
        </w:rPr>
        <w:t>1</w:t>
      </w:r>
      <w:r>
        <w:rPr>
          <w:rFonts w:ascii="宋体" w:hAnsi="宋体" w:cs="宋体" w:eastAsia="宋体" w:hint="default"/>
          <w:spacing w:val="-53"/>
        </w:rPr>
        <w:t> </w:t>
      </w:r>
      <w:r>
        <w:rPr/>
        <w:t>年以上（不含</w:t>
      </w:r>
      <w:r>
        <w:rPr>
          <w:spacing w:val="-50"/>
        </w:rPr>
        <w:t> </w:t>
      </w:r>
      <w:r>
        <w:rPr>
          <w:rFonts w:ascii="宋体" w:hAnsi="宋体" w:cs="宋体" w:eastAsia="宋体" w:hint="default"/>
        </w:rPr>
        <w:t>1</w:t>
      </w:r>
      <w:r>
        <w:rPr>
          <w:rFonts w:ascii="宋体" w:hAnsi="宋体" w:cs="宋体" w:eastAsia="宋体" w:hint="default"/>
          <w:spacing w:val="-53"/>
        </w:rPr>
        <w:t> </w:t>
      </w:r>
      <w:r>
        <w:rPr/>
        <w:t>年）的各项费用。长期待摊费用</w:t>
      </w:r>
      <w:r>
        <w:rPr>
          <w:w w:val="100"/>
        </w:rPr>
        <w:t> </w:t>
      </w:r>
      <w:r>
        <w:rPr>
          <w:spacing w:val="-1"/>
        </w:rPr>
        <w:t>按实际发生额入账，在受益期或规定的期限内分期平均摊销。如果长期待摊的费用项目不能使以</w:t>
      </w:r>
      <w:r>
        <w:rPr>
          <w:spacing w:val="-55"/>
        </w:rPr>
        <w:t> </w:t>
      </w:r>
      <w:r>
        <w:rPr>
          <w:spacing w:val="-55"/>
        </w:rPr>
      </w:r>
      <w:r>
        <w:rPr/>
        <w:t>后会计期间受益则将尚未摊销的该项目的摊余价值全部转入当期损益。</w:t>
      </w:r>
    </w:p>
    <w:p>
      <w:pPr>
        <w:spacing w:after="0" w:line="355"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spacing w:line="290" w:lineRule="auto" w:before="36"/>
        <w:ind w:left="451" w:right="1915" w:hanging="315"/>
        <w:jc w:val="left"/>
        <w:rPr>
          <w:rFonts w:ascii="宋体" w:hAnsi="宋体" w:cs="宋体" w:eastAsia="宋体" w:hint="default"/>
          <w:sz w:val="21"/>
          <w:szCs w:val="21"/>
        </w:rPr>
      </w:pPr>
      <w:r>
        <w:rPr>
          <w:rFonts w:ascii="宋体" w:hAnsi="宋体" w:cs="宋体" w:eastAsia="宋体" w:hint="default"/>
          <w:b/>
          <w:bCs/>
          <w:sz w:val="21"/>
          <w:szCs w:val="21"/>
        </w:rPr>
        <w:t>24.</w:t>
      </w:r>
      <w:r>
        <w:rPr>
          <w:rFonts w:ascii="宋体" w:hAnsi="宋体" w:cs="宋体" w:eastAsia="宋体" w:hint="default"/>
          <w:b/>
          <w:bCs/>
          <w:spacing w:val="2"/>
          <w:sz w:val="21"/>
          <w:szCs w:val="21"/>
        </w:rPr>
        <w:t> </w:t>
      </w:r>
      <w:r>
        <w:rPr>
          <w:rFonts w:ascii="宋体" w:hAnsi="宋体" w:cs="宋体" w:eastAsia="宋体" w:hint="default"/>
          <w:b/>
          <w:bCs/>
          <w:sz w:val="21"/>
          <w:szCs w:val="21"/>
        </w:rPr>
        <w:t>职工薪酬</w:t>
      </w:r>
      <w:r>
        <w:rPr>
          <w:rFonts w:ascii="宋体" w:hAnsi="宋体" w:cs="宋体" w:eastAsia="宋体" w:hint="default"/>
          <w:b/>
          <w:bCs/>
          <w:w w:val="100"/>
          <w:sz w:val="21"/>
          <w:szCs w:val="21"/>
        </w:rPr>
        <w:t> </w:t>
      </w:r>
      <w:r>
        <w:rPr>
          <w:rFonts w:ascii="宋体" w:hAnsi="宋体" w:cs="宋体" w:eastAsia="宋体" w:hint="default"/>
          <w:spacing w:val="-2"/>
          <w:sz w:val="21"/>
          <w:szCs w:val="21"/>
        </w:rPr>
        <w:t>职工薪酬包括短期薪酬、离职后福利、辞退福利和其他长期职工福利。</w:t>
      </w:r>
    </w:p>
    <w:p>
      <w:pPr>
        <w:pStyle w:val="Heading4"/>
        <w:spacing w:line="240" w:lineRule="auto" w:before="14"/>
        <w:ind w:left="137" w:right="125"/>
        <w:jc w:val="left"/>
        <w:rPr>
          <w:b w:val="0"/>
          <w:bCs w:val="0"/>
        </w:rPr>
      </w:pPr>
      <w:r>
        <w:rPr>
          <w:rFonts w:ascii="宋体" w:hAnsi="宋体" w:cs="宋体" w:eastAsia="宋体" w:hint="default"/>
        </w:rPr>
        <w:t>(1)</w:t>
      </w:r>
      <w:r>
        <w:rPr/>
        <w:t>、短期薪酬的会计处理方法</w:t>
      </w:r>
      <w:r>
        <w:rPr>
          <w:b w:val="0"/>
          <w:bCs w:val="0"/>
        </w:rPr>
      </w:r>
    </w:p>
    <w:p>
      <w:pPr>
        <w:pStyle w:val="BodyText"/>
        <w:tabs>
          <w:tab w:pos="979" w:val="left" w:leader="none"/>
        </w:tabs>
        <w:spacing w:line="240" w:lineRule="auto" w:before="56"/>
        <w:ind w:left="557" w:right="138" w:hanging="420"/>
        <w:jc w:val="left"/>
      </w:pPr>
      <w:r>
        <w:rPr/>
        <w:t>√适用</w:t>
        <w:tab/>
        <w:t>□不适用</w:t>
      </w:r>
      <w:r>
        <w:rPr>
          <w:w w:val="100"/>
        </w:rPr>
        <w:t> </w:t>
      </w:r>
      <w:r>
        <w:rPr>
          <w:spacing w:val="-2"/>
        </w:rPr>
        <w:t>在职工为公司提供服务的会计期间，将实际发生的短期薪酬确认为负债，并计入当期损益或</w:t>
      </w:r>
    </w:p>
    <w:p>
      <w:pPr>
        <w:pStyle w:val="BodyText"/>
        <w:spacing w:line="240" w:lineRule="auto" w:before="133"/>
        <w:ind w:left="137" w:right="125"/>
        <w:jc w:val="left"/>
      </w:pPr>
      <w:r>
        <w:rPr/>
        <w:t>相关资产成本。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before="0"/>
        <w:ind w:left="137" w:right="125"/>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79" w:val="left" w:leader="none"/>
        </w:tabs>
        <w:spacing w:line="240" w:lineRule="auto" w:before="56"/>
        <w:ind w:left="557" w:right="4132" w:hanging="420"/>
        <w:jc w:val="left"/>
      </w:pPr>
      <w:r>
        <w:rPr/>
        <w:t>√适用</w:t>
        <w:tab/>
        <w:t>□不适用</w:t>
      </w:r>
      <w:r>
        <w:rPr>
          <w:w w:val="100"/>
        </w:rPr>
        <w:t> </w:t>
      </w:r>
      <w:r>
        <w:rPr>
          <w:spacing w:val="-2"/>
        </w:rPr>
        <w:t>离职后福利分为设定提存计划和设定受益计划。</w:t>
      </w:r>
    </w:p>
    <w:p>
      <w:pPr>
        <w:pStyle w:val="BodyText"/>
        <w:spacing w:line="355" w:lineRule="auto" w:before="133"/>
        <w:ind w:left="137" w:right="131" w:firstLine="420"/>
        <w:jc w:val="both"/>
      </w:pPr>
      <w:r>
        <w:rPr>
          <w:rFonts w:ascii="宋体" w:hAnsi="宋体" w:cs="宋体" w:eastAsia="宋体" w:hint="default"/>
        </w:rPr>
        <w:t>(1)</w:t>
      </w:r>
      <w:r>
        <w:rPr>
          <w:rFonts w:ascii="宋体" w:hAnsi="宋体" w:cs="宋体" w:eastAsia="宋体" w:hint="default"/>
          <w:spacing w:val="4"/>
        </w:rPr>
        <w:t> </w:t>
      </w:r>
      <w:r>
        <w:rPr/>
        <w:t>在职工为公司提供服务的会计期间，根据设定提存计划计算的应缴存金额确认为负债，</w:t>
      </w:r>
      <w:r>
        <w:rPr>
          <w:w w:val="100"/>
        </w:rPr>
        <w:t> </w:t>
      </w:r>
      <w:r>
        <w:rPr/>
        <w:t>并计入当期损益或相关资产成本。</w:t>
      </w:r>
    </w:p>
    <w:p>
      <w:pPr>
        <w:pStyle w:val="BodyText"/>
        <w:spacing w:line="240" w:lineRule="auto" w:before="32"/>
        <w:ind w:left="557" w:right="125"/>
        <w:jc w:val="left"/>
      </w:pPr>
      <w:r>
        <w:rPr>
          <w:rFonts w:ascii="宋体" w:hAnsi="宋体" w:cs="宋体" w:eastAsia="宋体" w:hint="default"/>
        </w:rPr>
        <w:t>(2)</w:t>
      </w:r>
      <w:r>
        <w:rPr>
          <w:rFonts w:ascii="宋体" w:hAnsi="宋体" w:cs="宋体" w:eastAsia="宋体" w:hint="default"/>
          <w:spacing w:val="-3"/>
        </w:rPr>
        <w:t> </w:t>
      </w:r>
      <w:r>
        <w:rPr/>
        <w:t>对设定受益计划的会计处理通常包括下列步骤：</w:t>
      </w:r>
    </w:p>
    <w:p>
      <w:pPr>
        <w:pStyle w:val="BodyText"/>
        <w:spacing w:line="355" w:lineRule="auto" w:before="135"/>
        <w:ind w:left="137" w:right="129" w:firstLine="420"/>
        <w:jc w:val="both"/>
      </w:pPr>
      <w:r>
        <w:rPr>
          <w:rFonts w:ascii="宋体" w:hAnsi="宋体" w:cs="宋体" w:eastAsia="宋体" w:hint="default"/>
          <w:w w:val="100"/>
        </w:rPr>
        <w:t>1)</w:t>
      </w:r>
      <w:r>
        <w:rPr>
          <w:rFonts w:ascii="宋体" w:hAnsi="宋体" w:cs="宋体" w:eastAsia="宋体" w:hint="default"/>
          <w:spacing w:val="6"/>
          <w:w w:val="100"/>
        </w:rPr>
        <w:t> </w:t>
      </w:r>
      <w:r>
        <w:rPr>
          <w:spacing w:val="-4"/>
          <w:w w:val="100"/>
        </w:rPr>
        <w:t>根据预期累计福利单位法，采用无偏且相互一致的精算假设对有关人口统计变量和财务变</w:t>
      </w:r>
      <w:r>
        <w:rPr>
          <w:w w:val="100"/>
        </w:rPr>
        <w:t> </w:t>
      </w:r>
      <w:r>
        <w:rPr>
          <w:spacing w:val="-1"/>
        </w:rPr>
        <w:t>量等作出估计，计量设定受益计划所产生的义务，并确定相关义务的所属期间。同时，对设定受</w:t>
      </w:r>
      <w:r>
        <w:rPr>
          <w:spacing w:val="-55"/>
        </w:rPr>
        <w:t> </w:t>
      </w:r>
      <w:r>
        <w:rPr>
          <w:spacing w:val="-55"/>
        </w:rPr>
      </w:r>
      <w:r>
        <w:rPr/>
        <w:t>益计划所产生的义务予以折现，以确定设定受益计划义务的现值和当期服务成本；</w:t>
      </w:r>
    </w:p>
    <w:p>
      <w:pPr>
        <w:pStyle w:val="BodyText"/>
        <w:spacing w:line="357" w:lineRule="auto" w:before="32"/>
        <w:ind w:left="137" w:right="128" w:firstLine="420"/>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设定受益计划存在资产的，将设定受益计划义务现值减去设定受益计划资产公允价值所形</w:t>
      </w:r>
      <w:r>
        <w:rPr>
          <w:w w:val="100"/>
        </w:rPr>
        <w:t> </w:t>
      </w:r>
      <w:r>
        <w:rPr>
          <w:spacing w:val="-1"/>
        </w:rPr>
        <w:t>成的赤字或盈余确认为一项设定受益计划净负债或净资产。设定受益计划存在盈余的，以设定受</w:t>
      </w:r>
      <w:r>
        <w:rPr>
          <w:spacing w:val="-55"/>
        </w:rPr>
        <w:t> </w:t>
      </w:r>
      <w:r>
        <w:rPr>
          <w:spacing w:val="-55"/>
        </w:rPr>
      </w:r>
      <w:r>
        <w:rPr/>
        <w:t>益计划的盈余和资产上限两项的孰低者计量设定受益计划净资产；</w:t>
      </w:r>
    </w:p>
    <w:p>
      <w:pPr>
        <w:pStyle w:val="BodyText"/>
        <w:spacing w:line="357" w:lineRule="auto" w:before="30"/>
        <w:ind w:left="137" w:right="128" w:firstLine="420"/>
        <w:jc w:val="both"/>
      </w:pPr>
      <w:r>
        <w:rPr>
          <w:rFonts w:ascii="宋体" w:hAnsi="宋体" w:cs="宋体" w:eastAsia="宋体" w:hint="default"/>
        </w:rPr>
        <w:t>3)</w:t>
      </w:r>
      <w:r>
        <w:rPr>
          <w:rFonts w:ascii="宋体" w:hAnsi="宋体" w:cs="宋体" w:eastAsia="宋体" w:hint="default"/>
          <w:spacing w:val="48"/>
        </w:rPr>
        <w:t> </w:t>
      </w:r>
      <w:r>
        <w:rPr>
          <w:spacing w:val="-4"/>
        </w:rPr>
        <w:t>期末，将设定受益计划产生的职工薪酬成本确认为服务成本、设定受益计划净负债或净资</w:t>
      </w:r>
      <w:r>
        <w:rPr>
          <w:w w:val="100"/>
        </w:rPr>
        <w:t> </w:t>
      </w:r>
      <w:r>
        <w:rPr>
          <w:spacing w:val="-1"/>
        </w:rPr>
        <w:t>产的利息净额以及重新计量设定受益计划净负债或净资产所产生的变动等三部分，其中服务成本</w:t>
      </w:r>
      <w:r>
        <w:rPr>
          <w:spacing w:val="-55"/>
        </w:rPr>
        <w:t> </w:t>
      </w:r>
      <w:r>
        <w:rPr>
          <w:spacing w:val="-55"/>
        </w:rPr>
      </w:r>
      <w:r>
        <w:rPr>
          <w:spacing w:val="-1"/>
        </w:rPr>
        <w:t>和设定受益计划净负债或净资产的利息净额计入当期损益或相关资产成本，重新计量设定受益计</w:t>
      </w:r>
      <w:r>
        <w:rPr>
          <w:spacing w:val="-55"/>
        </w:rPr>
        <w:t> </w:t>
      </w:r>
      <w:r>
        <w:rPr>
          <w:spacing w:val="-55"/>
        </w:rPr>
      </w:r>
      <w:r>
        <w:rPr>
          <w:spacing w:val="-1"/>
        </w:rPr>
        <w:t>划净负债或净资产所产生的变动计入其他综合收益，并且在后续会计期间不允许转回至损益，但</w:t>
      </w:r>
      <w:r>
        <w:rPr>
          <w:spacing w:val="-55"/>
        </w:rPr>
        <w:t> </w:t>
      </w:r>
      <w:r>
        <w:rPr>
          <w:spacing w:val="-55"/>
        </w:rPr>
      </w:r>
      <w:r>
        <w:rPr/>
        <w:t>可以在权益范围内转移这些在其他综合收益确认的金额。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before="0"/>
        <w:ind w:left="137" w:right="125"/>
        <w:jc w:val="left"/>
        <w:rPr>
          <w:b w:val="0"/>
          <w:bCs w:val="0"/>
        </w:rPr>
      </w:pPr>
      <w:r>
        <w:rPr>
          <w:rFonts w:ascii="宋体" w:hAnsi="宋体" w:cs="宋体" w:eastAsia="宋体" w:hint="default"/>
        </w:rPr>
        <w:t>(3)</w:t>
      </w:r>
      <w:r>
        <w:rPr/>
        <w:t>、辞退福利的会计处理方法</w:t>
      </w:r>
      <w:r>
        <w:rPr>
          <w:b w:val="0"/>
          <w:bCs w:val="0"/>
        </w:rPr>
      </w:r>
    </w:p>
    <w:p>
      <w:pPr>
        <w:pStyle w:val="BodyText"/>
        <w:tabs>
          <w:tab w:pos="979" w:val="left" w:leader="none"/>
        </w:tabs>
        <w:spacing w:line="240" w:lineRule="auto" w:before="56"/>
        <w:ind w:left="557" w:right="138" w:hanging="420"/>
        <w:jc w:val="left"/>
      </w:pPr>
      <w:r>
        <w:rPr/>
        <w:t>√适用</w:t>
        <w:tab/>
        <w:t>□不适用</w:t>
      </w:r>
      <w:r>
        <w:rPr>
          <w:w w:val="100"/>
        </w:rPr>
        <w:t> </w:t>
      </w:r>
      <w:r>
        <w:rPr>
          <w:spacing w:val="-2"/>
        </w:rPr>
        <w:t>向职工提供的辞退福利，在下列两者孰早日确认辞退福利产生的职工薪酬负债，并计入当期</w:t>
      </w:r>
    </w:p>
    <w:p>
      <w:pPr>
        <w:pStyle w:val="BodyText"/>
        <w:spacing w:line="355" w:lineRule="auto" w:before="133"/>
        <w:ind w:left="137" w:right="123"/>
        <w:jc w:val="left"/>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6"/>
        </w:rPr>
        <w:t> </w:t>
      </w:r>
      <w:r>
        <w:rPr/>
        <w:t>公司</w:t>
      </w:r>
      <w:r>
        <w:rPr>
          <w:w w:val="100"/>
        </w:rPr>
        <w:t> </w:t>
      </w:r>
      <w:r>
        <w:rPr/>
        <w:t>确认与涉及支付辞退福利的重组相关的成本或费用时。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40" w:lineRule="auto" w:before="0"/>
        <w:ind w:left="137" w:right="125"/>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79" w:val="left" w:leader="none"/>
        </w:tabs>
        <w:spacing w:line="272" w:lineRule="exact" w:before="86"/>
        <w:ind w:left="557" w:right="138" w:hanging="420"/>
        <w:jc w:val="left"/>
      </w:pPr>
      <w:r>
        <w:rPr/>
        <w:t>√适用</w:t>
        <w:tab/>
        <w:t>□不适用</w:t>
      </w:r>
      <w:r>
        <w:rPr>
          <w:w w:val="100"/>
        </w:rPr>
        <w:t> </w:t>
      </w:r>
      <w:r>
        <w:rPr>
          <w:spacing w:val="-2"/>
        </w:rPr>
        <w:t>向职工提供的其他长期福利，符合设定提存计划条件的，按照设定提存计划的有关规定进行</w:t>
      </w:r>
    </w:p>
    <w:p>
      <w:pPr>
        <w:pStyle w:val="BodyText"/>
        <w:spacing w:line="240" w:lineRule="auto" w:before="111"/>
        <w:ind w:left="137" w:right="0"/>
        <w:jc w:val="left"/>
      </w:pPr>
      <w:r>
        <w:rPr/>
        <w:t>会计处理；除此之外的其他长期福利，按照设定受益计划的有关规定进行会计处理，为简化相关</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5" w:lineRule="auto" w:before="36"/>
        <w:ind w:left="137" w:right="209"/>
        <w:jc w:val="both"/>
      </w:pP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4"/>
        <w:spacing w:line="240" w:lineRule="auto" w:before="0"/>
        <w:ind w:left="137" w:right="0"/>
        <w:jc w:val="both"/>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spacing w:line="274" w:lineRule="exact" w:before="56"/>
        <w:ind w:left="137" w:right="0"/>
        <w:jc w:val="both"/>
      </w:pPr>
      <w:r>
        <w:rPr/>
        <w:t>√适用  □不适用</w:t>
      </w:r>
    </w:p>
    <w:p>
      <w:pPr>
        <w:pStyle w:val="BodyText"/>
        <w:spacing w:line="357" w:lineRule="auto"/>
        <w:ind w:left="137" w:right="208" w:firstLine="420"/>
        <w:jc w:val="both"/>
      </w:pPr>
      <w:r>
        <w:rPr>
          <w:rFonts w:ascii="宋体" w:hAnsi="宋体" w:cs="宋体" w:eastAsia="宋体" w:hint="default"/>
        </w:rPr>
        <w:t>1.</w:t>
      </w:r>
      <w:r>
        <w:rPr>
          <w:rFonts w:ascii="宋体" w:hAnsi="宋体" w:cs="宋体" w:eastAsia="宋体" w:hint="default"/>
          <w:spacing w:val="48"/>
        </w:rPr>
        <w:t> </w:t>
      </w:r>
      <w:r>
        <w:rPr>
          <w:spacing w:val="-4"/>
        </w:rPr>
        <w:t>因对外提供担保、诉讼事项、产品质量保证、亏损合同等或有事项形成的义务成为公司承</w:t>
      </w:r>
      <w:r>
        <w:rPr>
          <w:w w:val="100"/>
        </w:rPr>
        <w:t> </w:t>
      </w:r>
      <w:r>
        <w:rPr>
          <w:spacing w:val="-1"/>
        </w:rPr>
        <w:t>担的现时义务，履行该义务很可能导致经济利益流出公司，且该义务的金额能够可靠的计量时，</w:t>
      </w:r>
      <w:r>
        <w:rPr>
          <w:spacing w:val="-55"/>
        </w:rPr>
        <w:t> </w:t>
      </w:r>
      <w:r>
        <w:rPr>
          <w:spacing w:val="-55"/>
        </w:rPr>
      </w:r>
      <w:r>
        <w:rPr/>
        <w:t>公司将该项义务确认为预计负债。</w:t>
      </w:r>
    </w:p>
    <w:p>
      <w:pPr>
        <w:pStyle w:val="BodyText"/>
        <w:spacing w:line="355" w:lineRule="auto" w:before="30"/>
        <w:ind w:left="137" w:right="208" w:firstLine="420"/>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公司按照履行相关现时义务所需支出的最佳估计数对预计负债进行初始计量，并在资产负</w:t>
      </w:r>
      <w:r>
        <w:rPr>
          <w:w w:val="100"/>
        </w:rPr>
        <w:t> </w:t>
      </w:r>
      <w:r>
        <w:rPr/>
        <w:t>债表日对预计负债的账面价值进行复核。</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4"/>
        <w:spacing w:line="240" w:lineRule="auto" w:before="0"/>
        <w:ind w:left="137" w:right="0"/>
        <w:jc w:val="both"/>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40" w:lineRule="auto" w:before="56"/>
        <w:ind w:left="137"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137" w:right="0"/>
        <w:jc w:val="both"/>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6"/>
        <w:ind w:left="137"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137" w:right="0"/>
        <w:jc w:val="both"/>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73" w:lineRule="exact" w:before="58"/>
        <w:ind w:left="137" w:right="0"/>
        <w:jc w:val="both"/>
      </w:pPr>
      <w:r>
        <w:rPr/>
        <w:t>√适用  □不适用</w:t>
      </w:r>
    </w:p>
    <w:p>
      <w:pPr>
        <w:pStyle w:val="BodyText"/>
        <w:spacing w:line="273" w:lineRule="exact"/>
        <w:ind w:left="557" w:right="103"/>
        <w:jc w:val="left"/>
      </w:pPr>
      <w:r>
        <w:rPr>
          <w:rFonts w:ascii="宋体" w:hAnsi="宋体" w:cs="宋体" w:eastAsia="宋体" w:hint="default"/>
        </w:rPr>
        <w:t>1.</w:t>
      </w:r>
      <w:r>
        <w:rPr>
          <w:rFonts w:ascii="宋体" w:hAnsi="宋体" w:cs="宋体" w:eastAsia="宋体" w:hint="default"/>
          <w:spacing w:val="-1"/>
        </w:rPr>
        <w:t> </w:t>
      </w:r>
      <w:r>
        <w:rPr/>
        <w:t>收入确认原则</w:t>
      </w:r>
    </w:p>
    <w:p>
      <w:pPr>
        <w:pStyle w:val="BodyText"/>
        <w:spacing w:line="240" w:lineRule="auto" w:before="135"/>
        <w:ind w:left="557" w:right="103"/>
        <w:jc w:val="left"/>
      </w:pPr>
      <w:r>
        <w:rPr>
          <w:rFonts w:ascii="宋体" w:hAnsi="宋体" w:cs="宋体" w:eastAsia="宋体" w:hint="default"/>
        </w:rPr>
        <w:t>(1) </w:t>
      </w:r>
      <w:r>
        <w:rPr/>
        <w:t>销售商品</w:t>
      </w:r>
    </w:p>
    <w:p>
      <w:pPr>
        <w:pStyle w:val="BodyText"/>
        <w:spacing w:line="355" w:lineRule="auto" w:before="133"/>
        <w:ind w:left="137" w:right="209" w:firstLine="420"/>
        <w:jc w:val="both"/>
      </w:pPr>
      <w:r>
        <w:rPr>
          <w:spacing w:val="-6"/>
          <w:w w:val="100"/>
        </w:rPr>
        <w:t>销售商品收入在同时满足下列条件时予以确认：</w:t>
      </w:r>
      <w:r>
        <w:rPr>
          <w:rFonts w:ascii="宋体" w:hAnsi="宋体" w:cs="宋体" w:eastAsia="宋体" w:hint="default"/>
          <w:spacing w:val="-6"/>
          <w:w w:val="100"/>
        </w:rPr>
        <w:t>1)</w:t>
      </w:r>
      <w:r>
        <w:rPr>
          <w:rFonts w:ascii="宋体" w:hAnsi="宋体" w:cs="宋体" w:eastAsia="宋体" w:hint="default"/>
          <w:spacing w:val="22"/>
          <w:w w:val="100"/>
        </w:rPr>
        <w:t> </w:t>
      </w:r>
      <w:r>
        <w:rPr>
          <w:spacing w:val="-2"/>
          <w:w w:val="100"/>
        </w:rPr>
        <w:t>将商品所有权上的主要风险和报酬转移给</w:t>
      </w:r>
      <w:r>
        <w:rPr>
          <w:w w:val="100"/>
        </w:rPr>
        <w:t> </w:t>
      </w:r>
      <w:r>
        <w:rPr>
          <w:spacing w:val="-9"/>
        </w:rPr>
        <w:t>购货方；</w:t>
      </w:r>
      <w:r>
        <w:rPr>
          <w:rFonts w:ascii="宋体" w:hAnsi="宋体" w:cs="宋体" w:eastAsia="宋体" w:hint="default"/>
          <w:spacing w:val="-9"/>
        </w:rPr>
        <w:t>2)</w:t>
      </w:r>
      <w:r>
        <w:rPr>
          <w:rFonts w:ascii="宋体" w:hAnsi="宋体" w:cs="宋体" w:eastAsia="宋体" w:hint="default"/>
          <w:spacing w:val="53"/>
        </w:rPr>
        <w:t> </w:t>
      </w:r>
      <w:r>
        <w:rPr>
          <w:spacing w:val="-3"/>
        </w:rPr>
        <w:t>公司不再保留通常与所有权相联系的继续管理权，也不再对已售出的商品实施有效控</w:t>
      </w:r>
      <w:r>
        <w:rPr>
          <w:spacing w:val="-95"/>
        </w:rPr>
        <w:t> </w:t>
      </w:r>
      <w:r>
        <w:rPr>
          <w:spacing w:val="-95"/>
        </w:rPr>
      </w:r>
      <w:r>
        <w:rPr>
          <w:spacing w:val="-8"/>
        </w:rPr>
        <w:t>制；</w:t>
      </w:r>
      <w:r>
        <w:rPr>
          <w:rFonts w:ascii="宋体" w:hAnsi="宋体" w:cs="宋体" w:eastAsia="宋体" w:hint="default"/>
          <w:spacing w:val="-8"/>
        </w:rPr>
        <w:t>3)</w:t>
      </w:r>
      <w:r>
        <w:rPr>
          <w:rFonts w:ascii="宋体" w:hAnsi="宋体" w:cs="宋体" w:eastAsia="宋体" w:hint="default"/>
          <w:spacing w:val="14"/>
        </w:rPr>
        <w:t> </w:t>
      </w:r>
      <w:r>
        <w:rPr>
          <w:spacing w:val="-4"/>
        </w:rPr>
        <w:t>收入的金额能够可靠地计量；</w:t>
      </w:r>
      <w:r>
        <w:rPr>
          <w:rFonts w:ascii="宋体" w:hAnsi="宋体" w:cs="宋体" w:eastAsia="宋体" w:hint="default"/>
          <w:spacing w:val="-4"/>
        </w:rPr>
        <w:t>4)</w:t>
      </w:r>
      <w:r>
        <w:rPr>
          <w:rFonts w:ascii="宋体" w:hAnsi="宋体" w:cs="宋体" w:eastAsia="宋体" w:hint="default"/>
          <w:spacing w:val="17"/>
        </w:rPr>
        <w:t> </w:t>
      </w:r>
      <w:r>
        <w:rPr>
          <w:spacing w:val="-4"/>
        </w:rPr>
        <w:t>相关的经济利益很可能流入；</w:t>
      </w:r>
      <w:r>
        <w:rPr>
          <w:rFonts w:ascii="宋体" w:hAnsi="宋体" w:cs="宋体" w:eastAsia="宋体" w:hint="default"/>
          <w:spacing w:val="-4"/>
        </w:rPr>
        <w:t>5)</w:t>
      </w:r>
      <w:r>
        <w:rPr>
          <w:rFonts w:ascii="宋体" w:hAnsi="宋体" w:cs="宋体" w:eastAsia="宋体" w:hint="default"/>
          <w:spacing w:val="14"/>
        </w:rPr>
        <w:t> </w:t>
      </w:r>
      <w:r>
        <w:rPr/>
        <w:t>相关的已发生或将发生</w:t>
      </w:r>
      <w:r>
        <w:rPr>
          <w:spacing w:val="-102"/>
        </w:rPr>
        <w:t> </w:t>
      </w:r>
      <w:r>
        <w:rPr>
          <w:spacing w:val="-102"/>
        </w:rPr>
      </w:r>
      <w:r>
        <w:rPr/>
        <w:t>的成本能够可靠地计量。</w:t>
      </w:r>
    </w:p>
    <w:p>
      <w:pPr>
        <w:pStyle w:val="BodyText"/>
        <w:spacing w:line="355" w:lineRule="auto" w:before="35"/>
        <w:ind w:left="557" w:right="96"/>
        <w:jc w:val="left"/>
      </w:pPr>
      <w:r>
        <w:rPr>
          <w:rFonts w:ascii="宋体" w:hAnsi="宋体" w:cs="宋体" w:eastAsia="宋体" w:hint="default"/>
        </w:rPr>
        <w:t>(2) </w:t>
      </w:r>
      <w:r>
        <w:rPr/>
        <w:t>提供劳务</w:t>
      </w:r>
      <w:r>
        <w:rPr>
          <w:w w:val="100"/>
        </w:rPr>
        <w:t> </w:t>
      </w:r>
      <w:r>
        <w:rPr>
          <w:spacing w:val="-4"/>
          <w:w w:val="100"/>
        </w:rPr>
        <w:t>提供劳务交易的结果在资产负债表日能够可靠估计的（同时满足收入的金额能够可靠地计量、</w:t>
      </w:r>
    </w:p>
    <w:p>
      <w:pPr>
        <w:pStyle w:val="BodyText"/>
        <w:spacing w:line="357" w:lineRule="auto" w:before="32"/>
        <w:ind w:left="137" w:right="208"/>
        <w:jc w:val="both"/>
      </w:pPr>
      <w:r>
        <w:rPr>
          <w:spacing w:val="-1"/>
        </w:rPr>
        <w:t>相关经济利益很可能流入、交易的完工进度能够可靠地确定、交易中已发生和将发生的成本能够</w:t>
      </w:r>
      <w:r>
        <w:rPr>
          <w:spacing w:val="-55"/>
        </w:rPr>
        <w:t> </w:t>
      </w:r>
      <w:r>
        <w:rPr>
          <w:spacing w:val="-55"/>
        </w:rPr>
      </w:r>
      <w:r>
        <w:rPr>
          <w:spacing w:val="-6"/>
          <w:w w:val="100"/>
        </w:rPr>
        <w:t>可靠地计量），采用完工百分比法确认提供劳务的收入，并按已经发生的成本占估计总成本的比例</w:t>
      </w:r>
      <w:r>
        <w:rPr>
          <w:spacing w:val="-104"/>
          <w:w w:val="100"/>
        </w:rPr>
        <w:t> </w:t>
      </w:r>
      <w:r>
        <w:rPr>
          <w:spacing w:val="-104"/>
          <w:w w:val="100"/>
        </w:rPr>
      </w:r>
      <w:r>
        <w:rPr>
          <w:spacing w:val="-1"/>
        </w:rPr>
        <w:t>确定提供劳务交易的完工进度。提供劳务交易的结果在资产负债表日不能够可靠估计的，若已经</w:t>
      </w:r>
      <w:r>
        <w:rPr>
          <w:spacing w:val="-55"/>
        </w:rPr>
        <w:t> </w:t>
      </w:r>
      <w:r>
        <w:rPr>
          <w:spacing w:val="-55"/>
        </w:rPr>
      </w:r>
      <w:r>
        <w:rPr>
          <w:spacing w:val="-1"/>
        </w:rPr>
        <w:t>发生的劳务成本预计能够得到补偿，按已经发生的劳务成本金额确认提供劳务收入，并按相同金</w:t>
      </w:r>
      <w:r>
        <w:rPr>
          <w:spacing w:val="-55"/>
        </w:rPr>
        <w:t> </w:t>
      </w:r>
      <w:r>
        <w:rPr>
          <w:spacing w:val="-55"/>
        </w:rPr>
      </w:r>
      <w:r>
        <w:rPr>
          <w:spacing w:val="-1"/>
        </w:rPr>
        <w:t>额结转劳务成本；若已经发生的劳务成本预计不能够得到补偿，将已经发生的劳务成本计入当期</w:t>
      </w:r>
      <w:r>
        <w:rPr>
          <w:spacing w:val="-55"/>
        </w:rPr>
        <w:t> </w:t>
      </w:r>
      <w:r>
        <w:rPr>
          <w:spacing w:val="-55"/>
        </w:rPr>
      </w:r>
      <w:r>
        <w:rPr/>
        <w:t>损益，不确认劳务收入。</w:t>
      </w:r>
    </w:p>
    <w:p>
      <w:pPr>
        <w:pStyle w:val="BodyText"/>
        <w:spacing w:line="240" w:lineRule="auto" w:before="30"/>
        <w:ind w:left="557" w:right="103"/>
        <w:jc w:val="left"/>
      </w:pPr>
      <w:r>
        <w:rPr>
          <w:rFonts w:ascii="宋体" w:hAnsi="宋体" w:cs="宋体" w:eastAsia="宋体" w:hint="default"/>
        </w:rPr>
        <w:t>(3)</w:t>
      </w:r>
      <w:r>
        <w:rPr>
          <w:rFonts w:ascii="宋体" w:hAnsi="宋体" w:cs="宋体" w:eastAsia="宋体" w:hint="default"/>
          <w:spacing w:val="1"/>
        </w:rPr>
        <w:t> </w:t>
      </w:r>
      <w:r>
        <w:rPr/>
        <w:t>让渡资产使用权</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5" w:lineRule="auto" w:before="36"/>
        <w:ind w:left="137" w:right="209" w:firstLine="420"/>
        <w:jc w:val="both"/>
      </w:pPr>
      <w:r>
        <w:rPr>
          <w:spacing w:val="-2"/>
        </w:rPr>
        <w:t>让渡资产使用权在同时满足相关的经济利益很可能流入、收入金额能够可靠计量时，确认让</w:t>
      </w:r>
      <w:r>
        <w:rPr>
          <w:w w:val="100"/>
        </w:rPr>
        <w:t> </w:t>
      </w:r>
      <w:r>
        <w:rPr>
          <w:spacing w:val="-1"/>
        </w:rPr>
        <w:t>渡资产使用权的收入。利息收入按照他人使用本公司货币资金的时间和实际利率计算确定；使用</w:t>
      </w:r>
      <w:r>
        <w:rPr>
          <w:spacing w:val="-55"/>
        </w:rPr>
        <w:t> </w:t>
      </w:r>
      <w:r>
        <w:rPr>
          <w:spacing w:val="-55"/>
        </w:rPr>
      </w:r>
      <w:r>
        <w:rPr/>
        <w:t>费收入按有关合同或协议约定的收费时间和方法计算确定。</w:t>
      </w:r>
    </w:p>
    <w:p>
      <w:pPr>
        <w:pStyle w:val="BodyText"/>
        <w:spacing w:line="240" w:lineRule="auto" w:before="34"/>
        <w:ind w:left="557" w:right="103"/>
        <w:jc w:val="left"/>
      </w:pPr>
      <w:r>
        <w:rPr>
          <w:rFonts w:ascii="宋体" w:hAnsi="宋体" w:cs="宋体" w:eastAsia="宋体" w:hint="default"/>
        </w:rPr>
        <w:t>2. </w:t>
      </w:r>
      <w:r>
        <w:rPr/>
        <w:t>收入确认的具体方法</w:t>
      </w:r>
    </w:p>
    <w:p>
      <w:pPr>
        <w:pStyle w:val="BodyText"/>
        <w:spacing w:line="355" w:lineRule="auto" w:before="133"/>
        <w:ind w:left="557" w:right="103"/>
        <w:jc w:val="left"/>
      </w:pPr>
      <w:r>
        <w:rPr>
          <w:rFonts w:ascii="宋体" w:hAnsi="宋体" w:cs="宋体" w:eastAsia="宋体" w:hint="default"/>
        </w:rPr>
        <w:t>(1)</w:t>
      </w:r>
      <w:r>
        <w:rPr>
          <w:rFonts w:ascii="宋体" w:hAnsi="宋体" w:cs="宋体" w:eastAsia="宋体" w:hint="default"/>
          <w:spacing w:val="-1"/>
        </w:rPr>
        <w:t> </w:t>
      </w:r>
      <w:r>
        <w:rPr/>
        <w:t>印染加工、生产销售针纺织品、无缝钢管等产品</w:t>
      </w:r>
      <w:r>
        <w:rPr>
          <w:w w:val="100"/>
        </w:rPr>
        <w:t> </w:t>
      </w:r>
      <w:r>
        <w:rPr>
          <w:spacing w:val="-2"/>
        </w:rPr>
        <w:t>公司主要销售印染加工、生产销售针纺织品、无缝钢管等产品。内销产品收入确认需满足以</w:t>
      </w:r>
    </w:p>
    <w:p>
      <w:pPr>
        <w:pStyle w:val="BodyText"/>
        <w:spacing w:line="357" w:lineRule="auto" w:before="32"/>
        <w:ind w:left="137" w:right="209"/>
        <w:jc w:val="both"/>
      </w:pPr>
      <w:r>
        <w:rPr>
          <w:spacing w:val="-1"/>
        </w:rPr>
        <w:t>下条件：公司已根据合同约定将产品交付给购货方，且产品销售收入金额已确定，已经收回货款</w:t>
      </w:r>
      <w:r>
        <w:rPr>
          <w:spacing w:val="-55"/>
        </w:rPr>
        <w:t> </w:t>
      </w:r>
      <w:r>
        <w:rPr>
          <w:spacing w:val="-55"/>
        </w:rPr>
      </w:r>
      <w:r>
        <w:rPr>
          <w:spacing w:val="-1"/>
        </w:rPr>
        <w:t>或取得了收款凭证且相关的经济利益很可能流入，产品相关的成本能够可靠地计量。外销产品收</w:t>
      </w:r>
      <w:r>
        <w:rPr>
          <w:spacing w:val="-55"/>
        </w:rPr>
        <w:t> </w:t>
      </w:r>
      <w:r>
        <w:rPr>
          <w:spacing w:val="-55"/>
        </w:rPr>
      </w:r>
      <w:r>
        <w:rPr>
          <w:spacing w:val="-1"/>
        </w:rPr>
        <w:t>入确认需满足以下条件：公司已根据合同约定将产品报关，取得提单，且产品销售收入金额已确</w:t>
      </w:r>
      <w:r>
        <w:rPr>
          <w:spacing w:val="-55"/>
        </w:rPr>
        <w:t> </w:t>
      </w:r>
      <w:r>
        <w:rPr>
          <w:spacing w:val="-55"/>
        </w:rPr>
      </w:r>
      <w:r>
        <w:rPr>
          <w:spacing w:val="-1"/>
        </w:rPr>
        <w:t>定，已经收回货款或取得了收款凭证且相关的经济利益很可能流入，产品相关的成本能够可靠地</w:t>
      </w:r>
      <w:r>
        <w:rPr>
          <w:spacing w:val="-55"/>
        </w:rPr>
        <w:t> </w:t>
      </w:r>
      <w:r>
        <w:rPr>
          <w:spacing w:val="-55"/>
        </w:rPr>
      </w:r>
      <w:r>
        <w:rPr/>
        <w:t>计量。</w:t>
      </w:r>
    </w:p>
    <w:p>
      <w:pPr>
        <w:pStyle w:val="BodyText"/>
        <w:spacing w:line="357" w:lineRule="auto" w:before="30"/>
        <w:ind w:left="557" w:right="103"/>
        <w:jc w:val="left"/>
      </w:pPr>
      <w:r>
        <w:rPr>
          <w:rFonts w:ascii="宋体" w:hAnsi="宋体" w:cs="宋体" w:eastAsia="宋体" w:hint="default"/>
        </w:rPr>
        <w:t>(2) </w:t>
      </w:r>
      <w:r>
        <w:rPr/>
        <w:t>互联网营销服务、营销数据分析服务及电子商务服务</w:t>
      </w:r>
      <w:r>
        <w:rPr>
          <w:w w:val="100"/>
        </w:rPr>
        <w:t> </w:t>
      </w:r>
      <w:r>
        <w:rPr/>
        <w:t>子公司泰一指尚主要为客户提供互联网营销服务、营销数据分析服务及电子商务服务。</w:t>
      </w:r>
      <w:r>
        <w:rPr>
          <w:w w:val="100"/>
        </w:rPr>
        <w:t> </w:t>
      </w:r>
      <w:r>
        <w:rPr>
          <w:spacing w:val="-2"/>
        </w:rPr>
        <w:t>针对互联网营销服务及媒体返点的收入具体确认标准为：泰一指尚承接业务后，与客户签定</w:t>
      </w:r>
    </w:p>
    <w:p>
      <w:pPr>
        <w:pStyle w:val="BodyText"/>
        <w:spacing w:line="357" w:lineRule="auto" w:before="30"/>
        <w:ind w:left="137" w:right="208"/>
        <w:jc w:val="both"/>
      </w:pPr>
      <w:r>
        <w:rPr>
          <w:spacing w:val="-1"/>
        </w:rPr>
        <w:t>互联网广告服务年度框架合同或根据具体营销需求签订单笔服务合同，该框架服务合同约定服务</w:t>
      </w:r>
      <w:r>
        <w:rPr>
          <w:spacing w:val="-55"/>
        </w:rPr>
        <w:t> </w:t>
      </w:r>
      <w:r>
        <w:rPr>
          <w:spacing w:val="-55"/>
        </w:rPr>
      </w:r>
      <w:r>
        <w:rPr>
          <w:spacing w:val="-1"/>
        </w:rPr>
        <w:t>内容、服务期限、结算方式等相关内容。单笔合同约定服务内容、服务期限、结算方式、合同金</w:t>
      </w:r>
      <w:r>
        <w:rPr>
          <w:spacing w:val="-55"/>
        </w:rPr>
        <w:t> </w:t>
      </w:r>
      <w:r>
        <w:rPr>
          <w:spacing w:val="-55"/>
        </w:rPr>
      </w:r>
      <w:r>
        <w:rPr>
          <w:spacing w:val="-1"/>
        </w:rPr>
        <w:t>额等相关内容。一般合同约定泰一指尚提供互联网广告服务最终以双方确认的广告投放排期单为</w:t>
      </w:r>
      <w:r>
        <w:rPr>
          <w:spacing w:val="-55"/>
        </w:rPr>
        <w:t> </w:t>
      </w:r>
      <w:r>
        <w:rPr>
          <w:spacing w:val="-55"/>
        </w:rPr>
      </w:r>
      <w:r>
        <w:rPr>
          <w:spacing w:val="-1"/>
        </w:rPr>
        <w:t>准，广告投放排期单约定了投放媒体、位置、时间等要素。广告投放完成后，对已按照经客户确</w:t>
      </w:r>
      <w:r>
        <w:rPr>
          <w:spacing w:val="-55"/>
        </w:rPr>
        <w:t> </w:t>
      </w:r>
      <w:r>
        <w:rPr>
          <w:spacing w:val="-55"/>
        </w:rPr>
      </w:r>
      <w:r>
        <w:rPr>
          <w:spacing w:val="-1"/>
        </w:rPr>
        <w:t>认的广告投放排期单完成了媒介投放，客户无异议且相关成本能够可靠计量时，按照执行的广告</w:t>
      </w:r>
      <w:r>
        <w:rPr>
          <w:spacing w:val="-55"/>
        </w:rPr>
        <w:t> </w:t>
      </w:r>
      <w:r>
        <w:rPr>
          <w:spacing w:val="-55"/>
        </w:rPr>
      </w:r>
      <w:r>
        <w:rPr>
          <w:spacing w:val="-1"/>
        </w:rPr>
        <w:t>投放排期单所确定的金额确认互联网营销服务收入；对于未具体规定广告投放排放期的，按照经</w:t>
      </w:r>
      <w:r>
        <w:rPr>
          <w:spacing w:val="-55"/>
        </w:rPr>
        <w:t> </w:t>
      </w:r>
      <w:r>
        <w:rPr>
          <w:spacing w:val="-55"/>
        </w:rPr>
      </w:r>
      <w:r>
        <w:rPr>
          <w:spacing w:val="-1"/>
        </w:rPr>
        <w:t>双方确认的结算单金额确认互联网营销服务收入。针对媒体给予泰一指尚的广告投放返点，按照</w:t>
      </w:r>
      <w:r>
        <w:rPr>
          <w:spacing w:val="-55"/>
        </w:rPr>
        <w:t> </w:t>
      </w:r>
      <w:r>
        <w:rPr>
          <w:spacing w:val="-55"/>
        </w:rPr>
      </w:r>
      <w:r>
        <w:rPr/>
        <w:t>权责发生制确认并相应冲减营业成本。</w:t>
      </w:r>
    </w:p>
    <w:p>
      <w:pPr>
        <w:pStyle w:val="BodyText"/>
        <w:spacing w:line="357" w:lineRule="auto" w:before="30"/>
        <w:ind w:left="137" w:right="209" w:firstLine="420"/>
        <w:jc w:val="both"/>
      </w:pPr>
      <w:r>
        <w:rPr>
          <w:spacing w:val="-2"/>
        </w:rPr>
        <w:t>针对营销数据分析服务收入的具体确认标准为：泰一指尚承接业务后，与客户签订数据服务</w:t>
      </w:r>
      <w:r>
        <w:rPr>
          <w:w w:val="100"/>
        </w:rPr>
        <w:t> </w:t>
      </w:r>
      <w:r>
        <w:rPr>
          <w:spacing w:val="-1"/>
        </w:rPr>
        <w:t>合同或者大数据分析平台建设服务合同等，一般合同中约定服务内容、服务期限、结算方式、验</w:t>
      </w:r>
      <w:r>
        <w:rPr>
          <w:spacing w:val="-55"/>
        </w:rPr>
        <w:t> </w:t>
      </w:r>
      <w:r>
        <w:rPr>
          <w:spacing w:val="-55"/>
        </w:rPr>
      </w:r>
      <w:r>
        <w:rPr>
          <w:spacing w:val="-1"/>
        </w:rPr>
        <w:t>收条款等相关内容。泰一指尚提供营销数据分析服务后，对于合同中约定需经客户验收的，在取</w:t>
      </w:r>
      <w:r>
        <w:rPr>
          <w:spacing w:val="-55"/>
        </w:rPr>
        <w:t> </w:t>
      </w:r>
      <w:r>
        <w:rPr>
          <w:spacing w:val="-55"/>
        </w:rPr>
      </w:r>
      <w:r>
        <w:rPr>
          <w:spacing w:val="-1"/>
        </w:rPr>
        <w:t>得客户验收报告后确认营销数据分析服务收入，对于合同中约定服务期限的，按照服务期限分期</w:t>
      </w:r>
      <w:r>
        <w:rPr>
          <w:spacing w:val="-55"/>
        </w:rPr>
        <w:t> </w:t>
      </w:r>
      <w:r>
        <w:rPr>
          <w:spacing w:val="-55"/>
        </w:rPr>
      </w:r>
      <w:r>
        <w:rPr/>
        <w:t>确认营销数据分析服务收入。</w:t>
      </w:r>
    </w:p>
    <w:p>
      <w:pPr>
        <w:pStyle w:val="BodyText"/>
        <w:spacing w:line="355" w:lineRule="auto" w:before="30"/>
        <w:ind w:left="137" w:right="211" w:firstLine="420"/>
        <w:jc w:val="both"/>
      </w:pPr>
      <w:r>
        <w:rPr>
          <w:spacing w:val="-2"/>
        </w:rPr>
        <w:t>针对电子商务服务收入的具体确认标准为：泰一指尚已根据合同约定将产品交付给购货方，</w:t>
      </w:r>
      <w:r>
        <w:rPr>
          <w:w w:val="100"/>
        </w:rPr>
        <w:t> </w:t>
      </w:r>
      <w:r>
        <w:rPr/>
        <w:t>并经购货方签收后确认电子商务服务收入。</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90" w:lineRule="auto" w:before="0"/>
        <w:ind w:left="137" w:right="2919"/>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tabs>
          <w:tab w:pos="979" w:val="left" w:leader="none"/>
        </w:tabs>
        <w:spacing w:line="240" w:lineRule="auto" w:before="12"/>
        <w:ind w:left="557" w:right="103" w:hanging="420"/>
        <w:jc w:val="left"/>
      </w:pPr>
      <w:r>
        <w:rPr/>
        <w:t>√适用</w:t>
        <w:tab/>
        <w:t>□不适用</w:t>
      </w:r>
      <w:r>
        <w:rPr>
          <w:w w:val="100"/>
        </w:rPr>
        <w:t> </w:t>
      </w:r>
      <w:r>
        <w:rPr>
          <w:spacing w:val="-4"/>
          <w:w w:val="100"/>
        </w:rPr>
        <w:t>公司取得的、用于购建或以其他方式形成长期资产的政府补助划分为与资产相关的政府补助。</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137" w:right="209"/>
        <w:jc w:val="both"/>
      </w:pPr>
      <w:r>
        <w:rPr>
          <w:spacing w:val="-1"/>
        </w:rPr>
        <w:t>与资产相关的政府补助，冲减相关资产的账面价值或确认为递延收益。与资产相关补助确认为递</w:t>
      </w:r>
      <w:r>
        <w:rPr>
          <w:spacing w:val="-55"/>
        </w:rPr>
        <w:t> </w:t>
      </w:r>
      <w:r>
        <w:rPr>
          <w:spacing w:val="-55"/>
        </w:rPr>
      </w:r>
      <w:r>
        <w:rPr>
          <w:spacing w:val="-1"/>
        </w:rPr>
        <w:t>延收益的，在相关资产使用寿命内按照合理、系统的方法分期计入损益。按照名义金额计量的政</w:t>
      </w:r>
      <w:r>
        <w:rPr>
          <w:spacing w:val="-55"/>
        </w:rPr>
        <w:t> </w:t>
      </w:r>
      <w:r>
        <w:rPr>
          <w:spacing w:val="-55"/>
        </w:rPr>
      </w:r>
      <w:r>
        <w:rPr>
          <w:spacing w:val="-1"/>
        </w:rPr>
        <w:t>府补助，直接计入当期损益。相关资产在使用寿命结束前被出售、转让、报废或发生毁损的，将</w:t>
      </w:r>
      <w:r>
        <w:rPr>
          <w:spacing w:val="-55"/>
        </w:rPr>
        <w:t> </w:t>
      </w:r>
      <w:r>
        <w:rPr>
          <w:spacing w:val="-55"/>
        </w:rPr>
      </w:r>
      <w:r>
        <w:rPr/>
        <w:t>尚未分配的相关递延收益余额转入资产处置当期的损益。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before="0"/>
        <w:ind w:left="137" w:right="0"/>
        <w:jc w:val="both"/>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979" w:val="left" w:leader="none"/>
        </w:tabs>
        <w:spacing w:line="240" w:lineRule="auto" w:before="56"/>
        <w:ind w:left="557" w:right="223" w:hanging="420"/>
        <w:jc w:val="left"/>
      </w:pPr>
      <w:r>
        <w:rPr/>
        <w:t>√适用</w:t>
        <w:tab/>
        <w:t>□不适用</w:t>
      </w:r>
      <w:r>
        <w:rPr>
          <w:w w:val="100"/>
        </w:rPr>
        <w:t> </w:t>
      </w:r>
      <w:r>
        <w:rPr>
          <w:spacing w:val="-2"/>
        </w:rPr>
        <w:t>除与资产相关的政府补助之外的政府补助划分为与收益相关的政府补助。对于同时包含与资</w:t>
      </w:r>
    </w:p>
    <w:p>
      <w:pPr>
        <w:pStyle w:val="BodyText"/>
        <w:spacing w:line="357" w:lineRule="auto" w:before="133"/>
        <w:ind w:left="137" w:right="209"/>
        <w:jc w:val="both"/>
      </w:pPr>
      <w:r>
        <w:rPr>
          <w:spacing w:val="-1"/>
        </w:rPr>
        <w:t>产相关部分和与收益相关部分的政府补助，难以区分与资产相关或与收益相关的，整体归类为与</w:t>
      </w:r>
      <w:r>
        <w:rPr>
          <w:spacing w:val="-56"/>
        </w:rPr>
        <w:t> </w:t>
      </w:r>
      <w:r>
        <w:rPr>
          <w:spacing w:val="-56"/>
        </w:rPr>
      </w:r>
      <w:r>
        <w:rPr>
          <w:spacing w:val="-1"/>
        </w:rPr>
        <w:t>收益相关的政府补助。与收益相关的政府补助，用于补偿以后期间的相关成本费用或损失的，确</w:t>
      </w:r>
      <w:r>
        <w:rPr>
          <w:spacing w:val="-56"/>
        </w:rPr>
        <w:t> </w:t>
      </w:r>
      <w:r>
        <w:rPr>
          <w:spacing w:val="-56"/>
        </w:rPr>
      </w:r>
      <w:r>
        <w:rPr>
          <w:spacing w:val="-2"/>
        </w:rPr>
        <w:t>认为递延收益，在确认相关成本费用或损失的期间，计入当期损益或冲减相关成本；用于补偿已</w:t>
      </w:r>
      <w:r>
        <w:rPr>
          <w:spacing w:val="-16"/>
        </w:rPr>
        <w:t> </w:t>
      </w:r>
      <w:r>
        <w:rPr>
          <w:spacing w:val="-16"/>
        </w:rPr>
      </w:r>
      <w:r>
        <w:rPr/>
        <w:t>发生的相关成本费用或损失的，直接计入当期损益或冲减相关成本。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55" w:lineRule="auto"/>
        <w:ind w:left="137" w:right="209"/>
        <w:jc w:val="both"/>
      </w:pP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3"/>
        </w:rPr>
        <w:t> </w:t>
      </w:r>
      <w:r>
        <w:rPr/>
        <w:t>与公司日常经营活动相关的政府补助，按照经济业务实质，计入其他收益或冲减相关成本</w:t>
      </w:r>
      <w:r>
        <w:rPr>
          <w:w w:val="100"/>
        </w:rPr>
        <w:t> </w:t>
      </w:r>
      <w:r>
        <w:rPr/>
        <w:t>费用。与公司日常活动无关的政府补助，计入营业外收支。</w:t>
      </w:r>
    </w:p>
    <w:p>
      <w:pPr>
        <w:spacing w:before="32"/>
        <w:ind w:left="137" w:right="0" w:firstLine="0"/>
        <w:jc w:val="both"/>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sz w:val="21"/>
          <w:szCs w:val="21"/>
        </w:rPr>
        <w:t>政策性优惠贷款贴息的会计处理方法</w:t>
      </w:r>
    </w:p>
    <w:p>
      <w:pPr>
        <w:pStyle w:val="BodyText"/>
        <w:spacing w:line="355" w:lineRule="auto" w:before="133"/>
        <w:ind w:left="137" w:right="103" w:firstLine="420"/>
        <w:jc w:val="left"/>
      </w:pPr>
      <w:r>
        <w:rPr>
          <w:rFonts w:ascii="宋体" w:hAnsi="宋体" w:cs="宋体" w:eastAsia="宋体" w:hint="default"/>
        </w:rPr>
        <w:t>(1)</w:t>
      </w:r>
      <w:r>
        <w:rPr>
          <w:rFonts w:ascii="宋体" w:hAnsi="宋体" w:cs="宋体" w:eastAsia="宋体" w:hint="default"/>
          <w:spacing w:val="2"/>
        </w:rPr>
        <w:t> </w:t>
      </w:r>
      <w:r>
        <w:rPr/>
        <w:t>财政将贴息资金拨付给贷款银行，由贷款银行以政策性优惠利率向公司提供贷款的，以</w:t>
      </w:r>
      <w:r>
        <w:rPr>
          <w:w w:val="100"/>
        </w:rPr>
        <w:t> </w:t>
      </w:r>
      <w:r>
        <w:rPr>
          <w:spacing w:val="-4"/>
          <w:w w:val="100"/>
        </w:rPr>
        <w:t>实际收到的借款金额作为借款的入账价值，按照借款本金和该政策性优惠利率计算相关借款费用。</w:t>
      </w:r>
    </w:p>
    <w:p>
      <w:pPr>
        <w:pStyle w:val="BodyText"/>
        <w:spacing w:line="240" w:lineRule="auto" w:before="34"/>
        <w:ind w:left="557" w:right="103"/>
        <w:jc w:val="left"/>
      </w:pPr>
      <w:r>
        <w:rPr>
          <w:rFonts w:ascii="宋体" w:hAnsi="宋体" w:cs="宋体" w:eastAsia="宋体" w:hint="default"/>
        </w:rPr>
        <w:t>(2)</w:t>
      </w:r>
      <w:r>
        <w:rPr>
          <w:rFonts w:ascii="宋体" w:hAnsi="宋体" w:cs="宋体" w:eastAsia="宋体" w:hint="default"/>
          <w:spacing w:val="-4"/>
        </w:rPr>
        <w:t> </w:t>
      </w:r>
      <w:r>
        <w:rPr/>
        <w:t>财政将贴息资金直接拨付给公司的，将对应的贴息冲减相关借款费用。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240" w:lineRule="auto" w:before="0"/>
        <w:ind w:left="137" w:right="0"/>
        <w:jc w:val="both"/>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73" w:lineRule="exact" w:before="32"/>
        <w:ind w:left="137" w:right="0"/>
        <w:jc w:val="both"/>
      </w:pPr>
      <w:r>
        <w:rPr/>
        <w:t>√适用  □不适用</w:t>
      </w:r>
    </w:p>
    <w:p>
      <w:pPr>
        <w:pStyle w:val="BodyText"/>
        <w:spacing w:line="357" w:lineRule="auto"/>
        <w:ind w:left="137" w:right="208" w:firstLine="420"/>
        <w:jc w:val="both"/>
      </w:pPr>
      <w:r>
        <w:rPr>
          <w:rFonts w:ascii="宋体" w:hAnsi="宋体" w:cs="宋体" w:eastAsia="宋体" w:hint="default"/>
        </w:rPr>
        <w:t>1.</w:t>
      </w:r>
      <w:r>
        <w:rPr>
          <w:rFonts w:ascii="宋体" w:hAnsi="宋体" w:cs="宋体" w:eastAsia="宋体" w:hint="default"/>
          <w:spacing w:val="48"/>
        </w:rPr>
        <w:t> </w:t>
      </w:r>
      <w:r>
        <w:rPr>
          <w:spacing w:val="-4"/>
        </w:rPr>
        <w:t>根据资产、负债的账面价值与其计税基础之间的差额（未作为资产和负债确认的项目按照</w:t>
      </w:r>
      <w:r>
        <w:rPr>
          <w:w w:val="100"/>
        </w:rPr>
        <w:t> </w:t>
      </w:r>
      <w:r>
        <w:rPr>
          <w:spacing w:val="-6"/>
          <w:w w:val="100"/>
        </w:rPr>
        <w:t>税法规定可以确定其计税基础的，该计税基础与其账面数之间的差额），按照预期收回该资产或清</w:t>
      </w:r>
      <w:r>
        <w:rPr>
          <w:spacing w:val="-104"/>
          <w:w w:val="100"/>
        </w:rPr>
        <w:t> </w:t>
      </w:r>
      <w:r>
        <w:rPr>
          <w:spacing w:val="-104"/>
          <w:w w:val="100"/>
        </w:rPr>
      </w:r>
      <w:r>
        <w:rPr/>
        <w:t>偿该负债期间的适用税率计算确认递延所得税资产或递延所得税负债。</w:t>
      </w:r>
    </w:p>
    <w:p>
      <w:pPr>
        <w:pStyle w:val="BodyText"/>
        <w:spacing w:line="355" w:lineRule="auto" w:before="30"/>
        <w:ind w:left="137" w:right="208" w:firstLine="420"/>
        <w:jc w:val="both"/>
      </w:pPr>
      <w:r>
        <w:rPr>
          <w:rFonts w:ascii="宋体" w:hAnsi="宋体" w:cs="宋体" w:eastAsia="宋体" w:hint="default"/>
          <w:w w:val="100"/>
        </w:rPr>
        <w:t>2.</w:t>
      </w:r>
      <w:r>
        <w:rPr>
          <w:rFonts w:ascii="宋体" w:hAnsi="宋体" w:cs="宋体" w:eastAsia="宋体" w:hint="default"/>
          <w:spacing w:val="5"/>
          <w:w w:val="100"/>
        </w:rPr>
        <w:t> </w:t>
      </w:r>
      <w:r>
        <w:rPr>
          <w:spacing w:val="-4"/>
          <w:w w:val="100"/>
        </w:rPr>
        <w:t>确认递延所得税资产以很可能取得用来抵扣可抵扣暂时性差异的应纳税所得额为限。资产</w:t>
      </w:r>
      <w:r>
        <w:rPr>
          <w:w w:val="100"/>
        </w:rPr>
        <w:t> </w:t>
      </w:r>
      <w:r>
        <w:rPr>
          <w:spacing w:val="-1"/>
        </w:rPr>
        <w:t>负债表日，有确凿证据表明未来期间很可能获得足够的应纳税所得额用来抵扣可抵扣暂时性差异</w:t>
      </w:r>
      <w:r>
        <w:rPr>
          <w:spacing w:val="-55"/>
        </w:rPr>
        <w:t> </w:t>
      </w:r>
      <w:r>
        <w:rPr>
          <w:spacing w:val="-55"/>
        </w:rPr>
      </w:r>
      <w:r>
        <w:rPr/>
        <w:t>的，确认以前会计期间未确认的递延所得税资产。</w:t>
      </w:r>
    </w:p>
    <w:p>
      <w:pPr>
        <w:pStyle w:val="BodyText"/>
        <w:spacing w:line="355" w:lineRule="auto" w:before="34"/>
        <w:ind w:left="137" w:right="209" w:firstLine="420"/>
        <w:jc w:val="both"/>
      </w:pPr>
      <w:r>
        <w:rPr>
          <w:rFonts w:ascii="宋体" w:hAnsi="宋体" w:cs="宋体" w:eastAsia="宋体" w:hint="default"/>
        </w:rPr>
        <w:t>3.</w:t>
      </w:r>
      <w:r>
        <w:rPr>
          <w:rFonts w:ascii="宋体" w:hAnsi="宋体" w:cs="宋体" w:eastAsia="宋体" w:hint="default"/>
          <w:spacing w:val="48"/>
        </w:rPr>
        <w:t> </w:t>
      </w:r>
      <w:r>
        <w:rPr>
          <w:spacing w:val="-4"/>
        </w:rPr>
        <w:t>资产负债表日，对递延所得税资产的账面价值进行复核，如果未来期间很可能无法获得足</w:t>
      </w:r>
      <w:r>
        <w:rPr>
          <w:w w:val="100"/>
        </w:rPr>
        <w:t> </w:t>
      </w:r>
      <w:r>
        <w:rPr>
          <w:spacing w:val="-1"/>
        </w:rPr>
        <w:t>够的应纳税所得额用以抵扣递延所得税资产的利益，则减记递延所得税资产的账面价值。在很可</w:t>
      </w:r>
      <w:r>
        <w:rPr>
          <w:spacing w:val="-55"/>
        </w:rPr>
        <w:t> </w:t>
      </w:r>
      <w:r>
        <w:rPr>
          <w:spacing w:val="-55"/>
        </w:rPr>
      </w:r>
      <w:r>
        <w:rPr/>
        <w:t>能获得足够的应纳税所得额时，转回减记的金额。</w:t>
      </w:r>
    </w:p>
    <w:p>
      <w:pPr>
        <w:pStyle w:val="BodyText"/>
        <w:spacing w:line="357" w:lineRule="auto" w:before="32"/>
        <w:ind w:left="137" w:right="208" w:firstLine="420"/>
        <w:jc w:val="both"/>
      </w:pPr>
      <w:r>
        <w:rPr>
          <w:rFonts w:ascii="宋体" w:hAnsi="宋体" w:cs="宋体" w:eastAsia="宋体" w:hint="default"/>
          <w:w w:val="100"/>
        </w:rPr>
        <w:t>4.</w:t>
      </w:r>
      <w:r>
        <w:rPr>
          <w:rFonts w:ascii="宋体" w:hAnsi="宋体" w:cs="宋体" w:eastAsia="宋体" w:hint="default"/>
          <w:spacing w:val="5"/>
          <w:w w:val="100"/>
        </w:rPr>
        <w:t> </w:t>
      </w:r>
      <w:r>
        <w:rPr>
          <w:spacing w:val="-4"/>
          <w:w w:val="100"/>
        </w:rPr>
        <w:t>公司当期所得税和递延所得税作为所得税费用或收益计入当期损益，但不包括下列情况产</w:t>
      </w:r>
      <w:r>
        <w:rPr>
          <w:w w:val="100"/>
        </w:rPr>
        <w:t> </w:t>
      </w:r>
      <w:r>
        <w:rPr/>
        <w:t>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7"/>
        </w:rPr>
        <w:t> </w:t>
      </w:r>
      <w:r>
        <w:rPr/>
        <w:t>直接在所有者权益中确认的交易或者事项。</w:t>
      </w:r>
    </w:p>
    <w:p>
      <w:pPr>
        <w:spacing w:after="0" w:line="357" w:lineRule="auto"/>
        <w:jc w:val="both"/>
        <w:sectPr>
          <w:pgSz w:w="11910" w:h="16840"/>
          <w:pgMar w:header="882" w:footer="1195" w:top="1120" w:bottom="1380" w:left="1140" w:right="15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90" w:lineRule="auto"/>
        <w:ind w:left="217" w:right="6202"/>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1059" w:val="left" w:leader="none"/>
        </w:tabs>
        <w:spacing w:line="240" w:lineRule="auto" w:before="12"/>
        <w:ind w:left="637" w:right="240" w:hanging="420"/>
        <w:jc w:val="left"/>
      </w:pPr>
      <w:r>
        <w:rPr/>
        <w:t>√适用</w:t>
        <w:tab/>
        <w:t>□不适用</w:t>
      </w:r>
      <w:r>
        <w:rPr>
          <w:w w:val="100"/>
        </w:rPr>
        <w:t> </w:t>
      </w:r>
      <w:r>
        <w:rPr>
          <w:spacing w:val="-2"/>
        </w:rPr>
        <w:t>公司为承租人时，在租赁期内各个期间按照直线法将租金计入相关资产成本或确认为当期损</w:t>
      </w:r>
    </w:p>
    <w:p>
      <w:pPr>
        <w:pStyle w:val="BodyText"/>
        <w:spacing w:line="355" w:lineRule="auto" w:before="133"/>
        <w:ind w:left="637" w:right="227" w:hanging="420"/>
        <w:jc w:val="left"/>
      </w:pPr>
      <w:r>
        <w:rPr/>
        <w:t>益，发生的初始直接费用，直接计入当期损益。或有租金在实际发生时计入当期损益。</w:t>
      </w:r>
      <w:r>
        <w:rPr>
          <w:w w:val="100"/>
        </w:rPr>
        <w:t> </w:t>
      </w:r>
      <w:r>
        <w:rPr>
          <w:spacing w:val="-2"/>
        </w:rPr>
        <w:t>公司为出租人时，在租赁期内各个期间按照直线法将租金确认为当期损益，发生的初始直接</w:t>
      </w:r>
    </w:p>
    <w:p>
      <w:pPr>
        <w:pStyle w:val="BodyText"/>
        <w:spacing w:line="355" w:lineRule="auto" w:before="34"/>
        <w:ind w:left="217" w:right="227"/>
        <w:jc w:val="left"/>
      </w:pPr>
      <w:r>
        <w:rPr>
          <w:spacing w:val="-1"/>
        </w:rPr>
        <w:t>费用，除金额较大的予以资本化并分期计入损益外，均直接计入当期损益。或有租金在实际发生</w:t>
      </w:r>
      <w:r>
        <w:rPr>
          <w:spacing w:val="-55"/>
        </w:rPr>
        <w:t> </w:t>
      </w:r>
      <w:r>
        <w:rPr>
          <w:spacing w:val="-55"/>
        </w:rPr>
      </w:r>
      <w:r>
        <w:rPr/>
        <w:t>时计入当期损益。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4"/>
        <w:spacing w:line="240" w:lineRule="auto" w:before="0"/>
        <w:ind w:left="217" w:right="2872"/>
        <w:jc w:val="left"/>
        <w:rPr>
          <w:b w:val="0"/>
          <w:bCs w:val="0"/>
        </w:rPr>
      </w:pPr>
      <w:r>
        <w:rPr>
          <w:rFonts w:ascii="宋体" w:hAnsi="宋体" w:cs="宋体" w:eastAsia="宋体" w:hint="default"/>
        </w:rPr>
        <w:t>(2)</w:t>
      </w:r>
      <w:r>
        <w:rPr/>
        <w:t>、融资租赁的会计处理方法</w:t>
      </w:r>
      <w:r>
        <w:rPr>
          <w:b w:val="0"/>
          <w:bCs w:val="0"/>
        </w:rPr>
      </w:r>
    </w:p>
    <w:p>
      <w:pPr>
        <w:pStyle w:val="BodyText"/>
        <w:tabs>
          <w:tab w:pos="1059" w:val="left" w:leader="none"/>
        </w:tabs>
        <w:spacing w:line="240" w:lineRule="auto" w:before="56"/>
        <w:ind w:left="217" w:right="2872"/>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217" w:right="2872"/>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1059" w:val="left" w:leader="none"/>
        </w:tabs>
        <w:spacing w:line="272" w:lineRule="exact" w:before="86"/>
        <w:ind w:left="637" w:right="7384" w:hanging="420"/>
        <w:jc w:val="left"/>
      </w:pPr>
      <w:r>
        <w:rPr/>
        <w:t>√适用</w:t>
        <w:tab/>
      </w:r>
      <w:r>
        <w:rPr>
          <w:spacing w:val="-2"/>
        </w:rPr>
        <w:t>□不适用</w:t>
      </w:r>
      <w:r>
        <w:rPr>
          <w:spacing w:val="-99"/>
        </w:rPr>
        <w:t> </w:t>
      </w:r>
      <w:r>
        <w:rPr>
          <w:spacing w:val="-99"/>
        </w:rPr>
      </w:r>
      <w:r>
        <w:rPr/>
        <w:t>分部报告</w:t>
      </w:r>
    </w:p>
    <w:p>
      <w:pPr>
        <w:pStyle w:val="BodyText"/>
        <w:spacing w:line="355" w:lineRule="auto" w:before="110"/>
        <w:ind w:left="217" w:right="227" w:firstLine="420"/>
        <w:jc w:val="left"/>
      </w:pPr>
      <w:r>
        <w:rPr>
          <w:spacing w:val="-2"/>
        </w:rPr>
        <w:t>公司以内部组织结构、管理要求、内部报告制度等为依据确定经营分部。公司的经营分部是</w:t>
      </w:r>
      <w:r>
        <w:rPr>
          <w:w w:val="100"/>
        </w:rPr>
        <w:t> </w:t>
      </w:r>
      <w:r>
        <w:rPr/>
        <w:t>指同时满足下列条件的组成部分：</w:t>
      </w:r>
    </w:p>
    <w:p>
      <w:pPr>
        <w:pStyle w:val="BodyText"/>
        <w:spacing w:line="240" w:lineRule="auto" w:before="32"/>
        <w:ind w:left="637" w:right="2872"/>
        <w:jc w:val="left"/>
      </w:pPr>
      <w:r>
        <w:rPr>
          <w:rFonts w:ascii="宋体" w:hAnsi="宋体" w:cs="宋体" w:eastAsia="宋体" w:hint="default"/>
        </w:rPr>
        <w:t>1.</w:t>
      </w:r>
      <w:r>
        <w:rPr>
          <w:rFonts w:ascii="宋体" w:hAnsi="宋体" w:cs="宋体" w:eastAsia="宋体" w:hint="default"/>
          <w:spacing w:val="-5"/>
        </w:rPr>
        <w:t> </w:t>
      </w:r>
      <w:r>
        <w:rPr/>
        <w:t>该组成部分能够在日常活动中产生收入、发生费用；</w:t>
      </w:r>
    </w:p>
    <w:p>
      <w:pPr>
        <w:pStyle w:val="BodyText"/>
        <w:spacing w:line="240" w:lineRule="auto" w:before="133"/>
        <w:ind w:left="637" w:right="227"/>
        <w:jc w:val="left"/>
      </w:pPr>
      <w:r>
        <w:rPr>
          <w:rFonts w:ascii="宋体" w:hAnsi="宋体" w:cs="宋体" w:eastAsia="宋体" w:hint="default"/>
        </w:rPr>
        <w:t>2.</w:t>
      </w:r>
      <w:r>
        <w:rPr>
          <w:rFonts w:ascii="宋体" w:hAnsi="宋体" w:cs="宋体" w:eastAsia="宋体" w:hint="default"/>
          <w:spacing w:val="-7"/>
        </w:rPr>
        <w:t> </w:t>
      </w:r>
      <w:r>
        <w:rPr/>
        <w:t>管理层能够定期评价该组成部分的经营成果，以决定向其配置资源、评价其业绩；</w:t>
      </w:r>
    </w:p>
    <w:p>
      <w:pPr>
        <w:pStyle w:val="BodyText"/>
        <w:spacing w:line="240" w:lineRule="auto" w:before="133"/>
        <w:ind w:left="637" w:right="227"/>
        <w:jc w:val="left"/>
      </w:pPr>
      <w:r>
        <w:rPr>
          <w:rFonts w:ascii="宋体" w:hAnsi="宋体" w:cs="宋体" w:eastAsia="宋体" w:hint="default"/>
        </w:rPr>
        <w:t>3.</w:t>
      </w:r>
      <w:r>
        <w:rPr>
          <w:rFonts w:ascii="宋体" w:hAnsi="宋体" w:cs="宋体" w:eastAsia="宋体" w:hint="default"/>
          <w:spacing w:val="-7"/>
        </w:rPr>
        <w:t> </w:t>
      </w:r>
      <w:r>
        <w:rPr/>
        <w:t>能够通过分析取得该组成部分的财务状况、经营成果和现金流量等有关会计信息。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90" w:lineRule="auto" w:before="0"/>
        <w:ind w:left="217" w:right="5675"/>
        <w:jc w:val="left"/>
        <w:rPr>
          <w:b w:val="0"/>
          <w:bCs w:val="0"/>
        </w:rPr>
      </w:pPr>
      <w:r>
        <w:rPr>
          <w:rFonts w:ascii="宋体" w:hAnsi="宋体" w:cs="宋体" w:eastAsia="宋体" w:hint="default"/>
        </w:rPr>
        <w:t>33.</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left="217" w:right="2872"/>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58"/>
        <w:gridCol w:w="3053"/>
        <w:gridCol w:w="3039"/>
      </w:tblGrid>
      <w:tr>
        <w:trPr>
          <w:trHeight w:val="478"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4"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w:t>
            </w:r>
            <w:r>
              <w:rPr>
                <w:rFonts w:ascii="宋体" w:hAnsi="宋体" w:cs="宋体" w:eastAsia="宋体" w:hint="default"/>
                <w:sz w:val="18"/>
                <w:szCs w:val="18"/>
              </w:rPr>
              <w:t>受重要影响的报表项目名称和</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p>
        </w:tc>
      </w:tr>
      <w:tr>
        <w:trPr>
          <w:trHeight w:val="1177"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 </w:t>
            </w:r>
            <w:r>
              <w:rPr>
                <w:rFonts w:ascii="宋体" w:hAnsi="宋体" w:cs="宋体" w:eastAsia="宋体" w:hint="default"/>
                <w:sz w:val="18"/>
                <w:szCs w:val="18"/>
              </w:rPr>
              <w:t>2017 </w:t>
            </w:r>
            <w:r>
              <w:rPr>
                <w:rFonts w:ascii="宋体" w:hAnsi="宋体" w:cs="宋体" w:eastAsia="宋体" w:hint="default"/>
                <w:sz w:val="18"/>
                <w:szCs w:val="18"/>
              </w:rPr>
              <w:t>年 </w:t>
            </w:r>
            <w:r>
              <w:rPr>
                <w:rFonts w:ascii="宋体" w:hAnsi="宋体" w:cs="宋体" w:eastAsia="宋体" w:hint="default"/>
                <w:sz w:val="18"/>
                <w:szCs w:val="18"/>
              </w:rPr>
              <w:t>6 </w:t>
            </w:r>
            <w:r>
              <w:rPr>
                <w:rFonts w:ascii="宋体" w:hAnsi="宋体" w:cs="宋体" w:eastAsia="宋体" w:hint="default"/>
                <w:sz w:val="18"/>
                <w:szCs w:val="18"/>
              </w:rPr>
              <w:t>月 </w:t>
            </w:r>
            <w:r>
              <w:rPr>
                <w:rFonts w:ascii="宋体" w:hAnsi="宋体" w:cs="宋体" w:eastAsia="宋体" w:hint="default"/>
                <w:sz w:val="18"/>
                <w:szCs w:val="18"/>
              </w:rPr>
              <w:t>12</w:t>
            </w:r>
            <w:r>
              <w:rPr>
                <w:rFonts w:ascii="宋体" w:hAnsi="宋体" w:cs="宋体" w:eastAsia="宋体" w:hint="default"/>
                <w:spacing w:val="-4"/>
                <w:sz w:val="18"/>
                <w:szCs w:val="18"/>
              </w:rPr>
              <w:t> </w:t>
            </w:r>
            <w:r>
              <w:rPr>
                <w:rFonts w:ascii="宋体" w:hAnsi="宋体" w:cs="宋体" w:eastAsia="宋体" w:hint="default"/>
                <w:sz w:val="18"/>
                <w:szCs w:val="18"/>
              </w:rPr>
              <w:t>日起执行经</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修订的《企业会计准则第 </w:t>
            </w:r>
            <w:r>
              <w:rPr>
                <w:rFonts w:ascii="宋体" w:hAnsi="宋体" w:cs="宋体" w:eastAsia="宋体" w:hint="default"/>
                <w:sz w:val="18"/>
                <w:szCs w:val="18"/>
              </w:rPr>
              <w:t>16</w:t>
            </w:r>
            <w:r>
              <w:rPr>
                <w:rFonts w:ascii="宋体" w:hAnsi="宋体" w:cs="宋体" w:eastAsia="宋体" w:hint="default"/>
                <w:spacing w:val="-1"/>
                <w:sz w:val="18"/>
                <w:szCs w:val="18"/>
              </w:rPr>
              <w:t> </w:t>
            </w:r>
            <w:r>
              <w:rPr>
                <w:rFonts w:ascii="宋体" w:hAnsi="宋体" w:cs="宋体" w:eastAsia="宋体" w:hint="default"/>
                <w:sz w:val="18"/>
                <w:szCs w:val="18"/>
              </w:rPr>
              <w:t>号</w:t>
            </w:r>
          </w:p>
          <w:p>
            <w:pPr>
              <w:pStyle w:val="TableParagraph"/>
              <w:spacing w:line="240" w:lineRule="auto"/>
              <w:ind w:left="103" w:right="142"/>
              <w:jc w:val="left"/>
              <w:rPr>
                <w:rFonts w:ascii="宋体" w:hAnsi="宋体" w:cs="宋体" w:eastAsia="宋体" w:hint="default"/>
                <w:sz w:val="18"/>
                <w:szCs w:val="18"/>
              </w:rPr>
            </w:pPr>
            <w:r>
              <w:rPr>
                <w:rFonts w:ascii="宋体" w:hAnsi="宋体" w:cs="宋体" w:eastAsia="宋体" w:hint="default"/>
                <w:sz w:val="18"/>
                <w:szCs w:val="18"/>
              </w:rPr>
              <w:t>——政府补助》。本次会计政策变 更采用未来适用法处理</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经公司第八届董事会第五次会议和</w:t>
            </w:r>
          </w:p>
          <w:p>
            <w:pPr>
              <w:pStyle w:val="TableParagraph"/>
              <w:spacing w:line="237" w:lineRule="auto"/>
              <w:ind w:left="100" w:right="60"/>
              <w:jc w:val="left"/>
              <w:rPr>
                <w:rFonts w:ascii="宋体" w:hAnsi="宋体" w:cs="宋体" w:eastAsia="宋体" w:hint="default"/>
                <w:sz w:val="18"/>
                <w:szCs w:val="18"/>
              </w:rPr>
            </w:pPr>
            <w:r>
              <w:rPr>
                <w:rFonts w:ascii="宋体" w:hAnsi="宋体" w:cs="宋体" w:eastAsia="宋体" w:hint="default"/>
                <w:sz w:val="18"/>
                <w:szCs w:val="18"/>
              </w:rPr>
              <w:t>第八届监事会第三次会议分别审议 通过《关于变更会计政策的议案》， 同意公司根据有关法律法规的要求 变更会计政策。</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20,759,507.18</w:t>
            </w:r>
            <w:r>
              <w:rPr>
                <w:rFonts w:ascii="宋体" w:hAnsi="宋体" w:cs="宋体" w:eastAsia="宋体" w:hint="default"/>
                <w:spacing w:val="-2"/>
                <w:sz w:val="18"/>
                <w:szCs w:val="18"/>
              </w:rPr>
              <w:t> </w:t>
            </w:r>
            <w:r>
              <w:rPr>
                <w:rFonts w:ascii="宋体" w:hAnsi="宋体" w:cs="宋体" w:eastAsia="宋体" w:hint="default"/>
                <w:sz w:val="18"/>
                <w:szCs w:val="18"/>
              </w:rPr>
              <w:t>元</w:t>
            </w:r>
          </w:p>
        </w:tc>
      </w:tr>
      <w:tr>
        <w:trPr>
          <w:trHeight w:val="1411"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根据《关于修订印发一般企业财务</w:t>
            </w:r>
          </w:p>
          <w:p>
            <w:pPr>
              <w:pStyle w:val="TableParagraph"/>
              <w:spacing w:line="237" w:lineRule="auto" w:before="2"/>
              <w:ind w:left="103" w:right="139"/>
              <w:jc w:val="both"/>
              <w:rPr>
                <w:rFonts w:ascii="宋体" w:hAnsi="宋体" w:cs="宋体" w:eastAsia="宋体" w:hint="default"/>
                <w:sz w:val="18"/>
                <w:szCs w:val="18"/>
              </w:rPr>
            </w:pPr>
            <w:r>
              <w:rPr>
                <w:rFonts w:ascii="宋体" w:hAnsi="宋体" w:cs="宋体" w:eastAsia="宋体" w:hint="default"/>
                <w:sz w:val="18"/>
                <w:szCs w:val="18"/>
              </w:rPr>
              <w:t>报表格式的通知》（财会</w:t>
            </w:r>
            <w:r>
              <w:rPr>
                <w:rFonts w:ascii="宋体" w:hAnsi="宋体" w:cs="宋体" w:eastAsia="宋体" w:hint="default"/>
                <w:sz w:val="18"/>
                <w:szCs w:val="18"/>
              </w:rPr>
              <w:t>[2017]30 </w:t>
            </w:r>
            <w:r>
              <w:rPr>
                <w:rFonts w:ascii="宋体" w:hAnsi="宋体" w:cs="宋体" w:eastAsia="宋体" w:hint="default"/>
                <w:sz w:val="18"/>
                <w:szCs w:val="18"/>
              </w:rPr>
              <w:t>号），在利润表中新增“资产处置 收益”行项目，将原归集于营业外 收入、营业外支出的非流动资产处 置损益调整至资产处置收益列报。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法定变更</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本期资产处置收益：</w:t>
            </w:r>
            <w:r>
              <w:rPr>
                <w:rFonts w:ascii="宋体" w:hAnsi="宋体" w:cs="宋体" w:eastAsia="宋体" w:hint="default"/>
                <w:sz w:val="18"/>
                <w:szCs w:val="18"/>
              </w:rPr>
              <w:t>102,629.21</w:t>
            </w:r>
            <w:r>
              <w:rPr>
                <w:rFonts w:ascii="宋体" w:hAnsi="宋体" w:cs="宋体" w:eastAsia="宋体" w:hint="default"/>
                <w:sz w:val="18"/>
                <w:szCs w:val="18"/>
              </w:rPr>
              <w:t>元</w:t>
            </w:r>
          </w:p>
          <w:p>
            <w:pPr>
              <w:pStyle w:val="TableParagraph"/>
              <w:spacing w:line="237" w:lineRule="auto" w:before="2"/>
              <w:ind w:left="100" w:right="179"/>
              <w:jc w:val="both"/>
              <w:rPr>
                <w:rFonts w:ascii="宋体" w:hAnsi="宋体" w:cs="宋体" w:eastAsia="宋体" w:hint="default"/>
                <w:sz w:val="18"/>
                <w:szCs w:val="18"/>
              </w:rPr>
            </w:pPr>
            <w:r>
              <w:rPr>
                <w:rFonts w:ascii="宋体" w:hAnsi="宋体" w:cs="宋体" w:eastAsia="宋体" w:hint="default"/>
                <w:sz w:val="18"/>
                <w:szCs w:val="18"/>
              </w:rPr>
              <w:t>本期营业外收入：</w:t>
            </w:r>
            <w:r>
              <w:rPr>
                <w:rFonts w:ascii="宋体" w:hAnsi="宋体" w:cs="宋体" w:eastAsia="宋体" w:hint="default"/>
                <w:sz w:val="18"/>
                <w:szCs w:val="18"/>
              </w:rPr>
              <w:t>5,404,954.57</w:t>
            </w:r>
            <w:r>
              <w:rPr>
                <w:rFonts w:ascii="宋体" w:hAnsi="宋体" w:cs="宋体" w:eastAsia="宋体" w:hint="default"/>
                <w:sz w:val="18"/>
                <w:szCs w:val="18"/>
              </w:rPr>
              <w:t>元 本期营业外支出：</w:t>
            </w:r>
            <w:r>
              <w:rPr>
                <w:rFonts w:ascii="宋体" w:hAnsi="宋体" w:cs="宋体" w:eastAsia="宋体" w:hint="default"/>
                <w:sz w:val="18"/>
                <w:szCs w:val="18"/>
              </w:rPr>
              <w:t>5,373,080.57</w:t>
            </w:r>
            <w:r>
              <w:rPr>
                <w:rFonts w:ascii="宋体" w:hAnsi="宋体" w:cs="宋体" w:eastAsia="宋体" w:hint="default"/>
                <w:sz w:val="18"/>
                <w:szCs w:val="18"/>
              </w:rPr>
              <w:t>元 上期资产处置收益：</w:t>
            </w:r>
            <w:r>
              <w:rPr>
                <w:rFonts w:ascii="宋体" w:hAnsi="宋体" w:cs="宋体" w:eastAsia="宋体" w:hint="default"/>
                <w:sz w:val="18"/>
                <w:szCs w:val="18"/>
              </w:rPr>
              <w:t>766,842.20</w:t>
            </w:r>
            <w:r>
              <w:rPr>
                <w:rFonts w:ascii="宋体" w:hAnsi="宋体" w:cs="宋体" w:eastAsia="宋体" w:hint="default"/>
                <w:sz w:val="18"/>
                <w:szCs w:val="18"/>
              </w:rPr>
              <w:t>元 上期营业外收入：</w:t>
            </w:r>
            <w:r>
              <w:rPr>
                <w:rFonts w:ascii="宋体" w:hAnsi="宋体" w:cs="宋体" w:eastAsia="宋体" w:hint="default"/>
                <w:sz w:val="18"/>
                <w:szCs w:val="18"/>
              </w:rPr>
              <w:t>4,974,475.73</w:t>
            </w:r>
            <w:r>
              <w:rPr>
                <w:rFonts w:ascii="宋体" w:hAnsi="宋体" w:cs="宋体" w:eastAsia="宋体" w:hint="default"/>
                <w:sz w:val="18"/>
                <w:szCs w:val="18"/>
              </w:rPr>
              <w:t>元 上期营业外支出：</w:t>
            </w:r>
            <w:r>
              <w:rPr>
                <w:rFonts w:ascii="宋体" w:hAnsi="宋体" w:cs="宋体" w:eastAsia="宋体" w:hint="default"/>
                <w:sz w:val="18"/>
                <w:szCs w:val="18"/>
              </w:rPr>
              <w:t>1,400,595.76</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pStyle w:val="BodyText"/>
        <w:spacing w:line="241" w:lineRule="exact"/>
        <w:ind w:left="217" w:right="2872"/>
        <w:jc w:val="left"/>
      </w:pPr>
      <w:r>
        <w:rPr/>
        <w:t>其他说明</w:t>
      </w:r>
    </w:p>
    <w:p>
      <w:pPr>
        <w:spacing w:after="0" w:line="241" w:lineRule="exact"/>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1057" w:right="100"/>
        <w:jc w:val="left"/>
      </w:pPr>
      <w:r>
        <w:rPr>
          <w:rFonts w:ascii="宋体" w:hAnsi="宋体" w:cs="宋体" w:eastAsia="宋体" w:hint="default"/>
        </w:rPr>
        <w:t>1)</w:t>
      </w:r>
      <w:r>
        <w:rPr>
          <w:rFonts w:ascii="宋体" w:hAnsi="宋体" w:cs="宋体" w:eastAsia="宋体" w:hint="default"/>
          <w:spacing w:val="-1"/>
        </w:rPr>
        <w:t> </w:t>
      </w:r>
      <w:r>
        <w:rPr/>
        <w:t>本公司自</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28</w:t>
      </w:r>
      <w:r>
        <w:rPr>
          <w:rFonts w:ascii="宋体" w:hAnsi="宋体" w:cs="宋体" w:eastAsia="宋体" w:hint="default"/>
          <w:spacing w:val="-54"/>
        </w:rPr>
        <w:t> </w:t>
      </w:r>
      <w:r>
        <w:rPr/>
        <w:t>日起执行财政部制定的《企业会计准则第</w:t>
      </w:r>
      <w:r>
        <w:rPr>
          <w:spacing w:val="-54"/>
        </w:rPr>
        <w:t> </w:t>
      </w:r>
      <w:r>
        <w:rPr>
          <w:rFonts w:ascii="宋体" w:hAnsi="宋体" w:cs="宋体" w:eastAsia="宋体" w:hint="default"/>
        </w:rPr>
        <w:t>42</w:t>
      </w:r>
      <w:r>
        <w:rPr>
          <w:rFonts w:ascii="宋体" w:hAnsi="宋体" w:cs="宋体" w:eastAsia="宋体" w:hint="default"/>
          <w:spacing w:val="-54"/>
        </w:rPr>
        <w:t> </w:t>
      </w:r>
      <w:r>
        <w:rPr/>
        <w:t>号——持有待</w:t>
      </w:r>
    </w:p>
    <w:p>
      <w:pPr>
        <w:pStyle w:val="BodyText"/>
        <w:spacing w:line="240" w:lineRule="auto" w:before="133"/>
        <w:ind w:left="637" w:right="100"/>
        <w:jc w:val="left"/>
      </w:pPr>
      <w:r>
        <w:rPr/>
        <w:t>售的非流动资产、处置组和终止经营》，自</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日起执行经修订的《企业会计准</w:t>
      </w:r>
    </w:p>
    <w:p>
      <w:pPr>
        <w:pStyle w:val="BodyText"/>
        <w:spacing w:line="240" w:lineRule="auto" w:before="133"/>
        <w:ind w:left="637" w:right="227"/>
        <w:jc w:val="left"/>
      </w:pPr>
      <w:r>
        <w:rPr/>
        <w:t>则第</w:t>
      </w:r>
      <w:r>
        <w:rPr>
          <w:spacing w:val="-56"/>
        </w:rPr>
        <w:t> </w:t>
      </w:r>
      <w:r>
        <w:rPr>
          <w:rFonts w:ascii="宋体" w:hAnsi="宋体" w:cs="宋体" w:eastAsia="宋体" w:hint="default"/>
        </w:rPr>
        <w:t>16</w:t>
      </w:r>
      <w:r>
        <w:rPr>
          <w:rFonts w:ascii="宋体" w:hAnsi="宋体" w:cs="宋体" w:eastAsia="宋体" w:hint="default"/>
          <w:spacing w:val="-56"/>
        </w:rPr>
        <w:t> </w:t>
      </w:r>
      <w:r>
        <w:rPr/>
        <w:t>号——政府补助》。本次会计政策变更采用未来适用法处理。</w:t>
      </w:r>
    </w:p>
    <w:p>
      <w:pPr>
        <w:pStyle w:val="BodyText"/>
        <w:spacing w:line="355" w:lineRule="auto" w:before="135"/>
        <w:ind w:left="637" w:right="122" w:firstLine="419"/>
        <w:jc w:val="left"/>
      </w:pPr>
      <w:r>
        <w:rPr>
          <w:rFonts w:ascii="宋体" w:hAnsi="宋体" w:cs="宋体" w:eastAsia="宋体" w:hint="default"/>
          <w:w w:val="100"/>
        </w:rPr>
        <w:t>2)</w:t>
      </w:r>
      <w:r>
        <w:rPr>
          <w:rFonts w:ascii="宋体" w:hAnsi="宋体" w:cs="宋体" w:eastAsia="宋体" w:hint="default"/>
          <w:spacing w:val="8"/>
          <w:w w:val="100"/>
        </w:rPr>
        <w:t> </w:t>
      </w:r>
      <w:r>
        <w:rPr>
          <w:spacing w:val="-2"/>
          <w:w w:val="100"/>
        </w:rPr>
        <w:t>本公司编制</w:t>
      </w:r>
      <w:r>
        <w:rPr>
          <w:spacing w:val="-52"/>
          <w:w w:val="100"/>
        </w:rPr>
        <w:t> </w:t>
      </w:r>
      <w:r>
        <w:rPr>
          <w:rFonts w:ascii="宋体" w:hAnsi="宋体" w:cs="宋体" w:eastAsia="宋体" w:hint="default"/>
          <w:w w:val="100"/>
        </w:rPr>
        <w:t>2017</w:t>
      </w:r>
      <w:r>
        <w:rPr>
          <w:rFonts w:ascii="宋体" w:hAnsi="宋体" w:cs="宋体" w:eastAsia="宋体" w:hint="default"/>
          <w:spacing w:val="-50"/>
          <w:w w:val="100"/>
        </w:rPr>
        <w:t> </w:t>
      </w:r>
      <w:r>
        <w:rPr>
          <w:spacing w:val="-5"/>
          <w:w w:val="100"/>
        </w:rPr>
        <w:t>年度报表执行《财政部关于修订印发一般企业财务报表格式的通知》</w:t>
      </w:r>
      <w:r>
        <w:rPr>
          <w:w w:val="100"/>
        </w:rPr>
        <w:t> </w:t>
      </w:r>
      <w:r>
        <w:rPr>
          <w:rFonts w:ascii="宋体" w:hAnsi="宋体" w:cs="宋体" w:eastAsia="宋体" w:hint="default"/>
          <w:spacing w:val="-3"/>
        </w:rPr>
        <w:t>(</w:t>
      </w:r>
      <w:r>
        <w:rPr>
          <w:spacing w:val="-3"/>
        </w:rPr>
        <w:t>财会〔</w:t>
      </w:r>
      <w:r>
        <w:rPr>
          <w:rFonts w:ascii="宋体" w:hAnsi="宋体" w:cs="宋体" w:eastAsia="宋体" w:hint="default"/>
          <w:spacing w:val="-3"/>
        </w:rPr>
        <w:t>2017</w:t>
      </w:r>
      <w:r>
        <w:rPr>
          <w:spacing w:val="-3"/>
        </w:rPr>
        <w:t>〕</w:t>
      </w:r>
      <w:r>
        <w:rPr>
          <w:rFonts w:ascii="宋体" w:hAnsi="宋体" w:cs="宋体" w:eastAsia="宋体" w:hint="default"/>
          <w:spacing w:val="-3"/>
        </w:rPr>
        <w:t>30 </w:t>
      </w:r>
      <w:r>
        <w:rPr>
          <w:spacing w:val="-3"/>
        </w:rPr>
        <w:t>号</w:t>
      </w:r>
      <w:r>
        <w:rPr>
          <w:rFonts w:ascii="宋体" w:hAnsi="宋体" w:cs="宋体" w:eastAsia="宋体" w:hint="default"/>
          <w:spacing w:val="-3"/>
        </w:rPr>
        <w:t>)</w:t>
      </w:r>
      <w:r>
        <w:rPr>
          <w:spacing w:val="-3"/>
        </w:rPr>
        <w:t>，将原列报于“营业外收入”和“营业外支出”的非流动资产处置利得</w:t>
      </w:r>
      <w:r>
        <w:rPr>
          <w:spacing w:val="-74"/>
        </w:rPr>
        <w:t> </w:t>
      </w:r>
      <w:r>
        <w:rPr>
          <w:spacing w:val="-74"/>
        </w:rPr>
      </w:r>
      <w:r>
        <w:rPr/>
        <w:t>和损失和非货币性资产交换利得和损失变更为列报于“资产处置收益”。此项会计政策变更</w:t>
      </w:r>
      <w:r>
        <w:rPr>
          <w:w w:val="100"/>
        </w:rPr>
        <w:t> </w:t>
      </w:r>
      <w:r>
        <w:rPr/>
        <w:t>采用追溯调整法，调减</w:t>
      </w:r>
      <w:r>
        <w:rPr>
          <w:spacing w:val="-52"/>
        </w:rPr>
        <w:t> </w:t>
      </w:r>
      <w:r>
        <w:rPr>
          <w:rFonts w:ascii="宋体" w:hAnsi="宋体" w:cs="宋体" w:eastAsia="宋体" w:hint="default"/>
        </w:rPr>
        <w:t>2016</w:t>
      </w:r>
      <w:r>
        <w:rPr>
          <w:rFonts w:ascii="宋体" w:hAnsi="宋体" w:cs="宋体" w:eastAsia="宋体" w:hint="default"/>
          <w:spacing w:val="-53"/>
        </w:rPr>
        <w:t> </w:t>
      </w:r>
      <w:r>
        <w:rPr/>
        <w:t>年度营业外收入</w:t>
      </w:r>
      <w:r>
        <w:rPr>
          <w:spacing w:val="-53"/>
        </w:rPr>
        <w:t> </w:t>
      </w:r>
      <w:r>
        <w:rPr>
          <w:rFonts w:ascii="宋体" w:hAnsi="宋体" w:cs="宋体" w:eastAsia="宋体" w:hint="default"/>
        </w:rPr>
        <w:t>1,321,008.00</w:t>
      </w:r>
      <w:r>
        <w:rPr>
          <w:rFonts w:ascii="宋体" w:hAnsi="宋体" w:cs="宋体" w:eastAsia="宋体" w:hint="default"/>
          <w:spacing w:val="-53"/>
        </w:rPr>
        <w:t> </w:t>
      </w:r>
      <w:r>
        <w:rPr/>
        <w:t>元，营业外支出</w:t>
      </w:r>
      <w:r>
        <w:rPr>
          <w:spacing w:val="-53"/>
        </w:rPr>
        <w:t> </w:t>
      </w:r>
      <w:r>
        <w:rPr>
          <w:rFonts w:ascii="宋体" w:hAnsi="宋体" w:cs="宋体" w:eastAsia="宋体" w:hint="default"/>
        </w:rPr>
        <w:t>554,165.80</w:t>
      </w:r>
      <w:r>
        <w:rPr>
          <w:rFonts w:ascii="宋体" w:hAnsi="宋体" w:cs="宋体" w:eastAsia="宋体" w:hint="default"/>
          <w:spacing w:val="-52"/>
        </w:rPr>
        <w:t> </w:t>
      </w:r>
      <w:r>
        <w:rPr/>
        <w:t>元，</w:t>
      </w:r>
    </w:p>
    <w:p>
      <w:pPr>
        <w:pStyle w:val="BodyText"/>
        <w:spacing w:line="240" w:lineRule="auto" w:before="34"/>
        <w:ind w:left="637" w:right="2872"/>
        <w:jc w:val="left"/>
      </w:pPr>
      <w:r>
        <w:rPr/>
        <w:t>调增资产处置收益</w:t>
      </w:r>
      <w:r>
        <w:rPr>
          <w:spacing w:val="-53"/>
        </w:rPr>
        <w:t> </w:t>
      </w:r>
      <w:r>
        <w:rPr>
          <w:rFonts w:ascii="宋体" w:hAnsi="宋体" w:cs="宋体" w:eastAsia="宋体" w:hint="default"/>
        </w:rPr>
        <w:t>766,842.20</w:t>
      </w:r>
      <w:r>
        <w:rPr>
          <w:rFonts w:ascii="宋体" w:hAnsi="宋体" w:cs="宋体" w:eastAsia="宋体" w:hint="default"/>
          <w:spacing w:val="-5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4"/>
        <w:spacing w:line="240" w:lineRule="auto" w:before="0"/>
        <w:ind w:left="217" w:right="2872"/>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left="217" w:right="2872"/>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217" w:right="2872"/>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59" w:val="left" w:leader="none"/>
        </w:tabs>
        <w:spacing w:line="240" w:lineRule="auto" w:before="56"/>
        <w:ind w:left="217" w:right="2872"/>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217" w:right="2872"/>
        <w:jc w:val="left"/>
        <w:rPr>
          <w:b w:val="0"/>
          <w:bCs w:val="0"/>
        </w:rPr>
      </w:pPr>
      <w:r>
        <w:rPr/>
        <w:t>六、税项</w:t>
      </w:r>
      <w:r>
        <w:rPr>
          <w:b w:val="0"/>
          <w:bCs w:val="0"/>
        </w:rPr>
      </w:r>
    </w:p>
    <w:p>
      <w:pPr>
        <w:tabs>
          <w:tab w:pos="641" w:val="left" w:leader="none"/>
        </w:tabs>
        <w:spacing w:line="292" w:lineRule="auto" w:before="56"/>
        <w:ind w:left="217"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5" w:lineRule="exact"/>
        <w:ind w:left="217" w:right="2872"/>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5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17%</w:t>
            </w:r>
            <w:r>
              <w:rPr>
                <w:rFonts w:ascii="宋体" w:hAnsi="宋体" w:cs="宋体" w:eastAsia="宋体" w:hint="default"/>
                <w:sz w:val="21"/>
                <w:szCs w:val="21"/>
              </w:rPr>
              <w:t>；出口货物享受“免、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抵、退”政策，退税率为</w:t>
            </w:r>
            <w:r>
              <w:rPr>
                <w:rFonts w:ascii="宋体" w:hAnsi="宋体" w:cs="宋体" w:eastAsia="宋体" w:hint="default"/>
                <w:spacing w:val="-30"/>
                <w:sz w:val="21"/>
                <w:szCs w:val="21"/>
              </w:rPr>
              <w:t> </w:t>
            </w:r>
            <w:r>
              <w:rPr>
                <w:rFonts w:ascii="宋体" w:hAnsi="宋体" w:cs="宋体" w:eastAsia="宋体" w:hint="default"/>
                <w:sz w:val="21"/>
                <w:szCs w:val="21"/>
              </w:rPr>
              <w:t>0%-16%</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sz w:val="21"/>
                <w:szCs w:val="21"/>
              </w:rPr>
              <w:t>12.5%</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25%</w:t>
            </w:r>
          </w:p>
        </w:tc>
      </w:tr>
      <w:tr>
        <w:trPr>
          <w:trHeight w:val="829"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45"/>
                <w:sz w:val="21"/>
                <w:szCs w:val="21"/>
              </w:rPr>
              <w:t> </w:t>
            </w:r>
            <w:r>
              <w:rPr>
                <w:rFonts w:ascii="宋体" w:hAnsi="宋体" w:cs="宋体" w:eastAsia="宋体" w:hint="default"/>
                <w:sz w:val="21"/>
                <w:szCs w:val="21"/>
              </w:rPr>
              <w:t>30%</w:t>
            </w:r>
            <w:r>
              <w:rPr>
                <w:rFonts w:ascii="宋体" w:hAnsi="宋体" w:cs="宋体" w:eastAsia="宋体" w:hint="default"/>
                <w:sz w:val="21"/>
                <w:szCs w:val="21"/>
              </w:rPr>
              <w:t>后余值的</w:t>
            </w:r>
            <w:r>
              <w:rPr>
                <w:rFonts w:ascii="宋体" w:hAnsi="宋体" w:cs="宋体" w:eastAsia="宋体" w:hint="default"/>
                <w:spacing w:val="-48"/>
                <w:sz w:val="21"/>
                <w:szCs w:val="21"/>
              </w:rPr>
              <w:t> </w:t>
            </w:r>
            <w:r>
              <w:rPr>
                <w:rFonts w:ascii="宋体" w:hAnsi="宋体" w:cs="宋体" w:eastAsia="宋体" w:hint="default"/>
                <w:spacing w:val="-3"/>
                <w:sz w:val="21"/>
                <w:szCs w:val="21"/>
              </w:rPr>
              <w:t>1.2%</w:t>
            </w:r>
            <w:r>
              <w:rPr>
                <w:rFonts w:ascii="宋体" w:hAnsi="宋体" w:cs="宋体" w:eastAsia="宋体" w:hint="default"/>
                <w:spacing w:val="-3"/>
                <w:sz w:val="21"/>
                <w:szCs w:val="21"/>
              </w:rPr>
              <w:t>计缴；从租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计征的，按租金收入的</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w:t>
            </w:r>
          </w:p>
        </w:tc>
      </w:tr>
      <w:tr>
        <w:trPr>
          <w:trHeight w:val="55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业务收入扣除广告代理成本的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r>
    </w:tbl>
    <w:p>
      <w:pPr>
        <w:spacing w:line="240" w:lineRule="auto" w:before="7"/>
        <w:rPr>
          <w:rFonts w:ascii="宋体" w:hAnsi="宋体" w:cs="宋体" w:eastAsia="宋体" w:hint="default"/>
          <w:sz w:val="15"/>
          <w:szCs w:val="15"/>
        </w:rPr>
      </w:pPr>
    </w:p>
    <w:p>
      <w:pPr>
        <w:pStyle w:val="BodyText"/>
        <w:spacing w:line="273" w:lineRule="exact" w:before="36"/>
        <w:ind w:left="217" w:right="2872"/>
        <w:jc w:val="left"/>
      </w:pPr>
      <w:r>
        <w:rPr/>
        <w:t>存在不同企业所得税税率纳税主体的，披露情况说明</w:t>
      </w:r>
    </w:p>
    <w:p>
      <w:pPr>
        <w:pStyle w:val="BodyText"/>
        <w:spacing w:line="273" w:lineRule="exact"/>
        <w:ind w:left="217" w:right="2872"/>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353"/>
        <w:gridCol w:w="3697"/>
      </w:tblGrid>
      <w:tr>
        <w:trPr>
          <w:trHeight w:val="283" w:hRule="exact"/>
        </w:trPr>
        <w:tc>
          <w:tcPr>
            <w:tcW w:w="5353"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3697"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535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诸暨富润新能源科技有限公司（以下简称新能源公司）</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w:t>
            </w:r>
          </w:p>
        </w:tc>
      </w:tr>
      <w:tr>
        <w:trPr>
          <w:trHeight w:val="288" w:hRule="exact"/>
        </w:trPr>
        <w:tc>
          <w:tcPr>
            <w:tcW w:w="535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泰一指尚</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w:t>
            </w:r>
          </w:p>
        </w:tc>
      </w:tr>
      <w:tr>
        <w:trPr>
          <w:trHeight w:val="288" w:hRule="exact"/>
        </w:trPr>
        <w:tc>
          <w:tcPr>
            <w:tcW w:w="535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富润纺织、富润印染、浙江明贺钢管有限公司</w:t>
            </w:r>
          </w:p>
        </w:tc>
        <w:tc>
          <w:tcPr>
            <w:tcW w:w="369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r>
        <w:trPr>
          <w:trHeight w:val="286" w:hRule="exact"/>
        </w:trPr>
        <w:tc>
          <w:tcPr>
            <w:tcW w:w="535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3697"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left="137" w:right="0"/>
        <w:jc w:val="both"/>
        <w:rPr>
          <w:b w:val="0"/>
          <w:bCs w:val="0"/>
        </w:rPr>
      </w:pPr>
      <w:r>
        <w:rPr>
          <w:rFonts w:ascii="宋体" w:hAnsi="宋体" w:cs="宋体" w:eastAsia="宋体" w:hint="default"/>
        </w:rPr>
        <w:t>2. </w:t>
      </w:r>
      <w:r>
        <w:rPr>
          <w:rFonts w:ascii="宋体" w:hAnsi="宋体" w:cs="宋体" w:eastAsia="宋体" w:hint="default"/>
          <w:spacing w:val="2"/>
        </w:rPr>
        <w:t> </w:t>
      </w:r>
      <w:r>
        <w:rPr/>
        <w:t>税收优惠</w:t>
      </w:r>
      <w:r>
        <w:rPr>
          <w:b w:val="0"/>
          <w:bCs w:val="0"/>
        </w:rPr>
      </w:r>
    </w:p>
    <w:p>
      <w:pPr>
        <w:pStyle w:val="BodyText"/>
        <w:tabs>
          <w:tab w:pos="979" w:val="left" w:leader="none"/>
        </w:tabs>
        <w:spacing w:line="272" w:lineRule="exact" w:before="86"/>
        <w:ind w:left="557" w:right="7284" w:hanging="420"/>
        <w:jc w:val="left"/>
      </w:pPr>
      <w:r>
        <w:rPr/>
        <w:t>√适用</w:t>
        <w:tab/>
      </w:r>
      <w:r>
        <w:rPr>
          <w:spacing w:val="-2"/>
        </w:rPr>
        <w:t>□不适用</w:t>
      </w:r>
      <w:r>
        <w:rPr>
          <w:spacing w:val="-99"/>
        </w:rPr>
        <w:t> </w:t>
      </w:r>
      <w:r>
        <w:rPr>
          <w:spacing w:val="-99"/>
        </w:rPr>
      </w:r>
      <w:r>
        <w:rPr>
          <w:rFonts w:ascii="宋体" w:hAnsi="宋体" w:cs="宋体" w:eastAsia="宋体" w:hint="default"/>
        </w:rPr>
        <w:t>1</w:t>
      </w:r>
      <w:r>
        <w:rPr/>
        <w:t>．增值税</w:t>
      </w:r>
    </w:p>
    <w:p>
      <w:pPr>
        <w:pStyle w:val="BodyText"/>
        <w:spacing w:line="355" w:lineRule="auto" w:before="110"/>
        <w:ind w:left="137" w:right="129" w:firstLine="420"/>
        <w:jc w:val="both"/>
      </w:pPr>
      <w:r>
        <w:rPr/>
        <w:t>根据国务院发布的国发〔</w:t>
      </w:r>
      <w:r>
        <w:rPr>
          <w:rFonts w:ascii="宋体" w:hAnsi="宋体" w:cs="宋体" w:eastAsia="宋体" w:hint="default"/>
        </w:rPr>
        <w:t>2011</w:t>
      </w:r>
      <w:r>
        <w:rPr/>
        <w:t>〕</w:t>
      </w:r>
      <w:r>
        <w:rPr>
          <w:rFonts w:ascii="宋体" w:hAnsi="宋体" w:cs="宋体" w:eastAsia="宋体" w:hint="default"/>
        </w:rPr>
        <w:t>4</w:t>
      </w:r>
      <w:r>
        <w:rPr>
          <w:rFonts w:ascii="宋体" w:hAnsi="宋体" w:cs="宋体" w:eastAsia="宋体" w:hint="default"/>
          <w:spacing w:val="-57"/>
        </w:rPr>
        <w:t> </w:t>
      </w:r>
      <w:r>
        <w:rPr/>
        <w:t>号《国务院关于印发进一步鼓励软件产业和集成电路产业</w:t>
      </w:r>
      <w:r>
        <w:rPr>
          <w:w w:val="100"/>
        </w:rPr>
        <w:t> </w:t>
      </w:r>
      <w:r>
        <w:rPr/>
        <w:t>发展若干政策的通知》和财政部、国家税务总局发布的财税〔</w:t>
      </w:r>
      <w:r>
        <w:rPr>
          <w:rFonts w:ascii="宋体" w:hAnsi="宋体" w:cs="宋体" w:eastAsia="宋体" w:hint="default"/>
        </w:rPr>
        <w:t>2011</w:t>
      </w:r>
      <w:r>
        <w:rPr/>
        <w:t>〕</w:t>
      </w:r>
      <w:r>
        <w:rPr>
          <w:rFonts w:ascii="宋体" w:hAnsi="宋体" w:cs="宋体" w:eastAsia="宋体" w:hint="default"/>
        </w:rPr>
        <w:t>100</w:t>
      </w:r>
      <w:r>
        <w:rPr>
          <w:rFonts w:ascii="宋体" w:hAnsi="宋体" w:cs="宋体" w:eastAsia="宋体" w:hint="default"/>
          <w:spacing w:val="-55"/>
        </w:rPr>
        <w:t> </w:t>
      </w:r>
      <w:r>
        <w:rPr/>
        <w:t>号《关于软件产品增值</w:t>
      </w:r>
      <w:r>
        <w:rPr>
          <w:w w:val="100"/>
        </w:rPr>
        <w:t> </w:t>
      </w:r>
      <w:r>
        <w:rPr>
          <w:spacing w:val="-6"/>
        </w:rPr>
        <w:t>税政策的通知》中的相关规定，自</w:t>
      </w:r>
      <w:r>
        <w:rPr>
          <w:spacing w:val="-44"/>
        </w:rPr>
        <w:t> </w:t>
      </w:r>
      <w:r>
        <w:rPr>
          <w:rFonts w:ascii="宋体" w:hAnsi="宋体" w:cs="宋体" w:eastAsia="宋体" w:hint="default"/>
        </w:rPr>
        <w:t>2011</w:t>
      </w:r>
      <w:r>
        <w:rPr>
          <w:rFonts w:ascii="宋体" w:hAnsi="宋体" w:cs="宋体" w:eastAsia="宋体" w:hint="default"/>
          <w:spacing w:val="-47"/>
        </w:rPr>
        <w:t> </w:t>
      </w:r>
      <w:r>
        <w:rPr/>
        <w:t>年</w:t>
      </w:r>
      <w:r>
        <w:rPr>
          <w:spacing w:val="-44"/>
        </w:rPr>
        <w:t> </w:t>
      </w:r>
      <w:r>
        <w:rPr>
          <w:rFonts w:ascii="宋体" w:hAnsi="宋体" w:cs="宋体" w:eastAsia="宋体" w:hint="default"/>
        </w:rPr>
        <w:t>1</w:t>
      </w:r>
      <w:r>
        <w:rPr>
          <w:rFonts w:ascii="宋体" w:hAnsi="宋体" w:cs="宋体" w:eastAsia="宋体" w:hint="default"/>
          <w:spacing w:val="-47"/>
        </w:rPr>
        <w:t> </w:t>
      </w:r>
      <w:r>
        <w:rPr/>
        <w:t>月</w:t>
      </w:r>
      <w:r>
        <w:rPr>
          <w:spacing w:val="-44"/>
        </w:rPr>
        <w:t> </w:t>
      </w:r>
      <w:r>
        <w:rPr>
          <w:rFonts w:ascii="宋体" w:hAnsi="宋体" w:cs="宋体" w:eastAsia="宋体" w:hint="default"/>
        </w:rPr>
        <w:t>1</w:t>
      </w:r>
      <w:r>
        <w:rPr>
          <w:rFonts w:ascii="宋体" w:hAnsi="宋体" w:cs="宋体" w:eastAsia="宋体" w:hint="default"/>
          <w:spacing w:val="-44"/>
        </w:rPr>
        <w:t> </w:t>
      </w:r>
      <w:r>
        <w:rPr>
          <w:spacing w:val="-3"/>
        </w:rPr>
        <w:t>日起，销售自行开发生产的软件产品时对增值税</w:t>
      </w:r>
      <w:r>
        <w:rPr>
          <w:spacing w:val="-102"/>
        </w:rPr>
        <w:t> </w:t>
      </w:r>
      <w:r>
        <w:rPr>
          <w:spacing w:val="-102"/>
        </w:rPr>
      </w:r>
      <w:r>
        <w:rPr/>
        <w:t>实际税负超过</w:t>
      </w:r>
      <w:r>
        <w:rPr>
          <w:spacing w:val="-58"/>
        </w:rPr>
        <w:t> </w:t>
      </w:r>
      <w:r>
        <w:rPr>
          <w:rFonts w:ascii="宋体" w:hAnsi="宋体" w:cs="宋体" w:eastAsia="宋体" w:hint="default"/>
        </w:rPr>
        <w:t>3%</w:t>
      </w:r>
      <w:r>
        <w:rPr/>
        <w:t>的部分享受即征即退政策。</w:t>
      </w:r>
    </w:p>
    <w:p>
      <w:pPr>
        <w:pStyle w:val="BodyText"/>
        <w:spacing w:line="357" w:lineRule="auto" w:before="34"/>
        <w:ind w:left="557" w:right="125"/>
        <w:jc w:val="left"/>
      </w:pPr>
      <w:r>
        <w:rPr>
          <w:rFonts w:ascii="宋体" w:hAnsi="宋体" w:cs="宋体" w:eastAsia="宋体" w:hint="default"/>
        </w:rPr>
        <w:t>2. </w:t>
      </w:r>
      <w:r>
        <w:rPr/>
        <w:t>企业所得税</w:t>
      </w:r>
      <w:r>
        <w:rPr>
          <w:w w:val="100"/>
        </w:rPr>
        <w:t> </w:t>
      </w:r>
      <w:r>
        <w:rPr>
          <w:spacing w:val="-2"/>
        </w:rPr>
        <w:t>根据财政部、国家税务总局和国家发展改革委发布的《关于公布公共基础设施项目企业所得</w:t>
      </w:r>
    </w:p>
    <w:p>
      <w:pPr>
        <w:pStyle w:val="BodyText"/>
        <w:spacing w:line="357" w:lineRule="auto" w:before="30"/>
        <w:ind w:left="137" w:right="129"/>
        <w:jc w:val="both"/>
      </w:pPr>
      <w:r>
        <w:rPr/>
        <w:t>税优惠目录</w:t>
      </w:r>
      <w:r>
        <w:rPr>
          <w:rFonts w:ascii="宋体" w:hAnsi="宋体" w:cs="宋体" w:eastAsia="宋体" w:hint="default"/>
        </w:rPr>
        <w:t>(2008</w:t>
      </w:r>
      <w:r>
        <w:rPr>
          <w:rFonts w:ascii="宋体" w:hAnsi="宋体" w:cs="宋体" w:eastAsia="宋体" w:hint="default"/>
          <w:spacing w:val="-56"/>
        </w:rPr>
        <w:t> </w:t>
      </w:r>
      <w:r>
        <w:rPr/>
        <w:t>年版</w:t>
      </w:r>
      <w:r>
        <w:rPr>
          <w:rFonts w:ascii="宋体" w:hAnsi="宋体" w:cs="宋体" w:eastAsia="宋体" w:hint="default"/>
        </w:rPr>
        <w:t>)</w:t>
      </w:r>
      <w:r>
        <w:rPr/>
        <w:t>的通知》（财税〔</w:t>
      </w:r>
      <w:r>
        <w:rPr>
          <w:rFonts w:ascii="宋体" w:hAnsi="宋体" w:cs="宋体" w:eastAsia="宋体" w:hint="default"/>
        </w:rPr>
        <w:t>2008</w:t>
      </w:r>
      <w:r>
        <w:rPr/>
        <w:t>〕</w:t>
      </w:r>
      <w:r>
        <w:rPr>
          <w:rFonts w:ascii="宋体" w:hAnsi="宋体" w:cs="宋体" w:eastAsia="宋体" w:hint="default"/>
        </w:rPr>
        <w:t>116</w:t>
      </w:r>
      <w:r>
        <w:rPr>
          <w:rFonts w:ascii="宋体" w:hAnsi="宋体" w:cs="宋体" w:eastAsia="宋体" w:hint="default"/>
          <w:spacing w:val="-56"/>
        </w:rPr>
        <w:t> </w:t>
      </w:r>
      <w:r>
        <w:rPr/>
        <w:t>号），财政部、国家税务总局发布的《关于</w:t>
      </w:r>
      <w:r>
        <w:rPr>
          <w:w w:val="100"/>
        </w:rPr>
        <w:t> </w:t>
      </w:r>
      <w:r>
        <w:rPr>
          <w:spacing w:val="-2"/>
        </w:rPr>
        <w:t>执行公共基础设施项目企业所得税优惠目录有关问题的通知》（财税〔</w:t>
      </w:r>
      <w:r>
        <w:rPr>
          <w:rFonts w:ascii="宋体" w:hAnsi="宋体" w:cs="宋体" w:eastAsia="宋体" w:hint="default"/>
          <w:spacing w:val="-2"/>
        </w:rPr>
        <w:t>2008</w:t>
      </w:r>
      <w:r>
        <w:rPr>
          <w:spacing w:val="-2"/>
        </w:rPr>
        <w:t>〕</w:t>
      </w:r>
      <w:r>
        <w:rPr>
          <w:rFonts w:ascii="宋体" w:hAnsi="宋体" w:cs="宋体" w:eastAsia="宋体" w:hint="default"/>
          <w:spacing w:val="-2"/>
        </w:rPr>
        <w:t>46</w:t>
      </w:r>
      <w:r>
        <w:rPr>
          <w:rFonts w:ascii="宋体" w:hAnsi="宋体" w:cs="宋体" w:eastAsia="宋体" w:hint="default"/>
          <w:spacing w:val="-16"/>
        </w:rPr>
        <w:t> </w:t>
      </w:r>
      <w:r>
        <w:rPr>
          <w:spacing w:val="-4"/>
        </w:rPr>
        <w:t>号），以及国家</w:t>
      </w:r>
      <w:r>
        <w:rPr>
          <w:spacing w:val="-89"/>
        </w:rPr>
        <w:t> </w:t>
      </w:r>
      <w:r>
        <w:rPr>
          <w:spacing w:val="-89"/>
        </w:rPr>
      </w:r>
      <w:r>
        <w:rPr>
          <w:spacing w:val="-2"/>
        </w:rPr>
        <w:t>税务总局发布的《关于实施国家重点扶持的公共基础设施项目企业所得税优惠问题的通知》（国</w:t>
      </w:r>
      <w:r>
        <w:rPr>
          <w:spacing w:val="-25"/>
        </w:rPr>
        <w:t> </w:t>
      </w:r>
      <w:r>
        <w:rPr>
          <w:spacing w:val="-25"/>
        </w:rPr>
      </w:r>
      <w:r>
        <w:rPr/>
        <w:t>税发</w:t>
      </w:r>
      <w:r>
        <w:rPr>
          <w:rFonts w:ascii="宋体" w:hAnsi="宋体" w:cs="宋体" w:eastAsia="宋体" w:hint="default"/>
        </w:rPr>
        <w:t>[2009]80</w:t>
      </w:r>
      <w:r>
        <w:rPr>
          <w:rFonts w:ascii="宋体" w:hAnsi="宋体" w:cs="宋体" w:eastAsia="宋体" w:hint="default"/>
          <w:spacing w:val="-16"/>
        </w:rPr>
        <w:t> </w:t>
      </w:r>
      <w:r>
        <w:rPr>
          <w:spacing w:val="-3"/>
        </w:rPr>
        <w:t>号）相关规定，对居民企业经有关部门批准，从事符合《公共基础设施项目企业所</w:t>
      </w:r>
      <w:r>
        <w:rPr>
          <w:spacing w:val="-87"/>
        </w:rPr>
        <w:t> </w:t>
      </w:r>
      <w:r>
        <w:rPr>
          <w:spacing w:val="-87"/>
        </w:rPr>
      </w:r>
      <w:r>
        <w:rPr>
          <w:spacing w:val="-2"/>
        </w:rPr>
        <w:t>得税优惠目录》规定范围、条件和标准的公共基础设施项目的投资经营所得，自该项目取得第一</w:t>
      </w:r>
      <w:r>
        <w:rPr>
          <w:spacing w:val="-26"/>
        </w:rPr>
        <w:t> </w:t>
      </w:r>
      <w:r>
        <w:rPr>
          <w:spacing w:val="-26"/>
        </w:rPr>
      </w:r>
      <w:r>
        <w:rPr>
          <w:spacing w:val="-2"/>
        </w:rPr>
        <w:t>笔生产经营收入所属纳税年度起，第一年至第三年免征企业所得税，第四年至第六年减半征收企</w:t>
      </w:r>
      <w:r>
        <w:rPr>
          <w:spacing w:val="-25"/>
        </w:rPr>
        <w:t> </w:t>
      </w:r>
      <w:r>
        <w:rPr>
          <w:spacing w:val="-25"/>
        </w:rPr>
      </w:r>
      <w:r>
        <w:rPr/>
        <w:t>业所得税。</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24</w:t>
      </w:r>
      <w:r>
        <w:rPr>
          <w:rFonts w:ascii="宋体" w:hAnsi="宋体" w:cs="宋体" w:eastAsia="宋体" w:hint="default"/>
          <w:spacing w:val="-54"/>
        </w:rPr>
        <w:t> </w:t>
      </w:r>
      <w:r>
        <w:rPr/>
        <w:t>日，新能源公司在诸暨市市场监督管理局登记注册，从事太阳能光伏</w:t>
      </w:r>
      <w:r>
        <w:rPr>
          <w:w w:val="100"/>
        </w:rPr>
        <w:t> </w:t>
      </w:r>
      <w:r>
        <w:rPr>
          <w:spacing w:val="-3"/>
        </w:rPr>
        <w:t>发电业务，符合《公共基础设施项目企业所得税优惠目录》规定的项目，</w:t>
      </w:r>
      <w:r>
        <w:rPr>
          <w:rFonts w:ascii="宋体" w:hAnsi="宋体" w:cs="宋体" w:eastAsia="宋体" w:hint="default"/>
          <w:spacing w:val="-3"/>
        </w:rPr>
        <w:t>2017 </w:t>
      </w:r>
      <w:r>
        <w:rPr/>
        <w:t>年度属于新能源公</w:t>
      </w:r>
      <w:r>
        <w:rPr>
          <w:spacing w:val="-97"/>
        </w:rPr>
        <w:t> </w:t>
      </w:r>
      <w:r>
        <w:rPr>
          <w:spacing w:val="-97"/>
        </w:rPr>
      </w:r>
      <w:r>
        <w:rPr/>
        <w:t>司取得第一笔生产经营收入所属纳税年度，故本期免缴企业所得税。</w:t>
      </w:r>
    </w:p>
    <w:p>
      <w:pPr>
        <w:pStyle w:val="BodyText"/>
        <w:spacing w:line="240" w:lineRule="auto" w:before="30"/>
        <w:ind w:left="557" w:right="0"/>
        <w:jc w:val="left"/>
      </w:pP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11</w:t>
      </w:r>
      <w:r>
        <w:rPr>
          <w:rFonts w:ascii="宋体" w:hAnsi="宋体" w:cs="宋体" w:eastAsia="宋体" w:hint="default"/>
          <w:spacing w:val="-46"/>
        </w:rPr>
        <w:t> </w:t>
      </w:r>
      <w:r>
        <w:rPr/>
        <w:t>月</w:t>
      </w:r>
      <w:r>
        <w:rPr>
          <w:spacing w:val="-44"/>
        </w:rPr>
        <w:t> </w:t>
      </w:r>
      <w:r>
        <w:rPr>
          <w:rFonts w:ascii="宋体" w:hAnsi="宋体" w:cs="宋体" w:eastAsia="宋体" w:hint="default"/>
        </w:rPr>
        <w:t>13</w:t>
      </w:r>
      <w:r>
        <w:rPr>
          <w:rFonts w:ascii="宋体" w:hAnsi="宋体" w:cs="宋体" w:eastAsia="宋体" w:hint="default"/>
          <w:spacing w:val="-44"/>
        </w:rPr>
        <w:t> </w:t>
      </w:r>
      <w:r>
        <w:rPr>
          <w:spacing w:val="-3"/>
        </w:rPr>
        <w:t>日，经浙江省科学技术厅、浙江省财政厅、浙江省国家税务局、浙江省地方</w:t>
      </w:r>
    </w:p>
    <w:p>
      <w:pPr>
        <w:pStyle w:val="BodyText"/>
        <w:spacing w:line="240" w:lineRule="auto" w:before="133"/>
        <w:ind w:left="137" w:right="0"/>
        <w:jc w:val="both"/>
      </w:pPr>
      <w:r>
        <w:rPr/>
        <w:t>税务局批准，子公司泰一指尚被认定为高新技术企业，资格有效期</w:t>
      </w:r>
      <w:r>
        <w:rPr>
          <w:spacing w:val="-52"/>
        </w:rPr>
        <w:t> </w:t>
      </w:r>
      <w:r>
        <w:rPr>
          <w:rFonts w:ascii="宋体" w:hAnsi="宋体" w:cs="宋体" w:eastAsia="宋体" w:hint="default"/>
        </w:rPr>
        <w:t>3</w:t>
      </w:r>
      <w:r>
        <w:rPr>
          <w:rFonts w:ascii="宋体" w:hAnsi="宋体" w:cs="宋体" w:eastAsia="宋体" w:hint="default"/>
          <w:spacing w:val="-49"/>
        </w:rPr>
        <w:t> </w:t>
      </w:r>
      <w:r>
        <w:rPr/>
        <w:t>年，企业所得税优惠期间为</w:t>
      </w:r>
    </w:p>
    <w:p>
      <w:pPr>
        <w:pStyle w:val="BodyText"/>
        <w:spacing w:line="357" w:lineRule="auto" w:before="133"/>
        <w:ind w:left="137" w:right="128"/>
        <w:jc w:val="both"/>
      </w:pP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t>日至</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日。同时，根据财政部、国家税务局发布的《关于进一步鼓</w:t>
      </w:r>
      <w:r>
        <w:rPr>
          <w:w w:val="100"/>
        </w:rPr>
        <w:t> </w:t>
      </w:r>
      <w:r>
        <w:rPr>
          <w:spacing w:val="-2"/>
        </w:rPr>
        <w:t>励软件产业和集成电路产业发展企业所得税政策的通知》（财税</w:t>
      </w:r>
      <w:r>
        <w:rPr>
          <w:rFonts w:ascii="宋体" w:hAnsi="宋体" w:cs="宋体" w:eastAsia="宋体" w:hint="default"/>
          <w:spacing w:val="-2"/>
        </w:rPr>
        <w:t>[2012]27</w:t>
      </w:r>
      <w:r>
        <w:rPr>
          <w:rFonts w:ascii="宋体" w:hAnsi="宋体" w:cs="宋体" w:eastAsia="宋体" w:hint="default"/>
        </w:rPr>
        <w:t> </w:t>
      </w:r>
      <w:r>
        <w:rPr>
          <w:spacing w:val="-4"/>
        </w:rPr>
        <w:t>号）的相关规定，我国</w:t>
      </w:r>
      <w:r>
        <w:rPr>
          <w:spacing w:val="-95"/>
        </w:rPr>
        <w:t> </w:t>
      </w:r>
      <w:r>
        <w:rPr>
          <w:spacing w:val="-95"/>
        </w:rPr>
      </w:r>
      <w:r>
        <w:rPr>
          <w:spacing w:val="-5"/>
        </w:rPr>
        <w:t>境内新办的集成电路设计企业和符合条件的软件企业，经认定后，在</w:t>
      </w:r>
      <w:r>
        <w:rPr>
          <w:spacing w:val="-47"/>
        </w:rPr>
        <w:t> </w:t>
      </w:r>
      <w:r>
        <w:rPr>
          <w:rFonts w:ascii="宋体" w:hAnsi="宋体" w:cs="宋体" w:eastAsia="宋体" w:hint="default"/>
        </w:rPr>
        <w:t>2017</w:t>
      </w:r>
      <w:r>
        <w:rPr>
          <w:rFonts w:ascii="宋体" w:hAnsi="宋体" w:cs="宋体" w:eastAsia="宋体" w:hint="default"/>
          <w:spacing w:val="-45"/>
        </w:rPr>
        <w:t> </w:t>
      </w:r>
      <w:r>
        <w:rPr/>
        <w:t>年</w:t>
      </w:r>
      <w:r>
        <w:rPr>
          <w:spacing w:val="-47"/>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4"/>
        </w:rPr>
        <w:t> </w:t>
      </w:r>
      <w:r>
        <w:rPr/>
        <w:t>日前自获利</w:t>
      </w:r>
      <w:r>
        <w:rPr>
          <w:spacing w:val="-102"/>
        </w:rPr>
        <w:t> </w:t>
      </w:r>
      <w:r>
        <w:rPr>
          <w:spacing w:val="-102"/>
        </w:rPr>
      </w:r>
      <w:r>
        <w:rPr/>
        <w:t>年度起计算优惠期，第一年至第二年免征企业所得税，第三年至第五年按照</w:t>
      </w:r>
      <w:r>
        <w:rPr>
          <w:spacing w:val="7"/>
        </w:rPr>
        <w:t> </w:t>
      </w:r>
      <w:r>
        <w:rPr>
          <w:rFonts w:ascii="宋体" w:hAnsi="宋体" w:cs="宋体" w:eastAsia="宋体" w:hint="default"/>
        </w:rPr>
        <w:t>25%</w:t>
      </w:r>
      <w:r>
        <w:rPr/>
        <w:t>的法定税率减半</w:t>
      </w:r>
      <w:r>
        <w:rPr>
          <w:w w:val="100"/>
        </w:rPr>
        <w:t> </w:t>
      </w:r>
      <w:r>
        <w:rPr/>
        <w:t>征收企业所得税，并享受至期满为止。</w:t>
      </w:r>
      <w:r>
        <w:rPr>
          <w:rFonts w:ascii="宋体" w:hAnsi="宋体" w:cs="宋体" w:eastAsia="宋体" w:hint="default"/>
        </w:rPr>
        <w:t>2014</w:t>
      </w:r>
      <w:r>
        <w:rPr>
          <w:rFonts w:ascii="宋体" w:hAnsi="宋体" w:cs="宋体" w:eastAsia="宋体" w:hint="default"/>
          <w:spacing w:val="-41"/>
        </w:rPr>
        <w:t> </w:t>
      </w:r>
      <w:r>
        <w:rPr/>
        <w:t>年</w:t>
      </w:r>
      <w:r>
        <w:rPr>
          <w:spacing w:val="-41"/>
        </w:rPr>
        <w:t> </w:t>
      </w:r>
      <w:r>
        <w:rPr>
          <w:rFonts w:ascii="宋体" w:hAnsi="宋体" w:cs="宋体" w:eastAsia="宋体" w:hint="default"/>
        </w:rPr>
        <w:t>11</w:t>
      </w:r>
      <w:r>
        <w:rPr>
          <w:rFonts w:ascii="宋体" w:hAnsi="宋体" w:cs="宋体" w:eastAsia="宋体" w:hint="default"/>
          <w:spacing w:val="-43"/>
        </w:rPr>
        <w:t> </w:t>
      </w:r>
      <w:r>
        <w:rPr/>
        <w:t>月</w:t>
      </w:r>
      <w:r>
        <w:rPr>
          <w:spacing w:val="-41"/>
        </w:rPr>
        <w:t> </w:t>
      </w:r>
      <w:r>
        <w:rPr>
          <w:rFonts w:ascii="宋体" w:hAnsi="宋体" w:cs="宋体" w:eastAsia="宋体" w:hint="default"/>
        </w:rPr>
        <w:t>3</w:t>
      </w:r>
      <w:r>
        <w:rPr>
          <w:rFonts w:ascii="宋体" w:hAnsi="宋体" w:cs="宋体" w:eastAsia="宋体" w:hint="default"/>
          <w:spacing w:val="-41"/>
        </w:rPr>
        <w:t> </w:t>
      </w:r>
      <w:r>
        <w:rPr/>
        <w:t>日，经浙江省经济和信息化委员会批准，</w:t>
      </w:r>
    </w:p>
    <w:p>
      <w:pPr>
        <w:pStyle w:val="BodyText"/>
        <w:spacing w:line="357" w:lineRule="auto" w:before="30"/>
        <w:ind w:left="137" w:right="128"/>
        <w:jc w:val="both"/>
      </w:pPr>
      <w:r>
        <w:rPr/>
        <w:t>泰一指尚被认定为软件企业认定，</w:t>
      </w:r>
      <w:r>
        <w:rPr>
          <w:rFonts w:ascii="宋体" w:hAnsi="宋体" w:cs="宋体" w:eastAsia="宋体" w:hint="default"/>
        </w:rPr>
        <w:t>2017</w:t>
      </w:r>
      <w:r>
        <w:rPr>
          <w:rFonts w:ascii="宋体" w:hAnsi="宋体" w:cs="宋体" w:eastAsia="宋体" w:hint="default"/>
          <w:spacing w:val="-50"/>
        </w:rPr>
        <w:t> </w:t>
      </w:r>
      <w:r>
        <w:rPr/>
        <w:t>年度属于泰一指尚获利年度的第五年，故本期按照</w:t>
      </w:r>
      <w:r>
        <w:rPr>
          <w:spacing w:val="-49"/>
        </w:rPr>
        <w:t> </w:t>
      </w:r>
      <w:r>
        <w:rPr>
          <w:rFonts w:ascii="宋体" w:hAnsi="宋体" w:cs="宋体" w:eastAsia="宋体" w:hint="default"/>
        </w:rPr>
        <w:t>12.5%</w:t>
      </w:r>
      <w:r>
        <w:rPr>
          <w:rFonts w:ascii="宋体" w:hAnsi="宋体" w:cs="宋体" w:eastAsia="宋体" w:hint="default"/>
          <w:w w:val="100"/>
        </w:rPr>
        <w:t> </w:t>
      </w:r>
      <w:r>
        <w:rPr/>
        <w:t>的税率计缴企业所得税。</w:t>
      </w:r>
    </w:p>
    <w:p>
      <w:pPr>
        <w:pStyle w:val="BodyText"/>
        <w:spacing w:line="240" w:lineRule="auto" w:before="30"/>
        <w:ind w:left="557" w:right="0"/>
        <w:jc w:val="left"/>
      </w:pP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11</w:t>
      </w:r>
      <w:r>
        <w:rPr>
          <w:rFonts w:ascii="宋体" w:hAnsi="宋体" w:cs="宋体" w:eastAsia="宋体" w:hint="default"/>
          <w:spacing w:val="-46"/>
        </w:rPr>
        <w:t> </w:t>
      </w:r>
      <w:r>
        <w:rPr/>
        <w:t>月</w:t>
      </w:r>
      <w:r>
        <w:rPr>
          <w:spacing w:val="-44"/>
        </w:rPr>
        <w:t> </w:t>
      </w:r>
      <w:r>
        <w:rPr>
          <w:rFonts w:ascii="宋体" w:hAnsi="宋体" w:cs="宋体" w:eastAsia="宋体" w:hint="default"/>
        </w:rPr>
        <w:t>13</w:t>
      </w:r>
      <w:r>
        <w:rPr>
          <w:rFonts w:ascii="宋体" w:hAnsi="宋体" w:cs="宋体" w:eastAsia="宋体" w:hint="default"/>
          <w:spacing w:val="-44"/>
        </w:rPr>
        <w:t> </w:t>
      </w:r>
      <w:r>
        <w:rPr>
          <w:spacing w:val="-3"/>
        </w:rPr>
        <w:t>日，经浙江省科学技术厅、浙江省财政厅、浙江省国家税务局、浙江省地方</w:t>
      </w:r>
    </w:p>
    <w:p>
      <w:pPr>
        <w:pStyle w:val="BodyText"/>
        <w:spacing w:line="240" w:lineRule="auto" w:before="133"/>
        <w:ind w:left="137" w:right="0"/>
        <w:jc w:val="both"/>
      </w:pPr>
      <w:r>
        <w:rPr/>
        <w:t>税务局批准，子公司富润纺织、富润印染被认定为高新技术企业，资格有效期</w:t>
      </w:r>
      <w:r>
        <w:rPr>
          <w:spacing w:val="-52"/>
        </w:rPr>
        <w:t> </w:t>
      </w:r>
      <w:r>
        <w:rPr>
          <w:rFonts w:ascii="宋体" w:hAnsi="宋体" w:cs="宋体" w:eastAsia="宋体" w:hint="default"/>
        </w:rPr>
        <w:t>3</w:t>
      </w:r>
      <w:r>
        <w:rPr>
          <w:rFonts w:ascii="宋体" w:hAnsi="宋体" w:cs="宋体" w:eastAsia="宋体" w:hint="default"/>
          <w:spacing w:val="-49"/>
        </w:rPr>
        <w:t> </w:t>
      </w:r>
      <w:r>
        <w:rPr/>
        <w:t>年，企业所得税</w:t>
      </w:r>
    </w:p>
    <w:p>
      <w:pPr>
        <w:pStyle w:val="BodyText"/>
        <w:spacing w:line="357" w:lineRule="auto" w:before="133"/>
        <w:ind w:left="137" w:right="129"/>
        <w:jc w:val="both"/>
      </w:pPr>
      <w:r>
        <w:rPr/>
        <w:t>优惠期间为</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52"/>
        </w:rPr>
        <w:t> </w:t>
      </w:r>
      <w:r>
        <w:rPr>
          <w:rFonts w:ascii="宋体" w:hAnsi="宋体" w:cs="宋体" w:eastAsia="宋体" w:hint="default"/>
        </w:rPr>
        <w:t>1</w:t>
      </w:r>
      <w:r>
        <w:rPr>
          <w:rFonts w:ascii="宋体" w:hAnsi="宋体" w:cs="宋体" w:eastAsia="宋体" w:hint="default"/>
          <w:spacing w:val="-49"/>
        </w:rPr>
        <w:t> </w:t>
      </w:r>
      <w:r>
        <w:rPr/>
        <w:t>月</w:t>
      </w:r>
      <w:r>
        <w:rPr>
          <w:spacing w:val="-52"/>
        </w:rPr>
        <w:t> </w:t>
      </w:r>
      <w:r>
        <w:rPr>
          <w:rFonts w:ascii="宋体" w:hAnsi="宋体" w:cs="宋体" w:eastAsia="宋体" w:hint="default"/>
        </w:rPr>
        <w:t>1</w:t>
      </w:r>
      <w:r>
        <w:rPr>
          <w:rFonts w:ascii="宋体" w:hAnsi="宋体" w:cs="宋体" w:eastAsia="宋体" w:hint="default"/>
          <w:spacing w:val="-52"/>
        </w:rPr>
        <w:t> </w:t>
      </w:r>
      <w:r>
        <w:rPr/>
        <w:t>日至</w:t>
      </w:r>
      <w:r>
        <w:rPr>
          <w:spacing w:val="-48"/>
        </w:rPr>
        <w:t> </w:t>
      </w:r>
      <w:r>
        <w:rPr>
          <w:rFonts w:ascii="宋体" w:hAnsi="宋体" w:cs="宋体" w:eastAsia="宋体" w:hint="default"/>
        </w:rPr>
        <w:t>2019</w:t>
      </w:r>
      <w:r>
        <w:rPr>
          <w:rFonts w:ascii="宋体" w:hAnsi="宋体" w:cs="宋体" w:eastAsia="宋体" w:hint="default"/>
          <w:spacing w:val="-52"/>
        </w:rPr>
        <w:t> </w:t>
      </w:r>
      <w:r>
        <w:rPr/>
        <w:t>年</w:t>
      </w:r>
      <w:r>
        <w:rPr>
          <w:spacing w:val="-49"/>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spacing w:val="-11"/>
        </w:rPr>
        <w:t>日。根据《中华人民共和国企业所得税法》和《中</w:t>
      </w:r>
      <w:r>
        <w:rPr>
          <w:w w:val="100"/>
        </w:rPr>
        <w:t> </w:t>
      </w:r>
      <w:r>
        <w:rPr/>
        <w:t>华人民共和国所得税法实施条例》等有关法律法规规定，该等公司本期按</w:t>
      </w:r>
      <w:r>
        <w:rPr>
          <w:spacing w:val="6"/>
        </w:rPr>
        <w:t> </w:t>
      </w:r>
      <w:r>
        <w:rPr>
          <w:rFonts w:ascii="宋体" w:hAnsi="宋体" w:cs="宋体" w:eastAsia="宋体" w:hint="default"/>
        </w:rPr>
        <w:t>15%</w:t>
      </w:r>
      <w:r>
        <w:rPr/>
        <w:t>的税率计缴企业所</w:t>
      </w:r>
      <w:r>
        <w:rPr>
          <w:w w:val="100"/>
        </w:rPr>
        <w:t> </w:t>
      </w:r>
      <w:r>
        <w:rPr/>
        <w:t>得税。</w:t>
      </w:r>
    </w:p>
    <w:p>
      <w:pPr>
        <w:spacing w:after="0" w:line="35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637" w:right="227"/>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日，经浙江省科学技术厅、浙江省财政厅、浙江省国家税务局、浙江省地方</w:t>
      </w:r>
    </w:p>
    <w:p>
      <w:pPr>
        <w:pStyle w:val="BodyText"/>
        <w:spacing w:line="240" w:lineRule="auto" w:before="133"/>
        <w:ind w:left="217" w:right="100"/>
        <w:jc w:val="left"/>
      </w:pPr>
      <w:r>
        <w:rPr/>
        <w:t>税务局批准，子公司浙江明贺钢管有限公司被认定为高新技术企业，资格有效期</w:t>
      </w:r>
      <w:r>
        <w:rPr>
          <w:spacing w:val="-54"/>
        </w:rPr>
        <w:t> </w:t>
      </w:r>
      <w:r>
        <w:rPr>
          <w:rFonts w:ascii="宋体" w:hAnsi="宋体" w:cs="宋体" w:eastAsia="宋体" w:hint="default"/>
        </w:rPr>
        <w:t>3</w:t>
      </w:r>
      <w:r>
        <w:rPr>
          <w:rFonts w:ascii="宋体" w:hAnsi="宋体" w:cs="宋体" w:eastAsia="宋体" w:hint="default"/>
          <w:spacing w:val="-56"/>
        </w:rPr>
        <w:t> </w:t>
      </w:r>
      <w:r>
        <w:rPr/>
        <w:t>年，企业所得</w:t>
      </w:r>
    </w:p>
    <w:p>
      <w:pPr>
        <w:pStyle w:val="BodyText"/>
        <w:spacing w:line="240" w:lineRule="auto" w:before="133"/>
        <w:ind w:left="217" w:right="100"/>
        <w:jc w:val="left"/>
      </w:pPr>
      <w:r>
        <w:rPr/>
        <w:t>税优惠期间为</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日。根据《中华人民共和国企业所得税法》和</w:t>
      </w:r>
    </w:p>
    <w:p>
      <w:pPr>
        <w:pStyle w:val="BodyText"/>
        <w:spacing w:line="355" w:lineRule="auto" w:before="135"/>
        <w:ind w:left="217" w:right="227"/>
        <w:jc w:val="left"/>
      </w:pPr>
      <w:r>
        <w:rPr>
          <w:spacing w:val="-2"/>
        </w:rPr>
        <w:t>《中华人民共和国所得税法实施条例》等有关法律法规规定，该公司本期按</w:t>
      </w:r>
      <w:r>
        <w:rPr/>
        <w:t> </w:t>
      </w:r>
      <w:r>
        <w:rPr>
          <w:rFonts w:ascii="宋体" w:hAnsi="宋体" w:cs="宋体" w:eastAsia="宋体" w:hint="default"/>
          <w:spacing w:val="-1"/>
        </w:rPr>
        <w:t>15%</w:t>
      </w:r>
      <w:r>
        <w:rPr>
          <w:spacing w:val="-1"/>
        </w:rPr>
        <w:t>的税率计缴企业</w:t>
      </w:r>
      <w:r>
        <w:rPr>
          <w:spacing w:val="-90"/>
        </w:rPr>
        <w:t> </w:t>
      </w:r>
      <w:r>
        <w:rPr>
          <w:spacing w:val="-90"/>
        </w:rPr>
      </w:r>
      <w:r>
        <w:rPr/>
        <w:t>所得税。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tabs>
          <w:tab w:pos="641" w:val="left" w:leader="none"/>
        </w:tabs>
        <w:spacing w:line="240" w:lineRule="auto" w:before="0"/>
        <w:ind w:left="217" w:right="2872"/>
        <w:jc w:val="left"/>
        <w:rPr>
          <w:b w:val="0"/>
          <w:bCs w:val="0"/>
        </w:rPr>
      </w:pPr>
      <w:r>
        <w:rPr>
          <w:rFonts w:ascii="宋体" w:hAnsi="宋体" w:cs="宋体" w:eastAsia="宋体" w:hint="default"/>
          <w:w w:val="95"/>
        </w:rPr>
        <w:t>3.</w:t>
        <w:tab/>
      </w:r>
      <w:r>
        <w:rPr/>
        <w:t>其他</w:t>
      </w:r>
      <w:r>
        <w:rPr>
          <w:b w:val="0"/>
          <w:bCs w:val="0"/>
        </w:rPr>
      </w:r>
    </w:p>
    <w:p>
      <w:pPr>
        <w:pStyle w:val="BodyText"/>
        <w:tabs>
          <w:tab w:pos="1059" w:val="left" w:leader="none"/>
        </w:tabs>
        <w:spacing w:line="240" w:lineRule="auto" w:before="58"/>
        <w:ind w:left="217" w:right="2872"/>
        <w:jc w:val="left"/>
      </w:pPr>
      <w:r>
        <w:rPr/>
        <w:t>□适用</w:t>
        <w:tab/>
        <w:t>√不适用</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2"/>
          <w:pgSz w:w="11910" w:h="16840"/>
          <w:pgMar w:footer="1195" w:header="882" w:top="1120" w:bottom="1380" w:left="1060" w:right="1560"/>
        </w:sectPr>
      </w:pPr>
    </w:p>
    <w:p>
      <w:pPr>
        <w:pStyle w:val="Heading4"/>
        <w:spacing w:line="290" w:lineRule="auto"/>
        <w:ind w:left="217"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59" w:val="left" w:leader="none"/>
        </w:tabs>
        <w:spacing w:line="240" w:lineRule="auto" w:before="12"/>
        <w:ind w:left="21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752" w:space="3769"/>
            <w:col w:w="2769"/>
          </w:cols>
        </w:sectPr>
      </w:pPr>
    </w:p>
    <w:p>
      <w:pPr>
        <w:spacing w:line="240" w:lineRule="auto" w:before="4"/>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2223"/>
        <w:gridCol w:w="3299"/>
        <w:gridCol w:w="3325"/>
      </w:tblGrid>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106,567.09</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102,038.32</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236,381,400.68</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307,431,834.63</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13,359,681.93</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18,070,966.78</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249,847,649.70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325,604,839.73</w:t>
            </w:r>
          </w:p>
        </w:tc>
      </w:tr>
      <w:tr>
        <w:trPr>
          <w:trHeight w:val="555"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3"/>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在</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299" w:type="dxa"/>
            <w:tcBorders>
              <w:top w:val="single" w:sz="4" w:space="0" w:color="000000"/>
              <w:left w:val="single" w:sz="4" w:space="0" w:color="000000"/>
              <w:bottom w:val="single" w:sz="4" w:space="0" w:color="000000"/>
              <w:right w:val="single" w:sz="4" w:space="0" w:color="000000"/>
            </w:tcBorders>
          </w:tcPr>
          <w:p>
            <w:pPr/>
          </w:p>
        </w:tc>
        <w:tc>
          <w:tcPr>
            <w:tcW w:w="33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217" w:right="2872"/>
        <w:jc w:val="left"/>
      </w:pPr>
      <w:r>
        <w:rPr/>
        <w:t>其他说明</w:t>
      </w:r>
    </w:p>
    <w:p>
      <w:pPr>
        <w:pStyle w:val="BodyText"/>
        <w:spacing w:line="274" w:lineRule="exact"/>
        <w:ind w:left="637" w:right="100"/>
        <w:jc w:val="left"/>
      </w:pPr>
      <w:r>
        <w:rPr>
          <w:w w:val="100"/>
        </w:rPr>
        <w:t>其他</w:t>
      </w:r>
      <w:r>
        <w:rPr>
          <w:spacing w:val="-3"/>
          <w:w w:val="100"/>
        </w:rPr>
        <w:t>货</w:t>
      </w:r>
      <w:r>
        <w:rPr>
          <w:w w:val="100"/>
        </w:rPr>
        <w:t>币</w:t>
      </w:r>
      <w:r>
        <w:rPr>
          <w:spacing w:val="-3"/>
          <w:w w:val="100"/>
        </w:rPr>
        <w:t>资</w:t>
      </w:r>
      <w:r>
        <w:rPr>
          <w:w w:val="100"/>
        </w:rPr>
        <w:t>金</w:t>
      </w:r>
      <w:r>
        <w:rPr>
          <w:spacing w:val="-3"/>
          <w:w w:val="100"/>
        </w:rPr>
        <w:t>期</w:t>
      </w:r>
      <w:r>
        <w:rPr>
          <w:w w:val="100"/>
        </w:rPr>
        <w:t>末</w:t>
      </w:r>
      <w:r>
        <w:rPr>
          <w:spacing w:val="-3"/>
          <w:w w:val="100"/>
        </w:rPr>
        <w:t>余</w:t>
      </w:r>
      <w:r>
        <w:rPr>
          <w:w w:val="100"/>
        </w:rPr>
        <w:t>额</w:t>
      </w:r>
      <w:r>
        <w:rPr>
          <w:spacing w:val="-3"/>
          <w:w w:val="100"/>
        </w:rPr>
        <w:t>中</w:t>
      </w:r>
      <w:r>
        <w:rPr>
          <w:spacing w:val="-94"/>
          <w:w w:val="100"/>
        </w:rPr>
        <w:t>，</w:t>
      </w:r>
      <w:r>
        <w:rPr>
          <w:w w:val="100"/>
        </w:rPr>
        <w:t>公司</w:t>
      </w:r>
      <w:r>
        <w:rPr>
          <w:spacing w:val="-3"/>
          <w:w w:val="100"/>
        </w:rPr>
        <w:t>银</w:t>
      </w:r>
      <w:r>
        <w:rPr>
          <w:w w:val="100"/>
        </w:rPr>
        <w:t>行</w:t>
      </w:r>
      <w:r>
        <w:rPr>
          <w:spacing w:val="-3"/>
          <w:w w:val="100"/>
        </w:rPr>
        <w:t>承</w:t>
      </w:r>
      <w:r>
        <w:rPr>
          <w:w w:val="100"/>
        </w:rPr>
        <w:t>兑</w:t>
      </w:r>
      <w:r>
        <w:rPr>
          <w:spacing w:val="-3"/>
          <w:w w:val="100"/>
        </w:rPr>
        <w:t>汇</w:t>
      </w:r>
      <w:r>
        <w:rPr>
          <w:w w:val="100"/>
        </w:rPr>
        <w:t>票</w:t>
      </w:r>
      <w:r>
        <w:rPr>
          <w:spacing w:val="-3"/>
          <w:w w:val="100"/>
        </w:rPr>
        <w:t>保</w:t>
      </w:r>
      <w:r>
        <w:rPr>
          <w:w w:val="100"/>
        </w:rPr>
        <w:t>证</w:t>
      </w:r>
      <w:r>
        <w:rPr>
          <w:spacing w:val="-3"/>
          <w:w w:val="100"/>
        </w:rPr>
        <w:t>金</w:t>
      </w:r>
      <w:r>
        <w:rPr>
          <w:w w:val="100"/>
        </w:rPr>
        <w:t>账户</w:t>
      </w:r>
      <w:r>
        <w:rPr>
          <w:spacing w:val="-3"/>
          <w:w w:val="100"/>
        </w:rPr>
        <w:t>余额</w:t>
      </w:r>
      <w:r>
        <w:rPr>
          <w:w w:val="100"/>
        </w:rPr>
        <w:t>为</w:t>
      </w:r>
      <w:r>
        <w:rPr>
          <w:spacing w:val="-53"/>
        </w:rPr>
        <w:t> </w:t>
      </w:r>
      <w:r>
        <w:rPr>
          <w:rFonts w:ascii="宋体" w:hAnsi="宋体" w:cs="宋体" w:eastAsia="宋体" w:hint="default"/>
          <w:w w:val="100"/>
        </w:rPr>
        <w:t>13</w:t>
      </w:r>
      <w:r>
        <w:rPr>
          <w:rFonts w:ascii="宋体" w:hAnsi="宋体" w:cs="宋体" w:eastAsia="宋体" w:hint="default"/>
          <w:spacing w:val="-3"/>
          <w:w w:val="100"/>
        </w:rPr>
        <w:t>,</w:t>
      </w:r>
      <w:r>
        <w:rPr>
          <w:rFonts w:ascii="宋体" w:hAnsi="宋体" w:cs="宋体" w:eastAsia="宋体" w:hint="default"/>
          <w:w w:val="100"/>
        </w:rPr>
        <w:t>306</w:t>
      </w:r>
      <w:r>
        <w:rPr>
          <w:rFonts w:ascii="宋体" w:hAnsi="宋体" w:cs="宋体" w:eastAsia="宋体" w:hint="default"/>
          <w:spacing w:val="-3"/>
          <w:w w:val="100"/>
        </w:rPr>
        <w:t>,</w:t>
      </w:r>
      <w:r>
        <w:rPr>
          <w:rFonts w:ascii="宋体" w:hAnsi="宋体" w:cs="宋体" w:eastAsia="宋体" w:hint="default"/>
          <w:w w:val="100"/>
        </w:rPr>
        <w:t>769</w:t>
      </w:r>
      <w:r>
        <w:rPr>
          <w:rFonts w:ascii="宋体" w:hAnsi="宋体" w:cs="宋体" w:eastAsia="宋体" w:hint="default"/>
          <w:spacing w:val="-3"/>
          <w:w w:val="100"/>
        </w:rPr>
        <w:t>.8</w:t>
      </w:r>
      <w:r>
        <w:rPr>
          <w:rFonts w:ascii="宋体" w:hAnsi="宋体" w:cs="宋体" w:eastAsia="宋体" w:hint="default"/>
          <w:w w:val="100"/>
        </w:rPr>
        <w:t>8</w:t>
      </w:r>
      <w:r>
        <w:rPr>
          <w:rFonts w:ascii="宋体" w:hAnsi="宋体" w:cs="宋体" w:eastAsia="宋体" w:hint="default"/>
          <w:spacing w:val="-52"/>
        </w:rPr>
        <w:t> </w:t>
      </w:r>
      <w:r>
        <w:rPr>
          <w:w w:val="100"/>
        </w:rPr>
        <w:t>元</w:t>
      </w:r>
      <w:r>
        <w:rPr>
          <w:rFonts w:ascii="宋体" w:hAnsi="宋体" w:cs="宋体" w:eastAsia="宋体" w:hint="default"/>
          <w:spacing w:val="-3"/>
          <w:w w:val="100"/>
        </w:rPr>
        <w:t>,</w:t>
      </w:r>
      <w:r>
        <w:rPr>
          <w:w w:val="100"/>
        </w:rPr>
        <w:t>信</w:t>
      </w:r>
      <w:r>
        <w:rPr>
          <w:spacing w:val="-3"/>
          <w:w w:val="100"/>
        </w:rPr>
        <w:t>用</w:t>
      </w:r>
      <w:r>
        <w:rPr>
          <w:w w:val="100"/>
        </w:rPr>
        <w:t>证保</w:t>
      </w:r>
    </w:p>
    <w:p>
      <w:pPr>
        <w:pStyle w:val="BodyText"/>
        <w:spacing w:line="240" w:lineRule="auto" w:before="133"/>
        <w:ind w:left="217" w:right="227"/>
        <w:jc w:val="left"/>
      </w:pPr>
      <w:r>
        <w:rPr>
          <w:w w:val="100"/>
        </w:rPr>
        <w:t>证金</w:t>
      </w:r>
      <w:r>
        <w:rPr>
          <w:spacing w:val="-3"/>
          <w:w w:val="100"/>
        </w:rPr>
        <w:t>账</w:t>
      </w:r>
      <w:r>
        <w:rPr>
          <w:w w:val="100"/>
        </w:rPr>
        <w:t>户</w:t>
      </w:r>
      <w:r>
        <w:rPr>
          <w:spacing w:val="-3"/>
          <w:w w:val="100"/>
        </w:rPr>
        <w:t>余额</w:t>
      </w:r>
      <w:r>
        <w:rPr>
          <w:w w:val="100"/>
        </w:rPr>
        <w:t>为</w:t>
      </w:r>
      <w:r>
        <w:rPr>
          <w:spacing w:val="-53"/>
        </w:rPr>
        <w:t> </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3</w:t>
      </w:r>
      <w:r>
        <w:rPr>
          <w:rFonts w:ascii="宋体" w:hAnsi="宋体" w:cs="宋体" w:eastAsia="宋体" w:hint="default"/>
          <w:spacing w:val="-53"/>
        </w:rPr>
        <w:t> </w:t>
      </w:r>
      <w:r>
        <w:rPr>
          <w:spacing w:val="-3"/>
          <w:w w:val="100"/>
        </w:rPr>
        <w:t>元（</w:t>
      </w:r>
      <w:r>
        <w:rPr>
          <w:w w:val="100"/>
        </w:rPr>
        <w:t>系利</w:t>
      </w:r>
      <w:r>
        <w:rPr>
          <w:spacing w:val="-3"/>
          <w:w w:val="100"/>
        </w:rPr>
        <w:t>息</w:t>
      </w:r>
      <w:r>
        <w:rPr>
          <w:w w:val="100"/>
        </w:rPr>
        <w:t>收</w:t>
      </w:r>
      <w:r>
        <w:rPr>
          <w:spacing w:val="-3"/>
          <w:w w:val="100"/>
        </w:rPr>
        <w:t>入</w:t>
      </w:r>
      <w:r>
        <w:rPr>
          <w:spacing w:val="-106"/>
          <w:w w:val="100"/>
        </w:rPr>
        <w:t>）</w:t>
      </w:r>
      <w:r>
        <w:rPr>
          <w:spacing w:val="-3"/>
          <w:w w:val="100"/>
        </w:rPr>
        <w:t>，</w:t>
      </w:r>
      <w:r>
        <w:rPr>
          <w:w w:val="100"/>
        </w:rPr>
        <w:t>存</w:t>
      </w:r>
      <w:r>
        <w:rPr>
          <w:spacing w:val="-3"/>
          <w:w w:val="100"/>
        </w:rPr>
        <w:t>出</w:t>
      </w:r>
      <w:r>
        <w:rPr>
          <w:w w:val="100"/>
        </w:rPr>
        <w:t>投</w:t>
      </w:r>
      <w:r>
        <w:rPr>
          <w:spacing w:val="-3"/>
          <w:w w:val="100"/>
        </w:rPr>
        <w:t>资</w:t>
      </w:r>
      <w:r>
        <w:rPr>
          <w:w w:val="100"/>
        </w:rPr>
        <w:t>款</w:t>
      </w:r>
      <w:r>
        <w:rPr>
          <w:spacing w:val="-53"/>
        </w:rPr>
        <w:t> </w:t>
      </w:r>
      <w:r>
        <w:rPr>
          <w:rFonts w:ascii="宋体" w:hAnsi="宋体" w:cs="宋体" w:eastAsia="宋体" w:hint="default"/>
          <w:w w:val="100"/>
        </w:rPr>
        <w:t>52</w:t>
      </w:r>
      <w:r>
        <w:rPr>
          <w:rFonts w:ascii="宋体" w:hAnsi="宋体" w:cs="宋体" w:eastAsia="宋体" w:hint="default"/>
          <w:spacing w:val="-3"/>
          <w:w w:val="100"/>
        </w:rPr>
        <w:t>,</w:t>
      </w:r>
      <w:r>
        <w:rPr>
          <w:rFonts w:ascii="宋体" w:hAnsi="宋体" w:cs="宋体" w:eastAsia="宋体" w:hint="default"/>
          <w:w w:val="100"/>
        </w:rPr>
        <w:t>912</w:t>
      </w:r>
      <w:r>
        <w:rPr>
          <w:rFonts w:ascii="宋体" w:hAnsi="宋体" w:cs="宋体" w:eastAsia="宋体" w:hint="default"/>
          <w:spacing w:val="-3"/>
          <w:w w:val="100"/>
        </w:rPr>
        <w:t>.</w:t>
      </w:r>
      <w:r>
        <w:rPr>
          <w:rFonts w:ascii="宋体" w:hAnsi="宋体" w:cs="宋体" w:eastAsia="宋体" w:hint="default"/>
          <w:w w:val="100"/>
        </w:rPr>
        <w:t>02</w:t>
      </w:r>
      <w:r>
        <w:rPr>
          <w:rFonts w:ascii="宋体" w:hAnsi="宋体" w:cs="宋体" w:eastAsia="宋体" w:hint="default"/>
          <w:spacing w:val="-52"/>
        </w:rPr>
        <w:t> </w:t>
      </w:r>
      <w:r>
        <w:rPr>
          <w:spacing w:val="-3"/>
          <w:w w:val="100"/>
        </w:rPr>
        <w:t>元。</w:t>
      </w:r>
      <w:r>
        <w:rPr>
          <w:w w:val="10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spacing w:line="240" w:lineRule="auto" w:before="5"/>
        <w:rPr>
          <w:rFonts w:ascii="宋体" w:hAnsi="宋体" w:cs="宋体" w:eastAsia="宋体" w:hint="default"/>
          <w:sz w:val="16"/>
          <w:szCs w:val="16"/>
        </w:rPr>
      </w:pPr>
    </w:p>
    <w:p>
      <w:pPr>
        <w:pStyle w:val="Heading4"/>
        <w:spacing w:line="240" w:lineRule="auto" w:before="0"/>
        <w:ind w:left="217" w:right="-17"/>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277" w:space="124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33"/>
        <w:gridCol w:w="2900"/>
        <w:gridCol w:w="3017"/>
      </w:tblGrid>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9,863,187.71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4,463,053.03</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9,863,187.71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4,463,053.03</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3"/>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9,863,187.71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4,463,053.03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36"/>
        <w:ind w:left="217" w:right="2872"/>
        <w:jc w:val="left"/>
      </w:pPr>
      <w:r>
        <w:rPr/>
        <w:t>其他说明：</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355" w:lineRule="auto" w:before="36"/>
        <w:ind w:left="257" w:right="94" w:firstLine="420"/>
        <w:jc w:val="left"/>
      </w:pPr>
      <w:r>
        <w:rPr>
          <w:spacing w:val="-2"/>
        </w:rPr>
        <w:t>期末权益工具投资系本公司持有的大东南、科创信息、中欣氟材、深南电路、德赛西威等</w:t>
      </w:r>
      <w:r>
        <w:rPr/>
        <w:t> </w:t>
      </w:r>
      <w:r>
        <w:rPr>
          <w:rFonts w:ascii="宋体" w:hAnsi="宋体" w:cs="宋体" w:eastAsia="宋体" w:hint="default"/>
        </w:rPr>
        <w:t>A</w:t>
      </w:r>
      <w:r>
        <w:rPr>
          <w:rFonts w:ascii="宋体" w:hAnsi="宋体" w:cs="宋体" w:eastAsia="宋体" w:hint="default"/>
          <w:w w:val="100"/>
        </w:rPr>
        <w:t> </w:t>
      </w:r>
      <w:r>
        <w:rPr/>
        <w:t>股股票。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40" w:lineRule="auto" w:before="0"/>
        <w:ind w:left="257" w:right="3168"/>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257" w:right="3168"/>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43"/>
          <w:pgSz w:w="11910" w:h="16840"/>
          <w:pgMar w:footer="1195" w:header="882" w:top="1120" w:bottom="1380" w:left="1020" w:right="1560"/>
          <w:pgNumType w:start="91"/>
        </w:sectPr>
      </w:pPr>
    </w:p>
    <w:p>
      <w:pPr>
        <w:pStyle w:val="Heading4"/>
        <w:spacing w:line="240" w:lineRule="auto"/>
        <w:ind w:left="257" w:right="-19"/>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4"/>
        <w:spacing w:line="240" w:lineRule="auto" w:before="58"/>
        <w:ind w:left="257" w:right="-19"/>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7"/>
        <w:ind w:left="25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60"/>
          <w:cols w:num="2" w:equalWidth="0">
            <w:col w:w="2475" w:space="4046"/>
            <w:col w:w="2809"/>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965"/>
        <w:gridCol w:w="3147"/>
        <w:gridCol w:w="289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pacing w:val="-1"/>
                <w:sz w:val="18"/>
              </w:rPr>
              <w:t>55,693,841.84</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
              <w:jc w:val="right"/>
              <w:rPr>
                <w:rFonts w:ascii="宋体" w:hAnsi="宋体" w:cs="宋体" w:eastAsia="宋体" w:hint="default"/>
                <w:sz w:val="18"/>
                <w:szCs w:val="18"/>
              </w:rPr>
            </w:pPr>
            <w:r>
              <w:rPr>
                <w:rFonts w:ascii="宋体"/>
                <w:spacing w:val="-1"/>
                <w:sz w:val="18"/>
              </w:rPr>
              <w:t>38,536,221.90</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55,693,841.84</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38,536,221.90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20" w:right="1560"/>
        </w:sectPr>
      </w:pPr>
    </w:p>
    <w:p>
      <w:pPr>
        <w:pStyle w:val="Heading4"/>
        <w:spacing w:line="240" w:lineRule="auto"/>
        <w:ind w:left="257" w:right="-16"/>
        <w:jc w:val="left"/>
        <w:rPr>
          <w:b w:val="0"/>
          <w:bCs w:val="0"/>
        </w:rPr>
      </w:pPr>
      <w:r>
        <w:rPr>
          <w:rFonts w:ascii="宋体" w:hAnsi="宋体" w:cs="宋体" w:eastAsia="宋体" w:hint="default"/>
        </w:rPr>
        <w:t>(2).</w:t>
      </w:r>
      <w:r>
        <w:rPr>
          <w:rFonts w:ascii="宋体" w:hAnsi="宋体" w:cs="宋体" w:eastAsia="宋体" w:hint="default"/>
          <w:spacing w:val="-5"/>
        </w:rPr>
        <w:t> </w:t>
      </w:r>
      <w:r>
        <w:rPr/>
        <w:t>期末公司已质押的应收票据</w:t>
      </w:r>
      <w:r>
        <w:rPr>
          <w:b w:val="0"/>
          <w:bCs w:val="0"/>
        </w:rPr>
      </w:r>
    </w:p>
    <w:p>
      <w:pPr>
        <w:pStyle w:val="BodyText"/>
        <w:spacing w:line="240" w:lineRule="auto" w:before="58"/>
        <w:ind w:left="25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560"/>
          <w:cols w:num="2" w:equalWidth="0">
            <w:col w:w="3315" w:space="3206"/>
            <w:col w:w="2809"/>
          </w:cols>
        </w:sectPr>
      </w:pP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391"/>
        <w:gridCol w:w="4659"/>
      </w:tblGrid>
      <w:tr>
        <w:trPr>
          <w:trHeight w:val="281"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6"/>
              <w:jc w:val="right"/>
              <w:rPr>
                <w:rFonts w:ascii="宋体" w:hAnsi="宋体" w:cs="宋体" w:eastAsia="宋体" w:hint="default"/>
                <w:sz w:val="21"/>
                <w:szCs w:val="21"/>
              </w:rPr>
            </w:pPr>
            <w:r>
              <w:rPr>
                <w:rFonts w:ascii="宋体" w:hAnsi="宋体" w:cs="宋体" w:eastAsia="宋体" w:hint="default"/>
                <w:sz w:val="21"/>
                <w:szCs w:val="21"/>
              </w:rPr>
              <w:t>项目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4"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15,669,806.70</w:t>
            </w:r>
          </w:p>
        </w:tc>
      </w:tr>
      <w:tr>
        <w:trPr>
          <w:trHeight w:val="283"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6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6"/>
              <w:jc w:val="right"/>
              <w:rPr>
                <w:rFonts w:ascii="宋体" w:hAnsi="宋体" w:cs="宋体" w:eastAsia="宋体" w:hint="default"/>
                <w:sz w:val="21"/>
                <w:szCs w:val="21"/>
              </w:rPr>
            </w:pPr>
            <w:r>
              <w:rPr>
                <w:rFonts w:ascii="宋体" w:hAnsi="宋体" w:cs="宋体" w:eastAsia="宋体" w:hint="default"/>
                <w:sz w:val="21"/>
                <w:szCs w:val="21"/>
              </w:rPr>
              <w:t>合计</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15,669,806.70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20" w:right="1560"/>
        </w:sectPr>
      </w:pPr>
    </w:p>
    <w:p>
      <w:pPr>
        <w:pStyle w:val="Heading4"/>
        <w:spacing w:line="240" w:lineRule="auto"/>
        <w:ind w:left="257"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left="25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00" w:val="left" w:leader="none"/>
        </w:tabs>
        <w:spacing w:line="240" w:lineRule="auto"/>
        <w:ind w:left="49" w:right="0"/>
        <w:jc w:val="left"/>
      </w:pPr>
      <w:r>
        <w:rPr>
          <w:spacing w:val="-1"/>
        </w:rPr>
        <w:t>单位：元</w:t>
        <w:tab/>
        <w:t>币种：人民币</w:t>
      </w:r>
    </w:p>
    <w:p>
      <w:pPr>
        <w:spacing w:after="0" w:line="240" w:lineRule="auto"/>
        <w:jc w:val="left"/>
        <w:sectPr>
          <w:type w:val="continuous"/>
          <w:pgSz w:w="11910" w:h="16840"/>
          <w:pgMar w:top="1120" w:bottom="1380" w:left="1020" w:right="1560"/>
          <w:cols w:num="2" w:equalWidth="0">
            <w:col w:w="6690" w:space="40"/>
            <w:col w:w="2600"/>
          </w:cols>
        </w:sectPr>
      </w:pP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879"/>
        <w:gridCol w:w="3051"/>
        <w:gridCol w:w="3121"/>
      </w:tblGrid>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300,660,670.25</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300,660,670.25</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4"/>
        <w:spacing w:line="240" w:lineRule="auto"/>
        <w:ind w:left="257" w:right="3168"/>
        <w:jc w:val="left"/>
        <w:rPr>
          <w:b w:val="0"/>
          <w:bCs w:val="0"/>
        </w:rPr>
      </w:pPr>
      <w:r>
        <w:rPr>
          <w:rFonts w:ascii="宋体" w:hAnsi="宋体" w:cs="宋体" w:eastAsia="宋体" w:hint="default"/>
        </w:rPr>
        <w:t>(4).</w:t>
      </w:r>
      <w:r>
        <w:rPr>
          <w:rFonts w:ascii="宋体" w:hAnsi="宋体" w:cs="宋体" w:eastAsia="宋体" w:hint="default"/>
          <w:spacing w:val="-4"/>
        </w:rPr>
        <w:t> </w:t>
      </w:r>
      <w:r>
        <w:rPr/>
        <w:t>期末公司因出票人未履约而将其转应收账款的票据</w:t>
      </w:r>
      <w:r>
        <w:rPr>
          <w:b w:val="0"/>
          <w:bCs w:val="0"/>
        </w:rPr>
      </w:r>
    </w:p>
    <w:p>
      <w:pPr>
        <w:pStyle w:val="BodyText"/>
        <w:spacing w:line="240" w:lineRule="auto" w:before="56"/>
        <w:ind w:left="257" w:right="7474"/>
        <w:jc w:val="left"/>
      </w:pPr>
      <w:r>
        <w:rPr/>
        <w:t>□适用 √不适用</w:t>
      </w:r>
      <w:r>
        <w:rPr>
          <w:w w:val="100"/>
        </w:rPr>
        <w:t> </w:t>
      </w:r>
      <w:r>
        <w:rPr/>
        <w:t>其他说明</w:t>
      </w:r>
    </w:p>
    <w:p>
      <w:pPr>
        <w:pStyle w:val="BodyText"/>
        <w:spacing w:line="274" w:lineRule="exact" w:before="22"/>
        <w:ind w:left="677" w:right="94" w:hanging="420"/>
        <w:jc w:val="left"/>
      </w:pPr>
      <w:r>
        <w:rPr/>
        <w:t>√适用</w:t>
      </w:r>
      <w:r>
        <w:rPr>
          <w:spacing w:val="-2"/>
        </w:rPr>
        <w:t> </w:t>
      </w:r>
      <w:r>
        <w:rPr/>
        <w:t>□不适用</w:t>
      </w:r>
      <w:r>
        <w:rPr>
          <w:spacing w:val="-103"/>
        </w:rPr>
        <w:t> </w:t>
      </w:r>
      <w:r>
        <w:rPr>
          <w:spacing w:val="-103"/>
        </w:rPr>
      </w:r>
      <w:r>
        <w:rPr>
          <w:spacing w:val="-2"/>
        </w:rPr>
        <w:t>银行承兑汇票的承兑人是商业银行，由于商业银行具有较高的信用，银行承兑汇票到期不获</w:t>
      </w:r>
    </w:p>
    <w:p>
      <w:pPr>
        <w:pStyle w:val="BodyText"/>
        <w:spacing w:line="355" w:lineRule="auto" w:before="108"/>
        <w:ind w:left="257" w:right="94"/>
        <w:jc w:val="left"/>
      </w:pPr>
      <w:r>
        <w:rPr>
          <w:spacing w:val="-1"/>
        </w:rPr>
        <w:t>支付的可能性较低，故本公司将已背书或贴现的银行承兑汇票予以终止确认。但如果该等票据到</w:t>
      </w:r>
      <w:r>
        <w:rPr>
          <w:spacing w:val="-55"/>
        </w:rPr>
        <w:t> </w:t>
      </w:r>
      <w:r>
        <w:rPr>
          <w:spacing w:val="-55"/>
        </w:rPr>
      </w:r>
      <w:r>
        <w:rPr/>
        <w:t>期不获支付，依据《票据法》之规定，公司仍将对持票人承担连带责任。</w:t>
      </w:r>
    </w:p>
    <w:p>
      <w:pPr>
        <w:spacing w:after="0" w:line="355" w:lineRule="auto"/>
        <w:jc w:val="left"/>
        <w:sectPr>
          <w:type w:val="continuous"/>
          <w:pgSz w:w="11910" w:h="16840"/>
          <w:pgMar w:top="1120" w:bottom="1380" w:left="102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880" w:right="580"/>
        </w:sectPr>
      </w:pPr>
    </w:p>
    <w:p>
      <w:pPr>
        <w:pStyle w:val="Heading4"/>
        <w:spacing w:line="240" w:lineRule="auto"/>
        <w:ind w:left="397"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4"/>
        <w:spacing w:line="240" w:lineRule="auto" w:before="56"/>
        <w:ind w:left="397"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8"/>
        <w:ind w:left="397"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48" w:val="left" w:leader="none"/>
        </w:tabs>
        <w:spacing w:line="240" w:lineRule="auto"/>
        <w:ind w:left="397" w:right="0"/>
        <w:jc w:val="left"/>
      </w:pPr>
      <w:r>
        <w:rPr>
          <w:spacing w:val="-1"/>
        </w:rPr>
        <w:t>单位：元</w:t>
        <w:tab/>
        <w:t>币种：人民币</w:t>
      </w:r>
    </w:p>
    <w:p>
      <w:pPr>
        <w:spacing w:after="0" w:line="240" w:lineRule="auto"/>
        <w:jc w:val="left"/>
        <w:sectPr>
          <w:type w:val="continuous"/>
          <w:pgSz w:w="11910" w:h="16840"/>
          <w:pgMar w:top="1120" w:bottom="1380" w:left="880" w:right="580"/>
          <w:cols w:num="2" w:equalWidth="0">
            <w:col w:w="2661" w:space="3758"/>
            <w:col w:w="4031"/>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36"/>
        <w:gridCol w:w="1135"/>
        <w:gridCol w:w="567"/>
        <w:gridCol w:w="1133"/>
        <w:gridCol w:w="569"/>
        <w:gridCol w:w="1136"/>
        <w:gridCol w:w="1135"/>
        <w:gridCol w:w="566"/>
        <w:gridCol w:w="1136"/>
        <w:gridCol w:w="566"/>
        <w:gridCol w:w="1128"/>
      </w:tblGrid>
      <w:tr>
        <w:trPr>
          <w:trHeight w:val="269"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45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53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38" w:hRule="exact"/>
        </w:trPr>
        <w:tc>
          <w:tcPr>
            <w:tcW w:w="1136" w:type="dxa"/>
            <w:vMerge/>
            <w:tcBorders>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96"/>
              <w:ind w:left="410" w:right="411"/>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4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96"/>
              <w:ind w:left="407" w:right="407"/>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398" w:hRule="exact"/>
        </w:trPr>
        <w:tc>
          <w:tcPr>
            <w:tcW w:w="1136"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hanging="39"/>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65" w:right="0"/>
              <w:jc w:val="left"/>
              <w:rPr>
                <w:rFonts w:ascii="宋体" w:hAnsi="宋体" w:cs="宋体" w:eastAsia="宋体" w:hint="default"/>
                <w:sz w:val="15"/>
                <w:szCs w:val="15"/>
              </w:rPr>
            </w:pPr>
            <w:r>
              <w:rPr>
                <w:rFonts w:ascii="宋体"/>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91"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91"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136"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5" w:right="0" w:hanging="39"/>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65" w:right="0"/>
              <w:jc w:val="left"/>
              <w:rPr>
                <w:rFonts w:ascii="宋体" w:hAnsi="宋体" w:cs="宋体" w:eastAsia="宋体" w:hint="default"/>
                <w:sz w:val="15"/>
                <w:szCs w:val="15"/>
              </w:rPr>
            </w:pPr>
            <w:r>
              <w:rPr>
                <w:rFonts w:ascii="宋体"/>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91"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91"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1128" w:type="dxa"/>
            <w:vMerge/>
            <w:tcBorders>
              <w:left w:val="single" w:sz="4" w:space="0" w:color="000000"/>
              <w:bottom w:val="single" w:sz="4" w:space="0" w:color="000000"/>
              <w:right w:val="single" w:sz="4" w:space="0" w:color="000000"/>
            </w:tcBorders>
          </w:tcPr>
          <w:p>
            <w:pPr/>
          </w:p>
        </w:tc>
      </w:tr>
      <w:tr>
        <w:trPr>
          <w:trHeight w:val="59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单项金额重大并</w:t>
            </w:r>
          </w:p>
          <w:p>
            <w:pPr>
              <w:pStyle w:val="TableParagraph"/>
              <w:spacing w:line="240" w:lineRule="auto"/>
              <w:ind w:left="24" w:right="46"/>
              <w:jc w:val="left"/>
              <w:rPr>
                <w:rFonts w:ascii="宋体" w:hAnsi="宋体" w:cs="宋体" w:eastAsia="宋体" w:hint="default"/>
                <w:sz w:val="15"/>
                <w:szCs w:val="15"/>
              </w:rPr>
            </w:pPr>
            <w:r>
              <w:rPr>
                <w:rFonts w:ascii="宋体" w:hAnsi="宋体" w:cs="宋体" w:eastAsia="宋体" w:hint="default"/>
                <w:sz w:val="15"/>
                <w:szCs w:val="15"/>
              </w:rPr>
              <w:t>单独计提坏账准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备的应收账款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59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4" w:right="0"/>
              <w:jc w:val="left"/>
              <w:rPr>
                <w:rFonts w:ascii="宋体" w:hAnsi="宋体" w:cs="宋体" w:eastAsia="宋体" w:hint="default"/>
                <w:sz w:val="15"/>
                <w:szCs w:val="15"/>
              </w:rPr>
            </w:pPr>
            <w:r>
              <w:rPr>
                <w:rFonts w:ascii="宋体" w:hAnsi="宋体" w:cs="宋体" w:eastAsia="宋体" w:hint="default"/>
                <w:sz w:val="15"/>
                <w:szCs w:val="15"/>
              </w:rPr>
              <w:t>按信用风险特征</w:t>
            </w:r>
          </w:p>
          <w:p>
            <w:pPr>
              <w:pStyle w:val="TableParagraph"/>
              <w:spacing w:line="240" w:lineRule="auto"/>
              <w:ind w:left="24" w:right="46"/>
              <w:jc w:val="left"/>
              <w:rPr>
                <w:rFonts w:ascii="宋体" w:hAnsi="宋体" w:cs="宋体" w:eastAsia="宋体" w:hint="default"/>
                <w:sz w:val="15"/>
                <w:szCs w:val="15"/>
              </w:rPr>
            </w:pPr>
            <w:r>
              <w:rPr>
                <w:rFonts w:ascii="宋体" w:hAnsi="宋体" w:cs="宋体" w:eastAsia="宋体" w:hint="default"/>
                <w:sz w:val="15"/>
                <w:szCs w:val="15"/>
              </w:rPr>
              <w:t>组合计提坏账准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备的应收账款</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2" w:right="0"/>
              <w:jc w:val="center"/>
              <w:rPr>
                <w:rFonts w:ascii="宋体" w:hAnsi="宋体" w:cs="宋体" w:eastAsia="宋体" w:hint="default"/>
                <w:sz w:val="15"/>
                <w:szCs w:val="15"/>
              </w:rPr>
            </w:pPr>
            <w:r>
              <w:rPr>
                <w:rFonts w:ascii="宋体"/>
                <w:sz w:val="15"/>
              </w:rPr>
              <w:t>635,226,760.94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53" w:right="0"/>
              <w:jc w:val="center"/>
              <w:rPr>
                <w:rFonts w:ascii="宋体" w:hAnsi="宋体" w:cs="宋体" w:eastAsia="宋体" w:hint="default"/>
                <w:sz w:val="15"/>
                <w:szCs w:val="15"/>
              </w:rPr>
            </w:pPr>
            <w:r>
              <w:rPr>
                <w:rFonts w:ascii="宋体"/>
                <w:sz w:val="15"/>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26,635,096.55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30" w:right="0"/>
              <w:jc w:val="left"/>
              <w:rPr>
                <w:rFonts w:ascii="宋体" w:hAnsi="宋体" w:cs="宋体" w:eastAsia="宋体" w:hint="default"/>
                <w:sz w:val="15"/>
                <w:szCs w:val="15"/>
              </w:rPr>
            </w:pPr>
            <w:r>
              <w:rPr>
                <w:rFonts w:ascii="宋体"/>
                <w:sz w:val="15"/>
              </w:rPr>
              <w:t>4.19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4"/>
              <w:jc w:val="right"/>
              <w:rPr>
                <w:rFonts w:ascii="宋体" w:hAnsi="宋体" w:cs="宋体" w:eastAsia="宋体" w:hint="default"/>
                <w:sz w:val="15"/>
                <w:szCs w:val="15"/>
              </w:rPr>
            </w:pPr>
            <w:r>
              <w:rPr>
                <w:rFonts w:ascii="宋体"/>
                <w:spacing w:val="-1"/>
                <w:sz w:val="15"/>
              </w:rPr>
              <w:t>608,591,664.39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2" w:right="0"/>
              <w:jc w:val="center"/>
              <w:rPr>
                <w:rFonts w:ascii="宋体" w:hAnsi="宋体" w:cs="宋体" w:eastAsia="宋体" w:hint="default"/>
                <w:sz w:val="15"/>
                <w:szCs w:val="15"/>
              </w:rPr>
            </w:pPr>
            <w:r>
              <w:rPr>
                <w:rFonts w:ascii="宋体"/>
                <w:sz w:val="15"/>
              </w:rPr>
              <w:t>469,680,655.06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53" w:right="0"/>
              <w:jc w:val="center"/>
              <w:rPr>
                <w:rFonts w:ascii="宋体" w:hAnsi="宋体" w:cs="宋体" w:eastAsia="宋体" w:hint="default"/>
                <w:sz w:val="15"/>
                <w:szCs w:val="15"/>
              </w:rPr>
            </w:pPr>
            <w:r>
              <w:rPr>
                <w:rFonts w:ascii="宋体"/>
                <w:sz w:val="15"/>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98" w:right="0"/>
              <w:jc w:val="center"/>
              <w:rPr>
                <w:rFonts w:ascii="宋体" w:hAnsi="宋体" w:cs="宋体" w:eastAsia="宋体" w:hint="default"/>
                <w:sz w:val="15"/>
                <w:szCs w:val="15"/>
              </w:rPr>
            </w:pPr>
            <w:r>
              <w:rPr>
                <w:rFonts w:ascii="宋体"/>
                <w:sz w:val="15"/>
              </w:rPr>
              <w:t>13,869,876.26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30" w:right="0"/>
              <w:jc w:val="left"/>
              <w:rPr>
                <w:rFonts w:ascii="宋体" w:hAnsi="宋体" w:cs="宋体" w:eastAsia="宋体" w:hint="default"/>
                <w:sz w:val="15"/>
                <w:szCs w:val="15"/>
              </w:rPr>
            </w:pPr>
            <w:r>
              <w:rPr>
                <w:rFonts w:ascii="宋体"/>
                <w:sz w:val="15"/>
              </w:rPr>
              <w:t>2.95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4" w:right="0"/>
              <w:jc w:val="center"/>
              <w:rPr>
                <w:rFonts w:ascii="宋体" w:hAnsi="宋体" w:cs="宋体" w:eastAsia="宋体" w:hint="default"/>
                <w:sz w:val="15"/>
                <w:szCs w:val="15"/>
              </w:rPr>
            </w:pPr>
            <w:r>
              <w:rPr>
                <w:rFonts w:ascii="宋体"/>
                <w:sz w:val="15"/>
              </w:rPr>
              <w:t>455,810,778.80</w:t>
            </w:r>
          </w:p>
        </w:tc>
      </w:tr>
      <w:tr>
        <w:trPr>
          <w:trHeight w:val="59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 w:right="0"/>
              <w:jc w:val="left"/>
              <w:rPr>
                <w:rFonts w:ascii="宋体" w:hAnsi="宋体" w:cs="宋体" w:eastAsia="宋体" w:hint="default"/>
                <w:sz w:val="15"/>
                <w:szCs w:val="15"/>
              </w:rPr>
            </w:pPr>
            <w:r>
              <w:rPr>
                <w:rFonts w:ascii="宋体" w:hAnsi="宋体" w:cs="宋体" w:eastAsia="宋体" w:hint="default"/>
                <w:sz w:val="15"/>
                <w:szCs w:val="15"/>
              </w:rPr>
              <w:t>单项金额不重大</w:t>
            </w:r>
          </w:p>
          <w:p>
            <w:pPr>
              <w:pStyle w:val="TableParagraph"/>
              <w:spacing w:line="240" w:lineRule="auto"/>
              <w:ind w:left="24" w:right="46"/>
              <w:jc w:val="left"/>
              <w:rPr>
                <w:rFonts w:ascii="宋体" w:hAnsi="宋体" w:cs="宋体" w:eastAsia="宋体" w:hint="default"/>
                <w:sz w:val="15"/>
                <w:szCs w:val="15"/>
              </w:rPr>
            </w:pPr>
            <w:r>
              <w:rPr>
                <w:rFonts w:ascii="宋体" w:hAnsi="宋体" w:cs="宋体" w:eastAsia="宋体" w:hint="default"/>
                <w:sz w:val="15"/>
                <w:szCs w:val="15"/>
              </w:rPr>
              <w:t>但单独计提坏账</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准备的应收账款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 w:right="0"/>
              <w:jc w:val="center"/>
              <w:rPr>
                <w:rFonts w:ascii="宋体" w:hAnsi="宋体" w:cs="宋体" w:eastAsia="宋体" w:hint="default"/>
                <w:sz w:val="15"/>
                <w:szCs w:val="15"/>
              </w:rPr>
            </w:pPr>
            <w:r>
              <w:rPr>
                <w:rFonts w:ascii="宋体"/>
                <w:sz w:val="15"/>
              </w:rPr>
              <w:t>635,226,760.94</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26,635,096.55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0" w:right="0"/>
              <w:jc w:val="left"/>
              <w:rPr>
                <w:rFonts w:ascii="宋体" w:hAnsi="宋体" w:cs="宋体" w:eastAsia="宋体" w:hint="default"/>
                <w:sz w:val="15"/>
                <w:szCs w:val="15"/>
              </w:rPr>
            </w:pPr>
            <w:r>
              <w:rPr>
                <w:rFonts w:ascii="宋体"/>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608,591,664.39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 w:right="0"/>
              <w:jc w:val="center"/>
              <w:rPr>
                <w:rFonts w:ascii="宋体" w:hAnsi="宋体" w:cs="宋体" w:eastAsia="宋体" w:hint="default"/>
                <w:sz w:val="15"/>
                <w:szCs w:val="15"/>
              </w:rPr>
            </w:pPr>
            <w:r>
              <w:rPr>
                <w:rFonts w:ascii="宋体"/>
                <w:sz w:val="15"/>
              </w:rPr>
              <w:t>469,680,655.06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98" w:right="0"/>
              <w:jc w:val="center"/>
              <w:rPr>
                <w:rFonts w:ascii="宋体" w:hAnsi="宋体" w:cs="宋体" w:eastAsia="宋体" w:hint="default"/>
                <w:sz w:val="15"/>
                <w:szCs w:val="15"/>
              </w:rPr>
            </w:pPr>
            <w:r>
              <w:rPr>
                <w:rFonts w:ascii="宋体"/>
                <w:sz w:val="15"/>
              </w:rPr>
              <w:t>13,869,876.26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39" w:right="0"/>
              <w:jc w:val="left"/>
              <w:rPr>
                <w:rFonts w:ascii="宋体" w:hAnsi="宋体" w:cs="宋体" w:eastAsia="宋体" w:hint="default"/>
                <w:sz w:val="15"/>
                <w:szCs w:val="15"/>
              </w:rPr>
            </w:pPr>
            <w:r>
              <w:rPr>
                <w:rFonts w:ascii="宋体"/>
                <w:w w:val="100"/>
                <w:sz w:val="15"/>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4" w:right="0"/>
              <w:jc w:val="center"/>
              <w:rPr>
                <w:rFonts w:ascii="宋体" w:hAnsi="宋体" w:cs="宋体" w:eastAsia="宋体" w:hint="default"/>
                <w:sz w:val="15"/>
                <w:szCs w:val="15"/>
              </w:rPr>
            </w:pPr>
            <w:r>
              <w:rPr>
                <w:rFonts w:ascii="宋体"/>
                <w:sz w:val="15"/>
              </w:rPr>
              <w:t>455,810,778.80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880" w:right="580"/>
        </w:sectPr>
      </w:pPr>
    </w:p>
    <w:p>
      <w:pPr>
        <w:pStyle w:val="BodyText"/>
        <w:spacing w:line="273" w:lineRule="exact" w:before="36"/>
        <w:ind w:left="397" w:right="0"/>
        <w:jc w:val="left"/>
      </w:pPr>
      <w:r>
        <w:rPr>
          <w:spacing w:val="-2"/>
        </w:rPr>
        <w:t>期末单项金额重大并单项计提坏帐准备的应收账款</w:t>
      </w:r>
    </w:p>
    <w:p>
      <w:pPr>
        <w:pStyle w:val="BodyText"/>
        <w:spacing w:line="240" w:lineRule="auto"/>
        <w:ind w:left="397" w:right="0"/>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71" w:lineRule="exact"/>
        <w:ind w:left="39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448" w:val="left" w:leader="none"/>
        </w:tabs>
        <w:spacing w:line="240" w:lineRule="auto"/>
        <w:ind w:left="397" w:right="0"/>
        <w:jc w:val="left"/>
      </w:pPr>
      <w:r>
        <w:rPr>
          <w:spacing w:val="-1"/>
        </w:rPr>
        <w:t>单位：元</w:t>
        <w:tab/>
        <w:t>币种：人民币</w:t>
      </w:r>
    </w:p>
    <w:p>
      <w:pPr>
        <w:spacing w:after="0" w:line="240" w:lineRule="auto"/>
        <w:jc w:val="left"/>
        <w:sectPr>
          <w:type w:val="continuous"/>
          <w:pgSz w:w="11910" w:h="16840"/>
          <w:pgMar w:top="1120" w:bottom="1380" w:left="880" w:right="580"/>
          <w:cols w:num="2" w:equalWidth="0">
            <w:col w:w="5023" w:space="1498"/>
            <w:col w:w="3929"/>
          </w:cols>
        </w:sectPr>
      </w:pPr>
    </w:p>
    <w:p>
      <w:pPr>
        <w:spacing w:line="240" w:lineRule="auto" w:before="4"/>
        <w:rPr>
          <w:rFonts w:ascii="宋体" w:hAnsi="宋体" w:cs="宋体" w:eastAsia="宋体" w:hint="default"/>
          <w:sz w:val="2"/>
          <w:szCs w:val="2"/>
        </w:rPr>
      </w:pPr>
    </w:p>
    <w:tbl>
      <w:tblPr>
        <w:tblW w:w="0" w:type="auto"/>
        <w:jc w:val="left"/>
        <w:tblInd w:w="360" w:type="dxa"/>
        <w:tblLayout w:type="fixed"/>
        <w:tblCellMar>
          <w:top w:w="0" w:type="dxa"/>
          <w:left w:w="0" w:type="dxa"/>
          <w:bottom w:w="0" w:type="dxa"/>
          <w:right w:w="0" w:type="dxa"/>
        </w:tblCellMar>
        <w:tblLook w:val="01E0"/>
      </w:tblPr>
      <w:tblGrid>
        <w:gridCol w:w="2048"/>
        <w:gridCol w:w="2283"/>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9"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9"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个月内</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268,950,510.99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1,344,752.55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0.50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6-12</w:t>
            </w:r>
            <w:r>
              <w:rPr>
                <w:rFonts w:ascii="宋体" w:hAnsi="宋体" w:cs="宋体" w:eastAsia="宋体" w:hint="default"/>
                <w:spacing w:val="-52"/>
                <w:sz w:val="21"/>
                <w:szCs w:val="21"/>
              </w:rPr>
              <w:t> </w:t>
            </w:r>
            <w:r>
              <w:rPr>
                <w:rFonts w:ascii="宋体" w:hAnsi="宋体" w:cs="宋体" w:eastAsia="宋体" w:hint="default"/>
                <w:sz w:val="21"/>
                <w:szCs w:val="21"/>
              </w:rPr>
              <w:t>个月</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185,549,778.61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9,277,488.95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71,028,987.50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3,551,449.39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525,529,277.10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14,173,690.89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106,928,925.00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10,692,892.51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105,530,452.05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10,553,045.21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1,398,472.95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139,847.30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1,840,425.59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901,586.89</w:t>
            </w: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1,778,339.24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889,169.62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62,086.35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12,417.27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870,932.00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822,521.53</w:t>
            </w: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790,247.88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790,247.88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80,684.12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32,273.65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3,390.67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1,356.27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53,810.58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43,048.46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80.00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635,226,760.94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26,635,096.55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4.19</w:t>
            </w:r>
          </w:p>
        </w:tc>
      </w:tr>
    </w:tbl>
    <w:p>
      <w:pPr>
        <w:spacing w:line="240" w:lineRule="auto" w:before="5"/>
        <w:rPr>
          <w:rFonts w:ascii="宋体" w:hAnsi="宋体" w:cs="宋体" w:eastAsia="宋体" w:hint="default"/>
          <w:sz w:val="15"/>
          <w:szCs w:val="15"/>
        </w:rPr>
      </w:pPr>
    </w:p>
    <w:p>
      <w:pPr>
        <w:pStyle w:val="BodyText"/>
        <w:spacing w:line="240" w:lineRule="auto" w:before="36"/>
        <w:ind w:left="608" w:right="1478" w:hanging="212"/>
        <w:jc w:val="left"/>
      </w:pPr>
      <w:r>
        <w:rPr/>
        <w:t>确定该组合依据的说明：</w:t>
      </w:r>
      <w:r>
        <w:rPr>
          <w:w w:val="100"/>
        </w:rPr>
        <w:t> </w:t>
      </w: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合并转入泰一指尚等从事互联网板块业务的下属子公司应收账款计提比例为</w:t>
      </w:r>
      <w:r>
        <w:rPr>
          <w:rFonts w:ascii="宋体" w:hAnsi="宋体" w:cs="宋体" w:eastAsia="宋体" w:hint="default"/>
          <w:spacing w:val="-2"/>
        </w:rPr>
        <w:t>:6</w:t>
      </w:r>
      <w:r>
        <w:rPr>
          <w:rFonts w:ascii="宋体" w:hAnsi="宋体" w:cs="宋体" w:eastAsia="宋体" w:hint="default"/>
          <w:spacing w:val="21"/>
        </w:rPr>
        <w:t> </w:t>
      </w:r>
      <w:r>
        <w:rPr>
          <w:spacing w:val="-1"/>
        </w:rPr>
        <w:t>个月内</w:t>
      </w:r>
    </w:p>
    <w:p>
      <w:pPr>
        <w:pStyle w:val="BodyText"/>
        <w:spacing w:line="272" w:lineRule="exact"/>
        <w:ind w:left="397" w:right="777"/>
        <w:jc w:val="left"/>
      </w:pPr>
      <w:r>
        <w:rPr>
          <w:rFonts w:ascii="宋体" w:hAnsi="宋体" w:cs="宋体" w:eastAsia="宋体" w:hint="default"/>
        </w:rPr>
        <w:t>0.5%,6-12</w:t>
      </w:r>
      <w:r>
        <w:rPr>
          <w:rFonts w:ascii="宋体" w:hAnsi="宋体" w:cs="宋体" w:eastAsia="宋体" w:hint="default"/>
          <w:spacing w:val="-54"/>
        </w:rPr>
        <w:t> </w:t>
      </w:r>
      <w:r>
        <w:rPr/>
        <w:t>个月</w:t>
      </w:r>
      <w:r>
        <w:rPr>
          <w:spacing w:val="-54"/>
        </w:rPr>
        <w:t> </w:t>
      </w:r>
      <w:r>
        <w:rPr>
          <w:rFonts w:ascii="宋体" w:hAnsi="宋体" w:cs="宋体" w:eastAsia="宋体" w:hint="default"/>
        </w:rPr>
        <w:t>5%,1-2</w:t>
      </w:r>
      <w:r>
        <w:rPr>
          <w:rFonts w:ascii="宋体" w:hAnsi="宋体" w:cs="宋体" w:eastAsia="宋体" w:hint="default"/>
          <w:spacing w:val="-54"/>
        </w:rPr>
        <w:t> </w:t>
      </w:r>
      <w:r>
        <w:rPr/>
        <w:t>年</w:t>
      </w:r>
      <w:r>
        <w:rPr>
          <w:spacing w:val="-54"/>
        </w:rPr>
        <w:t> </w:t>
      </w:r>
      <w:r>
        <w:rPr>
          <w:rFonts w:ascii="宋体" w:hAnsi="宋体" w:cs="宋体" w:eastAsia="宋体" w:hint="default"/>
        </w:rPr>
        <w:t>10%,2-3</w:t>
      </w:r>
      <w:r>
        <w:rPr>
          <w:rFonts w:ascii="宋体" w:hAnsi="宋体" w:cs="宋体" w:eastAsia="宋体" w:hint="default"/>
          <w:spacing w:val="-52"/>
        </w:rPr>
        <w:t> </w:t>
      </w:r>
      <w:r>
        <w:rPr/>
        <w:t>年</w:t>
      </w:r>
      <w:r>
        <w:rPr>
          <w:spacing w:val="-54"/>
        </w:rPr>
        <w:t> </w:t>
      </w:r>
      <w:r>
        <w:rPr>
          <w:rFonts w:ascii="宋体" w:hAnsi="宋体" w:cs="宋体" w:eastAsia="宋体" w:hint="default"/>
        </w:rPr>
        <w:t>50%,3</w:t>
      </w:r>
      <w:r>
        <w:rPr>
          <w:rFonts w:ascii="宋体" w:hAnsi="宋体" w:cs="宋体" w:eastAsia="宋体" w:hint="default"/>
          <w:spacing w:val="-52"/>
        </w:rPr>
        <w:t> </w:t>
      </w:r>
      <w:r>
        <w:rPr/>
        <w:t>年以上</w:t>
      </w:r>
      <w:r>
        <w:rPr>
          <w:spacing w:val="-54"/>
        </w:rPr>
        <w:t> </w:t>
      </w:r>
      <w:r>
        <w:rPr>
          <w:rFonts w:ascii="宋体" w:hAnsi="宋体" w:cs="宋体" w:eastAsia="宋体" w:hint="default"/>
        </w:rPr>
        <w:t>100%</w:t>
      </w:r>
      <w:r>
        <w:rPr/>
        <w:t>。</w:t>
      </w:r>
    </w:p>
    <w:p>
      <w:pPr>
        <w:spacing w:after="0" w:line="272" w:lineRule="exact"/>
        <w:jc w:val="left"/>
        <w:sectPr>
          <w:type w:val="continuous"/>
          <w:pgSz w:w="11910" w:h="16840"/>
          <w:pgMar w:top="1120" w:bottom="1380" w:left="880" w:right="580"/>
        </w:sectPr>
      </w:pPr>
    </w:p>
    <w:p>
      <w:pPr>
        <w:spacing w:line="240" w:lineRule="auto" w:before="9"/>
        <w:rPr>
          <w:rFonts w:ascii="宋体" w:hAnsi="宋体" w:cs="宋体" w:eastAsia="宋体" w:hint="default"/>
          <w:sz w:val="18"/>
          <w:szCs w:val="18"/>
        </w:rPr>
      </w:pPr>
    </w:p>
    <w:p>
      <w:pPr>
        <w:pStyle w:val="BodyText"/>
        <w:spacing w:line="273" w:lineRule="exact" w:before="36"/>
        <w:ind w:left="237" w:right="0"/>
        <w:jc w:val="left"/>
      </w:pPr>
      <w:r>
        <w:rPr/>
        <w:t>组合中，采用余额百分比法计提坏账准备的应收账款：</w:t>
      </w:r>
    </w:p>
    <w:p>
      <w:pPr>
        <w:pStyle w:val="BodyText"/>
        <w:spacing w:line="273" w:lineRule="exact"/>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74" w:lineRule="exact"/>
        <w:ind w:left="237" w:right="0"/>
        <w:jc w:val="left"/>
      </w:pPr>
      <w:r>
        <w:rPr/>
        <w:t>组合中，采用其他方法计提坏账准备的应收账款：</w:t>
      </w:r>
    </w:p>
    <w:p>
      <w:pPr>
        <w:pStyle w:val="BodyText"/>
        <w:tabs>
          <w:tab w:pos="1079" w:val="left" w:leader="none"/>
        </w:tabs>
        <w:spacing w:line="274" w:lineRule="exact"/>
        <w:ind w:left="237"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237" w:right="0"/>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6"/>
        <w:ind w:left="237" w:right="0"/>
        <w:jc w:val="left"/>
      </w:pPr>
      <w:r>
        <w:rPr/>
        <w:t>本期计提坏账准备金额</w:t>
      </w:r>
      <w:r>
        <w:rPr>
          <w:spacing w:val="-54"/>
        </w:rPr>
        <w:t> </w:t>
      </w:r>
      <w:r>
        <w:rPr>
          <w:rFonts w:ascii="宋体" w:hAnsi="宋体" w:cs="宋体" w:eastAsia="宋体" w:hint="default"/>
        </w:rPr>
        <w:t>12,765,220.29</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8"/>
        <w:rPr>
          <w:rFonts w:ascii="宋体" w:hAnsi="宋体" w:cs="宋体" w:eastAsia="宋体" w:hint="default"/>
          <w:sz w:val="20"/>
          <w:szCs w:val="20"/>
        </w:rPr>
      </w:pPr>
    </w:p>
    <w:p>
      <w:pPr>
        <w:pStyle w:val="BodyText"/>
        <w:spacing w:line="275" w:lineRule="exact"/>
        <w:ind w:left="237" w:right="0"/>
        <w:jc w:val="left"/>
      </w:pPr>
      <w:r>
        <w:rPr/>
        <w:t>其中本期坏账准备收回或转回金额重要的：</w:t>
      </w:r>
    </w:p>
    <w:p>
      <w:pPr>
        <w:pStyle w:val="BodyText"/>
        <w:spacing w:line="275" w:lineRule="exact"/>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237" w:right="0"/>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8"/>
        <w:ind w:left="237" w:right="0"/>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237" w:right="0"/>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1079" w:val="left" w:leader="none"/>
        </w:tabs>
        <w:spacing w:line="240" w:lineRule="auto" w:before="58"/>
        <w:ind w:left="237" w:right="0"/>
        <w:jc w:val="left"/>
      </w:pPr>
      <w:r>
        <w:rPr/>
        <w:t>√适用</w:t>
        <w:tab/>
        <w:t>□不适用</w:t>
      </w:r>
    </w:p>
    <w:p>
      <w:pPr>
        <w:spacing w:line="240" w:lineRule="auto" w:before="1"/>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567"/>
        <w:gridCol w:w="1834"/>
        <w:gridCol w:w="1831"/>
        <w:gridCol w:w="1832"/>
      </w:tblGrid>
      <w:tr>
        <w:trPr>
          <w:trHeight w:val="557"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pacing w:val="1"/>
                <w:sz w:val="21"/>
                <w:szCs w:val="21"/>
              </w:rPr>
              <w:t> </w:t>
            </w:r>
            <w:r>
              <w:rPr>
                <w:rFonts w:ascii="宋体" w:hAnsi="宋体" w:cs="宋体" w:eastAsia="宋体" w:hint="default"/>
                <w:sz w:val="21"/>
                <w:szCs w:val="21"/>
              </w:rPr>
              <w:t>的</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49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上海杰米罗文化传播有限公司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75,754,403.29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11.93</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3,727,170.33</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上海创星影视广告有限公司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69,461,850.00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10.93</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4,473,959.93</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杭州泛美文化传播有限公司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62,757,591.00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9.88</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2,321,233.39</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北京林克艾普科技有限公司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35,473,475.12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5.58</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375,341.88</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中电智讯（北京）科技有限公司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32,758,200.00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5.16</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1,176,270.00</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276,205,519.41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43.48</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12,073,975.53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left="237" w:right="0"/>
        <w:jc w:val="left"/>
        <w:rPr>
          <w:b w:val="0"/>
          <w:bCs w:val="0"/>
        </w:rPr>
      </w:pPr>
      <w:r>
        <w:rPr>
          <w:rFonts w:ascii="宋体" w:hAnsi="宋体" w:cs="宋体" w:eastAsia="宋体" w:hint="default"/>
        </w:rPr>
        <w:t>(5).</w:t>
      </w:r>
      <w:r>
        <w:rPr>
          <w:rFonts w:ascii="宋体" w:hAnsi="宋体" w:cs="宋体" w:eastAsia="宋体" w:hint="default"/>
          <w:spacing w:val="43"/>
        </w:rPr>
        <w:t> </w:t>
      </w:r>
      <w:r>
        <w:rPr/>
        <w:t>因金融资产转移而终止确认的应收账款：</w:t>
      </w:r>
      <w:r>
        <w:rPr>
          <w:b w:val="0"/>
          <w:bCs w:val="0"/>
        </w:rPr>
      </w:r>
    </w:p>
    <w:p>
      <w:pPr>
        <w:pStyle w:val="BodyText"/>
        <w:tabs>
          <w:tab w:pos="1079" w:val="left" w:leader="none"/>
        </w:tabs>
        <w:spacing w:line="240" w:lineRule="auto" w:before="56"/>
        <w:ind w:left="237" w:right="0"/>
        <w:jc w:val="left"/>
      </w:pPr>
      <w:r>
        <w:rPr/>
        <w:t>□适用</w:t>
        <w:tab/>
        <w:t>√不适用</w:t>
      </w:r>
    </w:p>
    <w:p>
      <w:pPr>
        <w:spacing w:line="240" w:lineRule="auto" w:before="0"/>
        <w:rPr>
          <w:rFonts w:ascii="宋体" w:hAnsi="宋体" w:cs="宋体" w:eastAsia="宋体" w:hint="default"/>
          <w:sz w:val="23"/>
          <w:szCs w:val="23"/>
        </w:rPr>
      </w:pPr>
    </w:p>
    <w:p>
      <w:pPr>
        <w:pStyle w:val="Heading4"/>
        <w:spacing w:line="240" w:lineRule="auto" w:before="0"/>
        <w:ind w:left="237" w:right="0"/>
        <w:jc w:val="left"/>
        <w:rPr>
          <w:b w:val="0"/>
          <w:bCs w:val="0"/>
        </w:rPr>
      </w:pPr>
      <w:r>
        <w:rPr>
          <w:rFonts w:ascii="宋体" w:hAnsi="宋体" w:cs="宋体" w:eastAsia="宋体" w:hint="default"/>
        </w:rPr>
        <w:t>(6).</w:t>
      </w:r>
      <w:r>
        <w:rPr>
          <w:rFonts w:ascii="宋体" w:hAnsi="宋体" w:cs="宋体" w:eastAsia="宋体" w:hint="default"/>
          <w:spacing w:val="42"/>
        </w:rPr>
        <w:t> </w:t>
      </w:r>
      <w:r>
        <w:rPr/>
        <w:t>转移应收账款且继续涉入形成的资产、负债金额：</w:t>
      </w:r>
      <w:r>
        <w:rPr>
          <w:b w:val="0"/>
          <w:bCs w:val="0"/>
        </w:rPr>
      </w:r>
    </w:p>
    <w:p>
      <w:pPr>
        <w:pStyle w:val="BodyText"/>
        <w:tabs>
          <w:tab w:pos="1079" w:val="left" w:leader="none"/>
        </w:tabs>
        <w:spacing w:line="240" w:lineRule="auto" w:before="56"/>
        <w:ind w:left="237" w:right="0"/>
        <w:jc w:val="left"/>
      </w:pPr>
      <w:r>
        <w:rPr/>
        <w:t>□适用</w:t>
        <w:tab/>
        <w:t>√不适用</w:t>
      </w:r>
    </w:p>
    <w:p>
      <w:pPr>
        <w:spacing w:line="240" w:lineRule="auto" w:before="3"/>
        <w:rPr>
          <w:rFonts w:ascii="宋体" w:hAnsi="宋体" w:cs="宋体" w:eastAsia="宋体" w:hint="default"/>
          <w:sz w:val="18"/>
          <w:szCs w:val="18"/>
        </w:rPr>
      </w:pPr>
    </w:p>
    <w:p>
      <w:pPr>
        <w:pStyle w:val="BodyText"/>
        <w:spacing w:line="274" w:lineRule="exact"/>
        <w:ind w:left="237" w:right="0"/>
        <w:jc w:val="left"/>
      </w:pPr>
      <w:r>
        <w:rPr/>
        <w:t>其他说明：</w:t>
      </w:r>
    </w:p>
    <w:p>
      <w:pPr>
        <w:pStyle w:val="BodyText"/>
        <w:tabs>
          <w:tab w:pos="1079" w:val="left" w:leader="none"/>
        </w:tabs>
        <w:spacing w:line="274" w:lineRule="exact"/>
        <w:ind w:left="237" w:right="0"/>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40" w:right="1560"/>
        </w:sectPr>
      </w:pPr>
    </w:p>
    <w:p>
      <w:pPr>
        <w:pStyle w:val="Heading4"/>
        <w:spacing w:line="240" w:lineRule="auto"/>
        <w:ind w:left="237"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4"/>
        <w:spacing w:line="240" w:lineRule="auto" w:before="56"/>
        <w:ind w:left="237"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1079" w:val="left" w:leader="none"/>
        </w:tabs>
        <w:spacing w:line="240" w:lineRule="auto" w:before="59"/>
        <w:ind w:left="237"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755" w:space="3766"/>
            <w:col w:w="2789"/>
          </w:cols>
        </w:sectPr>
      </w:pPr>
    </w:p>
    <w:p>
      <w:pPr>
        <w:spacing w:line="240" w:lineRule="auto" w:before="0"/>
        <w:rPr>
          <w:rFonts w:ascii="宋体" w:hAnsi="宋体" w:cs="宋体" w:eastAsia="宋体" w:hint="default"/>
          <w:sz w:val="24"/>
          <w:szCs w:val="24"/>
        </w:rPr>
      </w:pPr>
    </w:p>
    <w:tbl>
      <w:tblPr>
        <w:tblW w:w="0" w:type="auto"/>
        <w:jc w:val="left"/>
        <w:tblInd w:w="200"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4"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61" w:type="dxa"/>
            <w:vMerge/>
            <w:tcBorders>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154,845,789.83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99.22</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90,036,829.93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99.23</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1,058,355.81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0.68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547,993.84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0.60</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18,749.31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0.01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45,102.35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0.05</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144,434.25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0.09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103,215.66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0.12</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156,067,329.20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90,733,141.78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5"/>
          <w:szCs w:val="15"/>
        </w:rPr>
      </w:pPr>
    </w:p>
    <w:p>
      <w:pPr>
        <w:pStyle w:val="BodyText"/>
        <w:spacing w:line="274" w:lineRule="exact" w:before="36"/>
        <w:ind w:left="237" w:right="0"/>
        <w:jc w:val="left"/>
      </w:pPr>
      <w:r>
        <w:rPr/>
        <w:t>账龄超过</w:t>
      </w:r>
      <w:r>
        <w:rPr>
          <w:spacing w:val="-52"/>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pStyle w:val="BodyText"/>
        <w:spacing w:line="274" w:lineRule="exact"/>
        <w:ind w:left="237" w:right="0"/>
        <w:jc w:val="left"/>
      </w:pPr>
      <w:r>
        <w:rPr/>
        <w:t>期末无账龄</w:t>
      </w:r>
      <w:r>
        <w:rPr>
          <w:spacing w:val="-54"/>
        </w:rPr>
        <w:t> </w:t>
      </w:r>
      <w:r>
        <w:rPr>
          <w:rFonts w:ascii="宋体" w:hAnsi="宋体" w:cs="宋体" w:eastAsia="宋体" w:hint="default"/>
        </w:rPr>
        <w:t>1</w:t>
      </w:r>
      <w:r>
        <w:rPr>
          <w:rFonts w:ascii="宋体" w:hAnsi="宋体" w:cs="宋体" w:eastAsia="宋体" w:hint="default"/>
          <w:spacing w:val="-54"/>
        </w:rPr>
        <w:t> </w:t>
      </w:r>
      <w:r>
        <w:rPr/>
        <w:t>年以上重要的预付款项。</w:t>
      </w:r>
    </w:p>
    <w:p>
      <w:pPr>
        <w:spacing w:line="240" w:lineRule="auto" w:before="3"/>
        <w:rPr>
          <w:rFonts w:ascii="宋体" w:hAnsi="宋体" w:cs="宋体" w:eastAsia="宋体" w:hint="default"/>
          <w:sz w:val="25"/>
          <w:szCs w:val="25"/>
        </w:rPr>
      </w:pPr>
    </w:p>
    <w:p>
      <w:pPr>
        <w:pStyle w:val="Heading4"/>
        <w:spacing w:line="240" w:lineRule="auto" w:before="0"/>
        <w:ind w:left="237" w:right="0"/>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1079" w:val="left" w:leader="none"/>
        </w:tabs>
        <w:spacing w:line="240" w:lineRule="auto" w:before="57"/>
        <w:ind w:left="237" w:right="0"/>
        <w:jc w:val="left"/>
      </w:pPr>
      <w:r>
        <w:rPr/>
        <w:t>√适用</w:t>
        <w:tab/>
        <w:t>□不适用</w:t>
      </w:r>
    </w:p>
    <w:p>
      <w:pPr>
        <w:spacing w:line="240" w:lineRule="auto" w:before="3"/>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4335"/>
        <w:gridCol w:w="2676"/>
        <w:gridCol w:w="2052"/>
      </w:tblGrid>
      <w:tr>
        <w:trPr>
          <w:trHeight w:val="554"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占预付款项余额</w:t>
            </w:r>
          </w:p>
          <w:p>
            <w:pPr>
              <w:pStyle w:val="TableParagraph"/>
              <w:spacing w:line="274" w:lineRule="exact"/>
              <w:ind w:right="7"/>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42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上海哲恩网络科技有限公司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40,338,401.75</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25.85</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上海好唱网络科技有限公司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31,920,183.06</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20.45</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新余新良特殊钢有限责任公司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26,058,840.20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16.70</w:t>
            </w:r>
          </w:p>
        </w:tc>
      </w:tr>
      <w:tr>
        <w:trPr>
          <w:trHeight w:val="42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杭州世坤信息技术有限公司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21,658,213.31</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13.88</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天津物产瑞翔国际贸易有限公司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19,221,826.56</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12.32</w:t>
            </w:r>
          </w:p>
        </w:tc>
      </w:tr>
      <w:tr>
        <w:trPr>
          <w:trHeight w:val="42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139,197,464.88</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89.20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237" w:right="0"/>
        <w:jc w:val="left"/>
      </w:pPr>
      <w:r>
        <w:rPr/>
        <w:t>其他说明</w:t>
      </w:r>
    </w:p>
    <w:p>
      <w:pPr>
        <w:pStyle w:val="BodyText"/>
        <w:tabs>
          <w:tab w:pos="1079" w:val="left" w:leader="none"/>
        </w:tabs>
        <w:spacing w:line="273" w:lineRule="exact"/>
        <w:ind w:left="237"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237" w:right="0"/>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4"/>
        <w:spacing w:line="240" w:lineRule="auto" w:before="56"/>
        <w:ind w:left="237" w:right="0"/>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spacing w:line="290" w:lineRule="auto" w:before="58"/>
        <w:ind w:left="237" w:right="723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19"/>
          <w:sz w:val="21"/>
          <w:szCs w:val="21"/>
        </w:rPr>
        <w:t> </w:t>
      </w:r>
      <w:r>
        <w:rPr>
          <w:rFonts w:ascii="宋体" w:hAnsi="宋体" w:cs="宋体" w:eastAsia="宋体" w:hint="default"/>
          <w:b/>
          <w:bCs/>
          <w:sz w:val="21"/>
          <w:szCs w:val="21"/>
        </w:rPr>
        <w:t>重要逾期利息</w:t>
      </w:r>
      <w:r>
        <w:rPr>
          <w:rFonts w:ascii="宋体" w:hAnsi="宋体" w:cs="宋体" w:eastAsia="宋体" w:hint="default"/>
          <w:sz w:val="21"/>
          <w:szCs w:val="21"/>
        </w:rPr>
      </w:r>
    </w:p>
    <w:p>
      <w:pPr>
        <w:pStyle w:val="BodyText"/>
        <w:spacing w:line="272" w:lineRule="exact" w:before="43"/>
        <w:ind w:left="237" w:right="7474"/>
        <w:jc w:val="left"/>
      </w:pPr>
      <w:r>
        <w:rPr/>
        <w:t>□适用 √不适用</w:t>
      </w:r>
      <w:r>
        <w:rPr>
          <w:w w:val="100"/>
        </w:rPr>
        <w:t> </w:t>
      </w:r>
      <w:r>
        <w:rPr/>
        <w:t>其他说明：</w:t>
      </w:r>
    </w:p>
    <w:p>
      <w:pPr>
        <w:pStyle w:val="BodyText"/>
        <w:tabs>
          <w:tab w:pos="1079" w:val="left" w:leader="none"/>
        </w:tabs>
        <w:spacing w:line="249" w:lineRule="exact"/>
        <w:ind w:left="237" w:right="0"/>
        <w:jc w:val="left"/>
      </w:pPr>
      <w:r>
        <w:rPr/>
        <w:t>□适用</w:t>
        <w:tab/>
        <w:t>√不适用</w:t>
      </w:r>
    </w:p>
    <w:p>
      <w:pPr>
        <w:spacing w:line="240" w:lineRule="auto" w:before="3"/>
        <w:rPr>
          <w:rFonts w:ascii="宋体" w:hAnsi="宋体" w:cs="宋体" w:eastAsia="宋体" w:hint="default"/>
          <w:sz w:val="25"/>
          <w:szCs w:val="25"/>
        </w:rPr>
      </w:pPr>
    </w:p>
    <w:p>
      <w:pPr>
        <w:pStyle w:val="Heading4"/>
        <w:spacing w:line="290" w:lineRule="auto" w:before="0"/>
        <w:ind w:left="237" w:right="7647"/>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4"/>
        <w:ind w:left="237" w:right="0"/>
        <w:jc w:val="left"/>
      </w:pPr>
      <w:r>
        <w:rPr/>
        <w:t>□适用 √不适用</w:t>
      </w:r>
    </w:p>
    <w:p>
      <w:pPr>
        <w:pStyle w:val="Heading4"/>
        <w:spacing w:line="240" w:lineRule="auto" w:before="56"/>
        <w:ind w:left="237" w:right="0"/>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9"/>
        </w:rPr>
        <w:t> </w:t>
      </w:r>
      <w:r>
        <w:rPr/>
        <w:t>年的应收股利：</w:t>
      </w:r>
      <w:r>
        <w:rPr>
          <w:b w:val="0"/>
          <w:bCs w:val="0"/>
        </w:rPr>
      </w:r>
    </w:p>
    <w:p>
      <w:pPr>
        <w:pStyle w:val="BodyText"/>
        <w:spacing w:line="272" w:lineRule="exact" w:before="69"/>
        <w:ind w:left="237" w:right="7474"/>
        <w:jc w:val="left"/>
      </w:pPr>
      <w:r>
        <w:rPr/>
        <w:t>□适用 √不适用</w:t>
      </w:r>
      <w:r>
        <w:rPr>
          <w:w w:val="100"/>
        </w:rPr>
        <w:t> </w:t>
      </w:r>
      <w:r>
        <w:rPr/>
        <w:t>其他说明：</w:t>
      </w:r>
    </w:p>
    <w:p>
      <w:pPr>
        <w:pStyle w:val="BodyText"/>
        <w:spacing w:line="249" w:lineRule="exact"/>
        <w:ind w:left="237" w:right="0"/>
        <w:jc w:val="left"/>
      </w:pPr>
      <w:r>
        <w:rPr/>
        <w:t>□适用 √不适用</w:t>
      </w:r>
    </w:p>
    <w:p>
      <w:pPr>
        <w:spacing w:after="0" w:line="249" w:lineRule="exact"/>
        <w:jc w:val="left"/>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740" w:right="1560"/>
        </w:sectPr>
      </w:pPr>
    </w:p>
    <w:p>
      <w:pPr>
        <w:pStyle w:val="Heading4"/>
        <w:spacing w:line="240" w:lineRule="auto"/>
        <w:ind w:left="537"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4"/>
        <w:spacing w:line="240" w:lineRule="auto" w:before="56"/>
        <w:ind w:left="537"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spacing w:line="240" w:lineRule="auto" w:before="58"/>
        <w:ind w:left="5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560"/>
          <w:cols w:num="2" w:equalWidth="0">
            <w:col w:w="3027" w:space="3392"/>
            <w:col w:w="3191"/>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18"/>
        <w:gridCol w:w="1037"/>
        <w:gridCol w:w="521"/>
        <w:gridCol w:w="812"/>
        <w:gridCol w:w="530"/>
        <w:gridCol w:w="1039"/>
        <w:gridCol w:w="1040"/>
        <w:gridCol w:w="499"/>
        <w:gridCol w:w="962"/>
        <w:gridCol w:w="497"/>
        <w:gridCol w:w="1037"/>
      </w:tblGrid>
      <w:tr>
        <w:trPr>
          <w:trHeight w:val="293" w:hRule="exact"/>
        </w:trPr>
        <w:tc>
          <w:tcPr>
            <w:tcW w:w="13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39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0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318" w:type="dxa"/>
            <w:vMerge/>
            <w:tcBorders>
              <w:left w:val="single" w:sz="4" w:space="0" w:color="000000"/>
              <w:right w:val="single" w:sz="4" w:space="0" w:color="000000"/>
            </w:tcBorders>
          </w:tcPr>
          <w:p>
            <w:pPr/>
          </w:p>
        </w:tc>
        <w:tc>
          <w:tcPr>
            <w:tcW w:w="1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6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62" w:right="362"/>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39"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61"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2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62" w:right="360"/>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5" w:hRule="exact"/>
        </w:trPr>
        <w:tc>
          <w:tcPr>
            <w:tcW w:w="1318" w:type="dxa"/>
            <w:vMerge/>
            <w:tcBorders>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1" w:right="101" w:hanging="36"/>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1" w:right="31" w:hanging="39"/>
              <w:jc w:val="left"/>
              <w:rPr>
                <w:rFonts w:ascii="宋体" w:hAnsi="宋体" w:cs="宋体" w:eastAsia="宋体" w:hint="default"/>
                <w:sz w:val="15"/>
                <w:szCs w:val="15"/>
              </w:rPr>
            </w:pPr>
            <w:r>
              <w:rPr>
                <w:rFonts w:ascii="宋体" w:hAnsi="宋体" w:cs="宋体" w:eastAsia="宋体" w:hint="default"/>
                <w:sz w:val="15"/>
                <w:szCs w:val="15"/>
              </w:rPr>
              <w:t>计提比</w:t>
            </w:r>
            <w:r>
              <w:rPr>
                <w:rFonts w:ascii="宋体" w:hAnsi="宋体" w:cs="宋体" w:eastAsia="宋体" w:hint="default"/>
                <w:spacing w:val="-72"/>
                <w:sz w:val="15"/>
                <w:szCs w:val="15"/>
              </w:rPr>
              <w:t> </w:t>
            </w:r>
            <w:r>
              <w:rPr>
                <w:rFonts w:ascii="宋体" w:hAnsi="宋体" w:cs="宋体" w:eastAsia="宋体" w:hint="default"/>
                <w:sz w:val="15"/>
                <w:szCs w:val="15"/>
              </w:rPr>
              <w:t>例</w:t>
            </w:r>
            <w:r>
              <w:rPr>
                <w:rFonts w:ascii="宋体" w:hAnsi="宋体" w:cs="宋体" w:eastAsia="宋体" w:hint="default"/>
                <w:sz w:val="15"/>
                <w:szCs w:val="15"/>
              </w:rPr>
              <w:t>(%)</w:t>
            </w:r>
          </w:p>
        </w:tc>
        <w:tc>
          <w:tcPr>
            <w:tcW w:w="1039" w:type="dxa"/>
            <w:vMerge/>
            <w:tcBorders>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9" w:right="95"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91"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29" w:right="9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7" w:type="dxa"/>
            <w:vMerge/>
            <w:tcBorders>
              <w:left w:val="single" w:sz="4" w:space="0" w:color="000000"/>
              <w:bottom w:val="single" w:sz="4" w:space="0" w:color="000000"/>
              <w:right w:val="single" w:sz="4" w:space="0" w:color="000000"/>
            </w:tcBorders>
          </w:tcPr>
          <w:p>
            <w:pPr/>
          </w:p>
        </w:tc>
      </w:tr>
      <w:tr>
        <w:trPr>
          <w:trHeight w:val="593"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单项金额重大并单</w:t>
            </w:r>
          </w:p>
          <w:p>
            <w:pPr>
              <w:pStyle w:val="TableParagraph"/>
              <w:spacing w:line="240" w:lineRule="auto"/>
              <w:ind w:left="26" w:right="77"/>
              <w:jc w:val="left"/>
              <w:rPr>
                <w:rFonts w:ascii="宋体" w:hAnsi="宋体" w:cs="宋体" w:eastAsia="宋体" w:hint="default"/>
                <w:sz w:val="15"/>
                <w:szCs w:val="15"/>
              </w:rPr>
            </w:pPr>
            <w:r>
              <w:rPr>
                <w:rFonts w:ascii="宋体" w:hAnsi="宋体" w:cs="宋体" w:eastAsia="宋体" w:hint="default"/>
                <w:sz w:val="15"/>
                <w:szCs w:val="15"/>
              </w:rPr>
              <w:t>独计提坏账准备的</w:t>
            </w:r>
            <w:r>
              <w:rPr>
                <w:rFonts w:ascii="宋体" w:hAnsi="宋体" w:cs="宋体" w:eastAsia="宋体" w:hint="default"/>
                <w:w w:val="100"/>
                <w:sz w:val="15"/>
                <w:szCs w:val="15"/>
              </w:rPr>
              <w:t> </w:t>
            </w:r>
            <w:r>
              <w:rPr>
                <w:rFonts w:ascii="宋体" w:hAnsi="宋体" w:cs="宋体" w:eastAsia="宋体" w:hint="default"/>
                <w:sz w:val="15"/>
                <w:szCs w:val="15"/>
              </w:rPr>
              <w:t>其他应收款</w:t>
            </w:r>
          </w:p>
        </w:tc>
        <w:tc>
          <w:tcPr>
            <w:tcW w:w="1037"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按信用风险特征组</w:t>
            </w:r>
          </w:p>
          <w:p>
            <w:pPr>
              <w:pStyle w:val="TableParagraph"/>
              <w:spacing w:line="240" w:lineRule="auto"/>
              <w:ind w:left="26" w:right="77"/>
              <w:jc w:val="left"/>
              <w:rPr>
                <w:rFonts w:ascii="宋体" w:hAnsi="宋体" w:cs="宋体" w:eastAsia="宋体" w:hint="default"/>
                <w:sz w:val="15"/>
                <w:szCs w:val="15"/>
              </w:rPr>
            </w:pPr>
            <w:r>
              <w:rPr>
                <w:rFonts w:ascii="宋体" w:hAnsi="宋体" w:cs="宋体" w:eastAsia="宋体" w:hint="default"/>
                <w:sz w:val="15"/>
                <w:szCs w:val="15"/>
              </w:rPr>
              <w:t>合计提坏账准备的</w:t>
            </w:r>
            <w:r>
              <w:rPr>
                <w:rFonts w:ascii="宋体" w:hAnsi="宋体" w:cs="宋体" w:eastAsia="宋体" w:hint="default"/>
                <w:w w:val="100"/>
                <w:sz w:val="15"/>
                <w:szCs w:val="15"/>
              </w:rPr>
              <w:t> </w:t>
            </w:r>
            <w:r>
              <w:rPr>
                <w:rFonts w:ascii="宋体" w:hAnsi="宋体" w:cs="宋体" w:eastAsia="宋体" w:hint="default"/>
                <w:sz w:val="15"/>
                <w:szCs w:val="15"/>
              </w:rPr>
              <w:t>其他应收款</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12,633,337.99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99.13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940,367.50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4" w:right="0"/>
              <w:jc w:val="left"/>
              <w:rPr>
                <w:rFonts w:ascii="宋体" w:hAnsi="宋体" w:cs="宋体" w:eastAsia="宋体" w:hint="default"/>
                <w:sz w:val="15"/>
                <w:szCs w:val="15"/>
              </w:rPr>
            </w:pPr>
            <w:r>
              <w:rPr>
                <w:rFonts w:ascii="宋体"/>
                <w:sz w:val="15"/>
              </w:rPr>
              <w:t>7.44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11,692,970.49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36,353,123.94</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97.85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2,112,301.91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0" w:right="0"/>
              <w:jc w:val="left"/>
              <w:rPr>
                <w:rFonts w:ascii="宋体" w:hAnsi="宋体" w:cs="宋体" w:eastAsia="宋体" w:hint="default"/>
                <w:sz w:val="15"/>
                <w:szCs w:val="15"/>
              </w:rPr>
            </w:pPr>
            <w:r>
              <w:rPr>
                <w:rFonts w:ascii="宋体"/>
                <w:sz w:val="15"/>
              </w:rPr>
              <w:t>5.81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34,240,822.03</w:t>
            </w:r>
          </w:p>
        </w:tc>
      </w:tr>
      <w:tr>
        <w:trPr>
          <w:trHeight w:val="595"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单项金额不重大但</w:t>
            </w:r>
          </w:p>
          <w:p>
            <w:pPr>
              <w:pStyle w:val="TableParagraph"/>
              <w:spacing w:line="240" w:lineRule="auto"/>
              <w:ind w:left="26" w:right="77"/>
              <w:jc w:val="left"/>
              <w:rPr>
                <w:rFonts w:ascii="宋体" w:hAnsi="宋体" w:cs="宋体" w:eastAsia="宋体" w:hint="default"/>
                <w:sz w:val="15"/>
                <w:szCs w:val="15"/>
              </w:rPr>
            </w:pPr>
            <w:r>
              <w:rPr>
                <w:rFonts w:ascii="宋体" w:hAnsi="宋体" w:cs="宋体" w:eastAsia="宋体" w:hint="default"/>
                <w:sz w:val="15"/>
                <w:szCs w:val="15"/>
              </w:rPr>
              <w:t>单独计提坏账准备</w:t>
            </w:r>
            <w:r>
              <w:rPr>
                <w:rFonts w:ascii="宋体" w:hAnsi="宋体" w:cs="宋体" w:eastAsia="宋体" w:hint="default"/>
                <w:w w:val="100"/>
                <w:sz w:val="15"/>
                <w:szCs w:val="15"/>
              </w:rPr>
              <w:t> </w:t>
            </w:r>
            <w:r>
              <w:rPr>
                <w:rFonts w:ascii="宋体" w:hAnsi="宋体" w:cs="宋体" w:eastAsia="宋体" w:hint="default"/>
                <w:sz w:val="15"/>
                <w:szCs w:val="15"/>
              </w:rPr>
              <w:t>的其他应收款</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111,073.82</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0.87</w:t>
            </w:r>
          </w:p>
        </w:tc>
        <w:tc>
          <w:tcPr>
            <w:tcW w:w="81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111,073.82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1"/>
                <w:sz w:val="15"/>
              </w:rPr>
              <w:t>798,922.50</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2.15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75,000.00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60" w:right="0"/>
              <w:jc w:val="left"/>
              <w:rPr>
                <w:rFonts w:ascii="宋体" w:hAnsi="宋体" w:cs="宋体" w:eastAsia="宋体" w:hint="default"/>
                <w:sz w:val="15"/>
                <w:szCs w:val="15"/>
              </w:rPr>
            </w:pPr>
            <w:r>
              <w:rPr>
                <w:rFonts w:ascii="宋体"/>
                <w:sz w:val="15"/>
              </w:rPr>
              <w:t>9.39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723,922.50</w:t>
            </w:r>
          </w:p>
        </w:tc>
      </w:tr>
      <w:tr>
        <w:trPr>
          <w:trHeight w:val="20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合计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12,744,411.81</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w w:val="100"/>
                <w:sz w:val="15"/>
              </w:rPr>
              <w:t>/</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sz w:val="15"/>
              </w:rPr>
              <w:t>940,367.50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23" w:right="0"/>
              <w:jc w:val="left"/>
              <w:rPr>
                <w:rFonts w:ascii="宋体" w:hAnsi="宋体" w:cs="宋体" w:eastAsia="宋体" w:hint="default"/>
                <w:sz w:val="15"/>
                <w:szCs w:val="15"/>
              </w:rPr>
            </w:pPr>
            <w:r>
              <w:rPr>
                <w:rFonts w:ascii="宋体"/>
                <w:w w:val="100"/>
                <w:sz w:val="15"/>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11,804,044.31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37,152,046.44</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4"/>
              <w:jc w:val="center"/>
              <w:rPr>
                <w:rFonts w:ascii="宋体" w:hAnsi="宋体" w:cs="宋体" w:eastAsia="宋体" w:hint="default"/>
                <w:sz w:val="15"/>
                <w:szCs w:val="15"/>
              </w:rPr>
            </w:pPr>
            <w:r>
              <w:rPr>
                <w:rFonts w:ascii="宋体"/>
                <w:w w:val="100"/>
                <w:sz w:val="15"/>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2,187,301.91</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04" w:right="0"/>
              <w:jc w:val="left"/>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34,964,744.53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6"/>
        <w:ind w:left="957" w:right="637"/>
        <w:jc w:val="left"/>
      </w:pPr>
      <w:r>
        <w:rPr/>
        <w:t>期末单项金额不重大但单项计提坏账准备的其他应收款</w:t>
      </w:r>
    </w:p>
    <w:p>
      <w:pPr>
        <w:spacing w:line="240" w:lineRule="auto" w:before="10"/>
        <w:rPr>
          <w:rFonts w:ascii="宋体" w:hAnsi="宋体" w:cs="宋体" w:eastAsia="宋体" w:hint="default"/>
          <w:sz w:val="12"/>
          <w:szCs w:val="12"/>
        </w:rPr>
      </w:pPr>
    </w:p>
    <w:tbl>
      <w:tblPr>
        <w:tblW w:w="0" w:type="auto"/>
        <w:jc w:val="left"/>
        <w:tblInd w:w="409" w:type="dxa"/>
        <w:tblLayout w:type="fixed"/>
        <w:tblCellMar>
          <w:top w:w="0" w:type="dxa"/>
          <w:left w:w="0" w:type="dxa"/>
          <w:bottom w:w="0" w:type="dxa"/>
          <w:right w:w="0" w:type="dxa"/>
        </w:tblCellMar>
        <w:tblLook w:val="01E0"/>
      </w:tblPr>
      <w:tblGrid>
        <w:gridCol w:w="2388"/>
        <w:gridCol w:w="1503"/>
        <w:gridCol w:w="1205"/>
        <w:gridCol w:w="1356"/>
        <w:gridCol w:w="2612"/>
      </w:tblGrid>
      <w:tr>
        <w:trPr>
          <w:trHeight w:val="360"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7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60"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银行通知存款利息</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111,073.82</w:t>
            </w:r>
          </w:p>
        </w:tc>
        <w:tc>
          <w:tcPr>
            <w:tcW w:w="1205"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3" w:right="0"/>
              <w:jc w:val="left"/>
              <w:rPr>
                <w:rFonts w:ascii="宋体" w:hAnsi="宋体" w:cs="宋体" w:eastAsia="宋体" w:hint="default"/>
                <w:sz w:val="18"/>
                <w:szCs w:val="18"/>
              </w:rPr>
            </w:pPr>
            <w:r>
              <w:rPr>
                <w:rFonts w:ascii="宋体" w:hAnsi="宋体" w:cs="宋体" w:eastAsia="宋体" w:hint="default"/>
                <w:sz w:val="18"/>
                <w:szCs w:val="18"/>
              </w:rPr>
              <w:t>不存在坏账风险</w:t>
            </w:r>
          </w:p>
        </w:tc>
      </w:tr>
      <w:tr>
        <w:trPr>
          <w:trHeight w:val="420"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pacing w:val="-1"/>
                <w:sz w:val="18"/>
              </w:rPr>
              <w:t>111,073.82</w:t>
            </w:r>
          </w:p>
        </w:tc>
        <w:tc>
          <w:tcPr>
            <w:tcW w:w="1205"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2612"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740" w:right="1560"/>
        </w:sectPr>
      </w:pPr>
    </w:p>
    <w:p>
      <w:pPr>
        <w:pStyle w:val="BodyText"/>
        <w:spacing w:line="274" w:lineRule="exact" w:before="36"/>
        <w:ind w:left="537" w:right="0"/>
        <w:jc w:val="left"/>
      </w:pPr>
      <w:r>
        <w:rPr>
          <w:spacing w:val="-2"/>
        </w:rPr>
        <w:t>期末单项金额重大并单项计提坏帐准备的其他应收款</w:t>
      </w:r>
    </w:p>
    <w:p>
      <w:pPr>
        <w:pStyle w:val="BodyText"/>
        <w:spacing w:line="272" w:lineRule="exact" w:before="27"/>
        <w:ind w:left="537" w:right="0"/>
        <w:jc w:val="left"/>
      </w:pPr>
      <w:r>
        <w:rPr/>
        <w:t>□适用</w:t>
      </w:r>
      <w:r>
        <w:rPr>
          <w:spacing w:val="-2"/>
        </w:rPr>
        <w:t> </w:t>
      </w:r>
      <w:r>
        <w:rPr/>
        <w:t>√不适用</w:t>
      </w:r>
      <w:r>
        <w:rPr>
          <w:spacing w:val="-103"/>
        </w:rPr>
        <w:t> </w:t>
      </w:r>
      <w:r>
        <w:rPr>
          <w:spacing w:val="-103"/>
        </w:rPr>
      </w:r>
      <w:r>
        <w:rPr>
          <w:spacing w:val="-2"/>
        </w:rPr>
        <w:t>组合中，按账龄分析法计提坏账准备的其他应收款：</w:t>
      </w:r>
    </w:p>
    <w:p>
      <w:pPr>
        <w:pStyle w:val="BodyText"/>
        <w:spacing w:line="249" w:lineRule="exact"/>
        <w:ind w:left="53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560"/>
          <w:cols w:num="2" w:equalWidth="0">
            <w:col w:w="5372" w:space="1150"/>
            <w:col w:w="3088"/>
          </w:cols>
        </w:sectPr>
      </w:pPr>
    </w:p>
    <w:p>
      <w:pPr>
        <w:spacing w:line="240" w:lineRule="auto" w:before="7"/>
        <w:rPr>
          <w:rFonts w:ascii="宋体" w:hAnsi="宋体" w:cs="宋体" w:eastAsia="宋体" w:hint="default"/>
          <w:sz w:val="2"/>
          <w:szCs w:val="2"/>
        </w:rPr>
      </w:pPr>
    </w:p>
    <w:tbl>
      <w:tblPr>
        <w:tblW w:w="0" w:type="auto"/>
        <w:jc w:val="left"/>
        <w:tblInd w:w="500" w:type="dxa"/>
        <w:tblLayout w:type="fixed"/>
        <w:tblCellMar>
          <w:top w:w="0" w:type="dxa"/>
          <w:left w:w="0" w:type="dxa"/>
          <w:bottom w:w="0" w:type="dxa"/>
          <w:right w:w="0" w:type="dxa"/>
        </w:tblCellMar>
        <w:tblLook w:val="01E0"/>
      </w:tblPr>
      <w:tblGrid>
        <w:gridCol w:w="2374"/>
        <w:gridCol w:w="2204"/>
        <w:gridCol w:w="2132"/>
        <w:gridCol w:w="2187"/>
      </w:tblGrid>
      <w:tr>
        <w:trPr>
          <w:trHeight w:val="281"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9,703,008.28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485,150.42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9,703,008.28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485,150.42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2,231,795.62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223,179.57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464,480.65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92,896.13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4"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70,756.94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28,302.78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40.00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49,496.50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19,798.60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113,800.00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91,040.00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12,633,337.99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940,367.50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7.44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6"/>
        <w:ind w:left="537" w:right="637"/>
        <w:jc w:val="left"/>
      </w:pPr>
      <w:r>
        <w:rPr/>
        <w:t>组合中，采用余额百分比法计提坏账准备的其他应收款：</w:t>
      </w:r>
    </w:p>
    <w:p>
      <w:pPr>
        <w:pStyle w:val="BodyText"/>
        <w:spacing w:line="274" w:lineRule="exact"/>
        <w:ind w:left="537" w:right="5669"/>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537" w:right="637"/>
        <w:jc w:val="left"/>
      </w:pPr>
      <w:r>
        <w:rPr/>
        <w:t>组合中，采用其他方法计提坏账准备的其他应收款：</w:t>
      </w:r>
    </w:p>
    <w:p>
      <w:pPr>
        <w:spacing w:after="0" w:line="240" w:lineRule="auto"/>
        <w:jc w:val="left"/>
        <w:sectPr>
          <w:type w:val="continuous"/>
          <w:pgSz w:w="11910" w:h="16840"/>
          <w:pgMar w:top="1120" w:bottom="1380" w:left="740" w:right="1560"/>
        </w:sectPr>
      </w:pPr>
    </w:p>
    <w:p>
      <w:pPr>
        <w:spacing w:line="240" w:lineRule="auto" w:before="9"/>
        <w:rPr>
          <w:rFonts w:ascii="宋体" w:hAnsi="宋体" w:cs="宋体" w:eastAsia="宋体" w:hint="default"/>
          <w:sz w:val="18"/>
          <w:szCs w:val="18"/>
        </w:rPr>
      </w:pPr>
    </w:p>
    <w:p>
      <w:pPr>
        <w:pStyle w:val="BodyText"/>
        <w:spacing w:line="240" w:lineRule="auto" w:before="36"/>
        <w:ind w:left="217" w:right="2872"/>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217" w:right="2872"/>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40" w:lineRule="auto" w:before="56"/>
        <w:ind w:left="217" w:right="1767"/>
        <w:jc w:val="left"/>
      </w:pPr>
      <w:r>
        <w:rPr/>
        <w:t>本期计提坏账准备金额</w:t>
      </w:r>
      <w:r>
        <w:rPr>
          <w:rFonts w:ascii="宋体" w:hAnsi="宋体" w:cs="宋体" w:eastAsia="宋体" w:hint="default"/>
        </w:rPr>
        <w:t>-1,246,934.41</w:t>
      </w:r>
      <w:r>
        <w:rPr>
          <w:rFonts w:ascii="宋体" w:hAnsi="宋体" w:cs="宋体" w:eastAsia="宋体" w:hint="default"/>
          <w:spacing w:val="-55"/>
        </w:rPr>
        <w:t> </w:t>
      </w:r>
      <w:r>
        <w:rPr/>
        <w:t>元；本期收回或转回坏账准备金额</w:t>
      </w:r>
      <w:r>
        <w:rPr>
          <w:spacing w:val="-56"/>
        </w:rPr>
        <w:t> </w:t>
      </w:r>
      <w:r>
        <w:rPr>
          <w:rFonts w:ascii="宋体" w:hAnsi="宋体" w:cs="宋体" w:eastAsia="宋体" w:hint="default"/>
        </w:rPr>
        <w:t>0</w:t>
      </w:r>
      <w:r>
        <w:rPr>
          <w:rFonts w:ascii="宋体" w:hAnsi="宋体" w:cs="宋体" w:eastAsia="宋体" w:hint="default"/>
          <w:spacing w:val="-56"/>
        </w:rPr>
        <w:t> </w:t>
      </w:r>
      <w:r>
        <w:rPr>
          <w:spacing w:val="-3"/>
        </w:rPr>
        <w:t>元。</w:t>
      </w:r>
      <w:r>
        <w:rPr>
          <w:spacing w:val="-3"/>
          <w:w w:val="100"/>
        </w:rPr>
        <w:t> </w:t>
      </w:r>
      <w:r>
        <w:rPr/>
        <w:t>其中本期坏账准备转回或收回金额重要的：</w:t>
      </w:r>
    </w:p>
    <w:p>
      <w:pPr>
        <w:pStyle w:val="BodyText"/>
        <w:spacing w:line="271" w:lineRule="exact"/>
        <w:ind w:left="217" w:right="2872"/>
        <w:jc w:val="left"/>
      </w:pPr>
      <w:r>
        <w:rPr/>
        <w:t>□适用 √不适用</w:t>
      </w:r>
    </w:p>
    <w:p>
      <w:pPr>
        <w:pStyle w:val="Heading4"/>
        <w:spacing w:line="240" w:lineRule="auto" w:before="58"/>
        <w:ind w:left="217" w:right="2872"/>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left="217" w:right="5436"/>
        <w:jc w:val="left"/>
      </w:pPr>
      <w:r>
        <w:rPr/>
        <w:t>□适用</w:t>
      </w:r>
      <w:r>
        <w:rPr>
          <w:spacing w:val="-2"/>
        </w:rPr>
        <w:t> </w:t>
      </w:r>
      <w:r>
        <w:rPr/>
        <w:t>√不适用</w:t>
      </w:r>
      <w:r>
        <w:rPr>
          <w:spacing w:val="-103"/>
        </w:rPr>
        <w:t> </w:t>
      </w:r>
      <w:r>
        <w:rPr>
          <w:spacing w:val="-103"/>
        </w:rPr>
      </w:r>
      <w:r>
        <w:rPr>
          <w:spacing w:val="-2"/>
        </w:rPr>
        <w:t>其中重要的其他应收款核销情况：</w:t>
      </w:r>
    </w:p>
    <w:p>
      <w:pPr>
        <w:pStyle w:val="BodyText"/>
        <w:spacing w:line="274" w:lineRule="exact" w:before="22"/>
        <w:ind w:left="217" w:right="5436"/>
        <w:jc w:val="left"/>
      </w:pPr>
      <w:r>
        <w:rPr/>
        <w:t>□适用</w:t>
      </w:r>
      <w:r>
        <w:rPr>
          <w:spacing w:val="-2"/>
        </w:rPr>
        <w:t> </w:t>
      </w:r>
      <w:r>
        <w:rPr/>
        <w:t>√不适用</w:t>
      </w:r>
      <w:r>
        <w:rPr>
          <w:spacing w:val="-103"/>
        </w:rPr>
        <w:t> </w:t>
      </w:r>
      <w:r>
        <w:rPr>
          <w:spacing w:val="-103"/>
        </w:rPr>
      </w:r>
      <w:r>
        <w:rPr>
          <w:spacing w:val="-2"/>
        </w:rPr>
        <w:t>其他应收款核销说明：</w:t>
      </w:r>
    </w:p>
    <w:p>
      <w:pPr>
        <w:pStyle w:val="BodyText"/>
        <w:spacing w:line="247" w:lineRule="exact"/>
        <w:ind w:left="217" w:right="2872"/>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pStyle w:val="Heading4"/>
        <w:spacing w:line="240" w:lineRule="auto"/>
        <w:ind w:left="217"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758" w:space="2754"/>
            <w:col w:w="277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78"/>
        <w:gridCol w:w="2981"/>
        <w:gridCol w:w="2991"/>
      </w:tblGrid>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4,900,000.00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4,759,484.24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4,905,802.36</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28,700,000.00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职工借款及备用金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999,238.26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1,456,842.68</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应收租金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235,037.04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437,854.00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144,101.20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694,101.20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银行通知存款利息</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111,073.82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48,922.50</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545,477.25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908,523.70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12,744,411.81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37,152,046.44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ind w:left="217"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654" w:space="868"/>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505"/>
        <w:gridCol w:w="1323"/>
        <w:gridCol w:w="1394"/>
        <w:gridCol w:w="1299"/>
        <w:gridCol w:w="1730"/>
        <w:gridCol w:w="1645"/>
      </w:tblGrid>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89" w:right="122"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98" w:right="39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5"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浙江华媒控股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4,900,000.00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38.45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245,000.00</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杭州量聚网络</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850,000.00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6.67</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42,500.00</w:t>
            </w:r>
          </w:p>
        </w:tc>
      </w:tr>
      <w:tr>
        <w:trPr>
          <w:trHeight w:val="557"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杭州量聚网络</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200,000.00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1.57</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20,000.00</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杭州火图科技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1,000,000.00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7.85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w:t>
            </w:r>
          </w:p>
        </w:tc>
      </w:tr>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上海易可智联</w:t>
            </w:r>
          </w:p>
          <w:p>
            <w:pPr>
              <w:pStyle w:val="TableParagraph"/>
              <w:spacing w:line="240" w:lineRule="auto"/>
              <w:ind w:left="26" w:right="204"/>
              <w:jc w:val="left"/>
              <w:rPr>
                <w:rFonts w:ascii="宋体" w:hAnsi="宋体" w:cs="宋体" w:eastAsia="宋体" w:hint="default"/>
                <w:sz w:val="21"/>
                <w:szCs w:val="21"/>
              </w:rPr>
            </w:pPr>
            <w:r>
              <w:rPr>
                <w:rFonts w:ascii="宋体" w:hAnsi="宋体" w:cs="宋体" w:eastAsia="宋体" w:hint="default"/>
                <w:sz w:val="21"/>
                <w:szCs w:val="21"/>
              </w:rPr>
              <w:t>信息科技有限</w:t>
            </w:r>
            <w:r>
              <w:rPr>
                <w:rFonts w:ascii="宋体" w:hAnsi="宋体" w:cs="宋体" w:eastAsia="宋体" w:hint="default"/>
                <w:w w:val="100"/>
                <w:sz w:val="21"/>
                <w:szCs w:val="21"/>
              </w:rPr>
              <w:t> </w:t>
            </w:r>
            <w:r>
              <w:rPr>
                <w:rFonts w:ascii="宋体" w:hAnsi="宋体" w:cs="宋体" w:eastAsia="宋体" w:hint="default"/>
                <w:sz w:val="21"/>
                <w:szCs w:val="21"/>
              </w:rPr>
              <w:t>责任公司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894,000.00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7.01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89,400.00</w:t>
            </w:r>
          </w:p>
        </w:tc>
      </w:tr>
      <w:tr>
        <w:trPr>
          <w:trHeight w:val="828"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北京通惠恒源</w:t>
            </w:r>
          </w:p>
          <w:p>
            <w:pPr>
              <w:pStyle w:val="TableParagraph"/>
              <w:spacing w:line="272" w:lineRule="exact" w:before="27"/>
              <w:ind w:left="26" w:right="204"/>
              <w:jc w:val="left"/>
              <w:rPr>
                <w:rFonts w:ascii="宋体" w:hAnsi="宋体" w:cs="宋体" w:eastAsia="宋体" w:hint="default"/>
                <w:sz w:val="21"/>
                <w:szCs w:val="21"/>
              </w:rPr>
            </w:pPr>
            <w:r>
              <w:rPr>
                <w:rFonts w:ascii="宋体" w:hAnsi="宋体" w:cs="宋体" w:eastAsia="宋体" w:hint="default"/>
                <w:sz w:val="21"/>
                <w:szCs w:val="21"/>
              </w:rPr>
              <w:t>投资管理有限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815,958.41</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6.40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40,797.92</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220" w:type="dxa"/>
        <w:tblLayout w:type="fixed"/>
        <w:tblCellMar>
          <w:top w:w="0" w:type="dxa"/>
          <w:left w:w="0" w:type="dxa"/>
          <w:bottom w:w="0" w:type="dxa"/>
          <w:right w:w="0" w:type="dxa"/>
        </w:tblCellMar>
        <w:tblLook w:val="01E0"/>
      </w:tblPr>
      <w:tblGrid>
        <w:gridCol w:w="1505"/>
        <w:gridCol w:w="1323"/>
        <w:gridCol w:w="1394"/>
        <w:gridCol w:w="1299"/>
        <w:gridCol w:w="1730"/>
        <w:gridCol w:w="1645"/>
      </w:tblGrid>
      <w:tr>
        <w:trPr>
          <w:trHeight w:val="28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06" w:right="0"/>
              <w:jc w:val="left"/>
              <w:rPr>
                <w:rFonts w:ascii="宋体" w:hAnsi="宋体" w:cs="宋体" w:eastAsia="宋体" w:hint="default"/>
                <w:sz w:val="18"/>
                <w:szCs w:val="18"/>
              </w:rPr>
            </w:pPr>
            <w:r>
              <w:rPr>
                <w:rFonts w:ascii="宋体"/>
                <w:sz w:val="18"/>
              </w:rPr>
              <w:t>8,659,958.41</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w w:val="100"/>
                <w:sz w:val="21"/>
              </w:rPr>
              <w:t>/</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67.95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sz w:val="21"/>
              </w:rPr>
              <w:t>487,697.92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57" w:right="0"/>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6"/>
        <w:ind w:left="257"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257" w:right="0"/>
        <w:jc w:val="left"/>
        <w:rPr>
          <w:b w:val="0"/>
          <w:bCs w:val="0"/>
        </w:rPr>
      </w:pPr>
      <w:r>
        <w:rPr>
          <w:rFonts w:ascii="宋体" w:hAnsi="宋体" w:cs="宋体" w:eastAsia="宋体" w:hint="default"/>
        </w:rPr>
        <w:t>(7).</w:t>
      </w:r>
      <w:r>
        <w:rPr>
          <w:rFonts w:ascii="宋体" w:hAnsi="宋体" w:cs="宋体" w:eastAsia="宋体" w:hint="default"/>
          <w:spacing w:val="58"/>
        </w:rPr>
        <w:t> </w:t>
      </w:r>
      <w:r>
        <w:rPr/>
        <w:t>因金融资产转移而终止确认的其他应收款：</w:t>
      </w:r>
      <w:r>
        <w:rPr>
          <w:b w:val="0"/>
          <w:bCs w:val="0"/>
        </w:rPr>
      </w:r>
    </w:p>
    <w:p>
      <w:pPr>
        <w:pStyle w:val="BodyText"/>
        <w:tabs>
          <w:tab w:pos="1099" w:val="left" w:leader="none"/>
        </w:tabs>
        <w:spacing w:line="240" w:lineRule="auto" w:before="58"/>
        <w:ind w:left="257"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257" w:right="0"/>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tabs>
          <w:tab w:pos="1099" w:val="left" w:leader="none"/>
        </w:tabs>
        <w:spacing w:line="240" w:lineRule="auto" w:before="56"/>
        <w:ind w:left="257" w:right="0"/>
        <w:jc w:val="left"/>
      </w:pPr>
      <w:r>
        <w:rPr/>
        <w:t>□适用</w:t>
        <w:tab/>
        <w:t>√不适用</w:t>
      </w:r>
    </w:p>
    <w:p>
      <w:pPr>
        <w:spacing w:line="240" w:lineRule="auto" w:before="9"/>
        <w:rPr>
          <w:rFonts w:ascii="宋体" w:hAnsi="宋体" w:cs="宋体" w:eastAsia="宋体" w:hint="default"/>
          <w:sz w:val="20"/>
          <w:szCs w:val="20"/>
        </w:rPr>
      </w:pPr>
    </w:p>
    <w:p>
      <w:pPr>
        <w:pStyle w:val="BodyText"/>
        <w:spacing w:line="274" w:lineRule="exact"/>
        <w:ind w:left="257" w:right="0"/>
        <w:jc w:val="left"/>
      </w:pPr>
      <w:r>
        <w:rPr/>
        <w:t>其他说明：</w:t>
      </w:r>
    </w:p>
    <w:p>
      <w:pPr>
        <w:pStyle w:val="BodyText"/>
        <w:tabs>
          <w:tab w:pos="1099" w:val="left" w:leader="none"/>
        </w:tabs>
        <w:spacing w:line="274" w:lineRule="exact"/>
        <w:ind w:left="257" w:right="0"/>
        <w:jc w:val="left"/>
      </w:pPr>
      <w:r>
        <w:rPr/>
        <w:t>□适用</w:t>
        <w:tab/>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20" w:right="1640"/>
        </w:sectPr>
      </w:pPr>
    </w:p>
    <w:p>
      <w:pPr>
        <w:pStyle w:val="Heading4"/>
        <w:tabs>
          <w:tab w:pos="888" w:val="left" w:leader="none"/>
          <w:tab w:pos="1097" w:val="left" w:leader="none"/>
        </w:tabs>
        <w:spacing w:line="290" w:lineRule="auto"/>
        <w:ind w:left="257" w:right="98"/>
        <w:jc w:val="left"/>
        <w:rPr>
          <w:b w:val="0"/>
          <w:bCs w:val="0"/>
        </w:rPr>
      </w:pPr>
      <w:r>
        <w:rPr>
          <w:rFonts w:ascii="宋体" w:hAnsi="宋体" w:cs="宋体" w:eastAsia="宋体" w:hint="default"/>
          <w:w w:val="95"/>
        </w:rPr>
        <w:t>10</w:t>
      </w:r>
      <w:r>
        <w:rPr>
          <w:w w:val="95"/>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2"/>
        <w:ind w:left="2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308" w:val="left" w:leader="none"/>
        </w:tabs>
        <w:spacing w:line="240" w:lineRule="auto"/>
        <w:ind w:left="257" w:right="0"/>
        <w:jc w:val="left"/>
      </w:pPr>
      <w:r>
        <w:rPr>
          <w:spacing w:val="-1"/>
        </w:rPr>
        <w:t>单位：元</w:t>
        <w:tab/>
        <w:t>币种：人民币</w:t>
      </w:r>
    </w:p>
    <w:p>
      <w:pPr>
        <w:spacing w:after="0" w:line="240" w:lineRule="auto"/>
        <w:jc w:val="left"/>
        <w:sectPr>
          <w:type w:val="continuous"/>
          <w:pgSz w:w="11910" w:h="16840"/>
          <w:pgMar w:top="1120" w:bottom="1380" w:left="1020" w:right="1640"/>
          <w:cols w:num="2" w:equalWidth="0">
            <w:col w:w="1835" w:space="4687"/>
            <w:col w:w="2728"/>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222"/>
        <w:gridCol w:w="1327"/>
        <w:gridCol w:w="1239"/>
        <w:gridCol w:w="1327"/>
        <w:gridCol w:w="1328"/>
        <w:gridCol w:w="1236"/>
        <w:gridCol w:w="1328"/>
      </w:tblGrid>
      <w:tr>
        <w:trPr>
          <w:trHeight w:val="245" w:hRule="exact"/>
        </w:trPr>
        <w:tc>
          <w:tcPr>
            <w:tcW w:w="1222" w:type="dxa"/>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222"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78,619,151.11</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120,808.71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center"/>
              <w:rPr>
                <w:rFonts w:ascii="宋体" w:hAnsi="宋体" w:cs="宋体" w:eastAsia="宋体" w:hint="default"/>
                <w:sz w:val="18"/>
                <w:szCs w:val="18"/>
              </w:rPr>
            </w:pPr>
            <w:r>
              <w:rPr>
                <w:rFonts w:ascii="宋体"/>
                <w:sz w:val="18"/>
              </w:rPr>
              <w:t>78,498,342.40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57,160,936.96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41,454.44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57,119,482.52</w:t>
            </w:r>
          </w:p>
        </w:tc>
      </w:tr>
      <w:tr>
        <w:trPr>
          <w:trHeight w:val="24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25,969,845.93</w:t>
            </w:r>
          </w:p>
        </w:tc>
        <w:tc>
          <w:tcPr>
            <w:tcW w:w="12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center"/>
              <w:rPr>
                <w:rFonts w:ascii="宋体" w:hAnsi="宋体" w:cs="宋体" w:eastAsia="宋体" w:hint="default"/>
                <w:sz w:val="18"/>
                <w:szCs w:val="18"/>
              </w:rPr>
            </w:pPr>
            <w:r>
              <w:rPr>
                <w:rFonts w:ascii="宋体"/>
                <w:sz w:val="18"/>
              </w:rPr>
              <w:t>25,969,845.93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17,402,484.83</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17,402,484.83</w:t>
            </w:r>
          </w:p>
        </w:tc>
      </w:tr>
      <w:tr>
        <w:trPr>
          <w:trHeight w:val="245"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73,238,220.18</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1,418,092.25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center"/>
              <w:rPr>
                <w:rFonts w:ascii="宋体" w:hAnsi="宋体" w:cs="宋体" w:eastAsia="宋体" w:hint="default"/>
                <w:sz w:val="18"/>
                <w:szCs w:val="18"/>
              </w:rPr>
            </w:pPr>
            <w:r>
              <w:rPr>
                <w:rFonts w:ascii="宋体"/>
                <w:sz w:val="18"/>
              </w:rPr>
              <w:t>71,820,127.93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57,407,326.03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3,487,812.73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53,919,513.30</w:t>
            </w:r>
          </w:p>
        </w:tc>
      </w:tr>
      <w:tr>
        <w:trPr>
          <w:trHeight w:val="242"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27"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消耗性生物资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327"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建造合同形成</w:t>
            </w:r>
          </w:p>
          <w:p>
            <w:pPr>
              <w:pStyle w:val="TableParagraph"/>
              <w:spacing w:line="232" w:lineRule="exact" w:before="23"/>
              <w:ind w:left="24" w:right="106"/>
              <w:jc w:val="left"/>
              <w:rPr>
                <w:rFonts w:ascii="宋体" w:hAnsi="宋体" w:cs="宋体" w:eastAsia="宋体" w:hint="default"/>
                <w:sz w:val="18"/>
                <w:szCs w:val="18"/>
              </w:rPr>
            </w:pPr>
            <w:r>
              <w:rPr>
                <w:rFonts w:ascii="宋体" w:hAnsi="宋体" w:cs="宋体" w:eastAsia="宋体" w:hint="default"/>
                <w:sz w:val="18"/>
                <w:szCs w:val="18"/>
              </w:rPr>
              <w:t>的已完工未结 算资产</w:t>
            </w:r>
          </w:p>
        </w:tc>
        <w:tc>
          <w:tcPr>
            <w:tcW w:w="1327"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320,541,705.07</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74,818,340.77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
              <w:jc w:val="center"/>
              <w:rPr>
                <w:rFonts w:ascii="宋体" w:hAnsi="宋体" w:cs="宋体" w:eastAsia="宋体" w:hint="default"/>
                <w:sz w:val="18"/>
                <w:szCs w:val="18"/>
              </w:rPr>
            </w:pPr>
            <w:r>
              <w:rPr>
                <w:rFonts w:ascii="宋体"/>
                <w:sz w:val="18"/>
              </w:rPr>
              <w:t>245,723,364.30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
              <w:jc w:val="right"/>
              <w:rPr>
                <w:rFonts w:ascii="宋体" w:hAnsi="宋体" w:cs="宋体" w:eastAsia="宋体" w:hint="default"/>
                <w:sz w:val="18"/>
                <w:szCs w:val="18"/>
              </w:rPr>
            </w:pPr>
            <w:r>
              <w:rPr>
                <w:rFonts w:ascii="宋体"/>
                <w:spacing w:val="-1"/>
                <w:sz w:val="18"/>
              </w:rPr>
              <w:t>325,400,353.30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74,818,340.77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250,582,012.53</w:t>
            </w:r>
          </w:p>
        </w:tc>
      </w:tr>
      <w:tr>
        <w:trPr>
          <w:trHeight w:val="245"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1,511,901.63</w:t>
            </w:r>
          </w:p>
        </w:tc>
        <w:tc>
          <w:tcPr>
            <w:tcW w:w="12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center"/>
              <w:rPr>
                <w:rFonts w:ascii="宋体" w:hAnsi="宋体" w:cs="宋体" w:eastAsia="宋体" w:hint="default"/>
                <w:sz w:val="18"/>
                <w:szCs w:val="18"/>
              </w:rPr>
            </w:pPr>
            <w:r>
              <w:rPr>
                <w:rFonts w:ascii="宋体"/>
                <w:sz w:val="18"/>
              </w:rPr>
              <w:t>1,511,901.63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829,703.99</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8"/>
              <w:jc w:val="right"/>
              <w:rPr>
                <w:rFonts w:ascii="宋体" w:hAnsi="宋体" w:cs="宋体" w:eastAsia="宋体" w:hint="default"/>
                <w:sz w:val="18"/>
                <w:szCs w:val="18"/>
              </w:rPr>
            </w:pPr>
            <w:r>
              <w:rPr>
                <w:rFonts w:ascii="宋体"/>
                <w:spacing w:val="-1"/>
                <w:sz w:val="18"/>
              </w:rPr>
              <w:t>829,703.99</w:t>
            </w:r>
          </w:p>
        </w:tc>
      </w:tr>
      <w:tr>
        <w:trPr>
          <w:trHeight w:val="242"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3,948,772.66</w:t>
            </w:r>
          </w:p>
        </w:tc>
        <w:tc>
          <w:tcPr>
            <w:tcW w:w="123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center"/>
              <w:rPr>
                <w:rFonts w:ascii="宋体" w:hAnsi="宋体" w:cs="宋体" w:eastAsia="宋体" w:hint="default"/>
                <w:sz w:val="18"/>
                <w:szCs w:val="18"/>
              </w:rPr>
            </w:pPr>
            <w:r>
              <w:rPr>
                <w:rFonts w:ascii="宋体"/>
                <w:sz w:val="18"/>
              </w:rPr>
              <w:t>3,948,772.66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3,749,500.73</w:t>
            </w:r>
          </w:p>
        </w:tc>
        <w:tc>
          <w:tcPr>
            <w:tcW w:w="123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3,749,500.73</w:t>
            </w:r>
          </w:p>
        </w:tc>
      </w:tr>
      <w:tr>
        <w:trPr>
          <w:trHeight w:val="245"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503,829,596.58</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76,357,241.73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7"/>
              <w:jc w:val="center"/>
              <w:rPr>
                <w:rFonts w:ascii="宋体" w:hAnsi="宋体" w:cs="宋体" w:eastAsia="宋体" w:hint="default"/>
                <w:sz w:val="18"/>
                <w:szCs w:val="18"/>
              </w:rPr>
            </w:pPr>
            <w:r>
              <w:rPr>
                <w:rFonts w:ascii="宋体"/>
                <w:sz w:val="18"/>
              </w:rPr>
              <w:t>427,472,354.85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
              <w:jc w:val="right"/>
              <w:rPr>
                <w:rFonts w:ascii="宋体" w:hAnsi="宋体" w:cs="宋体" w:eastAsia="宋体" w:hint="default"/>
                <w:sz w:val="18"/>
                <w:szCs w:val="18"/>
              </w:rPr>
            </w:pPr>
            <w:r>
              <w:rPr>
                <w:rFonts w:ascii="宋体"/>
                <w:spacing w:val="-1"/>
                <w:sz w:val="18"/>
              </w:rPr>
              <w:t>461,950,305.84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78,347,607.94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9"/>
              <w:jc w:val="right"/>
              <w:rPr>
                <w:rFonts w:ascii="宋体" w:hAnsi="宋体" w:cs="宋体" w:eastAsia="宋体" w:hint="default"/>
                <w:sz w:val="18"/>
                <w:szCs w:val="18"/>
              </w:rPr>
            </w:pPr>
            <w:r>
              <w:rPr>
                <w:rFonts w:ascii="宋体"/>
                <w:spacing w:val="-1"/>
                <w:sz w:val="18"/>
              </w:rPr>
              <w:t>383,602,697.90</w:t>
            </w:r>
          </w:p>
        </w:tc>
      </w:tr>
    </w:tbl>
    <w:p>
      <w:pPr>
        <w:spacing w:line="240" w:lineRule="auto" w:before="5"/>
        <w:rPr>
          <w:rFonts w:ascii="宋体" w:hAnsi="宋体" w:cs="宋体" w:eastAsia="宋体" w:hint="default"/>
          <w:sz w:val="15"/>
          <w:szCs w:val="15"/>
        </w:rPr>
      </w:pPr>
    </w:p>
    <w:p>
      <w:pPr>
        <w:pStyle w:val="BodyText"/>
        <w:spacing w:line="240" w:lineRule="auto" w:before="36"/>
        <w:ind w:left="677" w:right="0"/>
        <w:jc w:val="left"/>
      </w:pPr>
      <w:r>
        <w:rPr/>
        <w:t>存货——开发产品</w:t>
      </w:r>
    </w:p>
    <w:p>
      <w:pPr>
        <w:spacing w:line="240" w:lineRule="auto" w:before="11"/>
        <w:rPr>
          <w:rFonts w:ascii="宋体" w:hAnsi="宋体" w:cs="宋体" w:eastAsia="宋体" w:hint="default"/>
          <w:sz w:val="12"/>
          <w:szCs w:val="12"/>
        </w:rPr>
      </w:pPr>
    </w:p>
    <w:tbl>
      <w:tblPr>
        <w:tblW w:w="0" w:type="auto"/>
        <w:jc w:val="left"/>
        <w:tblInd w:w="237" w:type="dxa"/>
        <w:tblLayout w:type="fixed"/>
        <w:tblCellMar>
          <w:top w:w="0" w:type="dxa"/>
          <w:left w:w="0" w:type="dxa"/>
          <w:bottom w:w="0" w:type="dxa"/>
          <w:right w:w="0" w:type="dxa"/>
        </w:tblCellMar>
        <w:tblLook w:val="01E0"/>
      </w:tblPr>
      <w:tblGrid>
        <w:gridCol w:w="1433"/>
        <w:gridCol w:w="1822"/>
        <w:gridCol w:w="1579"/>
        <w:gridCol w:w="1844"/>
        <w:gridCol w:w="1844"/>
      </w:tblGrid>
      <w:tr>
        <w:trPr>
          <w:trHeight w:val="42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22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开工时间</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17" w:right="0"/>
              <w:jc w:val="left"/>
              <w:rPr>
                <w:rFonts w:ascii="宋体" w:hAnsi="宋体" w:cs="宋体" w:eastAsia="宋体" w:hint="default"/>
                <w:sz w:val="21"/>
                <w:szCs w:val="21"/>
              </w:rPr>
            </w:pPr>
            <w:r>
              <w:rPr>
                <w:rFonts w:ascii="宋体" w:hAnsi="宋体" w:cs="宋体" w:eastAsia="宋体" w:hint="default"/>
                <w:sz w:val="21"/>
                <w:szCs w:val="21"/>
              </w:rPr>
              <w:t>竣工时间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1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4" w:right="0"/>
              <w:jc w:val="left"/>
              <w:rPr>
                <w:rFonts w:ascii="宋体" w:hAnsi="宋体" w:cs="宋体" w:eastAsia="宋体" w:hint="default"/>
                <w:sz w:val="21"/>
                <w:szCs w:val="21"/>
              </w:rPr>
            </w:pPr>
            <w:r>
              <w:rPr>
                <w:rFonts w:ascii="宋体" w:hAnsi="宋体" w:cs="宋体" w:eastAsia="宋体" w:hint="default"/>
                <w:sz w:val="21"/>
                <w:szCs w:val="21"/>
              </w:rPr>
              <w:t>富润屋</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center"/>
              <w:rPr>
                <w:rFonts w:ascii="宋体" w:hAnsi="宋体" w:cs="宋体" w:eastAsia="宋体" w:hint="default"/>
                <w:sz w:val="21"/>
                <w:szCs w:val="21"/>
              </w:rPr>
            </w:pPr>
            <w:r>
              <w:rPr>
                <w:rFonts w:ascii="宋体"/>
                <w:sz w:val="21"/>
              </w:rPr>
              <w:t>325,400,353.30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53" w:right="0"/>
              <w:jc w:val="center"/>
              <w:rPr>
                <w:rFonts w:ascii="宋体" w:hAnsi="宋体" w:cs="宋体" w:eastAsia="宋体" w:hint="default"/>
                <w:sz w:val="21"/>
                <w:szCs w:val="21"/>
              </w:rPr>
            </w:pPr>
            <w:r>
              <w:rPr>
                <w:rFonts w:ascii="宋体"/>
                <w:sz w:val="21"/>
              </w:rPr>
              <w:t>320,541,705.07</w:t>
            </w:r>
          </w:p>
        </w:tc>
      </w:tr>
      <w:tr>
        <w:trPr>
          <w:trHeight w:val="42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0" w:lineRule="auto" w:before="6"/>
              <w:ind w:left="228"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center"/>
              <w:rPr>
                <w:rFonts w:ascii="宋体" w:hAnsi="宋体" w:cs="宋体" w:eastAsia="宋体" w:hint="default"/>
                <w:sz w:val="21"/>
                <w:szCs w:val="21"/>
              </w:rPr>
            </w:pPr>
            <w:r>
              <w:rPr>
                <w:rFonts w:ascii="宋体"/>
                <w:sz w:val="21"/>
              </w:rPr>
              <w:t>325,400,353.30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53" w:right="0"/>
              <w:jc w:val="center"/>
              <w:rPr>
                <w:rFonts w:ascii="宋体" w:hAnsi="宋体" w:cs="宋体" w:eastAsia="宋体" w:hint="default"/>
                <w:sz w:val="21"/>
                <w:szCs w:val="21"/>
              </w:rPr>
            </w:pPr>
            <w:r>
              <w:rPr>
                <w:rFonts w:ascii="宋体"/>
                <w:sz w:val="21"/>
              </w:rPr>
              <w:t>320,541,705.07</w:t>
            </w:r>
          </w:p>
        </w:tc>
      </w:tr>
    </w:tbl>
    <w:p>
      <w:pPr>
        <w:pStyle w:val="BodyText"/>
        <w:spacing w:line="241" w:lineRule="exact"/>
        <w:ind w:left="677" w:right="0"/>
        <w:jc w:val="left"/>
      </w:pPr>
      <w:r>
        <w:rPr/>
        <w:t>注：期末开发产品系公司意图出售而暂时出租的开发产品。公司已于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4"/>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日取得</w:t>
      </w:r>
    </w:p>
    <w:p>
      <w:pPr>
        <w:pStyle w:val="BodyText"/>
        <w:spacing w:line="240" w:lineRule="auto" w:before="133"/>
        <w:ind w:left="257" w:right="0"/>
        <w:jc w:val="left"/>
      </w:pPr>
      <w:r>
        <w:rPr/>
        <w:t>商品房预售证（售许字（</w:t>
      </w:r>
      <w:r>
        <w:rPr>
          <w:rFonts w:ascii="宋体" w:hAnsi="宋体" w:cs="宋体" w:eastAsia="宋体" w:hint="default"/>
        </w:rPr>
        <w:t>15</w:t>
      </w:r>
      <w:r>
        <w:rPr/>
        <w:t>）第</w:t>
      </w:r>
      <w:r>
        <w:rPr>
          <w:spacing w:val="-55"/>
        </w:rPr>
        <w:t> </w:t>
      </w:r>
      <w:r>
        <w:rPr>
          <w:rFonts w:ascii="宋体" w:hAnsi="宋体" w:cs="宋体" w:eastAsia="宋体" w:hint="default"/>
        </w:rPr>
        <w:t>005</w:t>
      </w:r>
      <w:r>
        <w:rPr>
          <w:rFonts w:ascii="宋体" w:hAnsi="宋体" w:cs="宋体" w:eastAsia="宋体" w:hint="default"/>
          <w:spacing w:val="-56"/>
        </w:rPr>
        <w:t> </w:t>
      </w:r>
      <w:r>
        <w:rPr/>
        <w:t>号），其中写字楼</w:t>
      </w:r>
      <w:r>
        <w:rPr>
          <w:spacing w:val="-54"/>
        </w:rPr>
        <w:t> </w:t>
      </w:r>
      <w:r>
        <w:rPr>
          <w:rFonts w:ascii="宋体" w:hAnsi="宋体" w:cs="宋体" w:eastAsia="宋体" w:hint="default"/>
        </w:rPr>
        <w:t>268,719.19</w:t>
      </w:r>
      <w:r>
        <w:rPr>
          <w:rFonts w:ascii="宋体" w:hAnsi="宋体" w:cs="宋体" w:eastAsia="宋体" w:hint="default"/>
          <w:spacing w:val="-56"/>
        </w:rPr>
        <w:t> </w:t>
      </w:r>
      <w:r>
        <w:rPr/>
        <w:t>平方米、商铺</w:t>
      </w:r>
      <w:r>
        <w:rPr>
          <w:spacing w:val="-54"/>
        </w:rPr>
        <w:t> </w:t>
      </w:r>
      <w:r>
        <w:rPr>
          <w:rFonts w:ascii="宋体" w:hAnsi="宋体" w:cs="宋体" w:eastAsia="宋体" w:hint="default"/>
        </w:rPr>
        <w:t>7,055.67</w:t>
      </w:r>
      <w:r>
        <w:rPr>
          <w:rFonts w:ascii="宋体" w:hAnsi="宋体" w:cs="宋体" w:eastAsia="宋体" w:hint="default"/>
          <w:spacing w:val="-53"/>
        </w:rPr>
        <w:t> </w:t>
      </w:r>
      <w:r>
        <w:rPr>
          <w:spacing w:val="-3"/>
        </w:rPr>
        <w:t>平方</w:t>
      </w:r>
      <w:r>
        <w:rPr/>
      </w:r>
    </w:p>
    <w:p>
      <w:pPr>
        <w:pStyle w:val="BodyText"/>
        <w:spacing w:line="240" w:lineRule="auto" w:before="133"/>
        <w:ind w:left="257" w:right="0"/>
        <w:jc w:val="left"/>
      </w:pPr>
      <w:r>
        <w:rPr>
          <w:spacing w:val="-5"/>
        </w:rPr>
        <w:t>米、地下停车库等</w:t>
      </w:r>
      <w:r>
        <w:rPr>
          <w:spacing w:val="-48"/>
        </w:rPr>
        <w:t> </w:t>
      </w:r>
      <w:r>
        <w:rPr>
          <w:rFonts w:ascii="宋体" w:hAnsi="宋体" w:cs="宋体" w:eastAsia="宋体" w:hint="default"/>
        </w:rPr>
        <w:t>9,037.39</w:t>
      </w:r>
      <w:r>
        <w:rPr>
          <w:rFonts w:ascii="宋体" w:hAnsi="宋体" w:cs="宋体" w:eastAsia="宋体" w:hint="default"/>
          <w:spacing w:val="-47"/>
        </w:rPr>
        <w:t> </w:t>
      </w:r>
      <w:r>
        <w:rPr>
          <w:spacing w:val="-6"/>
        </w:rPr>
        <w:t>平方米，合计</w:t>
      </w:r>
      <w:r>
        <w:rPr>
          <w:spacing w:val="-48"/>
        </w:rPr>
        <w:t> </w:t>
      </w:r>
      <w:r>
        <w:rPr>
          <w:rFonts w:ascii="宋体" w:hAnsi="宋体" w:cs="宋体" w:eastAsia="宋体" w:hint="default"/>
        </w:rPr>
        <w:t>284,812.25</w:t>
      </w:r>
      <w:r>
        <w:rPr>
          <w:rFonts w:ascii="宋体" w:hAnsi="宋体" w:cs="宋体" w:eastAsia="宋体" w:hint="default"/>
          <w:spacing w:val="-48"/>
        </w:rPr>
        <w:t> </w:t>
      </w:r>
      <w:r>
        <w:rPr>
          <w:spacing w:val="-6"/>
        </w:rPr>
        <w:t>平方米。截至</w:t>
      </w:r>
      <w:r>
        <w:rPr>
          <w:spacing w:val="-47"/>
        </w:rPr>
        <w:t> </w:t>
      </w:r>
      <w:r>
        <w:rPr>
          <w:rFonts w:ascii="宋体" w:hAnsi="宋体" w:cs="宋体" w:eastAsia="宋体" w:hint="default"/>
        </w:rPr>
        <w:t>2017</w:t>
      </w:r>
      <w:r>
        <w:rPr>
          <w:rFonts w:ascii="宋体" w:hAnsi="宋体" w:cs="宋体" w:eastAsia="宋体" w:hint="default"/>
          <w:spacing w:val="-51"/>
        </w:rPr>
        <w:t> </w:t>
      </w:r>
      <w:r>
        <w:rPr/>
        <w:t>年</w:t>
      </w:r>
      <w:r>
        <w:rPr>
          <w:spacing w:val="-48"/>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spacing w:val="-7"/>
        </w:rPr>
        <w:t>日，已实现</w:t>
      </w:r>
    </w:p>
    <w:p>
      <w:pPr>
        <w:pStyle w:val="BodyText"/>
        <w:spacing w:line="240" w:lineRule="auto" w:before="133"/>
        <w:ind w:left="257" w:right="0"/>
        <w:jc w:val="left"/>
      </w:pPr>
      <w:r>
        <w:rPr/>
        <w:t>对外出租的写字楼账面原值为</w:t>
      </w:r>
      <w:r>
        <w:rPr>
          <w:spacing w:val="-55"/>
        </w:rPr>
        <w:t> </w:t>
      </w:r>
      <w:r>
        <w:rPr>
          <w:rFonts w:ascii="宋体" w:hAnsi="宋体" w:cs="宋体" w:eastAsia="宋体" w:hint="default"/>
        </w:rPr>
        <w:t>201,316,881.79</w:t>
      </w:r>
      <w:r>
        <w:rPr>
          <w:rFonts w:ascii="宋体" w:hAnsi="宋体" w:cs="宋体" w:eastAsia="宋体" w:hint="default"/>
          <w:spacing w:val="-55"/>
        </w:rPr>
        <w:t> </w:t>
      </w:r>
      <w:r>
        <w:rPr/>
        <w:t>元，本期摊销</w:t>
      </w:r>
      <w:r>
        <w:rPr>
          <w:spacing w:val="-55"/>
        </w:rPr>
        <w:t> </w:t>
      </w:r>
      <w:r>
        <w:rPr>
          <w:rFonts w:ascii="宋体" w:hAnsi="宋体" w:cs="宋体" w:eastAsia="宋体" w:hint="default"/>
        </w:rPr>
        <w:t>4,816,648.23</w:t>
      </w:r>
      <w:r>
        <w:rPr>
          <w:rFonts w:ascii="宋体" w:hAnsi="宋体" w:cs="宋体" w:eastAsia="宋体" w:hint="default"/>
          <w:spacing w:val="-57"/>
        </w:rPr>
        <w:t> </w:t>
      </w:r>
      <w:r>
        <w:rPr/>
        <w:t>元，累计摊销</w:t>
      </w:r>
    </w:p>
    <w:p>
      <w:pPr>
        <w:pStyle w:val="BodyText"/>
        <w:spacing w:line="240" w:lineRule="auto" w:before="133"/>
        <w:ind w:left="257" w:right="0"/>
        <w:jc w:val="left"/>
      </w:pPr>
      <w:r>
        <w:rPr>
          <w:rFonts w:ascii="宋体" w:hAnsi="宋体" w:cs="宋体" w:eastAsia="宋体" w:hint="default"/>
        </w:rPr>
        <w:t>7,392,509.70</w:t>
      </w:r>
      <w:r>
        <w:rPr>
          <w:rFonts w:ascii="宋体" w:hAnsi="宋体" w:cs="宋体" w:eastAsia="宋体" w:hint="default"/>
          <w:spacing w:val="-52"/>
        </w:rPr>
        <w:t> </w:t>
      </w:r>
      <w:r>
        <w:rPr/>
        <w:t>元。</w:t>
      </w:r>
    </w:p>
    <w:p>
      <w:pPr>
        <w:spacing w:after="0" w:line="240" w:lineRule="auto"/>
        <w:jc w:val="left"/>
        <w:sectPr>
          <w:type w:val="continuous"/>
          <w:pgSz w:w="11910" w:h="16840"/>
          <w:pgMar w:top="1120" w:bottom="1380" w:left="1020" w:right="16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740" w:right="1560"/>
        </w:sectPr>
      </w:pPr>
    </w:p>
    <w:p>
      <w:pPr>
        <w:pStyle w:val="Heading4"/>
        <w:tabs>
          <w:tab w:pos="1168" w:val="left" w:leader="none"/>
        </w:tabs>
        <w:spacing w:line="240" w:lineRule="auto"/>
        <w:ind w:left="537" w:right="-18"/>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8"/>
        <w:ind w:left="5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560"/>
          <w:cols w:num="2" w:equalWidth="0">
            <w:col w:w="2436" w:space="4086"/>
            <w:col w:w="308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702"/>
        <w:gridCol w:w="1417"/>
        <w:gridCol w:w="1279"/>
        <w:gridCol w:w="994"/>
        <w:gridCol w:w="1414"/>
        <w:gridCol w:w="1135"/>
        <w:gridCol w:w="1431"/>
      </w:tblGrid>
      <w:tr>
        <w:trPr>
          <w:trHeight w:val="247"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9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27"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31" w:type="dxa"/>
            <w:vMerge w:val="restart"/>
            <w:tcBorders>
              <w:top w:val="single" w:sz="4" w:space="0" w:color="000000"/>
              <w:left w:val="single" w:sz="4" w:space="0" w:color="000000"/>
              <w:right w:val="single" w:sz="4" w:space="0" w:color="000000"/>
            </w:tcBorders>
          </w:tcPr>
          <w:p>
            <w:pPr>
              <w:pStyle w:val="TableParagraph"/>
              <w:spacing w:line="240" w:lineRule="auto" w:before="128"/>
              <w:ind w:left="3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2" w:hRule="exact"/>
        </w:trPr>
        <w:tc>
          <w:tcPr>
            <w:tcW w:w="1702"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0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31" w:type="dxa"/>
            <w:vMerge/>
            <w:tcBorders>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41,454.44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111,491.94</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32,137.67</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120,808.71</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3,487,812.73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349,571.34</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2,419,291.82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1,418,092.25</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完工未结算资产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74,818,340.77</w:t>
            </w:r>
          </w:p>
        </w:tc>
        <w:tc>
          <w:tcPr>
            <w:tcW w:w="127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74,818,340.77</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78,347,607.94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461,063.28</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2,451,429.49</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76,357,241.73</w:t>
            </w:r>
          </w:p>
        </w:tc>
      </w:tr>
    </w:tbl>
    <w:p>
      <w:pPr>
        <w:pStyle w:val="BodyText"/>
        <w:spacing w:line="241" w:lineRule="exact"/>
        <w:ind w:left="957" w:right="637"/>
        <w:jc w:val="left"/>
      </w:pPr>
      <w:r>
        <w:rPr/>
        <w:t>确定可变现净值的具体依据、本期转回或转销存货跌价准备的原因说明</w:t>
      </w:r>
    </w:p>
    <w:p>
      <w:pPr>
        <w:pStyle w:val="BodyText"/>
        <w:spacing w:line="355" w:lineRule="auto" w:before="133"/>
        <w:ind w:left="957" w:right="0"/>
        <w:jc w:val="left"/>
      </w:pPr>
      <w:r>
        <w:rPr/>
        <w:t>除开发产品外的存货可变现净值确定依据如下：</w:t>
      </w:r>
      <w:r>
        <w:rPr>
          <w:w w:val="100"/>
        </w:rPr>
        <w:t> </w:t>
      </w:r>
      <w:r>
        <w:rPr>
          <w:spacing w:val="-2"/>
        </w:rPr>
        <w:t>需要经过加工的存货，以所生产的产成品的估计售价减去至完工时估计将要发生的成本、估</w:t>
      </w:r>
    </w:p>
    <w:p>
      <w:pPr>
        <w:pStyle w:val="BodyText"/>
        <w:spacing w:line="357" w:lineRule="auto" w:before="32"/>
        <w:ind w:left="537" w:right="0"/>
        <w:jc w:val="left"/>
      </w:pPr>
      <w:r>
        <w:rPr>
          <w:spacing w:val="-2"/>
        </w:rPr>
        <w:t>计的销售费用和相关税费后的金额确定；直接用于出售的存货，以该存货的估计售价减去估计的</w:t>
      </w:r>
      <w:r>
        <w:rPr>
          <w:spacing w:val="-25"/>
        </w:rPr>
        <w:t> </w:t>
      </w:r>
      <w:r>
        <w:rPr>
          <w:spacing w:val="-25"/>
        </w:rPr>
      </w:r>
      <w:r>
        <w:rPr/>
        <w:t>销售费用和相关税费后的金额确定。</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1168" w:val="left" w:leader="none"/>
        </w:tabs>
        <w:spacing w:line="240" w:lineRule="auto" w:before="0"/>
        <w:ind w:left="537" w:right="637"/>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1379" w:val="left" w:leader="none"/>
        </w:tabs>
        <w:spacing w:line="240" w:lineRule="auto" w:before="56"/>
        <w:ind w:left="537" w:right="5669"/>
        <w:jc w:val="left"/>
      </w:pPr>
      <w:r>
        <w:rPr/>
        <w:t>□适用</w:t>
        <w:tab/>
        <w:t>√不适用</w:t>
      </w:r>
    </w:p>
    <w:p>
      <w:pPr>
        <w:spacing w:line="240" w:lineRule="auto" w:before="3"/>
        <w:rPr>
          <w:rFonts w:ascii="宋体" w:hAnsi="宋体" w:cs="宋体" w:eastAsia="宋体" w:hint="default"/>
          <w:sz w:val="25"/>
          <w:szCs w:val="25"/>
        </w:rPr>
      </w:pPr>
    </w:p>
    <w:p>
      <w:pPr>
        <w:pStyle w:val="Heading4"/>
        <w:tabs>
          <w:tab w:pos="1168" w:val="left" w:leader="none"/>
        </w:tabs>
        <w:spacing w:line="240" w:lineRule="auto" w:before="0"/>
        <w:ind w:left="537" w:right="637"/>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72" w:lineRule="exact" w:before="86"/>
        <w:ind w:left="537" w:right="7474"/>
        <w:jc w:val="left"/>
      </w:pPr>
      <w:r>
        <w:rPr/>
        <w:t>□适用 √不适用</w:t>
      </w:r>
      <w:r>
        <w:rPr>
          <w:w w:val="100"/>
        </w:rPr>
        <w:t> </w:t>
      </w:r>
      <w:r>
        <w:rPr/>
        <w:t>其他说明</w:t>
      </w:r>
    </w:p>
    <w:p>
      <w:pPr>
        <w:pStyle w:val="BodyText"/>
        <w:tabs>
          <w:tab w:pos="1379" w:val="left" w:leader="none"/>
        </w:tabs>
        <w:spacing w:line="249" w:lineRule="exact"/>
        <w:ind w:left="537" w:right="5669"/>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537" w:right="5669"/>
        <w:jc w:val="left"/>
        <w:rPr>
          <w:b w:val="0"/>
          <w:bCs w:val="0"/>
        </w:rPr>
      </w:pPr>
      <w:r>
        <w:rPr>
          <w:rFonts w:ascii="宋体" w:hAnsi="宋体" w:cs="宋体" w:eastAsia="宋体" w:hint="default"/>
        </w:rPr>
        <w:t>11</w:t>
      </w:r>
      <w:r>
        <w:rPr/>
        <w:t>、</w:t>
      </w:r>
      <w:r>
        <w:rPr>
          <w:spacing w:val="-23"/>
        </w:rPr>
        <w:t> </w:t>
      </w:r>
      <w:r>
        <w:rPr/>
        <w:t>持有待售资产</w:t>
      </w:r>
      <w:r>
        <w:rPr>
          <w:b w:val="0"/>
          <w:bCs w:val="0"/>
        </w:rPr>
      </w:r>
    </w:p>
    <w:p>
      <w:pPr>
        <w:pStyle w:val="BodyText"/>
        <w:spacing w:line="240" w:lineRule="auto" w:before="56"/>
        <w:ind w:left="537" w:right="5669"/>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left="537" w:right="5669"/>
        <w:jc w:val="left"/>
        <w:rPr>
          <w:b w:val="0"/>
          <w:bCs w:val="0"/>
        </w:rPr>
      </w:pPr>
      <w:r>
        <w:rPr>
          <w:rFonts w:ascii="宋体" w:hAnsi="宋体" w:cs="宋体" w:eastAsia="宋体" w:hint="default"/>
        </w:rPr>
        <w:t>12</w:t>
      </w:r>
      <w:r>
        <w:rPr/>
        <w:t>、</w:t>
      </w:r>
      <w:r>
        <w:rPr>
          <w:spacing w:val="-24"/>
        </w:rPr>
        <w:t> </w:t>
      </w:r>
      <w:r>
        <w:rPr/>
        <w:t>一年内到期的非流动资产</w:t>
      </w:r>
      <w:r>
        <w:rPr>
          <w:b w:val="0"/>
          <w:bCs w:val="0"/>
        </w:rPr>
      </w:r>
    </w:p>
    <w:p>
      <w:pPr>
        <w:pStyle w:val="BodyText"/>
        <w:spacing w:line="240" w:lineRule="auto" w:before="58"/>
        <w:ind w:left="537" w:right="5669"/>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740" w:right="1560"/>
        </w:sectPr>
      </w:pPr>
    </w:p>
    <w:p>
      <w:pPr>
        <w:pStyle w:val="Heading4"/>
        <w:spacing w:line="240" w:lineRule="auto"/>
        <w:ind w:left="537" w:right="-19"/>
        <w:jc w:val="left"/>
        <w:rPr>
          <w:b w:val="0"/>
          <w:bCs w:val="0"/>
        </w:rPr>
      </w:pPr>
      <w:r>
        <w:rPr>
          <w:rFonts w:ascii="宋体" w:hAnsi="宋体" w:cs="宋体" w:eastAsia="宋体" w:hint="default"/>
        </w:rPr>
        <w:t>13</w:t>
      </w:r>
      <w:r>
        <w:rPr/>
        <w:t>、</w:t>
      </w:r>
      <w:r>
        <w:rPr>
          <w:spacing w:val="-23"/>
        </w:rPr>
        <w:t> </w:t>
      </w:r>
      <w:r>
        <w:rPr/>
        <w:t>其他流动资产</w:t>
      </w:r>
      <w:r>
        <w:rPr>
          <w:b w:val="0"/>
          <w:bCs w:val="0"/>
        </w:rPr>
      </w:r>
    </w:p>
    <w:p>
      <w:pPr>
        <w:pStyle w:val="BodyText"/>
        <w:spacing w:line="240" w:lineRule="auto" w:before="58"/>
        <w:ind w:left="5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560"/>
          <w:cols w:num="2" w:equalWidth="0">
            <w:col w:w="2309" w:space="4213"/>
            <w:col w:w="3088"/>
          </w:cols>
        </w:sectPr>
      </w:pPr>
    </w:p>
    <w:p>
      <w:pPr>
        <w:spacing w:line="240" w:lineRule="auto" w:before="7"/>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18,298,452.99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13,824,006.74</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13,586.01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188,964.33</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预缴其他税金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199,712.75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154,449.43</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10,479,765.00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13,990,000.00</w:t>
            </w:r>
          </w:p>
        </w:tc>
      </w:tr>
    </w:tbl>
    <w:p>
      <w:pPr>
        <w:spacing w:after="0" w:line="243" w:lineRule="exact"/>
        <w:jc w:val="right"/>
        <w:rPr>
          <w:rFonts w:ascii="宋体" w:hAnsi="宋体" w:cs="宋体" w:eastAsia="宋体" w:hint="default"/>
          <w:sz w:val="21"/>
          <w:szCs w:val="21"/>
        </w:rPr>
        <w:sectPr>
          <w:type w:val="continuous"/>
          <w:pgSz w:w="11910" w:h="16840"/>
          <w:pgMar w:top="1120" w:bottom="1380" w:left="740" w:right="1560"/>
        </w:sectPr>
      </w:pPr>
    </w:p>
    <w:p>
      <w:pPr>
        <w:spacing w:line="240" w:lineRule="auto" w:before="0"/>
        <w:rPr>
          <w:rFonts w:ascii="宋体" w:hAnsi="宋体" w:cs="宋体" w:eastAsia="宋体" w:hint="default"/>
          <w:sz w:val="24"/>
          <w:szCs w:val="24"/>
        </w:rPr>
      </w:pPr>
    </w:p>
    <w:tbl>
      <w:tblPr>
        <w:tblW w:w="0" w:type="auto"/>
        <w:jc w:val="left"/>
        <w:tblInd w:w="844" w:type="dxa"/>
        <w:tblLayout w:type="fixed"/>
        <w:tblCellMar>
          <w:top w:w="0" w:type="dxa"/>
          <w:left w:w="0" w:type="dxa"/>
          <w:bottom w:w="0" w:type="dxa"/>
          <w:right w:w="0" w:type="dxa"/>
        </w:tblCellMar>
        <w:tblLook w:val="01E0"/>
      </w:tblPr>
      <w:tblGrid>
        <w:gridCol w:w="3289"/>
        <w:gridCol w:w="2916"/>
        <w:gridCol w:w="2845"/>
      </w:tblGrid>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待摊运营费用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970,873.79</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待摊租赁费和保险费等</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57,979.74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22,215.33</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30,020,370.28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28,179,635.83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320" w:right="440"/>
        </w:sectPr>
      </w:pPr>
    </w:p>
    <w:p>
      <w:pPr>
        <w:pStyle w:val="Heading4"/>
        <w:spacing w:line="240" w:lineRule="auto"/>
        <w:ind w:left="957" w:right="-9"/>
        <w:jc w:val="left"/>
        <w:rPr>
          <w:b w:val="0"/>
          <w:bCs w:val="0"/>
        </w:rPr>
      </w:pPr>
      <w:r>
        <w:rPr>
          <w:rFonts w:ascii="宋体" w:hAnsi="宋体" w:cs="宋体" w:eastAsia="宋体" w:hint="default"/>
        </w:rPr>
        <w:t>14</w:t>
      </w:r>
      <w:r>
        <w:rPr/>
        <w:t>、</w:t>
      </w:r>
      <w:r>
        <w:rPr>
          <w:spacing w:val="-23"/>
        </w:rPr>
        <w:t> </w:t>
      </w:r>
      <w:r>
        <w:rPr/>
        <w:t>可供出售金融资产</w:t>
      </w:r>
      <w:r>
        <w:rPr>
          <w:b w:val="0"/>
          <w:bCs w:val="0"/>
        </w:rPr>
      </w:r>
    </w:p>
    <w:p>
      <w:pPr>
        <w:pStyle w:val="Heading4"/>
        <w:tabs>
          <w:tab w:pos="1600" w:val="left" w:leader="none"/>
        </w:tabs>
        <w:spacing w:line="240" w:lineRule="auto" w:before="56"/>
        <w:ind w:left="957"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56"/>
        <w:ind w:left="957" w:right="-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008" w:val="left" w:leader="none"/>
        </w:tabs>
        <w:spacing w:line="240" w:lineRule="auto"/>
        <w:ind w:left="957" w:right="0"/>
        <w:jc w:val="left"/>
      </w:pPr>
      <w:r>
        <w:rPr>
          <w:spacing w:val="-1"/>
        </w:rPr>
        <w:t>单位：元</w:t>
        <w:tab/>
        <w:t>币种：人民币</w:t>
      </w:r>
    </w:p>
    <w:p>
      <w:pPr>
        <w:spacing w:after="0" w:line="240" w:lineRule="auto"/>
        <w:jc w:val="left"/>
        <w:sectPr>
          <w:type w:val="continuous"/>
          <w:pgSz w:w="11910" w:h="16840"/>
          <w:pgMar w:top="1120" w:bottom="1380" w:left="320" w:right="440"/>
          <w:cols w:num="2" w:equalWidth="0">
            <w:col w:w="3711" w:space="2811"/>
            <w:col w:w="462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848"/>
        <w:gridCol w:w="1416"/>
        <w:gridCol w:w="1277"/>
        <w:gridCol w:w="1416"/>
        <w:gridCol w:w="1418"/>
        <w:gridCol w:w="1277"/>
        <w:gridCol w:w="1416"/>
      </w:tblGrid>
      <w:tr>
        <w:trPr>
          <w:trHeight w:val="245" w:hRule="exact"/>
        </w:trPr>
        <w:tc>
          <w:tcPr>
            <w:tcW w:w="1848" w:type="dxa"/>
            <w:vMerge w:val="restart"/>
            <w:tcBorders>
              <w:top w:val="single" w:sz="4" w:space="0" w:color="000000"/>
              <w:left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848"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690,898,708.27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center"/>
              <w:rPr>
                <w:rFonts w:ascii="宋体" w:hAnsi="宋体" w:cs="宋体" w:eastAsia="宋体" w:hint="default"/>
                <w:sz w:val="18"/>
                <w:szCs w:val="18"/>
              </w:rPr>
            </w:pPr>
            <w:r>
              <w:rPr>
                <w:rFonts w:ascii="宋体"/>
                <w:sz w:val="18"/>
              </w:rPr>
              <w:t>7,803,415.43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683,095,292.84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6" w:right="0"/>
              <w:jc w:val="center"/>
              <w:rPr>
                <w:rFonts w:ascii="宋体" w:hAnsi="宋体" w:cs="宋体" w:eastAsia="宋体" w:hint="default"/>
                <w:sz w:val="18"/>
                <w:szCs w:val="18"/>
              </w:rPr>
            </w:pPr>
            <w:r>
              <w:rPr>
                <w:rFonts w:ascii="宋体"/>
                <w:sz w:val="18"/>
              </w:rPr>
              <w:t>911,099,760.90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8,727,824.39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902,371,936.51</w:t>
            </w:r>
          </w:p>
        </w:tc>
      </w:tr>
      <w:tr>
        <w:trPr>
          <w:trHeight w:val="245"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9"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505,440,000.00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505,440,000.00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6" w:right="0"/>
              <w:jc w:val="center"/>
              <w:rPr>
                <w:rFonts w:ascii="宋体" w:hAnsi="宋体" w:cs="宋体" w:eastAsia="宋体" w:hint="default"/>
                <w:sz w:val="18"/>
                <w:szCs w:val="18"/>
              </w:rPr>
            </w:pPr>
            <w:r>
              <w:rPr>
                <w:rFonts w:ascii="宋体"/>
                <w:sz w:val="18"/>
              </w:rPr>
              <w:t>715,720,000.00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715,720,000.00</w:t>
            </w:r>
          </w:p>
        </w:tc>
      </w:tr>
      <w:tr>
        <w:trPr>
          <w:trHeight w:val="242"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7"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185,458,708.27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center"/>
              <w:rPr>
                <w:rFonts w:ascii="宋体" w:hAnsi="宋体" w:cs="宋体" w:eastAsia="宋体" w:hint="default"/>
                <w:sz w:val="18"/>
                <w:szCs w:val="18"/>
              </w:rPr>
            </w:pPr>
            <w:r>
              <w:rPr>
                <w:rFonts w:ascii="宋体"/>
                <w:sz w:val="18"/>
              </w:rPr>
              <w:t>7,803,415.43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177,655,292.84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6" w:right="0"/>
              <w:jc w:val="center"/>
              <w:rPr>
                <w:rFonts w:ascii="宋体" w:hAnsi="宋体" w:cs="宋体" w:eastAsia="宋体" w:hint="default"/>
                <w:sz w:val="18"/>
                <w:szCs w:val="18"/>
              </w:rPr>
            </w:pPr>
            <w:r>
              <w:rPr>
                <w:rFonts w:ascii="宋体"/>
                <w:sz w:val="18"/>
              </w:rPr>
              <w:t>195,379,760.90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8,727,824.39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186,651,936.51</w:t>
            </w:r>
          </w:p>
        </w:tc>
      </w:tr>
      <w:tr>
        <w:trPr>
          <w:trHeight w:val="245"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690,898,708.27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center"/>
              <w:rPr>
                <w:rFonts w:ascii="宋体" w:hAnsi="宋体" w:cs="宋体" w:eastAsia="宋体" w:hint="default"/>
                <w:sz w:val="18"/>
                <w:szCs w:val="18"/>
              </w:rPr>
            </w:pPr>
            <w:r>
              <w:rPr>
                <w:rFonts w:ascii="宋体"/>
                <w:sz w:val="18"/>
              </w:rPr>
              <w:t>7,803,415.43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683,095,292.84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6" w:right="0"/>
              <w:jc w:val="center"/>
              <w:rPr>
                <w:rFonts w:ascii="宋体" w:hAnsi="宋体" w:cs="宋体" w:eastAsia="宋体" w:hint="default"/>
                <w:sz w:val="18"/>
                <w:szCs w:val="18"/>
              </w:rPr>
            </w:pPr>
            <w:r>
              <w:rPr>
                <w:rFonts w:ascii="宋体"/>
                <w:sz w:val="18"/>
              </w:rPr>
              <w:t>911,099,760.90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8,727,824.39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902,371,936.51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320" w:right="440"/>
        </w:sectPr>
      </w:pPr>
    </w:p>
    <w:p>
      <w:pPr>
        <w:pStyle w:val="Heading4"/>
        <w:tabs>
          <w:tab w:pos="1600" w:val="left" w:leader="none"/>
        </w:tabs>
        <w:spacing w:line="240" w:lineRule="auto"/>
        <w:ind w:left="957"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6"/>
        <w:ind w:left="95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8" w:val="left" w:leader="none"/>
        </w:tabs>
        <w:spacing w:line="240" w:lineRule="auto"/>
        <w:ind w:left="957" w:right="0"/>
        <w:jc w:val="left"/>
      </w:pPr>
      <w:r>
        <w:rPr>
          <w:spacing w:val="-1"/>
        </w:rPr>
        <w:t>单位：元</w:t>
        <w:tab/>
        <w:t>币种：人民币</w:t>
      </w:r>
    </w:p>
    <w:p>
      <w:pPr>
        <w:spacing w:after="0" w:line="240" w:lineRule="auto"/>
        <w:jc w:val="left"/>
        <w:sectPr>
          <w:type w:val="continuous"/>
          <w:pgSz w:w="11910" w:h="16840"/>
          <w:pgMar w:top="1120" w:bottom="1380" w:left="320" w:right="440"/>
          <w:cols w:num="2" w:equalWidth="0">
            <w:col w:w="5398" w:space="1124"/>
            <w:col w:w="4628"/>
          </w:cols>
        </w:sectPr>
      </w:pPr>
    </w:p>
    <w:p>
      <w:pPr>
        <w:spacing w:line="240" w:lineRule="auto" w:before="4"/>
        <w:rPr>
          <w:rFonts w:ascii="宋体" w:hAnsi="宋体" w:cs="宋体" w:eastAsia="宋体" w:hint="default"/>
          <w:sz w:val="2"/>
          <w:szCs w:val="2"/>
        </w:rPr>
      </w:pPr>
    </w:p>
    <w:tbl>
      <w:tblPr>
        <w:tblW w:w="0" w:type="auto"/>
        <w:jc w:val="left"/>
        <w:tblInd w:w="844" w:type="dxa"/>
        <w:tblLayout w:type="fixed"/>
        <w:tblCellMar>
          <w:top w:w="0" w:type="dxa"/>
          <w:left w:w="0" w:type="dxa"/>
          <w:bottom w:w="0" w:type="dxa"/>
          <w:right w:w="0" w:type="dxa"/>
        </w:tblCellMar>
        <w:tblLook w:val="01E0"/>
      </w:tblPr>
      <w:tblGrid>
        <w:gridCol w:w="2658"/>
        <w:gridCol w:w="1687"/>
        <w:gridCol w:w="1520"/>
        <w:gridCol w:w="1500"/>
        <w:gridCol w:w="1685"/>
      </w:tblGrid>
      <w:tr>
        <w:trPr>
          <w:trHeight w:val="555"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4"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可供出售权益工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具</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5"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的摊余成本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27,211,313.26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27,211,313.26</w:t>
            </w:r>
          </w:p>
        </w:tc>
      </w:tr>
      <w:tr>
        <w:trPr>
          <w:trHeight w:val="283"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505,440,000.00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505,440,000.00</w:t>
            </w:r>
          </w:p>
        </w:tc>
      </w:tr>
      <w:tr>
        <w:trPr>
          <w:trHeight w:val="554"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358,671,515.05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358,671,515.05</w:t>
            </w:r>
          </w:p>
        </w:tc>
      </w:tr>
      <w:tr>
        <w:trPr>
          <w:trHeight w:val="283" w:hRule="exact"/>
        </w:trPr>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320" w:right="440"/>
        </w:sectPr>
      </w:pPr>
    </w:p>
    <w:p>
      <w:pPr>
        <w:pStyle w:val="Heading4"/>
        <w:tabs>
          <w:tab w:pos="1600" w:val="left" w:leader="none"/>
        </w:tabs>
        <w:spacing w:line="240" w:lineRule="auto"/>
        <w:ind w:left="957" w:right="-3"/>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spacing w:line="240" w:lineRule="auto" w:before="58"/>
        <w:ind w:left="957" w:right="-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008" w:val="left" w:leader="none"/>
        </w:tabs>
        <w:spacing w:line="240" w:lineRule="auto"/>
        <w:ind w:left="957" w:right="0"/>
        <w:jc w:val="left"/>
      </w:pPr>
      <w:r>
        <w:rPr>
          <w:spacing w:val="-1"/>
        </w:rPr>
        <w:t>单位：元</w:t>
        <w:tab/>
        <w:t>币种：人民币</w:t>
      </w:r>
    </w:p>
    <w:p>
      <w:pPr>
        <w:spacing w:after="0" w:line="240" w:lineRule="auto"/>
        <w:jc w:val="left"/>
        <w:sectPr>
          <w:type w:val="continuous"/>
          <w:pgSz w:w="11910" w:h="16840"/>
          <w:pgMar w:top="1120" w:bottom="1380" w:left="320" w:right="440"/>
          <w:cols w:num="2" w:equalWidth="0">
            <w:col w:w="4976" w:space="1546"/>
            <w:col w:w="4628"/>
          </w:cols>
        </w:sectPr>
      </w:pPr>
    </w:p>
    <w:p>
      <w:pPr>
        <w:spacing w:line="240" w:lineRule="auto" w:before="7"/>
        <w:rPr>
          <w:rFonts w:ascii="宋体" w:hAnsi="宋体" w:cs="宋体" w:eastAsia="宋体" w:hint="default"/>
          <w:sz w:val="2"/>
          <w:szCs w:val="2"/>
        </w:rPr>
      </w:pPr>
    </w:p>
    <w:tbl>
      <w:tblPr>
        <w:tblW w:w="0" w:type="auto"/>
        <w:jc w:val="left"/>
        <w:tblInd w:w="243" w:type="dxa"/>
        <w:tblLayout w:type="fixed"/>
        <w:tblCellMar>
          <w:top w:w="0" w:type="dxa"/>
          <w:left w:w="0" w:type="dxa"/>
          <w:bottom w:w="0" w:type="dxa"/>
          <w:right w:w="0" w:type="dxa"/>
        </w:tblCellMar>
        <w:tblLook w:val="01E0"/>
      </w:tblPr>
      <w:tblGrid>
        <w:gridCol w:w="1277"/>
        <w:gridCol w:w="1133"/>
        <w:gridCol w:w="850"/>
        <w:gridCol w:w="1133"/>
        <w:gridCol w:w="1138"/>
        <w:gridCol w:w="992"/>
        <w:gridCol w:w="991"/>
        <w:gridCol w:w="994"/>
        <w:gridCol w:w="994"/>
        <w:gridCol w:w="566"/>
        <w:gridCol w:w="708"/>
      </w:tblGrid>
      <w:tr>
        <w:trPr>
          <w:trHeight w:val="718"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80" w:right="406" w:hanging="75"/>
              <w:jc w:val="left"/>
              <w:rPr>
                <w:rFonts w:ascii="宋体" w:hAnsi="宋体" w:cs="宋体" w:eastAsia="宋体" w:hint="default"/>
                <w:sz w:val="15"/>
                <w:szCs w:val="15"/>
              </w:rPr>
            </w:pPr>
            <w:r>
              <w:rPr>
                <w:rFonts w:ascii="宋体" w:hAnsi="宋体" w:cs="宋体" w:eastAsia="宋体" w:hint="default"/>
                <w:sz w:val="15"/>
                <w:szCs w:val="15"/>
              </w:rPr>
              <w:t>被投资</w:t>
            </w:r>
            <w:r>
              <w:rPr>
                <w:rFonts w:ascii="宋体" w:hAnsi="宋体" w:cs="宋体" w:eastAsia="宋体" w:hint="default"/>
                <w:spacing w:val="-72"/>
                <w:sz w:val="15"/>
                <w:szCs w:val="15"/>
              </w:rPr>
              <w:t> </w:t>
            </w:r>
            <w:r>
              <w:rPr>
                <w:rFonts w:ascii="宋体" w:hAnsi="宋体" w:cs="宋体" w:eastAsia="宋体" w:hint="default"/>
                <w:sz w:val="15"/>
                <w:szCs w:val="15"/>
              </w:rPr>
              <w:t>单位</w:t>
            </w:r>
          </w:p>
        </w:tc>
        <w:tc>
          <w:tcPr>
            <w:tcW w:w="42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39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6"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48"/>
              <w:ind w:left="127" w:right="125"/>
              <w:jc w:val="both"/>
              <w:rPr>
                <w:rFonts w:ascii="宋体" w:hAnsi="宋体" w:cs="宋体" w:eastAsia="宋体" w:hint="default"/>
                <w:sz w:val="15"/>
                <w:szCs w:val="15"/>
              </w:rPr>
            </w:pPr>
            <w:r>
              <w:rPr>
                <w:rFonts w:ascii="宋体" w:hAnsi="宋体" w:cs="宋体" w:eastAsia="宋体" w:hint="default"/>
                <w:sz w:val="15"/>
                <w:szCs w:val="15"/>
              </w:rPr>
              <w:t>在被</w:t>
            </w:r>
            <w:r>
              <w:rPr>
                <w:rFonts w:ascii="宋体" w:hAnsi="宋体" w:cs="宋体" w:eastAsia="宋体" w:hint="default"/>
                <w:spacing w:val="-73"/>
                <w:sz w:val="15"/>
                <w:szCs w:val="15"/>
              </w:rPr>
              <w:t> </w:t>
            </w:r>
            <w:r>
              <w:rPr>
                <w:rFonts w:ascii="宋体" w:hAnsi="宋体" w:cs="宋体" w:eastAsia="宋体" w:hint="default"/>
                <w:sz w:val="15"/>
                <w:szCs w:val="15"/>
              </w:rPr>
              <w:t>投资</w:t>
            </w:r>
            <w:r>
              <w:rPr>
                <w:rFonts w:ascii="宋体" w:hAnsi="宋体" w:cs="宋体" w:eastAsia="宋体" w:hint="default"/>
                <w:spacing w:val="-73"/>
                <w:sz w:val="15"/>
                <w:szCs w:val="15"/>
              </w:rPr>
              <w:t> </w:t>
            </w:r>
            <w:r>
              <w:rPr>
                <w:rFonts w:ascii="宋体" w:hAnsi="宋体" w:cs="宋体" w:eastAsia="宋体" w:hint="default"/>
                <w:sz w:val="15"/>
                <w:szCs w:val="15"/>
              </w:rPr>
              <w:t>单位</w:t>
            </w:r>
            <w:r>
              <w:rPr>
                <w:rFonts w:ascii="宋体" w:hAnsi="宋体" w:cs="宋体" w:eastAsia="宋体" w:hint="default"/>
                <w:spacing w:val="-73"/>
                <w:sz w:val="15"/>
                <w:szCs w:val="15"/>
              </w:rPr>
              <w:t> </w:t>
            </w:r>
            <w:r>
              <w:rPr>
                <w:rFonts w:ascii="宋体" w:hAnsi="宋体" w:cs="宋体" w:eastAsia="宋体" w:hint="default"/>
                <w:sz w:val="15"/>
                <w:szCs w:val="15"/>
              </w:rPr>
              <w:t>持股</w:t>
            </w:r>
            <w:r>
              <w:rPr>
                <w:rFonts w:ascii="宋体" w:hAnsi="宋体" w:cs="宋体" w:eastAsia="宋体" w:hint="default"/>
                <w:spacing w:val="-73"/>
                <w:sz w:val="15"/>
                <w:szCs w:val="15"/>
              </w:rPr>
              <w:t> </w:t>
            </w: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2" w:right="120"/>
              <w:jc w:val="left"/>
              <w:rPr>
                <w:rFonts w:ascii="宋体" w:hAnsi="宋体" w:cs="宋体" w:eastAsia="宋体" w:hint="default"/>
                <w:sz w:val="15"/>
                <w:szCs w:val="15"/>
              </w:rPr>
            </w:pPr>
            <w:r>
              <w:rPr>
                <w:rFonts w:ascii="宋体" w:hAnsi="宋体" w:cs="宋体" w:eastAsia="宋体" w:hint="default"/>
                <w:sz w:val="15"/>
                <w:szCs w:val="15"/>
              </w:rPr>
              <w:t>本期现</w:t>
            </w:r>
            <w:r>
              <w:rPr>
                <w:rFonts w:ascii="宋体" w:hAnsi="宋体" w:cs="宋体" w:eastAsia="宋体" w:hint="default"/>
                <w:spacing w:val="-72"/>
                <w:sz w:val="15"/>
                <w:szCs w:val="15"/>
              </w:rPr>
              <w:t> </w:t>
            </w:r>
            <w:r>
              <w:rPr>
                <w:rFonts w:ascii="宋体" w:hAnsi="宋体" w:cs="宋体" w:eastAsia="宋体" w:hint="default"/>
                <w:sz w:val="15"/>
                <w:szCs w:val="15"/>
              </w:rPr>
              <w:t>金红利</w:t>
            </w:r>
          </w:p>
        </w:tc>
      </w:tr>
      <w:tr>
        <w:trPr>
          <w:trHeight w:val="602" w:hRule="exact"/>
        </w:trPr>
        <w:tc>
          <w:tcPr>
            <w:tcW w:w="1277"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期初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8" w:right="267"/>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增加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10" w:right="408"/>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减少</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8" w:right="338"/>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增加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0" w:right="339"/>
              <w:jc w:val="center"/>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减少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56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诸暨南门市场有</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1,209,524.19</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1,209,524.19</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5.00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4" w:right="0"/>
              <w:jc w:val="center"/>
              <w:rPr>
                <w:rFonts w:ascii="PMingLiU-ExtB" w:hAnsi="PMingLiU-ExtB" w:cs="PMingLiU-ExtB" w:eastAsia="PMingLiU-ExtB" w:hint="default"/>
                <w:sz w:val="15"/>
                <w:szCs w:val="15"/>
              </w:rPr>
            </w:pPr>
            <w:r>
              <w:rPr>
                <w:rFonts w:ascii="PMingLiU-ExtB"/>
                <w:sz w:val="15"/>
              </w:rPr>
              <w:t>150,000</w:t>
            </w:r>
          </w:p>
        </w:tc>
      </w:tr>
      <w:tr>
        <w:trPr>
          <w:trHeight w:val="59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浙江省诸暨市人</w:t>
            </w:r>
          </w:p>
          <w:p>
            <w:pPr>
              <w:pStyle w:val="TableParagraph"/>
              <w:spacing w:line="240" w:lineRule="auto"/>
              <w:ind w:left="100" w:right="111"/>
              <w:jc w:val="left"/>
              <w:rPr>
                <w:rFonts w:ascii="宋体" w:hAnsi="宋体" w:cs="宋体" w:eastAsia="宋体" w:hint="default"/>
                <w:sz w:val="15"/>
                <w:szCs w:val="15"/>
              </w:rPr>
            </w:pPr>
            <w:r>
              <w:rPr>
                <w:rFonts w:ascii="宋体" w:hAnsi="宋体" w:cs="宋体" w:eastAsia="宋体" w:hint="default"/>
                <w:sz w:val="15"/>
                <w:szCs w:val="15"/>
              </w:rPr>
              <w:t>民药店医药连锁</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3"/>
              <w:jc w:val="right"/>
              <w:rPr>
                <w:rFonts w:ascii="PMingLiU-ExtB" w:hAnsi="PMingLiU-ExtB" w:cs="PMingLiU-ExtB" w:eastAsia="PMingLiU-ExtB" w:hint="default"/>
                <w:sz w:val="15"/>
                <w:szCs w:val="15"/>
              </w:rPr>
            </w:pPr>
            <w:r>
              <w:rPr>
                <w:rFonts w:ascii="PMingLiU-ExtB"/>
                <w:spacing w:val="-1"/>
                <w:sz w:val="15"/>
              </w:rPr>
              <w:t>320,236.71</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3"/>
              <w:jc w:val="right"/>
              <w:rPr>
                <w:rFonts w:ascii="PMingLiU-ExtB" w:hAnsi="PMingLiU-ExtB" w:cs="PMingLiU-ExtB" w:eastAsia="PMingLiU-ExtB" w:hint="default"/>
                <w:sz w:val="15"/>
                <w:szCs w:val="15"/>
              </w:rPr>
            </w:pPr>
            <w:r>
              <w:rPr>
                <w:rFonts w:ascii="PMingLiU-ExtB"/>
                <w:spacing w:val="-1"/>
                <w:sz w:val="15"/>
              </w:rPr>
              <w:t>320,236.71</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0"/>
              <w:jc w:val="right"/>
              <w:rPr>
                <w:rFonts w:ascii="PMingLiU-ExtB" w:hAnsi="PMingLiU-ExtB" w:cs="PMingLiU-ExtB" w:eastAsia="PMingLiU-ExtB" w:hint="default"/>
                <w:sz w:val="15"/>
                <w:szCs w:val="15"/>
              </w:rPr>
            </w:pPr>
            <w:r>
              <w:rPr>
                <w:rFonts w:ascii="PMingLiU-ExtB"/>
                <w:spacing w:val="-1"/>
                <w:sz w:val="15"/>
              </w:rPr>
              <w:t>12.38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4" w:right="0"/>
              <w:jc w:val="center"/>
              <w:rPr>
                <w:rFonts w:ascii="PMingLiU-ExtB" w:hAnsi="PMingLiU-ExtB" w:cs="PMingLiU-ExtB" w:eastAsia="PMingLiU-ExtB" w:hint="default"/>
                <w:sz w:val="15"/>
                <w:szCs w:val="15"/>
              </w:rPr>
            </w:pPr>
            <w:r>
              <w:rPr>
                <w:rFonts w:ascii="PMingLiU-ExtB"/>
                <w:sz w:val="15"/>
              </w:rPr>
              <w:t>26,000</w:t>
            </w: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浙江诸暨热电发</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10,000,000.00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10,000,000.00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13.51</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诸暨市宏润小额</w:t>
            </w:r>
          </w:p>
          <w:p>
            <w:pPr>
              <w:pStyle w:val="TableParagraph"/>
              <w:spacing w:line="240" w:lineRule="auto"/>
              <w:ind w:left="100" w:right="262"/>
              <w:jc w:val="left"/>
              <w:rPr>
                <w:rFonts w:ascii="宋体" w:hAnsi="宋体" w:cs="宋体" w:eastAsia="宋体" w:hint="default"/>
                <w:sz w:val="15"/>
                <w:szCs w:val="15"/>
              </w:rPr>
            </w:pPr>
            <w:r>
              <w:rPr>
                <w:rFonts w:ascii="宋体" w:hAnsi="宋体" w:cs="宋体" w:eastAsia="宋体" w:hint="default"/>
                <w:sz w:val="15"/>
                <w:szCs w:val="15"/>
              </w:rPr>
              <w:t>贷款有限公司</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35,000,000.00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80" w:right="0"/>
              <w:jc w:val="left"/>
              <w:rPr>
                <w:rFonts w:ascii="PMingLiU-ExtB" w:hAnsi="PMingLiU-ExtB" w:cs="PMingLiU-ExtB" w:eastAsia="PMingLiU-ExtB" w:hint="default"/>
                <w:sz w:val="15"/>
                <w:szCs w:val="15"/>
              </w:rPr>
            </w:pPr>
            <w:r>
              <w:rPr>
                <w:rFonts w:ascii="PMingLiU-ExtB"/>
                <w:sz w:val="15"/>
              </w:rPr>
              <w:t>7,000,000.00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28,000,000.00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9.69</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诸暨联合担保有</w:t>
            </w: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25,500,000.00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25,500,000.00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17.00</w:t>
            </w: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320" w:right="4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277"/>
        <w:gridCol w:w="1133"/>
        <w:gridCol w:w="850"/>
        <w:gridCol w:w="1133"/>
        <w:gridCol w:w="1138"/>
        <w:gridCol w:w="992"/>
        <w:gridCol w:w="991"/>
        <w:gridCol w:w="994"/>
        <w:gridCol w:w="994"/>
        <w:gridCol w:w="566"/>
        <w:gridCol w:w="708"/>
      </w:tblGrid>
      <w:tr>
        <w:trPr>
          <w:trHeight w:val="39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山东泰山宝盛大</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酒店有限公司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1,400,000.00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1,400,000.00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7.00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山东泰山宝盛置</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业有限公司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3,500,000.00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3,500,000.00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7.00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绍兴银行股份有</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65,700,000.00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65,700,000.00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3.10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杭州东导数据技</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4,000,000.00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4,000,000.00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1" w:right="0"/>
              <w:jc w:val="center"/>
              <w:rPr>
                <w:rFonts w:ascii="PMingLiU-ExtB" w:hAnsi="PMingLiU-ExtB" w:cs="PMingLiU-ExtB" w:eastAsia="PMingLiU-ExtB" w:hint="default"/>
                <w:sz w:val="15"/>
                <w:szCs w:val="15"/>
              </w:rPr>
            </w:pPr>
            <w:r>
              <w:rPr>
                <w:rFonts w:ascii="PMingLiU-ExtB"/>
                <w:sz w:val="15"/>
              </w:rPr>
              <w:t>1,398,188.83</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1,398,188.83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8.40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浙江华睿产业互</w:t>
            </w:r>
          </w:p>
          <w:p>
            <w:pPr>
              <w:pStyle w:val="TableParagraph"/>
              <w:spacing w:line="240" w:lineRule="auto"/>
              <w:ind w:left="100" w:right="111"/>
              <w:jc w:val="both"/>
              <w:rPr>
                <w:rFonts w:ascii="宋体" w:hAnsi="宋体" w:cs="宋体" w:eastAsia="宋体" w:hint="default"/>
                <w:sz w:val="15"/>
                <w:szCs w:val="15"/>
              </w:rPr>
            </w:pPr>
            <w:r>
              <w:rPr>
                <w:rFonts w:ascii="宋体" w:hAnsi="宋体" w:cs="宋体" w:eastAsia="宋体" w:hint="default"/>
                <w:sz w:val="15"/>
                <w:szCs w:val="15"/>
              </w:rPr>
              <w:t>联网股权投资合</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伙企业（有限合</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5,000,000.00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5,000,000.00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1" w:right="0"/>
              <w:jc w:val="center"/>
              <w:rPr>
                <w:rFonts w:ascii="PMingLiU-ExtB" w:hAnsi="PMingLiU-ExtB" w:cs="PMingLiU-ExtB" w:eastAsia="PMingLiU-ExtB" w:hint="default"/>
                <w:sz w:val="15"/>
                <w:szCs w:val="15"/>
              </w:rPr>
            </w:pPr>
            <w:r>
              <w:rPr>
                <w:rFonts w:ascii="PMingLiU-ExtB"/>
                <w:sz w:val="15"/>
              </w:rPr>
              <w:t>1,381,011.06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2" w:right="0"/>
              <w:jc w:val="center"/>
              <w:rPr>
                <w:rFonts w:ascii="PMingLiU-ExtB" w:hAnsi="PMingLiU-ExtB" w:cs="PMingLiU-ExtB" w:eastAsia="PMingLiU-ExtB" w:hint="default"/>
                <w:sz w:val="15"/>
                <w:szCs w:val="15"/>
              </w:rPr>
            </w:pPr>
            <w:r>
              <w:rPr>
                <w:rFonts w:ascii="PMingLiU-ExtB"/>
                <w:sz w:val="15"/>
              </w:rPr>
              <w:t>183,192.96</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1,564,204.02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3.07</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杭州云豆科技有</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限公司</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2"/>
                <w:sz w:val="15"/>
                <w:szCs w:val="15"/>
              </w:rPr>
              <w:t> </w:t>
            </w:r>
            <w:r>
              <w:rPr>
                <w:rFonts w:ascii="宋体" w:hAnsi="宋体" w:cs="宋体" w:eastAsia="宋体" w:hint="default"/>
                <w:sz w:val="15"/>
                <w:szCs w:val="15"/>
              </w:rPr>
              <w:t>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3"/>
              <w:jc w:val="right"/>
              <w:rPr>
                <w:rFonts w:ascii="PMingLiU-ExtB" w:hAnsi="PMingLiU-ExtB" w:cs="PMingLiU-ExtB" w:eastAsia="PMingLiU-ExtB" w:hint="default"/>
                <w:sz w:val="15"/>
                <w:szCs w:val="15"/>
              </w:rPr>
            </w:pPr>
            <w:r>
              <w:rPr>
                <w:rFonts w:ascii="PMingLiU-ExtB"/>
                <w:spacing w:val="-1"/>
                <w:sz w:val="15"/>
              </w:rPr>
              <w:t>5,000,000.00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0"/>
              <w:jc w:val="right"/>
              <w:rPr>
                <w:rFonts w:ascii="PMingLiU-ExtB" w:hAnsi="PMingLiU-ExtB" w:cs="PMingLiU-ExtB" w:eastAsia="PMingLiU-ExtB" w:hint="default"/>
                <w:sz w:val="15"/>
                <w:szCs w:val="15"/>
              </w:rPr>
            </w:pPr>
            <w:r>
              <w:rPr>
                <w:rFonts w:ascii="PMingLiU-ExtB"/>
                <w:spacing w:val="-1"/>
                <w:sz w:val="15"/>
              </w:rPr>
              <w:t>5,000,000.00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37" w:right="0"/>
              <w:jc w:val="center"/>
              <w:rPr>
                <w:rFonts w:ascii="PMingLiU-ExtB" w:hAnsi="PMingLiU-ExtB" w:cs="PMingLiU-ExtB" w:eastAsia="PMingLiU-ExtB" w:hint="default"/>
                <w:sz w:val="15"/>
                <w:szCs w:val="15"/>
              </w:rPr>
            </w:pPr>
            <w:r>
              <w:rPr>
                <w:rFonts w:ascii="PMingLiU-ExtB"/>
                <w:sz w:val="15"/>
              </w:rPr>
              <w:t>520,298.90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1"/>
              <w:jc w:val="right"/>
              <w:rPr>
                <w:rFonts w:ascii="PMingLiU-ExtB" w:hAnsi="PMingLiU-ExtB" w:cs="PMingLiU-ExtB" w:eastAsia="PMingLiU-ExtB" w:hint="default"/>
                <w:sz w:val="15"/>
                <w:szCs w:val="15"/>
              </w:rPr>
            </w:pPr>
            <w:r>
              <w:rPr>
                <w:rFonts w:ascii="PMingLiU-ExtB"/>
                <w:spacing w:val="-1"/>
                <w:sz w:val="15"/>
              </w:rPr>
              <w:t>520,298.90</w:t>
            </w: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杭州安存网络科</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20,000,000.00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20,000,000.00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1" w:right="0"/>
              <w:jc w:val="center"/>
              <w:rPr>
                <w:rFonts w:ascii="PMingLiU-ExtB" w:hAnsi="PMingLiU-ExtB" w:cs="PMingLiU-ExtB" w:eastAsia="PMingLiU-ExtB" w:hint="default"/>
                <w:sz w:val="15"/>
                <w:szCs w:val="15"/>
              </w:rPr>
            </w:pPr>
            <w:r>
              <w:rPr>
                <w:rFonts w:ascii="PMingLiU-ExtB"/>
                <w:sz w:val="15"/>
              </w:rPr>
              <w:t>2,850,984.89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2" w:right="0"/>
              <w:jc w:val="center"/>
              <w:rPr>
                <w:rFonts w:ascii="PMingLiU-ExtB" w:hAnsi="PMingLiU-ExtB" w:cs="PMingLiU-ExtB" w:eastAsia="PMingLiU-ExtB" w:hint="default"/>
                <w:sz w:val="15"/>
                <w:szCs w:val="15"/>
              </w:rPr>
            </w:pPr>
            <w:r>
              <w:rPr>
                <w:rFonts w:ascii="PMingLiU-ExtB"/>
                <w:sz w:val="15"/>
              </w:rPr>
              <w:t>614,710.90</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3,465,695.79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2.00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浙江执御信息技</w:t>
            </w:r>
          </w:p>
          <w:p>
            <w:pPr>
              <w:pStyle w:val="TableParagraph"/>
              <w:spacing w:line="240" w:lineRule="auto"/>
              <w:ind w:left="100" w:right="187"/>
              <w:jc w:val="left"/>
              <w:rPr>
                <w:rFonts w:ascii="宋体" w:hAnsi="宋体" w:cs="宋体" w:eastAsia="宋体" w:hint="default"/>
                <w:sz w:val="15"/>
                <w:szCs w:val="15"/>
              </w:rPr>
            </w:pPr>
            <w:r>
              <w:rPr>
                <w:rFonts w:ascii="宋体" w:hAnsi="宋体" w:cs="宋体" w:eastAsia="宋体" w:hint="default"/>
                <w:sz w:val="15"/>
                <w:szCs w:val="15"/>
              </w:rPr>
              <w:t>术有限公司</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w w:val="100"/>
                <w:sz w:val="15"/>
                <w:szCs w:val="15"/>
              </w:rPr>
              <w:t> </w:t>
            </w:r>
            <w:r>
              <w:rPr>
                <w:rFonts w:ascii="宋体" w:hAnsi="宋体" w:cs="宋体" w:eastAsia="宋体" w:hint="default"/>
                <w:sz w:val="15"/>
                <w:szCs w:val="15"/>
              </w:rPr>
              <w:t>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9,000,000.00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5,921,052.63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3,078,947.37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1" w:right="0"/>
              <w:jc w:val="center"/>
              <w:rPr>
                <w:rFonts w:ascii="PMingLiU-ExtB" w:hAnsi="PMingLiU-ExtB" w:cs="PMingLiU-ExtB" w:eastAsia="PMingLiU-ExtB" w:hint="default"/>
                <w:sz w:val="15"/>
                <w:szCs w:val="15"/>
              </w:rPr>
            </w:pPr>
            <w:r>
              <w:rPr>
                <w:rFonts w:ascii="PMingLiU-ExtB"/>
                <w:sz w:val="15"/>
              </w:rPr>
              <w:t>2,281,826.30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PMingLiU-ExtB" w:hAnsi="PMingLiU-ExtB" w:cs="PMingLiU-ExtB" w:eastAsia="PMingLiU-ExtB" w:hint="default"/>
                <w:sz w:val="15"/>
                <w:szCs w:val="15"/>
              </w:rPr>
            </w:pPr>
            <w:r>
              <w:rPr>
                <w:rFonts w:ascii="PMingLiU-ExtB"/>
                <w:spacing w:val="-1"/>
                <w:sz w:val="15"/>
              </w:rPr>
              <w:t>1,501,201.51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780,624.79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0.52</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上海乾汇信息科</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3"/>
              <w:jc w:val="right"/>
              <w:rPr>
                <w:rFonts w:ascii="PMingLiU-ExtB" w:hAnsi="PMingLiU-ExtB" w:cs="PMingLiU-ExtB" w:eastAsia="PMingLiU-ExtB" w:hint="default"/>
                <w:sz w:val="15"/>
                <w:szCs w:val="15"/>
              </w:rPr>
            </w:pPr>
            <w:r>
              <w:rPr>
                <w:rFonts w:ascii="PMingLiU-ExtB"/>
                <w:spacing w:val="-1"/>
                <w:sz w:val="15"/>
              </w:rPr>
              <w:t>9,000,000.00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3"/>
              <w:jc w:val="right"/>
              <w:rPr>
                <w:rFonts w:ascii="PMingLiU-ExtB" w:hAnsi="PMingLiU-ExtB" w:cs="PMingLiU-ExtB" w:eastAsia="PMingLiU-ExtB" w:hint="default"/>
                <w:sz w:val="15"/>
                <w:szCs w:val="15"/>
              </w:rPr>
            </w:pPr>
            <w:r>
              <w:rPr>
                <w:rFonts w:ascii="PMingLiU-ExtB"/>
                <w:spacing w:val="-1"/>
                <w:sz w:val="15"/>
              </w:rPr>
              <w:t>9,000,000.00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37" w:right="0"/>
              <w:jc w:val="center"/>
              <w:rPr>
                <w:rFonts w:ascii="PMingLiU-ExtB" w:hAnsi="PMingLiU-ExtB" w:cs="PMingLiU-ExtB" w:eastAsia="PMingLiU-ExtB" w:hint="default"/>
                <w:sz w:val="15"/>
                <w:szCs w:val="15"/>
              </w:rPr>
            </w:pPr>
            <w:r>
              <w:rPr>
                <w:rFonts w:ascii="PMingLiU-ExtB"/>
                <w:sz w:val="15"/>
              </w:rPr>
              <w:t>295,514.41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42" w:right="0"/>
              <w:jc w:val="center"/>
              <w:rPr>
                <w:rFonts w:ascii="PMingLiU-ExtB" w:hAnsi="PMingLiU-ExtB" w:cs="PMingLiU-ExtB" w:eastAsia="PMingLiU-ExtB" w:hint="default"/>
                <w:sz w:val="15"/>
                <w:szCs w:val="15"/>
              </w:rPr>
            </w:pPr>
            <w:r>
              <w:rPr>
                <w:rFonts w:ascii="PMingLiU-ExtB"/>
                <w:sz w:val="15"/>
              </w:rPr>
              <w:t>299,187.59</w:t>
            </w: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0"/>
              <w:jc w:val="right"/>
              <w:rPr>
                <w:rFonts w:ascii="PMingLiU-ExtB" w:hAnsi="PMingLiU-ExtB" w:cs="PMingLiU-ExtB" w:eastAsia="PMingLiU-ExtB" w:hint="default"/>
                <w:sz w:val="15"/>
                <w:szCs w:val="15"/>
              </w:rPr>
            </w:pPr>
            <w:r>
              <w:rPr>
                <w:rFonts w:ascii="PMingLiU-ExtB"/>
                <w:spacing w:val="-1"/>
                <w:sz w:val="15"/>
              </w:rPr>
              <w:t>594,702.00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0"/>
              <w:jc w:val="right"/>
              <w:rPr>
                <w:rFonts w:ascii="PMingLiU-ExtB" w:hAnsi="PMingLiU-ExtB" w:cs="PMingLiU-ExtB" w:eastAsia="PMingLiU-ExtB" w:hint="default"/>
                <w:sz w:val="15"/>
                <w:szCs w:val="15"/>
              </w:rPr>
            </w:pPr>
            <w:r>
              <w:rPr>
                <w:rFonts w:ascii="PMingLiU-ExtB"/>
                <w:spacing w:val="-1"/>
                <w:sz w:val="15"/>
              </w:rPr>
              <w:t>2.41</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杭州探索文化传</w:t>
            </w:r>
          </w:p>
          <w:p>
            <w:pPr>
              <w:pStyle w:val="TableParagraph"/>
              <w:spacing w:line="240" w:lineRule="auto"/>
              <w:ind w:left="100" w:right="187"/>
              <w:jc w:val="left"/>
              <w:rPr>
                <w:rFonts w:ascii="宋体" w:hAnsi="宋体" w:cs="宋体" w:eastAsia="宋体" w:hint="default"/>
                <w:sz w:val="15"/>
                <w:szCs w:val="15"/>
              </w:rPr>
            </w:pPr>
            <w:r>
              <w:rPr>
                <w:rFonts w:ascii="宋体" w:hAnsi="宋体" w:cs="宋体" w:eastAsia="宋体" w:hint="default"/>
                <w:sz w:val="15"/>
                <w:szCs w:val="15"/>
              </w:rPr>
              <w:t>媒有限公司</w:t>
            </w:r>
            <w:r>
              <w:rPr>
                <w:rFonts w:ascii="宋体" w:hAnsi="宋体" w:cs="宋体" w:eastAsia="宋体" w:hint="default"/>
                <w:sz w:val="15"/>
                <w:szCs w:val="15"/>
              </w:rPr>
              <w:t>(</w:t>
            </w:r>
            <w:r>
              <w:rPr>
                <w:rFonts w:ascii="宋体" w:hAnsi="宋体" w:cs="宋体" w:eastAsia="宋体" w:hint="default"/>
                <w:sz w:val="15"/>
                <w:szCs w:val="15"/>
              </w:rPr>
              <w:t>以</w:t>
            </w:r>
            <w:r>
              <w:rPr>
                <w:rFonts w:ascii="宋体" w:hAnsi="宋体" w:cs="宋体" w:eastAsia="宋体" w:hint="default"/>
                <w:w w:val="100"/>
                <w:sz w:val="15"/>
                <w:szCs w:val="15"/>
              </w:rPr>
              <w:t> </w:t>
            </w:r>
            <w:r>
              <w:rPr>
                <w:rFonts w:ascii="宋体" w:hAnsi="宋体" w:cs="宋体" w:eastAsia="宋体" w:hint="default"/>
                <w:sz w:val="15"/>
                <w:szCs w:val="15"/>
              </w:rPr>
              <w:t>下简称探索传</w:t>
            </w:r>
            <w:r>
              <w:rPr>
                <w:rFonts w:ascii="宋体" w:hAnsi="宋体" w:cs="宋体" w:eastAsia="宋体" w:hint="default"/>
                <w:w w:val="100"/>
                <w:sz w:val="15"/>
                <w:szCs w:val="15"/>
              </w:rPr>
              <w:t> </w:t>
            </w:r>
            <w:r>
              <w:rPr>
                <w:rFonts w:ascii="宋体" w:hAnsi="宋体" w:cs="宋体" w:eastAsia="宋体" w:hint="default"/>
                <w:sz w:val="15"/>
                <w:szCs w:val="15"/>
              </w:rPr>
              <w:t>媒</w:t>
            </w:r>
            <w:r>
              <w:rPr>
                <w:rFonts w:ascii="宋体" w:hAnsi="宋体" w:cs="宋体" w:eastAsia="宋体" w:hint="default"/>
                <w:sz w:val="15"/>
                <w:szCs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750,000.00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750,000.00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12.30</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诸暨富华产业转</w:t>
            </w:r>
          </w:p>
          <w:p>
            <w:pPr>
              <w:pStyle w:val="TableParagraph"/>
              <w:spacing w:line="240" w:lineRule="auto"/>
              <w:ind w:left="100" w:right="27"/>
              <w:jc w:val="left"/>
              <w:rPr>
                <w:rFonts w:ascii="宋体" w:hAnsi="宋体" w:cs="宋体" w:eastAsia="宋体" w:hint="default"/>
                <w:sz w:val="15"/>
                <w:szCs w:val="15"/>
              </w:rPr>
            </w:pPr>
            <w:r>
              <w:rPr>
                <w:rFonts w:ascii="宋体" w:hAnsi="宋体" w:cs="宋体" w:eastAsia="宋体" w:hint="default"/>
                <w:sz w:val="15"/>
                <w:szCs w:val="15"/>
              </w:rPr>
              <w:t>型升级基金合伙</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pacing w:val="-10"/>
                <w:w w:val="100"/>
                <w:sz w:val="15"/>
                <w:szCs w:val="15"/>
              </w:rPr>
              <w:t>企业（有限合伙）</w:t>
            </w:r>
            <w:r>
              <w:rPr>
                <w:rFonts w:ascii="宋体" w:hAnsi="宋体" w:cs="宋体" w:eastAsia="宋体" w:hint="default"/>
                <w:spacing w:val="-70"/>
                <w:w w:val="100"/>
                <w:sz w:val="15"/>
                <w:szCs w:val="15"/>
              </w:rPr>
              <w:t> </w:t>
            </w:r>
            <w:r>
              <w:rPr>
                <w:rFonts w:ascii="宋体" w:hAnsi="宋体" w:cs="宋体" w:eastAsia="宋体" w:hint="default"/>
                <w:spacing w:val="-70"/>
                <w:w w:val="100"/>
                <w:sz w:val="15"/>
                <w:szCs w:val="15"/>
              </w:rPr>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4]</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PMingLiU-ExtB" w:hAnsi="PMingLiU-ExtB" w:cs="PMingLiU-ExtB" w:eastAsia="PMingLiU-ExtB" w:hint="default"/>
                <w:sz w:val="15"/>
                <w:szCs w:val="15"/>
              </w:rPr>
            </w:pPr>
            <w:r>
              <w:rPr>
                <w:rFonts w:ascii="PMingLiU-ExtB"/>
                <w:spacing w:val="-1"/>
                <w:sz w:val="15"/>
              </w:rPr>
              <w:t>8,000,000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PMingLiU-ExtB" w:hAnsi="PMingLiU-ExtB" w:cs="PMingLiU-ExtB" w:eastAsia="PMingLiU-ExtB" w:hint="default"/>
                <w:sz w:val="15"/>
                <w:szCs w:val="15"/>
              </w:rPr>
            </w:pPr>
            <w:r>
              <w:rPr>
                <w:rFonts w:ascii="PMingLiU-ExtB"/>
                <w:spacing w:val="-1"/>
                <w:sz w:val="15"/>
              </w:rPr>
              <w:t>8,000,000.00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0"/>
              <w:jc w:val="right"/>
              <w:rPr>
                <w:rFonts w:ascii="PMingLiU-ExtB" w:hAnsi="PMingLiU-ExtB" w:cs="PMingLiU-ExtB" w:eastAsia="PMingLiU-ExtB" w:hint="default"/>
                <w:sz w:val="15"/>
                <w:szCs w:val="15"/>
              </w:rPr>
            </w:pPr>
            <w:r>
              <w:rPr>
                <w:rFonts w:ascii="PMingLiU-ExtB"/>
                <w:spacing w:val="-1"/>
                <w:sz w:val="15"/>
              </w:rPr>
              <w:t>8.33</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
              <w:jc w:val="center"/>
              <w:rPr>
                <w:rFonts w:ascii="宋体" w:hAnsi="宋体" w:cs="宋体" w:eastAsia="宋体" w:hint="default"/>
                <w:sz w:val="15"/>
                <w:szCs w:val="15"/>
              </w:rPr>
            </w:pPr>
            <w:r>
              <w:rPr>
                <w:rFonts w:ascii="宋体" w:hAnsi="宋体" w:cs="宋体" w:eastAsia="宋体" w:hint="default"/>
                <w:sz w:val="15"/>
                <w:szCs w:val="15"/>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3"/>
              <w:jc w:val="right"/>
              <w:rPr>
                <w:rFonts w:ascii="PMingLiU-ExtB" w:hAnsi="PMingLiU-ExtB" w:cs="PMingLiU-ExtB" w:eastAsia="PMingLiU-ExtB" w:hint="default"/>
                <w:sz w:val="15"/>
                <w:szCs w:val="15"/>
              </w:rPr>
            </w:pPr>
            <w:r>
              <w:rPr>
                <w:rFonts w:ascii="PMingLiU-ExtB"/>
                <w:spacing w:val="-1"/>
                <w:sz w:val="15"/>
              </w:rPr>
              <w:t>195,379,760.90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1"/>
              <w:jc w:val="right"/>
              <w:rPr>
                <w:rFonts w:ascii="PMingLiU-ExtB" w:hAnsi="PMingLiU-ExtB" w:cs="PMingLiU-ExtB" w:eastAsia="PMingLiU-ExtB" w:hint="default"/>
                <w:sz w:val="15"/>
                <w:szCs w:val="15"/>
              </w:rPr>
            </w:pPr>
            <w:r>
              <w:rPr>
                <w:rFonts w:ascii="PMingLiU-ExtB"/>
                <w:spacing w:val="-1"/>
                <w:sz w:val="15"/>
              </w:rPr>
              <w:t>8,000,000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1"/>
              <w:jc w:val="right"/>
              <w:rPr>
                <w:rFonts w:ascii="PMingLiU-ExtB" w:hAnsi="PMingLiU-ExtB" w:cs="PMingLiU-ExtB" w:eastAsia="PMingLiU-ExtB" w:hint="default"/>
                <w:sz w:val="15"/>
                <w:szCs w:val="15"/>
              </w:rPr>
            </w:pPr>
            <w:r>
              <w:rPr>
                <w:rFonts w:ascii="PMingLiU-ExtB"/>
                <w:spacing w:val="-1"/>
                <w:sz w:val="15"/>
              </w:rPr>
              <w:t>17,921,052.63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3"/>
              <w:jc w:val="right"/>
              <w:rPr>
                <w:rFonts w:ascii="PMingLiU-ExtB" w:hAnsi="PMingLiU-ExtB" w:cs="PMingLiU-ExtB" w:eastAsia="PMingLiU-ExtB" w:hint="default"/>
                <w:sz w:val="15"/>
                <w:szCs w:val="15"/>
              </w:rPr>
            </w:pPr>
            <w:r>
              <w:rPr>
                <w:rFonts w:ascii="PMingLiU-ExtB"/>
                <w:spacing w:val="-1"/>
                <w:sz w:val="15"/>
              </w:rPr>
              <w:t>185,458,708.27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31" w:right="0"/>
              <w:jc w:val="center"/>
              <w:rPr>
                <w:rFonts w:ascii="PMingLiU-ExtB" w:hAnsi="PMingLiU-ExtB" w:cs="PMingLiU-ExtB" w:eastAsia="PMingLiU-ExtB" w:hint="default"/>
                <w:sz w:val="15"/>
                <w:szCs w:val="15"/>
              </w:rPr>
            </w:pPr>
            <w:r>
              <w:rPr>
                <w:rFonts w:ascii="PMingLiU-ExtB"/>
                <w:sz w:val="15"/>
              </w:rPr>
              <w:t>8,727,824.39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36" w:right="0"/>
              <w:jc w:val="center"/>
              <w:rPr>
                <w:rFonts w:ascii="PMingLiU-ExtB" w:hAnsi="PMingLiU-ExtB" w:cs="PMingLiU-ExtB" w:eastAsia="PMingLiU-ExtB" w:hint="default"/>
                <w:sz w:val="15"/>
                <w:szCs w:val="15"/>
              </w:rPr>
            </w:pPr>
            <w:r>
              <w:rPr>
                <w:rFonts w:ascii="PMingLiU-ExtB"/>
                <w:sz w:val="15"/>
              </w:rPr>
              <w:t>1,097,091.45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1"/>
              <w:jc w:val="right"/>
              <w:rPr>
                <w:rFonts w:ascii="PMingLiU-ExtB" w:hAnsi="PMingLiU-ExtB" w:cs="PMingLiU-ExtB" w:eastAsia="PMingLiU-ExtB" w:hint="default"/>
                <w:sz w:val="15"/>
                <w:szCs w:val="15"/>
              </w:rPr>
            </w:pPr>
            <w:r>
              <w:rPr>
                <w:rFonts w:ascii="PMingLiU-ExtB"/>
                <w:spacing w:val="-1"/>
                <w:sz w:val="15"/>
              </w:rPr>
              <w:t>2,021,500.41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100"/>
              <w:jc w:val="right"/>
              <w:rPr>
                <w:rFonts w:ascii="PMingLiU-ExtB" w:hAnsi="PMingLiU-ExtB" w:cs="PMingLiU-ExtB" w:eastAsia="PMingLiU-ExtB" w:hint="default"/>
                <w:sz w:val="15"/>
                <w:szCs w:val="15"/>
              </w:rPr>
            </w:pPr>
            <w:r>
              <w:rPr>
                <w:rFonts w:ascii="PMingLiU-ExtB"/>
                <w:spacing w:val="-1"/>
                <w:sz w:val="15"/>
              </w:rPr>
              <w:t>7,803,415.43</w:t>
            </w: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36" w:right="0"/>
              <w:jc w:val="left"/>
              <w:rPr>
                <w:rFonts w:ascii="PMingLiU-ExtB" w:hAnsi="PMingLiU-ExtB" w:cs="PMingLiU-ExtB" w:eastAsia="PMingLiU-ExtB" w:hint="default"/>
                <w:sz w:val="15"/>
                <w:szCs w:val="15"/>
              </w:rPr>
            </w:pPr>
            <w:r>
              <w:rPr>
                <w:rFonts w:ascii="PMingLiU-ExtB"/>
                <w:sz w:val="15"/>
              </w:rPr>
              <w:t>176,000</w:t>
            </w:r>
          </w:p>
        </w:tc>
      </w:tr>
    </w:tbl>
    <w:p>
      <w:pPr>
        <w:spacing w:line="240" w:lineRule="auto" w:before="5"/>
        <w:rPr>
          <w:rFonts w:ascii="宋体" w:hAnsi="宋体" w:cs="宋体" w:eastAsia="宋体" w:hint="default"/>
          <w:sz w:val="15"/>
          <w:szCs w:val="15"/>
        </w:rPr>
      </w:pPr>
    </w:p>
    <w:p>
      <w:pPr>
        <w:pStyle w:val="BodyText"/>
        <w:spacing w:line="240" w:lineRule="auto" w:before="36"/>
        <w:ind w:left="1237" w:right="1345"/>
        <w:jc w:val="left"/>
      </w:pPr>
      <w:r>
        <w:rPr/>
        <w:t>注</w:t>
      </w:r>
      <w:r>
        <w:rPr>
          <w:spacing w:val="-55"/>
        </w:rPr>
        <w:t> </w:t>
      </w:r>
      <w:r>
        <w:rPr>
          <w:rFonts w:ascii="宋体" w:hAnsi="宋体" w:cs="宋体" w:eastAsia="宋体" w:hint="default"/>
        </w:rPr>
        <w:t>1</w:t>
      </w:r>
      <w:r>
        <w:rPr/>
        <w:t>：诸暨市宏润小额贷款有限公司注册资本由</w:t>
      </w:r>
      <w:r>
        <w:rPr>
          <w:spacing w:val="-55"/>
        </w:rPr>
        <w:t> </w:t>
      </w:r>
      <w:r>
        <w:rPr>
          <w:rFonts w:ascii="宋体" w:hAnsi="宋体" w:cs="宋体" w:eastAsia="宋体" w:hint="default"/>
        </w:rPr>
        <w:t>40,000</w:t>
      </w:r>
      <w:r>
        <w:rPr>
          <w:rFonts w:ascii="宋体" w:hAnsi="宋体" w:cs="宋体" w:eastAsia="宋体" w:hint="default"/>
          <w:spacing w:val="-57"/>
        </w:rPr>
        <w:t> </w:t>
      </w:r>
      <w:r>
        <w:rPr/>
        <w:t>万元减至</w:t>
      </w:r>
      <w:r>
        <w:rPr>
          <w:spacing w:val="-55"/>
        </w:rPr>
        <w:t> </w:t>
      </w:r>
      <w:r>
        <w:rPr>
          <w:rFonts w:ascii="宋体" w:hAnsi="宋体" w:cs="宋体" w:eastAsia="宋体" w:hint="default"/>
        </w:rPr>
        <w:t>32,000</w:t>
      </w:r>
      <w:r>
        <w:rPr>
          <w:rFonts w:ascii="宋体" w:hAnsi="宋体" w:cs="宋体" w:eastAsia="宋体" w:hint="default"/>
          <w:spacing w:val="-55"/>
        </w:rPr>
        <w:t> </w:t>
      </w:r>
      <w:r>
        <w:rPr/>
        <w:t>万元，本公司按照</w:t>
      </w:r>
    </w:p>
    <w:p>
      <w:pPr>
        <w:pStyle w:val="BodyText"/>
        <w:spacing w:line="240" w:lineRule="auto" w:before="136"/>
        <w:ind w:left="817" w:right="1345"/>
        <w:jc w:val="left"/>
      </w:pPr>
      <w:r>
        <w:rPr/>
        <w:t>持股比例转出投资成本</w:t>
      </w:r>
      <w:r>
        <w:rPr>
          <w:spacing w:val="-54"/>
        </w:rPr>
        <w:t> </w:t>
      </w:r>
      <w:r>
        <w:rPr>
          <w:rFonts w:ascii="宋体" w:hAnsi="宋体" w:cs="宋体" w:eastAsia="宋体" w:hint="default"/>
        </w:rPr>
        <w:t>700</w:t>
      </w:r>
      <w:r>
        <w:rPr>
          <w:rFonts w:ascii="宋体" w:hAnsi="宋体" w:cs="宋体" w:eastAsia="宋体" w:hint="default"/>
          <w:spacing w:val="-54"/>
        </w:rPr>
        <w:t> </w:t>
      </w:r>
      <w:r>
        <w:rPr/>
        <w:t>万元，诸暨市宏润小额贷款有限公司于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13</w:t>
      </w:r>
      <w:r>
        <w:rPr>
          <w:rFonts w:ascii="宋体" w:hAnsi="宋体" w:cs="宋体" w:eastAsia="宋体" w:hint="default"/>
          <w:spacing w:val="-56"/>
        </w:rPr>
        <w:t> </w:t>
      </w:r>
      <w:r>
        <w:rPr/>
        <w:t>日办妥工商变</w:t>
      </w:r>
    </w:p>
    <w:p>
      <w:pPr>
        <w:pStyle w:val="BodyText"/>
        <w:spacing w:line="240" w:lineRule="auto" w:before="133"/>
        <w:ind w:left="817" w:right="1345"/>
        <w:jc w:val="left"/>
      </w:pPr>
      <w:r>
        <w:rPr/>
        <w:t>更登记手续，本公司已于</w:t>
      </w:r>
      <w:r>
        <w:rPr>
          <w:spacing w:val="-55"/>
        </w:rPr>
        <w:t> </w:t>
      </w:r>
      <w:r>
        <w:rPr>
          <w:rFonts w:ascii="宋体" w:hAnsi="宋体" w:cs="宋体" w:eastAsia="宋体" w:hint="default"/>
        </w:rPr>
        <w:t>2016</w:t>
      </w:r>
      <w:r>
        <w:rPr>
          <w:rFonts w:ascii="宋体" w:hAnsi="宋体" w:cs="宋体" w:eastAsia="宋体" w:hint="default"/>
          <w:spacing w:val="-54"/>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月收到减资款</w:t>
      </w:r>
      <w:r>
        <w:rPr>
          <w:spacing w:val="-55"/>
        </w:rPr>
        <w:t> </w:t>
      </w:r>
      <w:r>
        <w:rPr>
          <w:rFonts w:ascii="宋体" w:hAnsi="宋体" w:cs="宋体" w:eastAsia="宋体" w:hint="default"/>
        </w:rPr>
        <w:t>800</w:t>
      </w:r>
      <w:r>
        <w:rPr>
          <w:rFonts w:ascii="宋体" w:hAnsi="宋体" w:cs="宋体" w:eastAsia="宋体" w:hint="default"/>
          <w:spacing w:val="-53"/>
        </w:rPr>
        <w:t> </w:t>
      </w:r>
      <w:r>
        <w:rPr/>
        <w:t>万元。</w:t>
      </w:r>
    </w:p>
    <w:p>
      <w:pPr>
        <w:pStyle w:val="BodyText"/>
        <w:spacing w:line="355" w:lineRule="auto" w:before="133"/>
        <w:ind w:left="817" w:right="1345" w:firstLine="420"/>
        <w:jc w:val="left"/>
      </w:pPr>
      <w:r>
        <w:rPr/>
        <w:t>注</w:t>
      </w:r>
      <w:r>
        <w:rPr>
          <w:spacing w:val="4"/>
        </w:rPr>
        <w:t> </w:t>
      </w:r>
      <w:r>
        <w:rPr>
          <w:rFonts w:ascii="宋体" w:hAnsi="宋体" w:cs="宋体" w:eastAsia="宋体" w:hint="default"/>
        </w:rPr>
        <w:t>2</w:t>
      </w:r>
      <w:r>
        <w:rPr/>
        <w:t>：根据公司与诸暨华睿文华股权投资合伙企业（有限合伙）签署的《股权转让协议》，</w:t>
      </w:r>
      <w:r>
        <w:rPr>
          <w:w w:val="100"/>
        </w:rPr>
        <w:t> </w:t>
      </w:r>
      <w:r>
        <w:rPr/>
        <w:t>协议约定公司转让杭州云豆科技有限公司</w:t>
      </w:r>
      <w:r>
        <w:rPr>
          <w:spacing w:val="-51"/>
        </w:rPr>
        <w:t> </w:t>
      </w:r>
      <w:r>
        <w:rPr>
          <w:rFonts w:ascii="宋体" w:hAnsi="宋体" w:cs="宋体" w:eastAsia="宋体" w:hint="default"/>
          <w:spacing w:val="-6"/>
        </w:rPr>
        <w:t>10%</w:t>
      </w:r>
      <w:r>
        <w:rPr>
          <w:spacing w:val="-6"/>
        </w:rPr>
        <w:t>股份，转让价格</w:t>
      </w:r>
      <w:r>
        <w:rPr>
          <w:spacing w:val="-50"/>
        </w:rPr>
        <w:t> </w:t>
      </w:r>
      <w:r>
        <w:rPr>
          <w:rFonts w:ascii="宋体" w:hAnsi="宋体" w:cs="宋体" w:eastAsia="宋体" w:hint="default"/>
        </w:rPr>
        <w:t>500</w:t>
      </w:r>
      <w:r>
        <w:rPr>
          <w:rFonts w:ascii="宋体" w:hAnsi="宋体" w:cs="宋体" w:eastAsia="宋体" w:hint="default"/>
          <w:spacing w:val="-51"/>
        </w:rPr>
        <w:t> </w:t>
      </w:r>
      <w:r>
        <w:rPr>
          <w:spacing w:val="-8"/>
        </w:rPr>
        <w:t>万元，</w:t>
      </w:r>
      <w:r>
        <w:rPr>
          <w:rFonts w:ascii="宋体" w:hAnsi="宋体" w:cs="宋体" w:eastAsia="宋体" w:hint="default"/>
          <w:spacing w:val="-8"/>
        </w:rPr>
        <w:t>2017</w:t>
      </w:r>
      <w:r>
        <w:rPr>
          <w:rFonts w:ascii="宋体" w:hAnsi="宋体" w:cs="宋体" w:eastAsia="宋体" w:hint="default"/>
          <w:spacing w:val="-53"/>
        </w:rPr>
        <w:t> </w:t>
      </w:r>
      <w:r>
        <w:rPr/>
        <w:t>年</w:t>
      </w:r>
      <w:r>
        <w:rPr>
          <w:spacing w:val="-51"/>
        </w:rPr>
        <w:t> </w:t>
      </w:r>
      <w:r>
        <w:rPr>
          <w:rFonts w:ascii="宋体" w:hAnsi="宋体" w:cs="宋体" w:eastAsia="宋体" w:hint="default"/>
        </w:rPr>
        <w:t>6</w:t>
      </w:r>
      <w:r>
        <w:rPr>
          <w:rFonts w:ascii="宋体" w:hAnsi="宋体" w:cs="宋体" w:eastAsia="宋体" w:hint="default"/>
          <w:spacing w:val="-53"/>
        </w:rPr>
        <w:t> </w:t>
      </w:r>
      <w:r>
        <w:rPr/>
        <w:t>月</w:t>
      </w:r>
      <w:r>
        <w:rPr>
          <w:spacing w:val="-50"/>
        </w:rPr>
        <w:t> </w:t>
      </w:r>
      <w:r>
        <w:rPr>
          <w:rFonts w:ascii="宋体" w:hAnsi="宋体" w:cs="宋体" w:eastAsia="宋体" w:hint="default"/>
        </w:rPr>
        <w:t>28</w:t>
      </w:r>
      <w:r>
        <w:rPr>
          <w:rFonts w:ascii="宋体" w:hAnsi="宋体" w:cs="宋体" w:eastAsia="宋体" w:hint="default"/>
          <w:spacing w:val="-53"/>
        </w:rPr>
        <w:t> </w:t>
      </w:r>
      <w:r>
        <w:rPr/>
        <w:t>日公司收</w:t>
      </w:r>
    </w:p>
    <w:p>
      <w:pPr>
        <w:pStyle w:val="BodyText"/>
        <w:spacing w:line="240" w:lineRule="auto" w:before="34"/>
        <w:ind w:left="817" w:right="1345"/>
        <w:jc w:val="left"/>
      </w:pPr>
      <w:r>
        <w:rPr/>
        <w:t>到上述股权转让款，杭州云豆科技有限公司于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日办妥工商变更登记手续。</w:t>
      </w:r>
    </w:p>
    <w:p>
      <w:pPr>
        <w:pStyle w:val="BodyText"/>
        <w:spacing w:line="355" w:lineRule="auto" w:before="133"/>
        <w:ind w:left="817" w:right="1345" w:firstLine="420"/>
        <w:jc w:val="left"/>
      </w:pPr>
      <w:r>
        <w:rPr/>
        <w:t>注</w:t>
      </w:r>
      <w:r>
        <w:rPr>
          <w:spacing w:val="4"/>
        </w:rPr>
        <w:t> </w:t>
      </w:r>
      <w:r>
        <w:rPr>
          <w:rFonts w:ascii="宋体" w:hAnsi="宋体" w:cs="宋体" w:eastAsia="宋体" w:hint="default"/>
        </w:rPr>
        <w:t>3</w:t>
      </w:r>
      <w:r>
        <w:rPr/>
        <w:t>：根据公司与诸暨华睿文华股权投资合伙企业（有限合伙）签署的《股权转让协议》，</w:t>
      </w:r>
      <w:r>
        <w:rPr>
          <w:w w:val="100"/>
        </w:rPr>
        <w:t> </w:t>
      </w:r>
      <w:r>
        <w:rPr/>
        <w:t>协议约定公司转让浙江执御信息技术有限公司</w:t>
      </w:r>
      <w:r>
        <w:rPr>
          <w:spacing w:val="-51"/>
        </w:rPr>
        <w:t> </w:t>
      </w:r>
      <w:r>
        <w:rPr>
          <w:rFonts w:ascii="宋体" w:hAnsi="宋体" w:cs="宋体" w:eastAsia="宋体" w:hint="default"/>
        </w:rPr>
        <w:t>1%</w:t>
      </w:r>
      <w:r>
        <w:rPr/>
        <w:t>股权，转让价格</w:t>
      </w:r>
      <w:r>
        <w:rPr>
          <w:spacing w:val="-54"/>
        </w:rPr>
        <w:t> </w:t>
      </w:r>
      <w:r>
        <w:rPr>
          <w:rFonts w:ascii="宋体" w:hAnsi="宋体" w:cs="宋体" w:eastAsia="宋体" w:hint="default"/>
        </w:rPr>
        <w:t>1,500</w:t>
      </w:r>
      <w:r>
        <w:rPr>
          <w:rFonts w:ascii="宋体" w:hAnsi="宋体" w:cs="宋体" w:eastAsia="宋体" w:hint="default"/>
          <w:spacing w:val="-54"/>
        </w:rPr>
        <w:t> </w:t>
      </w:r>
      <w:r>
        <w:rPr/>
        <w:t>万元，</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1"/>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w:t>
      </w:r>
    </w:p>
    <w:p>
      <w:pPr>
        <w:pStyle w:val="BodyText"/>
        <w:spacing w:line="357" w:lineRule="auto" w:before="32"/>
        <w:ind w:left="817" w:right="1345"/>
        <w:jc w:val="left"/>
      </w:pPr>
      <w:r>
        <w:rPr>
          <w:spacing w:val="-5"/>
          <w:w w:val="100"/>
        </w:rPr>
        <w:t>公司收到上述股权转让款，浙江执御信息技术有限公司于</w:t>
      </w:r>
      <w:r>
        <w:rPr>
          <w:spacing w:val="-53"/>
          <w:w w:val="100"/>
        </w:rPr>
        <w:t> </w:t>
      </w:r>
      <w:r>
        <w:rPr>
          <w:rFonts w:ascii="宋体" w:hAnsi="宋体" w:cs="宋体" w:eastAsia="宋体" w:hint="default"/>
          <w:spacing w:val="-1"/>
          <w:w w:val="100"/>
        </w:rPr>
        <w:t>2017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spacing w:val="-2"/>
          <w:w w:val="100"/>
        </w:rPr>
        <w:t>29</w:t>
      </w:r>
      <w:r>
        <w:rPr>
          <w:rFonts w:ascii="宋体" w:hAnsi="宋体" w:cs="宋体" w:eastAsia="宋体" w:hint="default"/>
          <w:spacing w:val="-53"/>
          <w:w w:val="100"/>
        </w:rPr>
        <w:t> </w:t>
      </w:r>
      <w:r>
        <w:rPr>
          <w:spacing w:val="-2"/>
          <w:w w:val="100"/>
        </w:rPr>
        <w:t>日办妥工商变更登记手</w:t>
      </w:r>
      <w:r>
        <w:rPr>
          <w:w w:val="100"/>
        </w:rPr>
        <w:t> </w:t>
      </w:r>
      <w:r>
        <w:rPr/>
        <w:t>续。</w:t>
      </w:r>
    </w:p>
    <w:p>
      <w:pPr>
        <w:pStyle w:val="BodyText"/>
        <w:spacing w:line="355" w:lineRule="auto" w:before="32"/>
        <w:ind w:left="817" w:right="1242" w:firstLine="420"/>
        <w:jc w:val="left"/>
      </w:pPr>
      <w:r>
        <w:rPr/>
        <w:t>注</w:t>
      </w:r>
      <w:r>
        <w:rPr>
          <w:spacing w:val="-45"/>
        </w:rPr>
        <w:t> </w:t>
      </w:r>
      <w:r>
        <w:rPr>
          <w:rFonts w:ascii="宋体" w:hAnsi="宋体" w:cs="宋体" w:eastAsia="宋体" w:hint="default"/>
          <w:spacing w:val="-3"/>
        </w:rPr>
        <w:t>4</w:t>
      </w:r>
      <w:r>
        <w:rPr>
          <w:spacing w:val="-3"/>
        </w:rPr>
        <w:t>：根据《合伙协议》约定，公司与诸暨富华睿银投资管理有限公司等</w:t>
      </w:r>
      <w:r>
        <w:rPr>
          <w:spacing w:val="-45"/>
        </w:rPr>
        <w:t> </w:t>
      </w:r>
      <w:r>
        <w:rPr>
          <w:rFonts w:ascii="宋体" w:hAnsi="宋体" w:cs="宋体" w:eastAsia="宋体" w:hint="default"/>
        </w:rPr>
        <w:t>13</w:t>
      </w:r>
      <w:r>
        <w:rPr>
          <w:rFonts w:ascii="宋体" w:hAnsi="宋体" w:cs="宋体" w:eastAsia="宋体" w:hint="default"/>
          <w:spacing w:val="-48"/>
        </w:rPr>
        <w:t> </w:t>
      </w:r>
      <w:r>
        <w:rPr/>
        <w:t>个投资者共同投</w:t>
      </w:r>
      <w:r>
        <w:rPr>
          <w:w w:val="100"/>
        </w:rPr>
        <w:t> </w:t>
      </w:r>
      <w:r>
        <w:rPr/>
        <w:t>资设立诸暨富华产业转型升级基金合伙企业（有限合伙），各出资者认缴出资合计</w:t>
      </w:r>
      <w:r>
        <w:rPr>
          <w:spacing w:val="-53"/>
        </w:rPr>
        <w:t> </w:t>
      </w:r>
      <w:r>
        <w:rPr>
          <w:rFonts w:ascii="宋体" w:hAnsi="宋体" w:cs="宋体" w:eastAsia="宋体" w:hint="default"/>
        </w:rPr>
        <w:t>24,000</w:t>
      </w:r>
      <w:r>
        <w:rPr>
          <w:rFonts w:ascii="宋体" w:hAnsi="宋体" w:cs="宋体" w:eastAsia="宋体" w:hint="default"/>
          <w:spacing w:val="-56"/>
        </w:rPr>
        <w:t> </w:t>
      </w:r>
      <w:r>
        <w:rPr>
          <w:spacing w:val="2"/>
        </w:rPr>
        <w:t>万元，</w:t>
      </w:r>
      <w:r>
        <w:rPr/>
      </w:r>
    </w:p>
    <w:p>
      <w:pPr>
        <w:pStyle w:val="BodyText"/>
        <w:spacing w:line="240" w:lineRule="auto" w:before="32"/>
        <w:ind w:left="817" w:right="1242"/>
        <w:jc w:val="left"/>
      </w:pPr>
      <w:r>
        <w:rPr/>
        <w:t>其中公司认缴出资</w:t>
      </w:r>
      <w:r>
        <w:rPr>
          <w:spacing w:val="-49"/>
        </w:rPr>
        <w:t> </w:t>
      </w:r>
      <w:r>
        <w:rPr>
          <w:rFonts w:ascii="宋体" w:hAnsi="宋体" w:cs="宋体" w:eastAsia="宋体" w:hint="default"/>
        </w:rPr>
        <w:t>2,000</w:t>
      </w:r>
      <w:r>
        <w:rPr>
          <w:rFonts w:ascii="宋体" w:hAnsi="宋体" w:cs="宋体" w:eastAsia="宋体" w:hint="default"/>
          <w:spacing w:val="-51"/>
        </w:rPr>
        <w:t> </w:t>
      </w:r>
      <w:r>
        <w:rPr>
          <w:spacing w:val="-3"/>
        </w:rPr>
        <w:t>万元，占出资比例的</w:t>
      </w:r>
      <w:r>
        <w:rPr>
          <w:spacing w:val="-48"/>
        </w:rPr>
        <w:t> </w:t>
      </w:r>
      <w:r>
        <w:rPr>
          <w:rFonts w:ascii="宋体" w:hAnsi="宋体" w:cs="宋体" w:eastAsia="宋体" w:hint="default"/>
          <w:spacing w:val="-3"/>
        </w:rPr>
        <w:t>8.33%</w:t>
      </w:r>
      <w:r>
        <w:rPr>
          <w:spacing w:val="-3"/>
        </w:rPr>
        <w:t>。截至</w:t>
      </w:r>
      <w:r>
        <w:rPr>
          <w:spacing w:val="-48"/>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spacing w:val="-4"/>
        </w:rPr>
        <w:t>日，公司已实缴出资</w:t>
      </w:r>
    </w:p>
    <w:p>
      <w:pPr>
        <w:pStyle w:val="BodyText"/>
        <w:spacing w:line="240" w:lineRule="auto" w:before="133"/>
        <w:ind w:left="817" w:right="1345"/>
        <w:jc w:val="left"/>
      </w:pPr>
      <w:r>
        <w:rPr>
          <w:rFonts w:ascii="宋体" w:hAnsi="宋体" w:cs="宋体" w:eastAsia="宋体" w:hint="default"/>
        </w:rPr>
        <w:t>800</w:t>
      </w:r>
      <w:r>
        <w:rPr>
          <w:rFonts w:ascii="宋体" w:hAnsi="宋体" w:cs="宋体" w:eastAsia="宋体" w:hint="default"/>
          <w:spacing w:val="-51"/>
        </w:rPr>
        <w:t> </w:t>
      </w:r>
      <w:r>
        <w:rPr/>
        <w:t>万元。</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44"/>
          <w:pgSz w:w="11910" w:h="16840"/>
          <w:pgMar w:footer="1195" w:header="882" w:top="1120" w:bottom="1380" w:left="460" w:right="440"/>
        </w:sectPr>
      </w:pPr>
    </w:p>
    <w:p>
      <w:pPr>
        <w:pStyle w:val="Heading4"/>
        <w:tabs>
          <w:tab w:pos="1460" w:val="left" w:leader="none"/>
        </w:tabs>
        <w:spacing w:line="240" w:lineRule="auto"/>
        <w:ind w:left="817" w:right="0"/>
        <w:jc w:val="left"/>
        <w:rPr>
          <w:b w:val="0"/>
          <w:bCs w:val="0"/>
        </w:rPr>
      </w:pPr>
      <w:r>
        <w:rPr>
          <w:rFonts w:ascii="宋体" w:hAnsi="宋体" w:cs="宋体" w:eastAsia="宋体" w:hint="default"/>
          <w:w w:val="95"/>
        </w:rPr>
        <w:t>(4).</w:t>
        <w:tab/>
      </w:r>
      <w:r>
        <w:rPr>
          <w:spacing w:val="-1"/>
        </w:rPr>
        <w:t>报告期内可供出售金融资产减值的变动情况</w:t>
      </w:r>
      <w:r>
        <w:rPr>
          <w:b w:val="0"/>
          <w:bCs w:val="0"/>
          <w:spacing w:val="-1"/>
        </w:rPr>
      </w:r>
    </w:p>
    <w:p>
      <w:pPr>
        <w:pStyle w:val="BodyText"/>
        <w:spacing w:line="240" w:lineRule="auto" w:before="58"/>
        <w:ind w:left="8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8" w:val="left" w:leader="none"/>
        </w:tabs>
        <w:spacing w:line="240" w:lineRule="auto"/>
        <w:ind w:left="817" w:right="0"/>
        <w:jc w:val="left"/>
      </w:pPr>
      <w:r>
        <w:rPr>
          <w:spacing w:val="-1"/>
        </w:rPr>
        <w:t>单位：元</w:t>
        <w:tab/>
        <w:t>币种：人民币</w:t>
      </w:r>
    </w:p>
    <w:p>
      <w:pPr>
        <w:spacing w:after="0" w:line="240" w:lineRule="auto"/>
        <w:jc w:val="left"/>
        <w:sectPr>
          <w:type w:val="continuous"/>
          <w:pgSz w:w="11910" w:h="16840"/>
          <w:pgMar w:top="1120" w:bottom="1380" w:left="460" w:right="440"/>
          <w:cols w:num="2" w:equalWidth="0">
            <w:col w:w="5469" w:space="1053"/>
            <w:col w:w="4488"/>
          </w:cols>
        </w:sectPr>
      </w:pPr>
    </w:p>
    <w:p>
      <w:pPr>
        <w:spacing w:line="240" w:lineRule="auto" w:before="7"/>
        <w:rPr>
          <w:rFonts w:ascii="宋体" w:hAnsi="宋体" w:cs="宋体" w:eastAsia="宋体" w:hint="default"/>
          <w:sz w:val="2"/>
          <w:szCs w:val="2"/>
        </w:rPr>
      </w:pPr>
    </w:p>
    <w:tbl>
      <w:tblPr>
        <w:tblW w:w="0" w:type="auto"/>
        <w:jc w:val="left"/>
        <w:tblInd w:w="704" w:type="dxa"/>
        <w:tblLayout w:type="fixed"/>
        <w:tblCellMar>
          <w:top w:w="0" w:type="dxa"/>
          <w:left w:w="0" w:type="dxa"/>
          <w:bottom w:w="0" w:type="dxa"/>
          <w:right w:w="0" w:type="dxa"/>
        </w:tblCellMar>
        <w:tblLook w:val="01E0"/>
      </w:tblPr>
      <w:tblGrid>
        <w:gridCol w:w="2448"/>
        <w:gridCol w:w="1693"/>
        <w:gridCol w:w="1724"/>
        <w:gridCol w:w="1584"/>
        <w:gridCol w:w="1601"/>
      </w:tblGrid>
      <w:tr>
        <w:trPr>
          <w:trHeight w:val="55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8"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sz w:val="21"/>
              </w:rPr>
              <w:t>8,727,824.39</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sz w:val="21"/>
              </w:rPr>
              <w:t>8,727,824.39</w:t>
            </w:r>
          </w:p>
        </w:tc>
      </w:tr>
    </w:tbl>
    <w:p>
      <w:pPr>
        <w:spacing w:after="0" w:line="241" w:lineRule="exact"/>
        <w:jc w:val="left"/>
        <w:rPr>
          <w:rFonts w:ascii="宋体" w:hAnsi="宋体" w:cs="宋体" w:eastAsia="宋体" w:hint="default"/>
          <w:sz w:val="21"/>
          <w:szCs w:val="21"/>
        </w:rPr>
        <w:sectPr>
          <w:type w:val="continuous"/>
          <w:pgSz w:w="11910" w:h="16840"/>
          <w:pgMar w:top="1120" w:bottom="1380" w:left="460" w:right="440"/>
        </w:sectPr>
      </w:pPr>
    </w:p>
    <w:p>
      <w:pPr>
        <w:spacing w:line="240" w:lineRule="auto" w:before="0"/>
        <w:rPr>
          <w:rFonts w:ascii="宋体" w:hAnsi="宋体" w:cs="宋体" w:eastAsia="宋体" w:hint="default"/>
          <w:sz w:val="24"/>
          <w:szCs w:val="24"/>
        </w:rPr>
      </w:pPr>
    </w:p>
    <w:tbl>
      <w:tblPr>
        <w:tblW w:w="0" w:type="auto"/>
        <w:jc w:val="left"/>
        <w:tblInd w:w="564" w:type="dxa"/>
        <w:tblLayout w:type="fixed"/>
        <w:tblCellMar>
          <w:top w:w="0" w:type="dxa"/>
          <w:left w:w="0" w:type="dxa"/>
          <w:bottom w:w="0" w:type="dxa"/>
          <w:right w:w="0" w:type="dxa"/>
        </w:tblCellMar>
        <w:tblLook w:val="01E0"/>
      </w:tblPr>
      <w:tblGrid>
        <w:gridCol w:w="2448"/>
        <w:gridCol w:w="1693"/>
        <w:gridCol w:w="1724"/>
        <w:gridCol w:w="1584"/>
        <w:gridCol w:w="1601"/>
      </w:tblGrid>
      <w:tr>
        <w:trPr>
          <w:trHeight w:val="28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1,097,091.45</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1,097,091.45</w:t>
            </w:r>
          </w:p>
        </w:tc>
      </w:tr>
      <w:tr>
        <w:trPr>
          <w:trHeight w:val="55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其中：从其他综合收益转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693"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2,021,500.41</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2,021,500.41</w:t>
            </w:r>
          </w:p>
        </w:tc>
      </w:tr>
      <w:tr>
        <w:trPr>
          <w:trHeight w:val="557"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其中：期后公允价值回升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7,803,415.43</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7,803,415.43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tabs>
          <w:tab w:pos="1320" w:val="left" w:leader="none"/>
        </w:tabs>
        <w:spacing w:line="240" w:lineRule="auto"/>
        <w:ind w:left="677"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40" w:lineRule="auto" w:before="56"/>
        <w:ind w:left="677" w:right="8014"/>
        <w:jc w:val="left"/>
      </w:pPr>
      <w:r>
        <w:rPr/>
        <w:t>□适用 √不适用</w:t>
      </w:r>
      <w:r>
        <w:rPr>
          <w:w w:val="100"/>
        </w:rPr>
        <w:t> </w:t>
      </w:r>
      <w:r>
        <w:rPr/>
        <w:t>其他说明</w:t>
      </w:r>
    </w:p>
    <w:p>
      <w:pPr>
        <w:pStyle w:val="BodyText"/>
        <w:spacing w:line="274" w:lineRule="exact" w:before="22"/>
        <w:ind w:left="1097" w:right="0" w:hanging="420"/>
        <w:jc w:val="left"/>
      </w:pPr>
      <w:r>
        <w:rPr/>
        <w:t>√适用</w:t>
      </w:r>
      <w:r>
        <w:rPr>
          <w:spacing w:val="-2"/>
        </w:rPr>
        <w:t> </w:t>
      </w:r>
      <w:r>
        <w:rPr/>
        <w:t>□不适用</w:t>
      </w:r>
      <w:r>
        <w:rPr>
          <w:spacing w:val="-103"/>
        </w:rPr>
        <w:t> </w:t>
      </w:r>
      <w:r>
        <w:rPr>
          <w:spacing w:val="-103"/>
        </w:rPr>
      </w:r>
      <w:r>
        <w:rPr>
          <w:spacing w:val="-2"/>
        </w:rPr>
        <w:t>期末按公允价值计量的可供出售权益工具为公司持有的甘肃上峰水泥股份有限公司的股份</w:t>
      </w:r>
    </w:p>
    <w:p>
      <w:pPr>
        <w:pStyle w:val="BodyText"/>
        <w:spacing w:line="240" w:lineRule="auto" w:before="108"/>
        <w:ind w:left="677" w:right="0"/>
        <w:jc w:val="left"/>
      </w:pPr>
      <w:r>
        <w:rPr>
          <w:rFonts w:ascii="宋体" w:hAnsi="宋体" w:cs="宋体" w:eastAsia="宋体" w:hint="default"/>
        </w:rPr>
        <w:t>52,000,000.00</w:t>
      </w:r>
      <w:r>
        <w:rPr>
          <w:rFonts w:ascii="宋体" w:hAnsi="宋体" w:cs="宋体" w:eastAsia="宋体" w:hint="default"/>
          <w:spacing w:val="-57"/>
        </w:rPr>
        <w:t> </w:t>
      </w:r>
      <w:r>
        <w:rPr/>
        <w:t>股</w:t>
      </w:r>
      <w:r>
        <w:rPr>
          <w:rFonts w:ascii="宋体" w:hAnsi="宋体" w:cs="宋体" w:eastAsia="宋体" w:hint="default"/>
        </w:rPr>
        <w:t>,2017</w:t>
      </w:r>
      <w:r>
        <w:rPr>
          <w:rFonts w:ascii="宋体" w:hAnsi="宋体" w:cs="宋体" w:eastAsia="宋体" w:hint="default"/>
          <w:spacing w:val="-57"/>
        </w:rPr>
        <w:t> </w:t>
      </w:r>
      <w:r>
        <w:rPr/>
        <w:t>年公司收到甘肃上峰水泥股份有限公司分红款</w:t>
      </w:r>
      <w:r>
        <w:rPr>
          <w:spacing w:val="-55"/>
        </w:rPr>
        <w:t> </w:t>
      </w:r>
      <w:r>
        <w:rPr>
          <w:rFonts w:ascii="宋体" w:hAnsi="宋体" w:cs="宋体" w:eastAsia="宋体" w:hint="default"/>
        </w:rPr>
        <w:t>1,560,000.00</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290" w:lineRule="auto" w:before="0"/>
        <w:ind w:left="677" w:right="7057"/>
        <w:jc w:val="left"/>
        <w:rPr>
          <w:b w:val="0"/>
          <w:bCs w:val="0"/>
        </w:rPr>
      </w:pPr>
      <w:r>
        <w:rPr>
          <w:rFonts w:ascii="宋体" w:hAnsi="宋体" w:cs="宋体" w:eastAsia="宋体" w:hint="default"/>
        </w:rPr>
        <w:t>15</w:t>
      </w:r>
      <w:r>
        <w:rPr/>
        <w:t>、</w:t>
      </w:r>
      <w:r>
        <w:rPr>
          <w:spacing w:val="-25"/>
        </w:rPr>
        <w:t> </w:t>
      </w:r>
      <w:r>
        <w:rPr/>
        <w:t>持有至到期投资</w:t>
      </w:r>
      <w:r>
        <w:rPr>
          <w:spacing w:val="-104"/>
        </w:rPr>
        <w:t> </w:t>
      </w:r>
      <w:r>
        <w:rPr>
          <w:spacing w:val="-104"/>
        </w:rPr>
      </w:r>
      <w:r>
        <w:rPr>
          <w:rFonts w:ascii="宋体" w:hAnsi="宋体" w:cs="宋体" w:eastAsia="宋体" w:hint="default"/>
        </w:rPr>
        <w:t>(1).</w:t>
      </w:r>
      <w:r>
        <w:rPr/>
        <w:t>持有至到期投资情况：</w:t>
      </w:r>
      <w:r>
        <w:rPr>
          <w:b w:val="0"/>
          <w:bCs w:val="0"/>
        </w:rPr>
      </w:r>
    </w:p>
    <w:p>
      <w:pPr>
        <w:pStyle w:val="BodyText"/>
        <w:spacing w:line="225" w:lineRule="exact"/>
        <w:ind w:left="677" w:right="0"/>
        <w:jc w:val="left"/>
      </w:pPr>
      <w:r>
        <w:rPr/>
        <w:t>□适用 √不适用</w:t>
      </w:r>
    </w:p>
    <w:p>
      <w:pPr>
        <w:pStyle w:val="Heading4"/>
        <w:spacing w:line="273" w:lineRule="exact" w:before="0"/>
        <w:ind w:left="677" w:right="0"/>
        <w:jc w:val="left"/>
        <w:rPr>
          <w:b w:val="0"/>
          <w:bCs w:val="0"/>
        </w:rPr>
      </w:pPr>
      <w:r>
        <w:rPr>
          <w:rFonts w:ascii="宋体" w:hAnsi="宋体" w:cs="宋体" w:eastAsia="宋体" w:hint="default"/>
        </w:rPr>
        <w:t>(2).</w:t>
      </w:r>
      <w:r>
        <w:rPr/>
        <w:t>期末重要的持有至到期投资：</w:t>
      </w:r>
      <w:r>
        <w:rPr>
          <w:b w:val="0"/>
          <w:bCs w:val="0"/>
        </w:rPr>
      </w:r>
    </w:p>
    <w:p>
      <w:pPr>
        <w:spacing w:line="272" w:lineRule="exact" w:before="27"/>
        <w:ind w:left="677" w:right="62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tabs>
          <w:tab w:pos="1519" w:val="left" w:leader="none"/>
        </w:tabs>
        <w:spacing w:line="249" w:lineRule="exact"/>
        <w:ind w:left="677" w:right="0"/>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left="677" w:right="0"/>
        <w:jc w:val="left"/>
      </w:pPr>
      <w:r>
        <w:rPr/>
        <w:t>其他说明：</w:t>
      </w:r>
    </w:p>
    <w:p>
      <w:pPr>
        <w:pStyle w:val="BodyText"/>
        <w:spacing w:line="273" w:lineRule="exact"/>
        <w:ind w:left="677"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677" w:right="0"/>
        <w:jc w:val="left"/>
        <w:rPr>
          <w:b w:val="0"/>
          <w:bCs w:val="0"/>
        </w:rPr>
      </w:pPr>
      <w:r>
        <w:rPr>
          <w:rFonts w:ascii="宋体" w:hAnsi="宋体" w:cs="宋体" w:eastAsia="宋体" w:hint="default"/>
        </w:rPr>
        <w:t>16</w:t>
      </w:r>
      <w:r>
        <w:rPr/>
        <w:t>、</w:t>
      </w:r>
      <w:r>
        <w:rPr>
          <w:spacing w:val="-24"/>
        </w:rPr>
        <w:t> </w:t>
      </w:r>
      <w:r>
        <w:rPr/>
        <w:t>长期应收款</w:t>
      </w:r>
      <w:r>
        <w:rPr>
          <w:b w:val="0"/>
          <w:bCs w:val="0"/>
        </w:rPr>
      </w:r>
    </w:p>
    <w:p>
      <w:pPr>
        <w:pStyle w:val="Heading4"/>
        <w:spacing w:line="240" w:lineRule="auto" w:before="58"/>
        <w:ind w:left="677" w:right="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6"/>
        <w:ind w:left="677" w:right="0"/>
        <w:jc w:val="left"/>
      </w:pPr>
      <w:r>
        <w:rPr/>
        <w:t>□适用 √不适用</w:t>
      </w:r>
    </w:p>
    <w:p>
      <w:pPr>
        <w:pStyle w:val="Heading4"/>
        <w:spacing w:line="240" w:lineRule="auto" w:before="58"/>
        <w:ind w:left="677" w:right="0"/>
        <w:jc w:val="left"/>
        <w:rPr>
          <w:b w:val="0"/>
          <w:bCs w:val="0"/>
        </w:rPr>
      </w:pPr>
      <w:r>
        <w:rPr>
          <w:rFonts w:ascii="宋体" w:hAnsi="宋体" w:cs="宋体" w:eastAsia="宋体" w:hint="default"/>
        </w:rPr>
        <w:t>(2)</w:t>
      </w:r>
      <w:r>
        <w:rPr>
          <w:rFonts w:ascii="宋体" w:hAnsi="宋体" w:cs="宋体" w:eastAsia="宋体" w:hint="default"/>
          <w:spacing w:val="1"/>
        </w:rPr>
        <w:t> </w:t>
      </w:r>
      <w:r>
        <w:rPr/>
        <w:t>因金融资产转移而终止确认的长期应收款</w:t>
      </w:r>
      <w:r>
        <w:rPr>
          <w:b w:val="0"/>
          <w:bCs w:val="0"/>
        </w:rPr>
      </w:r>
    </w:p>
    <w:p>
      <w:pPr>
        <w:pStyle w:val="BodyText"/>
        <w:tabs>
          <w:tab w:pos="1519" w:val="left" w:leader="none"/>
        </w:tabs>
        <w:spacing w:line="240" w:lineRule="auto" w:before="57"/>
        <w:ind w:left="677"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before="0"/>
        <w:ind w:left="677" w:right="0"/>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tabs>
          <w:tab w:pos="1519" w:val="left" w:leader="none"/>
        </w:tabs>
        <w:spacing w:line="240" w:lineRule="auto" w:before="58"/>
        <w:ind w:left="677" w:right="0"/>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left="677" w:right="0"/>
        <w:jc w:val="left"/>
      </w:pPr>
      <w:r>
        <w:rPr/>
        <w:t>其他说明</w:t>
      </w:r>
    </w:p>
    <w:p>
      <w:pPr>
        <w:pStyle w:val="BodyText"/>
        <w:spacing w:line="273" w:lineRule="exact"/>
        <w:ind w:left="67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5"/>
          <w:pgSz w:w="11910" w:h="16840"/>
          <w:pgMar w:footer="1195" w:header="882" w:top="1120" w:bottom="1380" w:left="600" w:right="1020"/>
          <w:pgNumType w:start="101"/>
        </w:sectPr>
      </w:pPr>
    </w:p>
    <w:p>
      <w:pPr>
        <w:pStyle w:val="Heading4"/>
        <w:spacing w:line="240" w:lineRule="auto"/>
        <w:ind w:left="677" w:right="-19"/>
        <w:jc w:val="left"/>
        <w:rPr>
          <w:b w:val="0"/>
          <w:bCs w:val="0"/>
        </w:rPr>
      </w:pPr>
      <w:r>
        <w:rPr>
          <w:rFonts w:ascii="宋体" w:hAnsi="宋体" w:cs="宋体" w:eastAsia="宋体" w:hint="default"/>
        </w:rPr>
        <w:t>17</w:t>
      </w:r>
      <w:r>
        <w:rPr/>
        <w:t>、</w:t>
      </w:r>
      <w:r>
        <w:rPr>
          <w:spacing w:val="-23"/>
        </w:rPr>
        <w:t> </w:t>
      </w:r>
      <w:r>
        <w:rPr/>
        <w:t>长期股权投资</w:t>
      </w:r>
      <w:r>
        <w:rPr>
          <w:b w:val="0"/>
          <w:bCs w:val="0"/>
        </w:rPr>
      </w:r>
    </w:p>
    <w:p>
      <w:pPr>
        <w:pStyle w:val="BodyText"/>
        <w:spacing w:line="240" w:lineRule="auto" w:before="56"/>
        <w:ind w:left="67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8" w:val="left" w:leader="none"/>
        </w:tabs>
        <w:spacing w:line="240" w:lineRule="auto"/>
        <w:ind w:left="677" w:right="0"/>
        <w:jc w:val="left"/>
      </w:pPr>
      <w:r>
        <w:rPr>
          <w:spacing w:val="-1"/>
        </w:rPr>
        <w:t>单位：元</w:t>
        <w:tab/>
        <w:t>币种：人民币</w:t>
      </w:r>
    </w:p>
    <w:p>
      <w:pPr>
        <w:spacing w:after="0" w:line="240" w:lineRule="auto"/>
        <w:jc w:val="left"/>
        <w:sectPr>
          <w:type w:val="continuous"/>
          <w:pgSz w:w="11910" w:h="16840"/>
          <w:pgMar w:top="1120" w:bottom="1380" w:left="600" w:right="1020"/>
          <w:cols w:num="2" w:equalWidth="0">
            <w:col w:w="2449" w:space="4073"/>
            <w:col w:w="3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36"/>
        <w:gridCol w:w="1138"/>
        <w:gridCol w:w="994"/>
        <w:gridCol w:w="1133"/>
        <w:gridCol w:w="1130"/>
        <w:gridCol w:w="569"/>
        <w:gridCol w:w="425"/>
        <w:gridCol w:w="566"/>
        <w:gridCol w:w="425"/>
        <w:gridCol w:w="288"/>
        <w:gridCol w:w="1133"/>
        <w:gridCol w:w="1128"/>
      </w:tblGrid>
      <w:tr>
        <w:trPr>
          <w:trHeight w:val="207"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79"/>
              <w:ind w:left="412" w:right="410"/>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5531" w:type="dxa"/>
            <w:gridSpan w:val="8"/>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79"/>
              <w:ind w:left="411" w:right="408"/>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before="79"/>
              <w:ind w:left="405" w:right="108" w:hanging="300"/>
              <w:jc w:val="left"/>
              <w:rPr>
                <w:rFonts w:ascii="宋体" w:hAnsi="宋体" w:cs="宋体" w:eastAsia="宋体" w:hint="default"/>
                <w:sz w:val="15"/>
                <w:szCs w:val="15"/>
              </w:rPr>
            </w:pPr>
            <w:r>
              <w:rPr>
                <w:rFonts w:ascii="宋体" w:hAnsi="宋体" w:cs="宋体" w:eastAsia="宋体" w:hint="default"/>
                <w:sz w:val="15"/>
                <w:szCs w:val="15"/>
              </w:rPr>
              <w:t>减值准备期末</w:t>
            </w:r>
            <w:r>
              <w:rPr>
                <w:rFonts w:ascii="宋体" w:hAnsi="宋体" w:cs="宋体" w:eastAsia="宋体" w:hint="default"/>
                <w:w w:val="100"/>
                <w:sz w:val="15"/>
                <w:szCs w:val="15"/>
              </w:rPr>
              <w:t> </w:t>
            </w:r>
            <w:r>
              <w:rPr>
                <w:rFonts w:ascii="宋体" w:hAnsi="宋体" w:cs="宋体" w:eastAsia="宋体" w:hint="default"/>
                <w:sz w:val="15"/>
                <w:szCs w:val="15"/>
              </w:rPr>
              <w:t>余额</w:t>
            </w:r>
          </w:p>
        </w:tc>
      </w:tr>
      <w:tr>
        <w:trPr>
          <w:trHeight w:val="398" w:hRule="exact"/>
        </w:trPr>
        <w:tc>
          <w:tcPr>
            <w:tcW w:w="1136"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91"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59"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82" w:right="0" w:hanging="75"/>
              <w:jc w:val="left"/>
              <w:rPr>
                <w:rFonts w:ascii="宋体" w:hAnsi="宋体" w:cs="宋体" w:eastAsia="宋体" w:hint="default"/>
                <w:sz w:val="15"/>
                <w:szCs w:val="15"/>
              </w:rPr>
            </w:pPr>
            <w:r>
              <w:rPr>
                <w:rFonts w:ascii="宋体" w:hAnsi="宋体" w:cs="宋体" w:eastAsia="宋体" w:hint="default"/>
                <w:sz w:val="15"/>
                <w:szCs w:val="15"/>
              </w:rPr>
              <w:t>权益法下确认</w:t>
            </w:r>
          </w:p>
          <w:p>
            <w:pPr>
              <w:pStyle w:val="TableParagraph"/>
              <w:spacing w:line="195" w:lineRule="exact"/>
              <w:ind w:left="182" w:right="0"/>
              <w:jc w:val="left"/>
              <w:rPr>
                <w:rFonts w:ascii="宋体" w:hAnsi="宋体" w:cs="宋体" w:eastAsia="宋体" w:hint="default"/>
                <w:sz w:val="15"/>
                <w:szCs w:val="15"/>
              </w:rPr>
            </w:pPr>
            <w:r>
              <w:rPr>
                <w:rFonts w:ascii="宋体" w:hAnsi="宋体" w:cs="宋体" w:eastAsia="宋体" w:hint="default"/>
                <w:sz w:val="15"/>
                <w:szCs w:val="15"/>
              </w:rPr>
              <w:t>的投资损益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0" w:right="0"/>
              <w:jc w:val="left"/>
              <w:rPr>
                <w:rFonts w:ascii="宋体" w:hAnsi="宋体" w:cs="宋体" w:eastAsia="宋体" w:hint="default"/>
                <w:sz w:val="15"/>
                <w:szCs w:val="15"/>
              </w:rPr>
            </w:pPr>
            <w:r>
              <w:rPr>
                <w:rFonts w:ascii="宋体" w:hAnsi="宋体" w:cs="宋体" w:eastAsia="宋体" w:hint="default"/>
                <w:sz w:val="15"/>
                <w:szCs w:val="15"/>
              </w:rPr>
              <w:t>其他</w:t>
            </w:r>
          </w:p>
          <w:p>
            <w:pPr>
              <w:pStyle w:val="TableParagraph"/>
              <w:spacing w:line="195" w:lineRule="exact"/>
              <w:ind w:left="130" w:right="0"/>
              <w:jc w:val="left"/>
              <w:rPr>
                <w:rFonts w:ascii="宋体" w:hAnsi="宋体" w:cs="宋体" w:eastAsia="宋体" w:hint="default"/>
                <w:sz w:val="15"/>
                <w:szCs w:val="15"/>
              </w:rPr>
            </w:pPr>
            <w:r>
              <w:rPr>
                <w:rFonts w:ascii="宋体" w:hAnsi="宋体" w:cs="宋体" w:eastAsia="宋体" w:hint="default"/>
                <w:sz w:val="15"/>
                <w:szCs w:val="15"/>
              </w:rPr>
              <w:t>综合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9" w:right="0"/>
              <w:jc w:val="left"/>
              <w:rPr>
                <w:rFonts w:ascii="宋体" w:hAnsi="宋体" w:cs="宋体" w:eastAsia="宋体" w:hint="default"/>
                <w:sz w:val="15"/>
                <w:szCs w:val="15"/>
              </w:rPr>
            </w:pPr>
            <w:r>
              <w:rPr>
                <w:rFonts w:ascii="宋体" w:hAnsi="宋体" w:cs="宋体" w:eastAsia="宋体" w:hint="default"/>
                <w:w w:val="100"/>
                <w:sz w:val="15"/>
                <w:szCs w:val="15"/>
              </w:rPr>
              <w:t>其</w:t>
            </w:r>
          </w:p>
          <w:p>
            <w:pPr>
              <w:pStyle w:val="TableParagraph"/>
              <w:spacing w:line="195" w:lineRule="exact"/>
              <w:ind w:left="129" w:right="0"/>
              <w:jc w:val="left"/>
              <w:rPr>
                <w:rFonts w:ascii="宋体" w:hAnsi="宋体" w:cs="宋体" w:eastAsia="宋体" w:hint="default"/>
                <w:sz w:val="15"/>
                <w:szCs w:val="15"/>
              </w:rPr>
            </w:pPr>
            <w:r>
              <w:rPr>
                <w:rFonts w:ascii="宋体" w:hAnsi="宋体" w:cs="宋体" w:eastAsia="宋体" w:hint="default"/>
                <w:w w:val="100"/>
                <w:sz w:val="15"/>
                <w:szCs w:val="15"/>
              </w:rPr>
              <w:t>他</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宣告</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发放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9" w:right="0"/>
              <w:jc w:val="left"/>
              <w:rPr>
                <w:rFonts w:ascii="宋体" w:hAnsi="宋体" w:cs="宋体" w:eastAsia="宋体" w:hint="default"/>
                <w:sz w:val="15"/>
                <w:szCs w:val="15"/>
              </w:rPr>
            </w:pPr>
            <w:r>
              <w:rPr>
                <w:rFonts w:ascii="宋体" w:hAnsi="宋体" w:cs="宋体" w:eastAsia="宋体" w:hint="default"/>
                <w:w w:val="100"/>
                <w:sz w:val="15"/>
                <w:szCs w:val="15"/>
              </w:rPr>
              <w:t>计</w:t>
            </w:r>
          </w:p>
          <w:p>
            <w:pPr>
              <w:pStyle w:val="TableParagraph"/>
              <w:spacing w:line="195" w:lineRule="exact"/>
              <w:ind w:left="129" w:right="0"/>
              <w:jc w:val="left"/>
              <w:rPr>
                <w:rFonts w:ascii="宋体" w:hAnsi="宋体" w:cs="宋体" w:eastAsia="宋体" w:hint="default"/>
                <w:sz w:val="15"/>
                <w:szCs w:val="15"/>
              </w:rPr>
            </w:pPr>
            <w:r>
              <w:rPr>
                <w:rFonts w:ascii="宋体" w:hAnsi="宋体" w:cs="宋体" w:eastAsia="宋体" w:hint="default"/>
                <w:w w:val="100"/>
                <w:sz w:val="15"/>
                <w:szCs w:val="15"/>
              </w:rPr>
              <w:t>提</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其</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他</w:t>
            </w:r>
          </w:p>
        </w:tc>
        <w:tc>
          <w:tcPr>
            <w:tcW w:w="113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00" w:right="1020"/>
        </w:sectPr>
      </w:pPr>
    </w:p>
    <w:p>
      <w:pPr>
        <w:spacing w:line="240" w:lineRule="auto" w:before="0"/>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1136"/>
        <w:gridCol w:w="1138"/>
        <w:gridCol w:w="994"/>
        <w:gridCol w:w="1133"/>
        <w:gridCol w:w="1130"/>
        <w:gridCol w:w="569"/>
        <w:gridCol w:w="425"/>
        <w:gridCol w:w="566"/>
        <w:gridCol w:w="425"/>
        <w:gridCol w:w="288"/>
        <w:gridCol w:w="1133"/>
        <w:gridCol w:w="1128"/>
      </w:tblGrid>
      <w:tr>
        <w:trPr>
          <w:trHeight w:val="788"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30" w:right="0"/>
              <w:jc w:val="left"/>
              <w:rPr>
                <w:rFonts w:ascii="宋体" w:hAnsi="宋体" w:cs="宋体" w:eastAsia="宋体" w:hint="default"/>
                <w:sz w:val="15"/>
                <w:szCs w:val="15"/>
              </w:rPr>
            </w:pPr>
            <w:r>
              <w:rPr>
                <w:rFonts w:ascii="宋体" w:hAnsi="宋体" w:cs="宋体" w:eastAsia="宋体" w:hint="default"/>
                <w:sz w:val="15"/>
                <w:szCs w:val="15"/>
              </w:rPr>
              <w:t>收益</w:t>
            </w:r>
          </w:p>
          <w:p>
            <w:pPr>
              <w:pStyle w:val="TableParagraph"/>
              <w:spacing w:line="196" w:lineRule="exact"/>
              <w:ind w:left="130" w:right="0"/>
              <w:jc w:val="left"/>
              <w:rPr>
                <w:rFonts w:ascii="宋体" w:hAnsi="宋体" w:cs="宋体" w:eastAsia="宋体" w:hint="default"/>
                <w:sz w:val="15"/>
                <w:szCs w:val="15"/>
              </w:rPr>
            </w:pPr>
            <w:r>
              <w:rPr>
                <w:rFonts w:ascii="宋体" w:hAnsi="宋体" w:cs="宋体" w:eastAsia="宋体" w:hint="default"/>
                <w:sz w:val="15"/>
                <w:szCs w:val="15"/>
              </w:rPr>
              <w:t>调整</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9" w:right="0"/>
              <w:jc w:val="both"/>
              <w:rPr>
                <w:rFonts w:ascii="宋体" w:hAnsi="宋体" w:cs="宋体" w:eastAsia="宋体" w:hint="default"/>
                <w:sz w:val="15"/>
                <w:szCs w:val="15"/>
              </w:rPr>
            </w:pPr>
            <w:r>
              <w:rPr>
                <w:rFonts w:ascii="宋体" w:hAnsi="宋体" w:cs="宋体" w:eastAsia="宋体" w:hint="default"/>
                <w:w w:val="100"/>
                <w:sz w:val="15"/>
                <w:szCs w:val="15"/>
              </w:rPr>
              <w:t>权</w:t>
            </w:r>
          </w:p>
          <w:p>
            <w:pPr>
              <w:pStyle w:val="TableParagraph"/>
              <w:spacing w:line="240" w:lineRule="auto"/>
              <w:ind w:left="129" w:right="132"/>
              <w:jc w:val="both"/>
              <w:rPr>
                <w:rFonts w:ascii="宋体" w:hAnsi="宋体" w:cs="宋体" w:eastAsia="宋体" w:hint="default"/>
                <w:sz w:val="15"/>
                <w:szCs w:val="15"/>
              </w:rPr>
            </w:pPr>
            <w:r>
              <w:rPr>
                <w:rFonts w:ascii="宋体" w:hAnsi="宋体" w:cs="宋体" w:eastAsia="宋体" w:hint="default"/>
                <w:sz w:val="15"/>
                <w:szCs w:val="15"/>
              </w:rPr>
              <w:t>益</w:t>
            </w:r>
            <w:r>
              <w:rPr>
                <w:rFonts w:ascii="宋体" w:hAnsi="宋体" w:cs="宋体" w:eastAsia="宋体" w:hint="default"/>
                <w:w w:val="100"/>
                <w:sz w:val="15"/>
                <w:szCs w:val="15"/>
              </w:rPr>
              <w:t> </w:t>
            </w:r>
            <w:r>
              <w:rPr>
                <w:rFonts w:ascii="宋体" w:hAnsi="宋体" w:cs="宋体" w:eastAsia="宋体" w:hint="default"/>
                <w:sz w:val="15"/>
                <w:szCs w:val="15"/>
              </w:rPr>
              <w:t>变</w:t>
            </w:r>
            <w:r>
              <w:rPr>
                <w:rFonts w:ascii="宋体" w:hAnsi="宋体" w:cs="宋体" w:eastAsia="宋体" w:hint="default"/>
                <w:w w:val="100"/>
                <w:sz w:val="15"/>
                <w:szCs w:val="15"/>
              </w:rPr>
              <w:t> </w:t>
            </w:r>
            <w:r>
              <w:rPr>
                <w:rFonts w:ascii="宋体" w:hAnsi="宋体" w:cs="宋体" w:eastAsia="宋体" w:hint="default"/>
                <w:sz w:val="15"/>
                <w:szCs w:val="15"/>
              </w:rPr>
              <w:t>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7" w:right="0"/>
              <w:jc w:val="both"/>
              <w:rPr>
                <w:rFonts w:ascii="宋体" w:hAnsi="宋体" w:cs="宋体" w:eastAsia="宋体" w:hint="default"/>
                <w:sz w:val="15"/>
                <w:szCs w:val="15"/>
              </w:rPr>
            </w:pPr>
            <w:r>
              <w:rPr>
                <w:rFonts w:ascii="宋体" w:hAnsi="宋体" w:cs="宋体" w:eastAsia="宋体" w:hint="default"/>
                <w:sz w:val="15"/>
                <w:szCs w:val="15"/>
              </w:rPr>
              <w:t>现金</w:t>
            </w:r>
          </w:p>
          <w:p>
            <w:pPr>
              <w:pStyle w:val="TableParagraph"/>
              <w:spacing w:line="240" w:lineRule="auto"/>
              <w:ind w:left="127" w:right="125"/>
              <w:jc w:val="both"/>
              <w:rPr>
                <w:rFonts w:ascii="宋体" w:hAnsi="宋体" w:cs="宋体" w:eastAsia="宋体" w:hint="default"/>
                <w:sz w:val="15"/>
                <w:szCs w:val="15"/>
              </w:rPr>
            </w:pPr>
            <w:r>
              <w:rPr>
                <w:rFonts w:ascii="宋体" w:hAnsi="宋体" w:cs="宋体" w:eastAsia="宋体" w:hint="default"/>
                <w:sz w:val="15"/>
                <w:szCs w:val="15"/>
              </w:rPr>
              <w:t>股利</w:t>
            </w:r>
            <w:r>
              <w:rPr>
                <w:rFonts w:ascii="宋体" w:hAnsi="宋体" w:cs="宋体" w:eastAsia="宋体" w:hint="default"/>
                <w:spacing w:val="-73"/>
                <w:sz w:val="15"/>
                <w:szCs w:val="15"/>
              </w:rPr>
              <w:t> </w:t>
            </w:r>
            <w:r>
              <w:rPr>
                <w:rFonts w:ascii="宋体" w:hAnsi="宋体" w:cs="宋体" w:eastAsia="宋体" w:hint="default"/>
                <w:sz w:val="15"/>
                <w:szCs w:val="15"/>
              </w:rPr>
              <w:t>或利</w:t>
            </w:r>
            <w:r>
              <w:rPr>
                <w:rFonts w:ascii="宋体" w:hAnsi="宋体" w:cs="宋体" w:eastAsia="宋体" w:hint="default"/>
                <w:spacing w:val="-73"/>
                <w:sz w:val="15"/>
                <w:szCs w:val="15"/>
              </w:rPr>
              <w:t> </w:t>
            </w:r>
            <w:r>
              <w:rPr>
                <w:rFonts w:ascii="宋体" w:hAnsi="宋体" w:cs="宋体" w:eastAsia="宋体" w:hint="default"/>
                <w:sz w:val="15"/>
                <w:szCs w:val="15"/>
              </w:rPr>
              <w:t>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9" w:right="0"/>
              <w:jc w:val="both"/>
              <w:rPr>
                <w:rFonts w:ascii="宋体" w:hAnsi="宋体" w:cs="宋体" w:eastAsia="宋体" w:hint="default"/>
                <w:sz w:val="15"/>
                <w:szCs w:val="15"/>
              </w:rPr>
            </w:pPr>
            <w:r>
              <w:rPr>
                <w:rFonts w:ascii="宋体" w:hAnsi="宋体" w:cs="宋体" w:eastAsia="宋体" w:hint="default"/>
                <w:w w:val="100"/>
                <w:sz w:val="15"/>
                <w:szCs w:val="15"/>
              </w:rPr>
              <w:t>减</w:t>
            </w:r>
          </w:p>
          <w:p>
            <w:pPr>
              <w:pStyle w:val="TableParagraph"/>
              <w:spacing w:line="240" w:lineRule="auto"/>
              <w:ind w:left="129" w:right="132"/>
              <w:jc w:val="both"/>
              <w:rPr>
                <w:rFonts w:ascii="宋体" w:hAnsi="宋体" w:cs="宋体" w:eastAsia="宋体" w:hint="default"/>
                <w:sz w:val="15"/>
                <w:szCs w:val="15"/>
              </w:rPr>
            </w:pPr>
            <w:r>
              <w:rPr>
                <w:rFonts w:ascii="宋体" w:hAnsi="宋体" w:cs="宋体" w:eastAsia="宋体" w:hint="default"/>
                <w:sz w:val="15"/>
                <w:szCs w:val="15"/>
              </w:rPr>
              <w:t>值</w:t>
            </w:r>
            <w:r>
              <w:rPr>
                <w:rFonts w:ascii="宋体" w:hAnsi="宋体" w:cs="宋体" w:eastAsia="宋体" w:hint="default"/>
                <w:w w:val="100"/>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28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0065"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39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诸暨市富润置</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业有限公司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47,138,380.53</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313,459.07</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0" w:right="0"/>
              <w:jc w:val="center"/>
              <w:rPr>
                <w:rFonts w:ascii="Times New Roman" w:hAnsi="Times New Roman" w:cs="Times New Roman" w:eastAsia="Times New Roman" w:hint="default"/>
                <w:sz w:val="15"/>
                <w:szCs w:val="15"/>
              </w:rPr>
            </w:pPr>
            <w:r>
              <w:rPr>
                <w:rFonts w:ascii="Times New Roman"/>
                <w:sz w:val="15"/>
              </w:rPr>
              <w:t>47,451,839.60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47,138,380.53</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313,459.07</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0" w:right="0"/>
              <w:jc w:val="center"/>
              <w:rPr>
                <w:rFonts w:ascii="Times New Roman" w:hAnsi="Times New Roman" w:cs="Times New Roman" w:eastAsia="Times New Roman" w:hint="default"/>
                <w:sz w:val="15"/>
                <w:szCs w:val="15"/>
              </w:rPr>
            </w:pPr>
            <w:r>
              <w:rPr>
                <w:rFonts w:ascii="Times New Roman"/>
                <w:sz w:val="15"/>
              </w:rPr>
              <w:t>47,451,839.60</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0065"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诸暨富润服饰</w:t>
            </w: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2,885,858.15</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-629,134.26</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24" w:right="0"/>
              <w:jc w:val="center"/>
              <w:rPr>
                <w:rFonts w:ascii="Times New Roman" w:hAnsi="Times New Roman" w:cs="Times New Roman" w:eastAsia="Times New Roman" w:hint="default"/>
                <w:sz w:val="15"/>
                <w:szCs w:val="15"/>
              </w:rPr>
            </w:pPr>
            <w:r>
              <w:rPr>
                <w:rFonts w:ascii="Times New Roman"/>
                <w:sz w:val="15"/>
              </w:rPr>
              <w:t>2,256,723.89</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杭州航民上峰</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水泥有限公司</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2,343,007.42</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-2,343,007.42</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20" w:right="0"/>
              <w:jc w:val="center"/>
              <w:rPr>
                <w:rFonts w:ascii="Times New Roman" w:hAnsi="Times New Roman" w:cs="Times New Roman" w:eastAsia="Times New Roman" w:hint="default"/>
                <w:sz w:val="15"/>
                <w:szCs w:val="15"/>
              </w:rPr>
            </w:pPr>
            <w:r>
              <w:rPr>
                <w:rFonts w:ascii="Times New Roman"/>
                <w:sz w:val="15"/>
              </w:rPr>
              <w:t>4,457,681.81</w:t>
            </w:r>
          </w:p>
        </w:tc>
      </w:tr>
      <w:tr>
        <w:trPr>
          <w:trHeight w:val="59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杭州华泰一媒</w:t>
            </w:r>
          </w:p>
          <w:p>
            <w:pPr>
              <w:pStyle w:val="TableParagraph"/>
              <w:spacing w:line="240" w:lineRule="auto"/>
              <w:ind w:left="100" w:right="120"/>
              <w:jc w:val="left"/>
              <w:rPr>
                <w:rFonts w:ascii="宋体" w:hAnsi="宋体" w:cs="宋体" w:eastAsia="宋体" w:hint="default"/>
                <w:sz w:val="15"/>
                <w:szCs w:val="15"/>
              </w:rPr>
            </w:pPr>
            <w:r>
              <w:rPr>
                <w:rFonts w:ascii="宋体" w:hAnsi="宋体" w:cs="宋体" w:eastAsia="宋体" w:hint="default"/>
                <w:sz w:val="15"/>
                <w:szCs w:val="15"/>
              </w:rPr>
              <w:t>文化传媒有限</w:t>
            </w:r>
            <w:r>
              <w:rPr>
                <w:rFonts w:ascii="宋体" w:hAnsi="宋体" w:cs="宋体" w:eastAsia="宋体" w:hint="default"/>
                <w:w w:val="100"/>
                <w:sz w:val="15"/>
                <w:szCs w:val="15"/>
              </w:rPr>
              <w:t> </w:t>
            </w:r>
            <w:r>
              <w:rPr>
                <w:rFonts w:ascii="宋体" w:hAnsi="宋体" w:cs="宋体" w:eastAsia="宋体" w:hint="default"/>
                <w:sz w:val="15"/>
                <w:szCs w:val="15"/>
              </w:rPr>
              <w:t>公司［注</w:t>
            </w:r>
            <w:r>
              <w:rPr>
                <w:rFonts w:ascii="宋体" w:hAnsi="宋体" w:cs="宋体" w:eastAsia="宋体" w:hint="default"/>
                <w:spacing w:val="-38"/>
                <w:sz w:val="15"/>
                <w:szCs w:val="15"/>
              </w:rPr>
              <w:t> </w:t>
            </w:r>
            <w:r>
              <w:rPr>
                <w:rFonts w:ascii="宋体" w:hAnsi="宋体" w:cs="宋体" w:eastAsia="宋体" w:hint="default"/>
                <w:sz w:val="15"/>
                <w:szCs w:val="15"/>
              </w:rPr>
              <w:t>1</w:t>
            </w:r>
            <w:r>
              <w:rPr>
                <w:rFonts w:ascii="宋体" w:hAnsi="宋体" w:cs="宋体" w:eastAsia="宋体" w:hint="default"/>
                <w:sz w:val="15"/>
                <w:szCs w:val="15"/>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4,819,115.70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4,998,408.78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2"/>
              <w:jc w:val="right"/>
              <w:rPr>
                <w:rFonts w:ascii="Times New Roman" w:hAnsi="Times New Roman" w:cs="Times New Roman" w:eastAsia="Times New Roman" w:hint="default"/>
                <w:sz w:val="15"/>
                <w:szCs w:val="15"/>
              </w:rPr>
            </w:pPr>
            <w:r>
              <w:rPr>
                <w:rFonts w:ascii="Times New Roman"/>
                <w:spacing w:val="-1"/>
                <w:sz w:val="15"/>
              </w:rPr>
              <w:t>179,293.08</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泰一德信科技</w:t>
            </w:r>
          </w:p>
          <w:p>
            <w:pPr>
              <w:pStyle w:val="TableParagraph"/>
              <w:spacing w:line="240" w:lineRule="auto"/>
              <w:ind w:left="100" w:right="120"/>
              <w:jc w:val="left"/>
              <w:rPr>
                <w:rFonts w:ascii="宋体" w:hAnsi="宋体" w:cs="宋体" w:eastAsia="宋体" w:hint="default"/>
                <w:sz w:val="15"/>
                <w:szCs w:val="15"/>
              </w:rPr>
            </w:pPr>
            <w:r>
              <w:rPr>
                <w:rFonts w:ascii="宋体" w:hAnsi="宋体" w:cs="宋体" w:eastAsia="宋体" w:hint="default"/>
                <w:sz w:val="15"/>
                <w:szCs w:val="15"/>
              </w:rPr>
              <w:t>（成都）有限</w:t>
            </w:r>
            <w:r>
              <w:rPr>
                <w:rFonts w:ascii="宋体" w:hAnsi="宋体" w:cs="宋体" w:eastAsia="宋体" w:hint="default"/>
                <w:w w:val="100"/>
                <w:sz w:val="15"/>
                <w:szCs w:val="15"/>
              </w:rPr>
              <w:t> </w:t>
            </w:r>
            <w:r>
              <w:rPr>
                <w:rFonts w:ascii="宋体" w:hAnsi="宋体" w:cs="宋体" w:eastAsia="宋体" w:hint="default"/>
                <w:sz w:val="15"/>
                <w:szCs w:val="15"/>
              </w:rPr>
              <w:t>公司［注</w:t>
            </w:r>
            <w:r>
              <w:rPr>
                <w:rFonts w:ascii="宋体" w:hAnsi="宋体" w:cs="宋体" w:eastAsia="宋体" w:hint="default"/>
                <w:spacing w:val="-38"/>
                <w:sz w:val="15"/>
                <w:szCs w:val="15"/>
              </w:rPr>
              <w:t> </w:t>
            </w:r>
            <w:r>
              <w:rPr>
                <w:rFonts w:ascii="宋体" w:hAnsi="宋体" w:cs="宋体" w:eastAsia="宋体" w:hint="default"/>
                <w:sz w:val="15"/>
                <w:szCs w:val="15"/>
              </w:rPr>
              <w:t>2</w:t>
            </w:r>
            <w:r>
              <w:rPr>
                <w:rFonts w:ascii="宋体" w:hAnsi="宋体" w:cs="宋体" w:eastAsia="宋体" w:hint="default"/>
                <w:sz w:val="15"/>
                <w:szCs w:val="15"/>
              </w:rPr>
              <w:t>］</w:t>
            </w:r>
          </w:p>
        </w:tc>
        <w:tc>
          <w:tcPr>
            <w:tcW w:w="113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250,000.00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-51,745.05</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37" w:right="0"/>
              <w:jc w:val="center"/>
              <w:rPr>
                <w:rFonts w:ascii="Times New Roman" w:hAnsi="Times New Roman" w:cs="Times New Roman" w:eastAsia="Times New Roman" w:hint="default"/>
                <w:sz w:val="15"/>
                <w:szCs w:val="15"/>
              </w:rPr>
            </w:pPr>
            <w:r>
              <w:rPr>
                <w:rFonts w:ascii="Times New Roman"/>
                <w:sz w:val="15"/>
              </w:rPr>
              <w:t>198,254.95</w:t>
            </w:r>
          </w:p>
        </w:tc>
        <w:tc>
          <w:tcPr>
            <w:tcW w:w="112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10,047,981.27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4,998,408.78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-2,844,593.65</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24" w:right="0"/>
              <w:jc w:val="center"/>
              <w:rPr>
                <w:rFonts w:ascii="Times New Roman" w:hAnsi="Times New Roman" w:cs="Times New Roman" w:eastAsia="Times New Roman" w:hint="default"/>
                <w:sz w:val="15"/>
                <w:szCs w:val="15"/>
              </w:rPr>
            </w:pPr>
            <w:r>
              <w:rPr>
                <w:rFonts w:ascii="Times New Roman"/>
                <w:sz w:val="15"/>
              </w:rPr>
              <w:t>2,454,978.84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20" w:right="0"/>
              <w:jc w:val="center"/>
              <w:rPr>
                <w:rFonts w:ascii="Times New Roman" w:hAnsi="Times New Roman" w:cs="Times New Roman" w:eastAsia="Times New Roman" w:hint="default"/>
                <w:sz w:val="15"/>
                <w:szCs w:val="15"/>
              </w:rPr>
            </w:pPr>
            <w:r>
              <w:rPr>
                <w:rFonts w:ascii="Times New Roman"/>
                <w:sz w:val="15"/>
              </w:rPr>
              <w:t>4,457,681.81</w:t>
            </w:r>
          </w:p>
        </w:tc>
      </w:tr>
      <w:tr>
        <w:trPr>
          <w:trHeight w:val="2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57,186,361.80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4,998,408.78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-2,531,134.58</w:t>
            </w:r>
          </w:p>
        </w:tc>
        <w:tc>
          <w:tcPr>
            <w:tcW w:w="56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0" w:right="0"/>
              <w:jc w:val="center"/>
              <w:rPr>
                <w:rFonts w:ascii="Times New Roman" w:hAnsi="Times New Roman" w:cs="Times New Roman" w:eastAsia="Times New Roman" w:hint="default"/>
                <w:sz w:val="15"/>
                <w:szCs w:val="15"/>
              </w:rPr>
            </w:pPr>
            <w:r>
              <w:rPr>
                <w:rFonts w:ascii="Times New Roman"/>
                <w:sz w:val="15"/>
              </w:rPr>
              <w:t>49,906,818.44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20" w:right="0"/>
              <w:jc w:val="center"/>
              <w:rPr>
                <w:rFonts w:ascii="Times New Roman" w:hAnsi="Times New Roman" w:cs="Times New Roman" w:eastAsia="Times New Roman" w:hint="default"/>
                <w:sz w:val="15"/>
                <w:szCs w:val="15"/>
              </w:rPr>
            </w:pPr>
            <w:r>
              <w:rPr>
                <w:rFonts w:ascii="Times New Roman"/>
                <w:sz w:val="15"/>
              </w:rPr>
              <w:t>4,457,681.81</w:t>
            </w:r>
          </w:p>
        </w:tc>
      </w:tr>
    </w:tbl>
    <w:p>
      <w:pPr>
        <w:spacing w:line="240" w:lineRule="auto" w:before="7"/>
        <w:rPr>
          <w:rFonts w:ascii="宋体" w:hAnsi="宋体" w:cs="宋体" w:eastAsia="宋体" w:hint="default"/>
          <w:sz w:val="15"/>
          <w:szCs w:val="15"/>
        </w:rPr>
      </w:pPr>
    </w:p>
    <w:p>
      <w:pPr>
        <w:pStyle w:val="BodyText"/>
        <w:spacing w:line="273" w:lineRule="exact" w:before="36"/>
        <w:ind w:left="677" w:right="0"/>
        <w:jc w:val="left"/>
      </w:pPr>
      <w:r>
        <w:rPr/>
        <w:t>其他说明</w:t>
      </w:r>
    </w:p>
    <w:p>
      <w:pPr>
        <w:pStyle w:val="BodyText"/>
        <w:spacing w:line="355" w:lineRule="auto"/>
        <w:ind w:left="677" w:right="765" w:firstLine="420"/>
        <w:jc w:val="left"/>
      </w:pPr>
      <w:r>
        <w:rPr>
          <w:w w:val="100"/>
        </w:rPr>
        <w:t>注</w:t>
      </w:r>
      <w:r>
        <w:rPr>
          <w:spacing w:val="-55"/>
          <w:w w:val="100"/>
        </w:rPr>
        <w:t> </w:t>
      </w:r>
      <w:r>
        <w:rPr>
          <w:rFonts w:ascii="宋体" w:hAnsi="宋体" w:cs="宋体" w:eastAsia="宋体" w:hint="default"/>
          <w:spacing w:val="-5"/>
          <w:w w:val="100"/>
        </w:rPr>
        <w:t>1</w:t>
      </w:r>
      <w:r>
        <w:rPr>
          <w:spacing w:val="-5"/>
          <w:w w:val="100"/>
        </w:rPr>
        <w:t>：根据泰一指尚与浙江华媒控股股份有限公司签订的《股权收购协议》，泰一指尚转让杭</w:t>
      </w:r>
      <w:r>
        <w:rPr>
          <w:w w:val="100"/>
        </w:rPr>
        <w:t> </w:t>
      </w:r>
      <w:r>
        <w:rPr/>
        <w:t>州华泰一媒文化传媒有限公司</w:t>
      </w:r>
      <w:r>
        <w:rPr>
          <w:spacing w:val="-54"/>
        </w:rPr>
        <w:t> </w:t>
      </w:r>
      <w:r>
        <w:rPr>
          <w:rFonts w:ascii="宋体" w:hAnsi="宋体" w:cs="宋体" w:eastAsia="宋体" w:hint="default"/>
        </w:rPr>
        <w:t>49%</w:t>
      </w:r>
      <w:r>
        <w:rPr/>
        <w:t>股权，转让价格</w:t>
      </w:r>
      <w:r>
        <w:rPr>
          <w:spacing w:val="-51"/>
        </w:rPr>
        <w:t> </w:t>
      </w:r>
      <w:r>
        <w:rPr>
          <w:rFonts w:ascii="宋体" w:hAnsi="宋体" w:cs="宋体" w:eastAsia="宋体" w:hint="default"/>
        </w:rPr>
        <w:t>490</w:t>
      </w:r>
      <w:r>
        <w:rPr>
          <w:rFonts w:ascii="宋体" w:hAnsi="宋体" w:cs="宋体" w:eastAsia="宋体" w:hint="default"/>
          <w:spacing w:val="-51"/>
        </w:rPr>
        <w:t> </w:t>
      </w:r>
      <w:r>
        <w:rPr/>
        <w:t>万元。</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29</w:t>
      </w:r>
      <w:r>
        <w:rPr>
          <w:rFonts w:ascii="宋体" w:hAnsi="宋体" w:cs="宋体" w:eastAsia="宋体" w:hint="default"/>
          <w:spacing w:val="-54"/>
        </w:rPr>
        <w:t> </w:t>
      </w:r>
      <w:r>
        <w:rPr/>
        <w:t>日，杭州华泰一媒</w:t>
      </w:r>
    </w:p>
    <w:p>
      <w:pPr>
        <w:pStyle w:val="BodyText"/>
        <w:spacing w:line="355" w:lineRule="auto" w:before="34"/>
        <w:ind w:left="1097" w:right="837" w:hanging="420"/>
        <w:jc w:val="left"/>
      </w:pPr>
      <w:r>
        <w:rPr/>
        <w:t>文化传媒有限公司办妥工商变更登记手续。</w:t>
      </w:r>
      <w:r>
        <w:rPr>
          <w:rFonts w:ascii="宋体" w:hAnsi="宋体" w:cs="宋体" w:eastAsia="宋体" w:hint="default"/>
        </w:rPr>
        <w:t>2018</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w:t>
      </w:r>
      <w:r>
        <w:rPr>
          <w:spacing w:val="-54"/>
        </w:rPr>
        <w:t> </w:t>
      </w:r>
      <w:r>
        <w:rPr>
          <w:rFonts w:ascii="宋体" w:hAnsi="宋体" w:cs="宋体" w:eastAsia="宋体" w:hint="default"/>
        </w:rPr>
        <w:t>11</w:t>
      </w:r>
      <w:r>
        <w:rPr>
          <w:rFonts w:ascii="宋体" w:hAnsi="宋体" w:cs="宋体" w:eastAsia="宋体" w:hint="default"/>
          <w:spacing w:val="-55"/>
        </w:rPr>
        <w:t> </w:t>
      </w:r>
      <w:r>
        <w:rPr/>
        <w:t>日，泰一指尚收到上述股权转让款。</w:t>
      </w:r>
      <w:r>
        <w:rPr>
          <w:spacing w:val="-3"/>
          <w:w w:val="100"/>
        </w:rPr>
        <w:t> </w:t>
      </w:r>
      <w:r>
        <w:rPr/>
        <w:t>注</w:t>
      </w:r>
      <w:r>
        <w:rPr>
          <w:spacing w:val="-3"/>
        </w:rPr>
        <w:t> </w:t>
      </w:r>
      <w:r>
        <w:rPr>
          <w:rFonts w:ascii="宋体" w:hAnsi="宋体" w:cs="宋体" w:eastAsia="宋体" w:hint="default"/>
          <w:spacing w:val="-2"/>
        </w:rPr>
        <w:t>2</w:t>
      </w:r>
      <w:r>
        <w:rPr>
          <w:spacing w:val="-2"/>
        </w:rPr>
        <w:t>：系泰一指尚持有的对泰一德信科技（成都）有限公司的投资。</w:t>
      </w:r>
      <w:r>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600" w:right="1020"/>
        </w:sectPr>
      </w:pPr>
    </w:p>
    <w:p>
      <w:pPr>
        <w:spacing w:line="290" w:lineRule="auto" w:before="36"/>
        <w:ind w:left="677" w:right="-17"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p>
    <w:p>
      <w:pPr>
        <w:pStyle w:val="Heading4"/>
        <w:spacing w:line="240" w:lineRule="auto" w:before="14"/>
        <w:ind w:left="677" w:right="-17"/>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728" w:val="left" w:leader="none"/>
        </w:tabs>
        <w:spacing w:line="240" w:lineRule="auto"/>
        <w:ind w:left="677" w:right="0"/>
        <w:jc w:val="left"/>
      </w:pPr>
      <w:r>
        <w:rPr>
          <w:spacing w:val="-1"/>
        </w:rPr>
        <w:t>单位：元</w:t>
        <w:tab/>
        <w:t>币种：人民币</w:t>
      </w:r>
    </w:p>
    <w:p>
      <w:pPr>
        <w:spacing w:after="0" w:line="240" w:lineRule="auto"/>
        <w:jc w:val="left"/>
        <w:sectPr>
          <w:type w:val="continuous"/>
          <w:pgSz w:w="11910" w:h="16840"/>
          <w:pgMar w:top="1120" w:bottom="1380" w:left="600" w:right="1020"/>
          <w:cols w:num="2" w:equalWidth="0">
            <w:col w:w="4458" w:space="2064"/>
            <w:col w:w="3768"/>
          </w:cols>
        </w:sectPr>
      </w:pPr>
    </w:p>
    <w:p>
      <w:pPr>
        <w:spacing w:line="240" w:lineRule="auto" w:before="7"/>
        <w:rPr>
          <w:rFonts w:ascii="宋体" w:hAnsi="宋体" w:cs="宋体" w:eastAsia="宋体" w:hint="default"/>
          <w:sz w:val="2"/>
          <w:szCs w:val="2"/>
        </w:rPr>
      </w:pPr>
    </w:p>
    <w:tbl>
      <w:tblPr>
        <w:tblW w:w="0" w:type="auto"/>
        <w:jc w:val="left"/>
        <w:tblInd w:w="564" w:type="dxa"/>
        <w:tblLayout w:type="fixed"/>
        <w:tblCellMar>
          <w:top w:w="0" w:type="dxa"/>
          <w:left w:w="0" w:type="dxa"/>
          <w:bottom w:w="0" w:type="dxa"/>
          <w:right w:w="0" w:type="dxa"/>
        </w:tblCellMar>
        <w:tblLook w:val="01E0"/>
      </w:tblPr>
      <w:tblGrid>
        <w:gridCol w:w="2821"/>
        <w:gridCol w:w="1594"/>
        <w:gridCol w:w="1594"/>
        <w:gridCol w:w="1565"/>
        <w:gridCol w:w="1477"/>
      </w:tblGrid>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房屋、建筑物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5,176,726.25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5,176,726.25</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5,176,726.25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5,176,726.25</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801,290.32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801,290.32</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140,511.12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140,511.12</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140,511.12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140,511.12</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00" w:right="102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21"/>
        <w:gridCol w:w="1594"/>
        <w:gridCol w:w="1594"/>
        <w:gridCol w:w="1565"/>
        <w:gridCol w:w="1477"/>
      </w:tblGrid>
      <w:tr>
        <w:trPr>
          <w:trHeight w:val="284"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941,801.44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941,801.44</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4,234,924.81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4,234,924.81</w:t>
            </w:r>
          </w:p>
        </w:tc>
      </w:tr>
      <w:tr>
        <w:trPr>
          <w:trHeight w:val="300"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4,375,435.93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4,375,435.93</w:t>
            </w:r>
          </w:p>
        </w:tc>
      </w:tr>
    </w:tbl>
    <w:p>
      <w:pPr>
        <w:spacing w:line="240" w:lineRule="auto" w:before="13"/>
        <w:rPr>
          <w:rFonts w:ascii="宋体" w:hAnsi="宋体" w:cs="宋体" w:eastAsia="宋体" w:hint="default"/>
          <w:sz w:val="19"/>
          <w:szCs w:val="19"/>
        </w:rPr>
      </w:pPr>
    </w:p>
    <w:p>
      <w:pPr>
        <w:pStyle w:val="Heading4"/>
        <w:spacing w:line="240" w:lineRule="auto"/>
        <w:ind w:left="217" w:right="2872"/>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72" w:lineRule="exact" w:before="86"/>
        <w:ind w:left="173" w:right="7475" w:firstLine="43"/>
        <w:jc w:val="left"/>
      </w:pPr>
      <w:r>
        <w:rPr/>
        <w:t>□适用 √不适用</w:t>
      </w:r>
      <w:r>
        <w:rPr>
          <w:w w:val="100"/>
        </w:rPr>
        <w:t> </w:t>
      </w:r>
      <w:r>
        <w:rPr/>
        <w:t>其他说明</w:t>
      </w:r>
    </w:p>
    <w:p>
      <w:pPr>
        <w:pStyle w:val="BodyText"/>
        <w:spacing w:line="249" w:lineRule="exact"/>
        <w:ind w:left="173" w:right="2872"/>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60" w:right="1560"/>
        </w:sectPr>
      </w:pPr>
    </w:p>
    <w:p>
      <w:pPr>
        <w:pStyle w:val="Heading4"/>
        <w:spacing w:line="240" w:lineRule="auto"/>
        <w:ind w:left="217" w:right="-19"/>
        <w:jc w:val="left"/>
        <w:rPr>
          <w:b w:val="0"/>
          <w:bCs w:val="0"/>
        </w:rPr>
      </w:pPr>
      <w:r>
        <w:rPr>
          <w:rFonts w:ascii="宋体" w:hAnsi="宋体" w:cs="宋体" w:eastAsia="宋体" w:hint="default"/>
        </w:rPr>
        <w:t>19</w:t>
      </w:r>
      <w:r>
        <w:rPr/>
        <w:t>、</w:t>
      </w:r>
      <w:r>
        <w:rPr>
          <w:spacing w:val="-24"/>
        </w:rPr>
        <w:t> </w:t>
      </w:r>
      <w:r>
        <w:rPr/>
        <w:t>固定资产</w:t>
      </w:r>
      <w:r>
        <w:rPr>
          <w:b w:val="0"/>
          <w:bCs w:val="0"/>
        </w:rPr>
      </w:r>
    </w:p>
    <w:p>
      <w:pPr>
        <w:pStyle w:val="Heading4"/>
        <w:spacing w:line="240" w:lineRule="auto" w:before="56"/>
        <w:ind w:left="217"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73" w:space="4449"/>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560"/>
        <w:gridCol w:w="1529"/>
        <w:gridCol w:w="1426"/>
        <w:gridCol w:w="1529"/>
        <w:gridCol w:w="1320"/>
        <w:gridCol w:w="1532"/>
      </w:tblGrid>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262,069,702.94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45,866,325.95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469,006,419.56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8,232,119.16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785,174,567.61</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1,208,985.24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3,087,667.63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33,444,988.72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289,213.69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38,030,855.28</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pacing w:val="-17"/>
                <w:sz w:val="21"/>
                <w:szCs w:val="21"/>
              </w:rPr>
              <w:t>（</w:t>
            </w:r>
            <w:r>
              <w:rPr>
                <w:rFonts w:ascii="宋体" w:hAnsi="宋体" w:cs="宋体" w:eastAsia="宋体" w:hint="default"/>
                <w:spacing w:val="-17"/>
                <w:sz w:val="21"/>
                <w:szCs w:val="21"/>
              </w:rPr>
              <w:t>1</w:t>
            </w:r>
            <w:r>
              <w:rPr>
                <w:rFonts w:ascii="宋体" w:hAnsi="宋体" w:cs="宋体" w:eastAsia="宋体" w:hint="default"/>
                <w:spacing w:val="-17"/>
                <w:sz w:val="21"/>
                <w:szCs w:val="21"/>
              </w:rPr>
              <w:t>）购置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-423,048.29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3,087,667.63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15,235,539.35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289,213.69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18,189,372.38</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pacing w:val="-17"/>
                <w:sz w:val="21"/>
                <w:szCs w:val="21"/>
              </w:rPr>
              <w:t>（</w:t>
            </w:r>
            <w:r>
              <w:rPr>
                <w:rFonts w:ascii="宋体" w:hAnsi="宋体" w:cs="宋体" w:eastAsia="宋体" w:hint="default"/>
                <w:spacing w:val="-17"/>
                <w:sz w:val="21"/>
                <w:szCs w:val="21"/>
              </w:rPr>
              <w:t>2</w:t>
            </w:r>
            <w:r>
              <w:rPr>
                <w:rFonts w:ascii="宋体" w:hAnsi="宋体" w:cs="宋体" w:eastAsia="宋体" w:hint="default"/>
                <w:spacing w:val="-17"/>
                <w:sz w:val="21"/>
                <w:szCs w:val="21"/>
              </w:rPr>
              <w:t>）在建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工程转入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1,632,033.53</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18,209,449.37</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19,841,482.90</w:t>
            </w: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pacing w:val="-17"/>
                <w:sz w:val="21"/>
                <w:szCs w:val="21"/>
              </w:rPr>
              <w:t>（</w:t>
            </w:r>
            <w:r>
              <w:rPr>
                <w:rFonts w:ascii="宋体" w:hAnsi="宋体" w:cs="宋体" w:eastAsia="宋体" w:hint="default"/>
                <w:spacing w:val="-17"/>
                <w:sz w:val="21"/>
                <w:szCs w:val="21"/>
              </w:rPr>
              <w:t>3</w:t>
            </w:r>
            <w:r>
              <w:rPr>
                <w:rFonts w:ascii="宋体" w:hAnsi="宋体" w:cs="宋体" w:eastAsia="宋体" w:hint="default"/>
                <w:spacing w:val="-17"/>
                <w:sz w:val="21"/>
                <w:szCs w:val="21"/>
              </w:rPr>
              <w:t>）企业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合并增加</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5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12,550,963.64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890,698.41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1,360,688.90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133,632.08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14,935,983.03</w:t>
            </w:r>
          </w:p>
        </w:tc>
      </w:tr>
      <w:tr>
        <w:trPr>
          <w:trHeight w:val="55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8" w:right="0"/>
              <w:jc w:val="left"/>
              <w:rPr>
                <w:rFonts w:ascii="宋体" w:hAnsi="宋体" w:cs="宋体" w:eastAsia="宋体" w:hint="default"/>
                <w:sz w:val="21"/>
                <w:szCs w:val="21"/>
              </w:rPr>
            </w:pPr>
            <w:r>
              <w:rPr>
                <w:rFonts w:ascii="宋体" w:hAnsi="宋体" w:cs="宋体" w:eastAsia="宋体" w:hint="default"/>
                <w:spacing w:val="-17"/>
                <w:sz w:val="21"/>
                <w:szCs w:val="21"/>
              </w:rPr>
              <w:t>（</w:t>
            </w:r>
            <w:r>
              <w:rPr>
                <w:rFonts w:ascii="宋体" w:hAnsi="宋体" w:cs="宋体" w:eastAsia="宋体" w:hint="default"/>
                <w:spacing w:val="-17"/>
                <w:sz w:val="21"/>
                <w:szCs w:val="21"/>
              </w:rPr>
              <w:t>1</w:t>
            </w:r>
            <w:r>
              <w:rPr>
                <w:rFonts w:ascii="宋体" w:hAnsi="宋体" w:cs="宋体" w:eastAsia="宋体" w:hint="default"/>
                <w:spacing w:val="-17"/>
                <w:sz w:val="21"/>
                <w:szCs w:val="21"/>
              </w:rPr>
              <w:t>）处置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或报废</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12,550,963.64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890,698.41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1,360,688.90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133,632.08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14,935,983.03</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250,727,724.54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48,063,295.17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501,090,719.38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8,387,700.77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808,269,439.86</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66,822,197.15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31,647,066.22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266,349,527.42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5,123,533.25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369,942,324.04</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9,013,032.99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5,428,914.74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30,586,382.91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905,038.80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45,933,369.44</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pacing w:val="-17"/>
                <w:sz w:val="21"/>
                <w:szCs w:val="21"/>
              </w:rPr>
              <w:t>（</w:t>
            </w:r>
            <w:r>
              <w:rPr>
                <w:rFonts w:ascii="宋体" w:hAnsi="宋体" w:cs="宋体" w:eastAsia="宋体" w:hint="default"/>
                <w:spacing w:val="-17"/>
                <w:sz w:val="21"/>
                <w:szCs w:val="21"/>
              </w:rPr>
              <w:t>1</w:t>
            </w:r>
            <w:r>
              <w:rPr>
                <w:rFonts w:ascii="宋体" w:hAnsi="宋体" w:cs="宋体" w:eastAsia="宋体" w:hint="default"/>
                <w:spacing w:val="-17"/>
                <w:sz w:val="21"/>
                <w:szCs w:val="21"/>
              </w:rPr>
              <w:t>）计提</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9,013,032.99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5,428,914.74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30,586,382.91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905,038.80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45,933,369.44</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7,294,970.46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782,104.35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375,869.34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128,628.82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8,581,572.97</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8" w:right="0"/>
              <w:jc w:val="left"/>
              <w:rPr>
                <w:rFonts w:ascii="宋体" w:hAnsi="宋体" w:cs="宋体" w:eastAsia="宋体" w:hint="default"/>
                <w:sz w:val="21"/>
                <w:szCs w:val="21"/>
              </w:rPr>
            </w:pPr>
            <w:r>
              <w:rPr>
                <w:rFonts w:ascii="宋体" w:hAnsi="宋体" w:cs="宋体" w:eastAsia="宋体" w:hint="default"/>
                <w:spacing w:val="-17"/>
                <w:sz w:val="21"/>
                <w:szCs w:val="21"/>
              </w:rPr>
              <w:t>（</w:t>
            </w:r>
            <w:r>
              <w:rPr>
                <w:rFonts w:ascii="宋体" w:hAnsi="宋体" w:cs="宋体" w:eastAsia="宋体" w:hint="default"/>
                <w:spacing w:val="-17"/>
                <w:sz w:val="21"/>
                <w:szCs w:val="21"/>
              </w:rPr>
              <w:t>1</w:t>
            </w:r>
            <w:r>
              <w:rPr>
                <w:rFonts w:ascii="宋体" w:hAnsi="宋体" w:cs="宋体" w:eastAsia="宋体" w:hint="default"/>
                <w:spacing w:val="-17"/>
                <w:sz w:val="21"/>
                <w:szCs w:val="21"/>
              </w:rPr>
              <w:t>）处置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或报废</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7,294,970.46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782,104.35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375,869.34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128,628.82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8,581,572.97</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68,540,259.68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36,293,876.61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296,560,040.99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5,899,943.23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407,294,120.51</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1560"/>
        <w:gridCol w:w="1529"/>
        <w:gridCol w:w="1426"/>
        <w:gridCol w:w="1529"/>
        <w:gridCol w:w="1320"/>
        <w:gridCol w:w="1532"/>
      </w:tblGrid>
      <w:tr>
        <w:trPr>
          <w:trHeight w:val="28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87,233.58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50,259.27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4,053,729.94</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4,191,222.79</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pacing w:val="-17"/>
                <w:sz w:val="21"/>
                <w:szCs w:val="21"/>
              </w:rPr>
              <w:t>（</w:t>
            </w:r>
            <w:r>
              <w:rPr>
                <w:rFonts w:ascii="宋体" w:hAnsi="宋体" w:cs="宋体" w:eastAsia="宋体" w:hint="default"/>
                <w:spacing w:val="-17"/>
                <w:sz w:val="21"/>
                <w:szCs w:val="21"/>
              </w:rPr>
              <w:t>1</w:t>
            </w:r>
            <w:r>
              <w:rPr>
                <w:rFonts w:ascii="宋体" w:hAnsi="宋体" w:cs="宋体" w:eastAsia="宋体" w:hint="default"/>
                <w:spacing w:val="-17"/>
                <w:sz w:val="21"/>
                <w:szCs w:val="21"/>
              </w:rPr>
              <w:t>）计提</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87,233.58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50,259.27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3,536.18</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141,029.03</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8" w:right="0"/>
              <w:jc w:val="left"/>
              <w:rPr>
                <w:rFonts w:ascii="宋体" w:hAnsi="宋体" w:cs="宋体" w:eastAsia="宋体" w:hint="default"/>
                <w:sz w:val="21"/>
                <w:szCs w:val="21"/>
              </w:rPr>
            </w:pPr>
            <w:r>
              <w:rPr>
                <w:rFonts w:ascii="宋体" w:hAnsi="宋体" w:cs="宋体" w:eastAsia="宋体" w:hint="default"/>
                <w:spacing w:val="-17"/>
                <w:sz w:val="21"/>
                <w:szCs w:val="21"/>
              </w:rPr>
              <w:t>（</w:t>
            </w:r>
            <w:r>
              <w:rPr>
                <w:rFonts w:ascii="宋体" w:hAnsi="宋体" w:cs="宋体" w:eastAsia="宋体" w:hint="default"/>
                <w:spacing w:val="-17"/>
                <w:sz w:val="21"/>
                <w:szCs w:val="21"/>
              </w:rPr>
              <w:t>1</w:t>
            </w:r>
            <w:r>
              <w:rPr>
                <w:rFonts w:ascii="宋体" w:hAnsi="宋体" w:cs="宋体" w:eastAsia="宋体" w:hint="default"/>
                <w:spacing w:val="-17"/>
                <w:sz w:val="21"/>
                <w:szCs w:val="21"/>
              </w:rPr>
              <w:t>）处置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或报废</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87,233.58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50,259.27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3,536.18</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141,029.03</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期末余额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4,050,193.76</w:t>
            </w: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4,050,193.76</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182,187,464.86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11,769,418.56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200,480,484.63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2,487,757.54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396,925,125.59</w:t>
            </w:r>
          </w:p>
        </w:tc>
      </w:tr>
      <w:tr>
        <w:trPr>
          <w:trHeight w:val="55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195,160,272.21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14,169,000.46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198,603,162.20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sz w:val="21"/>
              </w:rPr>
              <w:t>3,108,585.91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411,041,020.78</w:t>
            </w:r>
          </w:p>
        </w:tc>
      </w:tr>
    </w:tbl>
    <w:p>
      <w:pPr>
        <w:spacing w:line="240" w:lineRule="auto" w:before="7"/>
        <w:rPr>
          <w:rFonts w:ascii="宋体" w:hAnsi="宋体" w:cs="宋体" w:eastAsia="宋体" w:hint="default"/>
          <w:sz w:val="15"/>
          <w:szCs w:val="15"/>
        </w:rPr>
      </w:pPr>
    </w:p>
    <w:p>
      <w:pPr>
        <w:pStyle w:val="BodyText"/>
        <w:spacing w:line="240" w:lineRule="auto" w:before="36"/>
        <w:ind w:left="637" w:right="100"/>
        <w:jc w:val="left"/>
      </w:pPr>
      <w:r>
        <w:rPr>
          <w:spacing w:val="-4"/>
        </w:rPr>
        <w:t>注：本期新增光伏电站固定资产原值</w:t>
      </w:r>
      <w:r>
        <w:rPr>
          <w:spacing w:val="-42"/>
        </w:rPr>
        <w:t> </w:t>
      </w:r>
      <w:r>
        <w:rPr>
          <w:rFonts w:ascii="宋体" w:hAnsi="宋体" w:cs="宋体" w:eastAsia="宋体" w:hint="default"/>
        </w:rPr>
        <w:t>10,457,495.71</w:t>
      </w:r>
      <w:r>
        <w:rPr>
          <w:rFonts w:ascii="宋体" w:hAnsi="宋体" w:cs="宋体" w:eastAsia="宋体" w:hint="default"/>
          <w:spacing w:val="-42"/>
        </w:rPr>
        <w:t> </w:t>
      </w:r>
      <w:r>
        <w:rPr>
          <w:spacing w:val="-7"/>
        </w:rPr>
        <w:t>元，累计折旧</w:t>
      </w:r>
      <w:r>
        <w:rPr>
          <w:spacing w:val="-42"/>
        </w:rPr>
        <w:t> </w:t>
      </w:r>
      <w:r>
        <w:rPr>
          <w:rFonts w:ascii="宋体" w:hAnsi="宋体" w:cs="宋体" w:eastAsia="宋体" w:hint="default"/>
        </w:rPr>
        <w:t>211,328.56</w:t>
      </w:r>
      <w:r>
        <w:rPr>
          <w:rFonts w:ascii="宋体" w:hAnsi="宋体" w:cs="宋体" w:eastAsia="宋体" w:hint="default"/>
          <w:spacing w:val="-40"/>
        </w:rPr>
        <w:t> </w:t>
      </w:r>
      <w:r>
        <w:rPr>
          <w:spacing w:val="-7"/>
        </w:rPr>
        <w:t>元，期末账面</w:t>
      </w:r>
    </w:p>
    <w:p>
      <w:pPr>
        <w:pStyle w:val="BodyText"/>
        <w:spacing w:line="240" w:lineRule="auto" w:before="133"/>
        <w:ind w:left="217" w:right="2872"/>
        <w:jc w:val="left"/>
      </w:pPr>
      <w:r>
        <w:rPr/>
        <w:t>价值</w:t>
      </w:r>
      <w:r>
        <w:rPr>
          <w:spacing w:val="-52"/>
        </w:rPr>
        <w:t> </w:t>
      </w:r>
      <w:r>
        <w:rPr>
          <w:rFonts w:ascii="宋体" w:hAnsi="宋体" w:cs="宋体" w:eastAsia="宋体" w:hint="default"/>
        </w:rPr>
        <w:t>10,246,167.15</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spacing w:line="240" w:lineRule="auto" w:before="9"/>
        <w:rPr>
          <w:rFonts w:ascii="宋体" w:hAnsi="宋体" w:cs="宋体" w:eastAsia="宋体" w:hint="default"/>
          <w:sz w:val="15"/>
          <w:szCs w:val="15"/>
        </w:rPr>
      </w:pPr>
    </w:p>
    <w:p>
      <w:pPr>
        <w:pStyle w:val="Heading4"/>
        <w:spacing w:line="240" w:lineRule="auto" w:before="0"/>
        <w:ind w:left="217" w:right="-16"/>
        <w:jc w:val="left"/>
        <w:rPr>
          <w:b w:val="0"/>
          <w:bCs w:val="0"/>
        </w:rPr>
      </w:pPr>
      <w:r>
        <w:rPr>
          <w:rFonts w:ascii="宋体" w:hAnsi="宋体" w:cs="宋体" w:eastAsia="宋体" w:hint="default"/>
        </w:rPr>
        <w:t>(2).</w:t>
      </w:r>
      <w:r>
        <w:rPr>
          <w:rFonts w:ascii="宋体" w:hAnsi="宋体" w:cs="宋体" w:eastAsia="宋体" w:hint="default"/>
          <w:spacing w:val="58"/>
        </w:rPr>
        <w:t> </w:t>
      </w:r>
      <w:r>
        <w:rPr/>
        <w:t>暂时闲置的固定资产情况</w:t>
      </w:r>
      <w:r>
        <w:rPr>
          <w:b w:val="0"/>
          <w:bCs w:val="0"/>
        </w:rPr>
      </w:r>
    </w:p>
    <w:p>
      <w:pPr>
        <w:pStyle w:val="BodyText"/>
        <w:spacing w:line="240" w:lineRule="auto" w:before="56"/>
        <w:ind w:left="217" w:right="-16"/>
        <w:jc w:val="left"/>
      </w:pPr>
      <w:r>
        <w:rPr/>
        <w:t>□适用 √不适用</w:t>
      </w:r>
    </w:p>
    <w:p>
      <w:pPr>
        <w:pStyle w:val="Heading4"/>
        <w:spacing w:line="240" w:lineRule="auto" w:before="58"/>
        <w:ind w:left="217" w:right="-16"/>
        <w:jc w:val="left"/>
        <w:rPr>
          <w:b w:val="0"/>
          <w:bCs w:val="0"/>
        </w:rPr>
      </w:pPr>
      <w:r>
        <w:rPr>
          <w:rFonts w:ascii="宋体" w:hAnsi="宋体" w:cs="宋体" w:eastAsia="宋体" w:hint="default"/>
        </w:rPr>
        <w:t>(3).</w:t>
      </w:r>
      <w:r>
        <w:rPr>
          <w:rFonts w:ascii="宋体" w:hAnsi="宋体" w:cs="宋体" w:eastAsia="宋体" w:hint="default"/>
          <w:spacing w:val="56"/>
        </w:rPr>
        <w:t> </w:t>
      </w:r>
      <w:r>
        <w:rPr/>
        <w:t>通过融资租赁租入的固定资产情况</w:t>
      </w:r>
      <w:r>
        <w:rPr>
          <w:b w:val="0"/>
          <w:bCs w:val="0"/>
        </w:rPr>
      </w:r>
    </w:p>
    <w:p>
      <w:pPr>
        <w:pStyle w:val="BodyText"/>
        <w:spacing w:line="240" w:lineRule="auto" w:before="56"/>
        <w:ind w:left="217" w:right="-16"/>
        <w:jc w:val="left"/>
      </w:pPr>
      <w:r>
        <w:rPr/>
        <w:t>□适用 √不适用</w:t>
      </w:r>
    </w:p>
    <w:p>
      <w:pPr>
        <w:pStyle w:val="Heading4"/>
        <w:spacing w:line="240" w:lineRule="auto" w:before="59"/>
        <w:ind w:left="217" w:right="-16"/>
        <w:jc w:val="left"/>
        <w:rPr>
          <w:b w:val="0"/>
          <w:bCs w:val="0"/>
        </w:rPr>
      </w:pPr>
      <w:r>
        <w:rPr>
          <w:rFonts w:ascii="宋体" w:hAnsi="宋体" w:cs="宋体" w:eastAsia="宋体" w:hint="default"/>
        </w:rPr>
        <w:t>(4).</w:t>
      </w:r>
      <w:r>
        <w:rPr>
          <w:rFonts w:ascii="宋体" w:hAnsi="宋体" w:cs="宋体" w:eastAsia="宋体" w:hint="default"/>
          <w:spacing w:val="55"/>
        </w:rPr>
        <w:t> </w:t>
      </w:r>
      <w:r>
        <w:rPr/>
        <w:t>通过经营租赁租出的固定资产</w:t>
      </w:r>
      <w:r>
        <w:rPr>
          <w:b w:val="0"/>
          <w:bCs w:val="0"/>
        </w:rPr>
      </w:r>
    </w:p>
    <w:p>
      <w:pPr>
        <w:pStyle w:val="BodyText"/>
        <w:spacing w:line="240" w:lineRule="auto" w:before="56"/>
        <w:ind w:left="217" w:right="-16"/>
        <w:jc w:val="left"/>
      </w:pPr>
      <w:r>
        <w:rPr/>
        <w:t>□适用 √不适用</w:t>
      </w:r>
    </w:p>
    <w:p>
      <w:pPr>
        <w:pStyle w:val="Heading4"/>
        <w:spacing w:line="240" w:lineRule="auto" w:before="58"/>
        <w:ind w:left="217" w:right="-16"/>
        <w:jc w:val="left"/>
        <w:rPr>
          <w:b w:val="0"/>
          <w:bCs w:val="0"/>
        </w:rPr>
      </w:pPr>
      <w:r>
        <w:rPr>
          <w:rFonts w:ascii="宋体" w:hAnsi="宋体" w:cs="宋体" w:eastAsia="宋体" w:hint="default"/>
        </w:rPr>
        <w:t>(5).</w:t>
      </w:r>
      <w:r>
        <w:rPr>
          <w:rFonts w:ascii="宋体" w:hAnsi="宋体" w:cs="宋体" w:eastAsia="宋体" w:hint="default"/>
          <w:spacing w:val="56"/>
        </w:rPr>
        <w:t> </w:t>
      </w:r>
      <w:r>
        <w:rPr/>
        <w:t>未办妥产权证书的固定资产情况</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969" w:space="255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70,606,901.94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相关部门正在审批</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70,606,901.94</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74" w:lineRule="exact" w:before="36"/>
        <w:ind w:left="217" w:right="2872"/>
        <w:jc w:val="left"/>
      </w:pPr>
      <w:r>
        <w:rPr/>
        <w:t>其他说明：</w:t>
      </w:r>
    </w:p>
    <w:p>
      <w:pPr>
        <w:pStyle w:val="BodyText"/>
        <w:spacing w:line="274" w:lineRule="exact"/>
        <w:ind w:left="217" w:right="2872"/>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4"/>
        <w:spacing w:line="240" w:lineRule="auto"/>
        <w:ind w:left="217" w:right="-19"/>
        <w:jc w:val="left"/>
        <w:rPr>
          <w:b w:val="0"/>
          <w:bCs w:val="0"/>
        </w:rPr>
      </w:pPr>
      <w:r>
        <w:rPr>
          <w:rFonts w:ascii="宋体" w:hAnsi="宋体" w:cs="宋体" w:eastAsia="宋体" w:hint="default"/>
        </w:rPr>
        <w:t>20</w:t>
      </w:r>
      <w:r>
        <w:rPr/>
        <w:t>、</w:t>
      </w:r>
      <w:r>
        <w:rPr>
          <w:spacing w:val="-24"/>
        </w:rPr>
        <w:t> </w:t>
      </w:r>
      <w:r>
        <w:rPr/>
        <w:t>在建工程</w:t>
      </w:r>
      <w:r>
        <w:rPr>
          <w:b w:val="0"/>
          <w:bCs w:val="0"/>
        </w:rPr>
      </w:r>
    </w:p>
    <w:p>
      <w:pPr>
        <w:pStyle w:val="Heading4"/>
        <w:spacing w:line="240" w:lineRule="auto" w:before="56"/>
        <w:ind w:left="217" w:right="-19"/>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73" w:space="4449"/>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733"/>
        <w:gridCol w:w="1217"/>
        <w:gridCol w:w="1058"/>
        <w:gridCol w:w="1186"/>
        <w:gridCol w:w="1322"/>
        <w:gridCol w:w="1058"/>
        <w:gridCol w:w="1321"/>
      </w:tblGrid>
      <w:tr>
        <w:trPr>
          <w:trHeight w:val="281" w:hRule="exact"/>
        </w:trPr>
        <w:tc>
          <w:tcPr>
            <w:tcW w:w="1733"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733"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0"/>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其他零星工程</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352,800.00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sz w:val="21"/>
              </w:rPr>
              <w:t>352,800.00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2,627,886.30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2,627,886.30</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待安装设备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336,811.01</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sz w:val="21"/>
              </w:rPr>
              <w:t>336,811.01</w:t>
            </w:r>
          </w:p>
        </w:tc>
        <w:tc>
          <w:tcPr>
            <w:tcW w:w="132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689,611.01</w:t>
            </w:r>
          </w:p>
        </w:tc>
        <w:tc>
          <w:tcPr>
            <w:tcW w:w="105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sz w:val="21"/>
              </w:rPr>
              <w:t>689,611.01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2,627,886.30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2,627,886.30</w:t>
            </w:r>
          </w:p>
        </w:tc>
      </w:tr>
    </w:tbl>
    <w:p>
      <w:pPr>
        <w:spacing w:after="0" w:line="241" w:lineRule="exact"/>
        <w:jc w:val="center"/>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320" w:right="580"/>
        </w:sectPr>
      </w:pPr>
    </w:p>
    <w:p>
      <w:pPr>
        <w:pStyle w:val="Heading4"/>
        <w:spacing w:line="240" w:lineRule="auto"/>
        <w:ind w:left="957"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6"/>
        <w:ind w:left="9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8" w:val="left" w:leader="none"/>
        </w:tabs>
        <w:spacing w:line="240" w:lineRule="auto"/>
        <w:ind w:left="957" w:right="0"/>
        <w:jc w:val="left"/>
      </w:pPr>
      <w:r>
        <w:rPr>
          <w:spacing w:val="-1"/>
        </w:rPr>
        <w:t>单位：元</w:t>
        <w:tab/>
        <w:t>币种：人民币</w:t>
      </w:r>
    </w:p>
    <w:p>
      <w:pPr>
        <w:spacing w:after="0" w:line="240" w:lineRule="auto"/>
        <w:jc w:val="left"/>
        <w:sectPr>
          <w:type w:val="continuous"/>
          <w:pgSz w:w="11910" w:h="16840"/>
          <w:pgMar w:top="1120" w:bottom="1380" w:left="320" w:right="580"/>
          <w:cols w:num="2" w:equalWidth="0">
            <w:col w:w="4498" w:space="2024"/>
            <w:col w:w="448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71"/>
        <w:gridCol w:w="348"/>
        <w:gridCol w:w="1145"/>
        <w:gridCol w:w="1409"/>
        <w:gridCol w:w="1416"/>
        <w:gridCol w:w="572"/>
        <w:gridCol w:w="989"/>
        <w:gridCol w:w="710"/>
        <w:gridCol w:w="430"/>
        <w:gridCol w:w="706"/>
        <w:gridCol w:w="710"/>
        <w:gridCol w:w="706"/>
        <w:gridCol w:w="566"/>
      </w:tblGrid>
      <w:tr>
        <w:trPr>
          <w:trHeight w:val="946"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26" w:right="131"/>
              <w:jc w:val="both"/>
              <w:rPr>
                <w:rFonts w:ascii="宋体" w:hAnsi="宋体" w:cs="宋体" w:eastAsia="宋体" w:hint="default"/>
                <w:sz w:val="18"/>
                <w:szCs w:val="18"/>
              </w:rPr>
            </w:pPr>
            <w:r>
              <w:rPr>
                <w:rFonts w:ascii="宋体" w:hAnsi="宋体" w:cs="宋体" w:eastAsia="宋体" w:hint="default"/>
                <w:sz w:val="18"/>
                <w:szCs w:val="18"/>
              </w:rPr>
              <w:t>预 算 数</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31" w:right="443"/>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95" w:right="108" w:hanging="360"/>
              <w:jc w:val="left"/>
              <w:rPr>
                <w:rFonts w:ascii="宋体" w:hAnsi="宋体" w:cs="宋体" w:eastAsia="宋体" w:hint="default"/>
                <w:sz w:val="18"/>
                <w:szCs w:val="18"/>
              </w:rPr>
            </w:pPr>
            <w:r>
              <w:rPr>
                <w:rFonts w:ascii="宋体" w:hAnsi="宋体" w:cs="宋体" w:eastAsia="宋体" w:hint="default"/>
                <w:sz w:val="18"/>
                <w:szCs w:val="18"/>
              </w:rPr>
              <w:t>本期转入固定资 产金额</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2"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2" w:lineRule="exact" w:before="23"/>
              <w:ind w:left="62" w:right="137"/>
              <w:jc w:val="both"/>
              <w:rPr>
                <w:rFonts w:ascii="宋体" w:hAnsi="宋体" w:cs="宋体" w:eastAsia="宋体" w:hint="default"/>
                <w:sz w:val="18"/>
                <w:szCs w:val="18"/>
              </w:rPr>
            </w:pPr>
            <w:r>
              <w:rPr>
                <w:rFonts w:ascii="宋体" w:hAnsi="宋体" w:cs="宋体" w:eastAsia="宋体" w:hint="default"/>
                <w:sz w:val="18"/>
                <w:szCs w:val="18"/>
              </w:rPr>
              <w:t>其他 减少 金额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07" w:right="31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9" w:right="0"/>
              <w:jc w:val="both"/>
              <w:rPr>
                <w:rFonts w:ascii="宋体" w:hAnsi="宋体" w:cs="宋体" w:eastAsia="宋体" w:hint="default"/>
                <w:sz w:val="18"/>
                <w:szCs w:val="18"/>
              </w:rPr>
            </w:pPr>
            <w:r>
              <w:rPr>
                <w:rFonts w:ascii="宋体" w:hAnsi="宋体" w:cs="宋体" w:eastAsia="宋体" w:hint="default"/>
                <w:sz w:val="18"/>
                <w:szCs w:val="18"/>
              </w:rPr>
              <w:t>工程累</w:t>
            </w:r>
          </w:p>
          <w:p>
            <w:pPr>
              <w:pStyle w:val="TableParagraph"/>
              <w:spacing w:line="232" w:lineRule="exact" w:before="23"/>
              <w:ind w:left="33" w:right="31" w:firstLine="45"/>
              <w:jc w:val="both"/>
              <w:rPr>
                <w:rFonts w:ascii="宋体" w:hAnsi="宋体" w:cs="宋体" w:eastAsia="宋体" w:hint="default"/>
                <w:sz w:val="18"/>
                <w:szCs w:val="18"/>
              </w:rPr>
            </w:pPr>
            <w:r>
              <w:rPr>
                <w:rFonts w:ascii="宋体" w:hAnsi="宋体" w:cs="宋体" w:eastAsia="宋体" w:hint="default"/>
                <w:sz w:val="18"/>
                <w:szCs w:val="18"/>
              </w:rPr>
              <w:t>计投入 占预算 比例</w:t>
            </w:r>
            <w:r>
              <w:rPr>
                <w:rFonts w:ascii="宋体" w:hAnsi="宋体" w:cs="宋体" w:eastAsia="宋体" w:hint="default"/>
                <w:sz w:val="18"/>
                <w:szCs w:val="18"/>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6" w:right="31"/>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76" w:right="77"/>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9" w:right="0" w:hanging="53"/>
              <w:jc w:val="both"/>
              <w:rPr>
                <w:rFonts w:ascii="宋体" w:hAnsi="宋体" w:cs="宋体" w:eastAsia="宋体" w:hint="default"/>
                <w:sz w:val="18"/>
                <w:szCs w:val="18"/>
              </w:rPr>
            </w:pPr>
            <w:r>
              <w:rPr>
                <w:rFonts w:ascii="宋体" w:hAnsi="宋体" w:cs="宋体" w:eastAsia="宋体" w:hint="default"/>
                <w:spacing w:val="-18"/>
                <w:sz w:val="18"/>
                <w:szCs w:val="18"/>
              </w:rPr>
              <w:t>其中：本</w:t>
            </w:r>
          </w:p>
          <w:p>
            <w:pPr>
              <w:pStyle w:val="TableParagraph"/>
              <w:spacing w:line="232" w:lineRule="exact" w:before="23"/>
              <w:ind w:left="79" w:right="79"/>
              <w:jc w:val="both"/>
              <w:rPr>
                <w:rFonts w:ascii="宋体" w:hAnsi="宋体" w:cs="宋体" w:eastAsia="宋体" w:hint="default"/>
                <w:sz w:val="18"/>
                <w:szCs w:val="18"/>
              </w:rPr>
            </w:pPr>
            <w:r>
              <w:rPr>
                <w:rFonts w:ascii="宋体" w:hAnsi="宋体" w:cs="宋体" w:eastAsia="宋体" w:hint="default"/>
                <w:sz w:val="18"/>
                <w:szCs w:val="18"/>
              </w:rPr>
              <w:t>期利息 资本化 金额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31" w:right="29" w:firstLine="45"/>
              <w:jc w:val="both"/>
              <w:rPr>
                <w:rFonts w:ascii="宋体" w:hAnsi="宋体" w:cs="宋体" w:eastAsia="宋体" w:hint="default"/>
                <w:sz w:val="18"/>
                <w:szCs w:val="18"/>
              </w:rPr>
            </w:pPr>
            <w:r>
              <w:rPr>
                <w:rFonts w:ascii="宋体" w:hAnsi="宋体" w:cs="宋体" w:eastAsia="宋体" w:hint="default"/>
                <w:sz w:val="18"/>
                <w:szCs w:val="18"/>
              </w:rPr>
              <w:t>本期利 息资本 化率</w:t>
            </w: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98" w:right="96"/>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475"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348"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10,457,495.71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10,457,495.71</w:t>
            </w:r>
          </w:p>
        </w:tc>
        <w:tc>
          <w:tcPr>
            <w:tcW w:w="57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3" w:right="0"/>
              <w:jc w:val="left"/>
              <w:rPr>
                <w:rFonts w:ascii="宋体" w:hAnsi="宋体" w:cs="宋体" w:eastAsia="宋体" w:hint="default"/>
                <w:sz w:val="18"/>
                <w:szCs w:val="18"/>
              </w:rPr>
            </w:pPr>
            <w:r>
              <w:rPr>
                <w:rFonts w:ascii="宋体"/>
                <w:sz w:val="18"/>
              </w:rPr>
              <w:t>100</w:t>
            </w:r>
          </w:p>
        </w:tc>
        <w:tc>
          <w:tcPr>
            <w:tcW w:w="4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来源</w:t>
            </w:r>
          </w:p>
        </w:tc>
      </w:tr>
      <w:tr>
        <w:trPr>
          <w:trHeight w:val="478"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其他零星工</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程</w:t>
            </w:r>
          </w:p>
        </w:tc>
        <w:tc>
          <w:tcPr>
            <w:tcW w:w="348"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2,627,886.30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6,768,569.55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9,043,655.85</w:t>
            </w:r>
          </w:p>
        </w:tc>
        <w:tc>
          <w:tcPr>
            <w:tcW w:w="57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352,800.00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来源</w:t>
            </w:r>
          </w:p>
        </w:tc>
      </w:tr>
      <w:tr>
        <w:trPr>
          <w:trHeight w:val="478"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348"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677,142.35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340,331.34</w:t>
            </w:r>
          </w:p>
        </w:tc>
        <w:tc>
          <w:tcPr>
            <w:tcW w:w="57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336,811.01</w:t>
            </w:r>
          </w:p>
        </w:tc>
        <w:tc>
          <w:tcPr>
            <w:tcW w:w="71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来源</w:t>
            </w:r>
          </w:p>
        </w:tc>
      </w:tr>
      <w:tr>
        <w:trPr>
          <w:trHeight w:val="242"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8"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2,627,886.30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17,903,207.61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19,841,482.90</w:t>
            </w:r>
          </w:p>
        </w:tc>
        <w:tc>
          <w:tcPr>
            <w:tcW w:w="572"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689,611.01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6" w:right="0"/>
              <w:jc w:val="left"/>
              <w:rPr>
                <w:rFonts w:ascii="宋体" w:hAnsi="宋体" w:cs="宋体" w:eastAsia="宋体" w:hint="default"/>
                <w:sz w:val="18"/>
                <w:szCs w:val="18"/>
              </w:rPr>
            </w:pPr>
            <w:r>
              <w:rPr>
                <w:rFonts w:ascii="宋体"/>
                <w:sz w:val="18"/>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 w:right="0"/>
              <w:jc w:val="left"/>
              <w:rPr>
                <w:rFonts w:ascii="宋体" w:hAnsi="宋体" w:cs="宋体" w:eastAsia="宋体" w:hint="default"/>
                <w:sz w:val="18"/>
                <w:szCs w:val="18"/>
              </w:rPr>
            </w:pPr>
            <w:r>
              <w:rPr>
                <w:rFonts w:ascii="宋体"/>
                <w:sz w:val="18"/>
              </w:rPr>
              <w:t>/</w:t>
            </w:r>
          </w:p>
        </w:tc>
        <w:tc>
          <w:tcPr>
            <w:tcW w:w="70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3" w:right="0"/>
              <w:jc w:val="left"/>
              <w:rPr>
                <w:rFonts w:ascii="宋体" w:hAnsi="宋体" w:cs="宋体" w:eastAsia="宋体" w:hint="default"/>
                <w:sz w:val="18"/>
                <w:szCs w:val="18"/>
              </w:rPr>
            </w:pPr>
            <w:r>
              <w:rPr>
                <w:rFonts w:ascii="宋体"/>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3" w:right="0"/>
              <w:jc w:val="lef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957" w:right="1345"/>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72" w:lineRule="exact" w:before="86"/>
        <w:ind w:left="957" w:right="8454"/>
        <w:jc w:val="left"/>
      </w:pPr>
      <w:r>
        <w:rPr/>
        <w:t>□适用 √不适用</w:t>
      </w:r>
      <w:r>
        <w:rPr>
          <w:w w:val="100"/>
        </w:rPr>
        <w:t> </w:t>
      </w:r>
      <w:r>
        <w:rPr/>
        <w:t>其他说明</w:t>
      </w:r>
    </w:p>
    <w:p>
      <w:pPr>
        <w:pStyle w:val="BodyText"/>
        <w:spacing w:line="249" w:lineRule="exact"/>
        <w:ind w:left="957" w:right="134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957" w:right="1345"/>
        <w:jc w:val="left"/>
        <w:rPr>
          <w:b w:val="0"/>
          <w:bCs w:val="0"/>
        </w:rPr>
      </w:pPr>
      <w:r>
        <w:rPr>
          <w:rFonts w:ascii="宋体" w:hAnsi="宋体" w:cs="宋体" w:eastAsia="宋体" w:hint="default"/>
        </w:rPr>
        <w:t>21</w:t>
      </w:r>
      <w:r>
        <w:rPr/>
        <w:t>、</w:t>
      </w:r>
      <w:r>
        <w:rPr>
          <w:spacing w:val="-24"/>
        </w:rPr>
        <w:t> </w:t>
      </w:r>
      <w:r>
        <w:rPr/>
        <w:t>工程物资</w:t>
      </w:r>
      <w:r>
        <w:rPr>
          <w:b w:val="0"/>
          <w:bCs w:val="0"/>
        </w:rPr>
      </w:r>
    </w:p>
    <w:p>
      <w:pPr>
        <w:pStyle w:val="BodyText"/>
        <w:spacing w:line="240" w:lineRule="auto" w:before="56"/>
        <w:ind w:left="957" w:right="1345"/>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957" w:right="1345"/>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6"/>
        <w:ind w:left="957" w:right="1345"/>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957" w:right="1345"/>
        <w:jc w:val="left"/>
        <w:rPr>
          <w:b w:val="0"/>
          <w:bCs w:val="0"/>
        </w:rPr>
      </w:pPr>
      <w:r>
        <w:rPr>
          <w:rFonts w:ascii="宋体" w:hAnsi="宋体" w:cs="宋体" w:eastAsia="宋体" w:hint="default"/>
        </w:rPr>
        <w:t>23</w:t>
      </w:r>
      <w:r>
        <w:rPr/>
        <w:t>、</w:t>
      </w:r>
      <w:r>
        <w:rPr>
          <w:spacing w:val="-23"/>
        </w:rPr>
        <w:t> </w:t>
      </w:r>
      <w:r>
        <w:rPr/>
        <w:t>生产性生物资产</w:t>
      </w:r>
      <w:r>
        <w:rPr>
          <w:b w:val="0"/>
          <w:bCs w:val="0"/>
        </w:rPr>
      </w:r>
    </w:p>
    <w:p>
      <w:pPr>
        <w:pStyle w:val="Heading4"/>
        <w:spacing w:line="240" w:lineRule="auto" w:before="58"/>
        <w:ind w:left="957" w:right="1345"/>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6"/>
        <w:ind w:left="957" w:right="1345"/>
        <w:jc w:val="left"/>
      </w:pPr>
      <w:r>
        <w:rPr/>
        <w:t>□适用 √不适用</w:t>
      </w:r>
    </w:p>
    <w:p>
      <w:pPr>
        <w:pStyle w:val="Heading4"/>
        <w:spacing w:line="240" w:lineRule="auto" w:before="58"/>
        <w:ind w:left="957" w:right="1345"/>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40" w:lineRule="auto" w:before="57"/>
        <w:ind w:left="957" w:right="8454"/>
        <w:jc w:val="left"/>
      </w:pPr>
      <w:r>
        <w:rPr/>
        <w:t>□适用 √不适用</w:t>
      </w:r>
      <w:r>
        <w:rPr>
          <w:w w:val="100"/>
        </w:rPr>
        <w:t> </w:t>
      </w:r>
      <w:r>
        <w:rPr/>
        <w:t>其他说明</w:t>
      </w:r>
    </w:p>
    <w:p>
      <w:pPr>
        <w:pStyle w:val="BodyText"/>
        <w:spacing w:line="271" w:lineRule="exact"/>
        <w:ind w:left="957" w:right="134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957" w:right="1345"/>
        <w:jc w:val="left"/>
        <w:rPr>
          <w:b w:val="0"/>
          <w:bCs w:val="0"/>
        </w:rPr>
      </w:pPr>
      <w:r>
        <w:rPr>
          <w:rFonts w:ascii="宋体" w:hAnsi="宋体" w:cs="宋体" w:eastAsia="宋体" w:hint="default"/>
        </w:rPr>
        <w:t>24</w:t>
      </w:r>
      <w:r>
        <w:rPr/>
        <w:t>、</w:t>
      </w:r>
      <w:r>
        <w:rPr>
          <w:spacing w:val="-24"/>
        </w:rPr>
        <w:t> </w:t>
      </w:r>
      <w:r>
        <w:rPr/>
        <w:t>油气资产</w:t>
      </w:r>
      <w:r>
        <w:rPr>
          <w:b w:val="0"/>
          <w:bCs w:val="0"/>
        </w:rPr>
      </w:r>
    </w:p>
    <w:p>
      <w:pPr>
        <w:pStyle w:val="BodyText"/>
        <w:spacing w:line="240" w:lineRule="auto" w:before="58"/>
        <w:ind w:left="957" w:right="1345"/>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320" w:right="580"/>
        </w:sectPr>
      </w:pPr>
    </w:p>
    <w:p>
      <w:pPr>
        <w:pStyle w:val="Heading4"/>
        <w:spacing w:line="240" w:lineRule="auto"/>
        <w:ind w:left="957" w:right="-20"/>
        <w:jc w:val="left"/>
        <w:rPr>
          <w:b w:val="0"/>
          <w:bCs w:val="0"/>
        </w:rPr>
      </w:pPr>
      <w:r>
        <w:rPr>
          <w:rFonts w:ascii="宋体" w:hAnsi="宋体" w:cs="宋体" w:eastAsia="宋体" w:hint="default"/>
        </w:rPr>
        <w:t>25</w:t>
      </w:r>
      <w:r>
        <w:rPr/>
        <w:t>、</w:t>
      </w:r>
      <w:r>
        <w:rPr>
          <w:spacing w:val="-24"/>
        </w:rPr>
        <w:t> </w:t>
      </w:r>
      <w:r>
        <w:rPr/>
        <w:t>无形资产</w:t>
      </w:r>
      <w:r>
        <w:rPr>
          <w:b w:val="0"/>
          <w:bCs w:val="0"/>
        </w:rPr>
      </w:r>
    </w:p>
    <w:p>
      <w:pPr>
        <w:pStyle w:val="Heading4"/>
        <w:spacing w:line="240" w:lineRule="auto" w:before="58"/>
        <w:ind w:left="957"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799" w:val="left" w:leader="none"/>
        </w:tabs>
        <w:spacing w:line="240" w:lineRule="auto" w:before="56"/>
        <w:ind w:left="957"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2008" w:val="left" w:leader="none"/>
        </w:tabs>
        <w:spacing w:line="240" w:lineRule="auto"/>
        <w:ind w:left="957" w:right="0"/>
        <w:jc w:val="left"/>
      </w:pPr>
      <w:r>
        <w:rPr>
          <w:spacing w:val="-1"/>
        </w:rPr>
        <w:t>单位：元</w:t>
        <w:tab/>
        <w:t>币种：人民币</w:t>
      </w:r>
    </w:p>
    <w:p>
      <w:pPr>
        <w:spacing w:after="0" w:line="240" w:lineRule="auto"/>
        <w:jc w:val="left"/>
        <w:sectPr>
          <w:type w:val="continuous"/>
          <w:pgSz w:w="11910" w:h="16840"/>
          <w:pgMar w:top="1120" w:bottom="1380" w:left="320" w:right="580"/>
          <w:cols w:num="2" w:equalWidth="0">
            <w:col w:w="2827" w:space="3694"/>
            <w:col w:w="4489"/>
          </w:cols>
        </w:sectPr>
      </w:pPr>
    </w:p>
    <w:p>
      <w:pPr>
        <w:spacing w:line="240" w:lineRule="auto" w:before="4"/>
        <w:rPr>
          <w:rFonts w:ascii="宋体" w:hAnsi="宋体" w:cs="宋体" w:eastAsia="宋体" w:hint="default"/>
          <w:sz w:val="2"/>
          <w:szCs w:val="2"/>
        </w:rPr>
      </w:pPr>
    </w:p>
    <w:tbl>
      <w:tblPr>
        <w:tblW w:w="0" w:type="auto"/>
        <w:jc w:val="left"/>
        <w:tblInd w:w="844" w:type="dxa"/>
        <w:tblLayout w:type="fixed"/>
        <w:tblCellMar>
          <w:top w:w="0" w:type="dxa"/>
          <w:left w:w="0" w:type="dxa"/>
          <w:bottom w:w="0" w:type="dxa"/>
          <w:right w:w="0" w:type="dxa"/>
        </w:tblCellMar>
        <w:tblLook w:val="01E0"/>
      </w:tblPr>
      <w:tblGrid>
        <w:gridCol w:w="2403"/>
        <w:gridCol w:w="1786"/>
        <w:gridCol w:w="1268"/>
        <w:gridCol w:w="1584"/>
        <w:gridCol w:w="2009"/>
      </w:tblGrid>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8"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6" w:right="0"/>
              <w:jc w:val="left"/>
              <w:rPr>
                <w:rFonts w:ascii="宋体" w:hAnsi="宋体" w:cs="宋体" w:eastAsia="宋体" w:hint="default"/>
                <w:sz w:val="21"/>
                <w:szCs w:val="21"/>
              </w:rPr>
            </w:pPr>
            <w:r>
              <w:rPr>
                <w:rFonts w:ascii="宋体" w:hAnsi="宋体" w:cs="宋体" w:eastAsia="宋体" w:hint="default"/>
                <w:sz w:val="21"/>
                <w:szCs w:val="21"/>
              </w:rPr>
              <w:t>软件著作权及</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74" w:lineRule="exact"/>
        <w:jc w:val="center"/>
        <w:rPr>
          <w:rFonts w:ascii="宋体" w:hAnsi="宋体" w:cs="宋体" w:eastAsia="宋体" w:hint="default"/>
          <w:sz w:val="21"/>
          <w:szCs w:val="21"/>
        </w:rPr>
        <w:sectPr>
          <w:type w:val="continuous"/>
          <w:pgSz w:w="11910" w:h="16840"/>
          <w:pgMar w:top="1120" w:bottom="1380" w:left="320" w:right="58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403"/>
        <w:gridCol w:w="1786"/>
        <w:gridCol w:w="1268"/>
        <w:gridCol w:w="1584"/>
        <w:gridCol w:w="2009"/>
      </w:tblGrid>
      <w:tr>
        <w:trPr>
          <w:trHeight w:val="351" w:hRule="exact"/>
        </w:trPr>
        <w:tc>
          <w:tcPr>
            <w:tcW w:w="2403"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65,919,446.94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503,063.23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51,000,000.00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117,422,510.17</w:t>
            </w:r>
          </w:p>
        </w:tc>
      </w:tr>
      <w:tr>
        <w:trPr>
          <w:trHeight w:val="348"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95"/>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170,524.10</w:t>
            </w: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170,524.10</w:t>
            </w: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170,524.10</w:t>
            </w: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170,524.10</w:t>
            </w:r>
          </w:p>
        </w:tc>
      </w:tr>
      <w:tr>
        <w:trPr>
          <w:trHeight w:val="554"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95"/>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65,919,446.94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673,587.33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51,000,000.00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117,593,034.27</w:t>
            </w: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13,267,468.41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105,332.43</w:t>
            </w: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13,372,800.84</w:t>
            </w:r>
          </w:p>
        </w:tc>
      </w:tr>
      <w:tr>
        <w:trPr>
          <w:trHeight w:val="348"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95"/>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1,344,659.64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116,490.78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10,200,000.00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11,661,150.42</w:t>
            </w: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1,344,659.64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116,490.78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10,200,000.00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11,661,150.42</w:t>
            </w: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95"/>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14,612,128.05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221,823.21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10,200,000.00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25,033,951.26</w:t>
            </w:r>
          </w:p>
        </w:tc>
      </w:tr>
      <w:tr>
        <w:trPr>
          <w:trHeight w:val="351"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95"/>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95"/>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86"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93"/>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期末账面价值</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51,307,318.89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451,764.12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40,800,000.00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92,559,083.01</w:t>
            </w:r>
          </w:p>
        </w:tc>
      </w:tr>
      <w:tr>
        <w:trPr>
          <w:trHeight w:val="350"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93"/>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期初账面价值</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52,651,978.53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397,730.80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51,000,000.00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104,049,709.33</w:t>
            </w:r>
          </w:p>
        </w:tc>
      </w:tr>
    </w:tbl>
    <w:p>
      <w:pPr>
        <w:spacing w:line="240" w:lineRule="auto" w:before="8"/>
        <w:rPr>
          <w:rFonts w:ascii="宋体" w:hAnsi="宋体" w:cs="宋体" w:eastAsia="宋体" w:hint="default"/>
          <w:sz w:val="15"/>
          <w:szCs w:val="15"/>
        </w:rPr>
      </w:pPr>
    </w:p>
    <w:p>
      <w:pPr>
        <w:pStyle w:val="BodyText"/>
        <w:spacing w:line="272" w:lineRule="exact" w:before="64"/>
        <w:ind w:left="217" w:right="2491"/>
        <w:jc w:val="left"/>
        <w:rPr>
          <w:rFonts w:ascii="宋体" w:hAnsi="宋体" w:cs="宋体" w:eastAsia="宋体" w:hint="default"/>
        </w:rPr>
      </w:pPr>
      <w:r>
        <w:rPr/>
        <w:t>本期末通过公司内部研发形成的无形资产占无形资产余额的比例</w:t>
      </w:r>
      <w:r>
        <w:rPr>
          <w:spacing w:val="-57"/>
        </w:rPr>
        <w:t> </w:t>
      </w:r>
      <w:r>
        <w:rPr>
          <w:rFonts w:ascii="宋体" w:hAnsi="宋体" w:cs="宋体" w:eastAsia="宋体" w:hint="default"/>
        </w:rPr>
        <w:t>44.08%</w:t>
      </w:r>
      <w:r>
        <w:rPr>
          <w:rFonts w:ascii="宋体" w:hAnsi="宋体" w:cs="宋体" w:eastAsia="宋体" w:hint="default"/>
          <w:w w:val="100"/>
        </w:rPr>
        <w:t> </w:t>
      </w:r>
      <w:r>
        <w:rPr/>
        <w:t>其他说明</w:t>
      </w:r>
      <w:r>
        <w:rPr>
          <w:rFonts w:ascii="宋体" w:hAnsi="宋体" w:cs="宋体" w:eastAsia="宋体" w:hint="default"/>
        </w:rPr>
        <w:t>:</w:t>
      </w:r>
    </w:p>
    <w:p>
      <w:pPr>
        <w:pStyle w:val="BodyText"/>
        <w:spacing w:line="357" w:lineRule="auto" w:before="108"/>
        <w:ind w:left="217" w:right="227" w:firstLine="420"/>
        <w:jc w:val="left"/>
        <w:rPr>
          <w:rFonts w:ascii="宋体" w:hAnsi="宋体" w:cs="宋体" w:eastAsia="宋体" w:hint="default"/>
        </w:rPr>
      </w:pPr>
      <w:r>
        <w:rPr/>
        <w:t>根据坤元资产评估有限公司出具的《资产评估报告》（坤元评报〔</w:t>
      </w:r>
      <w:r>
        <w:rPr>
          <w:rFonts w:ascii="宋体" w:hAnsi="宋体" w:cs="宋体" w:eastAsia="宋体" w:hint="default"/>
        </w:rPr>
        <w:t>2016</w:t>
      </w:r>
      <w:r>
        <w:rPr/>
        <w:t>〕</w:t>
      </w:r>
      <w:r>
        <w:rPr>
          <w:rFonts w:ascii="宋体" w:hAnsi="宋体" w:cs="宋体" w:eastAsia="宋体" w:hint="default"/>
        </w:rPr>
        <w:t>230</w:t>
      </w:r>
      <w:r>
        <w:rPr>
          <w:rFonts w:ascii="宋体" w:hAnsi="宋体" w:cs="宋体" w:eastAsia="宋体" w:hint="default"/>
          <w:spacing w:val="-55"/>
        </w:rPr>
        <w:t> </w:t>
      </w:r>
      <w:r>
        <w:rPr/>
        <w:t>号），泰一指</w:t>
      </w:r>
      <w:r>
        <w:rPr>
          <w:w w:val="100"/>
        </w:rPr>
        <w:t> </w:t>
      </w:r>
      <w:r>
        <w:rPr>
          <w:spacing w:val="-1"/>
          <w:w w:val="100"/>
        </w:rPr>
        <w:t>尚评估基准日</w:t>
      </w:r>
      <w:r>
        <w:rPr>
          <w:spacing w:val="-59"/>
          <w:w w:val="100"/>
        </w:rPr>
        <w:t> </w:t>
      </w:r>
      <w:r>
        <w:rPr>
          <w:rFonts w:ascii="宋体" w:hAnsi="宋体" w:cs="宋体" w:eastAsia="宋体" w:hint="default"/>
          <w:spacing w:val="-1"/>
          <w:w w:val="100"/>
        </w:rPr>
        <w:t>2015</w:t>
      </w:r>
      <w:r>
        <w:rPr>
          <w:rFonts w:ascii="宋体" w:hAnsi="宋体" w:cs="宋体" w:eastAsia="宋体" w:hint="default"/>
          <w:spacing w:val="-59"/>
          <w:w w:val="100"/>
        </w:rPr>
        <w:t> </w:t>
      </w:r>
      <w:r>
        <w:rPr>
          <w:w w:val="100"/>
        </w:rPr>
        <w:t>年</w:t>
      </w:r>
      <w:r>
        <w:rPr>
          <w:spacing w:val="-56"/>
          <w:w w:val="100"/>
        </w:rPr>
        <w:t> </w:t>
      </w:r>
      <w:r>
        <w:rPr>
          <w:rFonts w:ascii="宋体" w:hAnsi="宋体" w:cs="宋体" w:eastAsia="宋体" w:hint="default"/>
          <w:spacing w:val="-2"/>
          <w:w w:val="100"/>
        </w:rPr>
        <w:t>12</w:t>
      </w:r>
      <w:r>
        <w:rPr>
          <w:rFonts w:ascii="宋体" w:hAnsi="宋体" w:cs="宋体" w:eastAsia="宋体" w:hint="default"/>
          <w:spacing w:val="-59"/>
          <w:w w:val="100"/>
        </w:rPr>
        <w:t> </w:t>
      </w:r>
      <w:r>
        <w:rPr>
          <w:w w:val="100"/>
        </w:rPr>
        <w:t>月</w:t>
      </w:r>
      <w:r>
        <w:rPr>
          <w:spacing w:val="-56"/>
          <w:w w:val="100"/>
        </w:rPr>
        <w:t> </w:t>
      </w:r>
      <w:r>
        <w:rPr>
          <w:rFonts w:ascii="宋体" w:hAnsi="宋体" w:cs="宋体" w:eastAsia="宋体" w:hint="default"/>
          <w:spacing w:val="-2"/>
          <w:w w:val="100"/>
        </w:rPr>
        <w:t>31</w:t>
      </w:r>
      <w:r>
        <w:rPr>
          <w:rFonts w:ascii="宋体" w:hAnsi="宋体" w:cs="宋体" w:eastAsia="宋体" w:hint="default"/>
          <w:spacing w:val="-56"/>
          <w:w w:val="100"/>
        </w:rPr>
        <w:t> </w:t>
      </w:r>
      <w:r>
        <w:rPr>
          <w:spacing w:val="-14"/>
          <w:w w:val="100"/>
        </w:rPr>
        <w:t>日可辨认无形资产（包括软件著作权、专利权）的评估值为</w:t>
      </w:r>
      <w:r>
        <w:rPr>
          <w:spacing w:val="-56"/>
          <w:w w:val="100"/>
        </w:rPr>
        <w:t> </w:t>
      </w:r>
      <w:r>
        <w:rPr>
          <w:rFonts w:ascii="宋体" w:hAnsi="宋体" w:cs="宋体" w:eastAsia="宋体" w:hint="default"/>
          <w:spacing w:val="-1"/>
          <w:w w:val="100"/>
        </w:rPr>
        <w:t>5,100.00</w:t>
      </w:r>
    </w:p>
    <w:p>
      <w:pPr>
        <w:pStyle w:val="BodyText"/>
        <w:spacing w:line="240" w:lineRule="auto" w:before="30"/>
        <w:ind w:left="217" w:right="100"/>
        <w:jc w:val="left"/>
      </w:pPr>
      <w:r>
        <w:rPr>
          <w:spacing w:val="-3"/>
        </w:rPr>
        <w:t>万元。</w:t>
      </w:r>
      <w:r>
        <w:rPr>
          <w:rFonts w:ascii="宋体" w:hAnsi="宋体" w:cs="宋体" w:eastAsia="宋体" w:hint="default"/>
          <w:spacing w:val="-3"/>
        </w:rPr>
        <w:t>2016</w:t>
      </w:r>
      <w:r>
        <w:rPr>
          <w:rFonts w:ascii="宋体" w:hAnsi="宋体" w:cs="宋体" w:eastAsia="宋体" w:hint="default"/>
          <w:spacing w:val="-40"/>
        </w:rPr>
        <w:t> </w:t>
      </w:r>
      <w:r>
        <w:rPr/>
        <w:t>年</w:t>
      </w:r>
      <w:r>
        <w:rPr>
          <w:spacing w:val="-42"/>
        </w:rPr>
        <w:t> </w:t>
      </w:r>
      <w:r>
        <w:rPr>
          <w:rFonts w:ascii="宋体" w:hAnsi="宋体" w:cs="宋体" w:eastAsia="宋体" w:hint="default"/>
        </w:rPr>
        <w:t>12</w:t>
      </w:r>
      <w:r>
        <w:rPr>
          <w:rFonts w:ascii="宋体" w:hAnsi="宋体" w:cs="宋体" w:eastAsia="宋体" w:hint="default"/>
          <w:spacing w:val="-40"/>
        </w:rPr>
        <w:t> </w:t>
      </w:r>
      <w:r>
        <w:rPr>
          <w:spacing w:val="-3"/>
        </w:rPr>
        <w:t>月，公司非同一控制下企业合并泰一指尚，在编制合并财务报表时，以</w:t>
      </w:r>
      <w:r>
        <w:rPr>
          <w:spacing w:val="-38"/>
        </w:rPr>
        <w:t> </w:t>
      </w:r>
      <w:r>
        <w:rPr>
          <w:rFonts w:ascii="宋体" w:hAnsi="宋体" w:cs="宋体" w:eastAsia="宋体" w:hint="default"/>
        </w:rPr>
        <w:t>2015</w:t>
      </w:r>
      <w:r>
        <w:rPr>
          <w:rFonts w:ascii="宋体" w:hAnsi="宋体" w:cs="宋体" w:eastAsia="宋体" w:hint="default"/>
          <w:spacing w:val="-40"/>
        </w:rPr>
        <w:t> </w:t>
      </w:r>
      <w:r>
        <w:rPr/>
        <w:t>年</w:t>
      </w:r>
    </w:p>
    <w:p>
      <w:pPr>
        <w:pStyle w:val="BodyText"/>
        <w:spacing w:line="240" w:lineRule="auto" w:before="133"/>
        <w:ind w:left="217" w:right="227"/>
        <w:jc w:val="left"/>
      </w:pP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日的评估值为基础确认购并日该等可辨认无形资产入账价值。</w:t>
      </w:r>
    </w:p>
    <w:p>
      <w:pPr>
        <w:spacing w:line="240" w:lineRule="auto" w:before="10"/>
        <w:rPr>
          <w:rFonts w:ascii="宋体" w:hAnsi="宋体" w:cs="宋体" w:eastAsia="宋体" w:hint="default"/>
          <w:sz w:val="14"/>
          <w:szCs w:val="14"/>
        </w:rPr>
      </w:pPr>
    </w:p>
    <w:p>
      <w:pPr>
        <w:pStyle w:val="Heading4"/>
        <w:spacing w:line="240" w:lineRule="auto" w:before="0"/>
        <w:ind w:left="217" w:right="2872"/>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72" w:lineRule="exact" w:before="86"/>
        <w:ind w:left="217" w:right="7474"/>
        <w:jc w:val="left"/>
      </w:pPr>
      <w:r>
        <w:rPr/>
        <w:t>□适用 √不适用</w:t>
      </w:r>
      <w:r>
        <w:rPr>
          <w:w w:val="100"/>
        </w:rPr>
        <w:t> </w:t>
      </w:r>
      <w:r>
        <w:rPr/>
        <w:t>其他说明：</w:t>
      </w:r>
    </w:p>
    <w:p>
      <w:pPr>
        <w:pStyle w:val="BodyText"/>
        <w:spacing w:line="249" w:lineRule="exact"/>
        <w:ind w:left="217" w:right="2872"/>
        <w:jc w:val="left"/>
      </w:pPr>
      <w:r>
        <w:rPr/>
        <w:t>□适用 √不适用</w:t>
      </w:r>
    </w:p>
    <w:p>
      <w:pPr>
        <w:spacing w:after="0" w:line="249" w:lineRule="exact"/>
        <w:jc w:val="left"/>
        <w:sectPr>
          <w:pgSz w:w="11910" w:h="16840"/>
          <w:pgMar w:header="882"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spacing w:line="240" w:lineRule="auto"/>
        <w:ind w:left="537" w:right="5669"/>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8"/>
        <w:ind w:left="537" w:right="5669"/>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740" w:right="1560"/>
        </w:sectPr>
      </w:pPr>
    </w:p>
    <w:p>
      <w:pPr>
        <w:pStyle w:val="Heading4"/>
        <w:spacing w:line="240" w:lineRule="auto"/>
        <w:ind w:left="537" w:right="-19"/>
        <w:jc w:val="left"/>
        <w:rPr>
          <w:b w:val="0"/>
          <w:bCs w:val="0"/>
        </w:rPr>
      </w:pPr>
      <w:r>
        <w:rPr>
          <w:rFonts w:ascii="宋体" w:hAnsi="宋体" w:cs="宋体" w:eastAsia="宋体" w:hint="default"/>
        </w:rPr>
        <w:t>27</w:t>
      </w:r>
      <w:r>
        <w:rPr/>
        <w:t>、</w:t>
      </w:r>
      <w:r>
        <w:rPr>
          <w:spacing w:val="-25"/>
        </w:rPr>
        <w:t> </w:t>
      </w:r>
      <w:r>
        <w:rPr/>
        <w:t>商誉</w:t>
      </w:r>
      <w:r>
        <w:rPr>
          <w:b w:val="0"/>
          <w:bCs w:val="0"/>
        </w:rPr>
      </w:r>
    </w:p>
    <w:p>
      <w:pPr>
        <w:pStyle w:val="Heading4"/>
        <w:spacing w:line="240" w:lineRule="auto" w:before="58"/>
        <w:ind w:left="537" w:right="-19"/>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56"/>
        <w:ind w:left="5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560"/>
          <w:cols w:num="2" w:equalWidth="0">
            <w:col w:w="2393" w:space="4129"/>
            <w:col w:w="3088"/>
          </w:cols>
        </w:sectPr>
      </w:pPr>
    </w:p>
    <w:p>
      <w:pPr>
        <w:spacing w:line="240" w:lineRule="auto" w:before="4"/>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1940"/>
        <w:gridCol w:w="1719"/>
        <w:gridCol w:w="1700"/>
        <w:gridCol w:w="425"/>
        <w:gridCol w:w="708"/>
        <w:gridCol w:w="566"/>
        <w:gridCol w:w="1993"/>
      </w:tblGrid>
      <w:tr>
        <w:trPr>
          <w:trHeight w:val="295" w:hRule="exact"/>
        </w:trPr>
        <w:tc>
          <w:tcPr>
            <w:tcW w:w="1940" w:type="dxa"/>
            <w:vMerge w:val="restart"/>
            <w:tcBorders>
              <w:top w:val="single" w:sz="4" w:space="0" w:color="000000"/>
              <w:left w:val="single" w:sz="4" w:space="0" w:color="000000"/>
              <w:right w:val="single" w:sz="4" w:space="0" w:color="000000"/>
            </w:tcBorders>
          </w:tcPr>
          <w:p>
            <w:pPr>
              <w:pStyle w:val="TableParagraph"/>
              <w:spacing w:line="272" w:lineRule="exact" w:before="137"/>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p>
        </w:tc>
        <w:tc>
          <w:tcPr>
            <w:tcW w:w="17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1940" w:type="dxa"/>
            <w:vMerge/>
            <w:tcBorders>
              <w:left w:val="single" w:sz="4" w:space="0" w:color="000000"/>
              <w:bottom w:val="single" w:sz="4" w:space="0" w:color="000000"/>
              <w:right w:val="single" w:sz="4" w:space="0" w:color="000000"/>
            </w:tcBorders>
          </w:tcPr>
          <w:p>
            <w:pPr/>
          </w:p>
        </w:tc>
        <w:tc>
          <w:tcPr>
            <w:tcW w:w="1719"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5" w:right="0"/>
              <w:jc w:val="left"/>
              <w:rPr>
                <w:rFonts w:ascii="宋体" w:hAnsi="宋体" w:cs="宋体" w:eastAsia="宋体" w:hint="default"/>
                <w:sz w:val="21"/>
                <w:szCs w:val="21"/>
              </w:rPr>
            </w:pPr>
            <w:r>
              <w:rPr>
                <w:rFonts w:ascii="宋体" w:hAnsi="宋体" w:cs="宋体" w:eastAsia="宋体" w:hint="default"/>
                <w:sz w:val="21"/>
                <w:szCs w:val="21"/>
              </w:rPr>
              <w:t>企业合并形成的</w:t>
            </w: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3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566" w:type="dxa"/>
            <w:tcBorders>
              <w:top w:val="single" w:sz="4" w:space="0" w:color="000000"/>
              <w:left w:val="single" w:sz="4" w:space="0" w:color="000000"/>
              <w:bottom w:val="single" w:sz="4" w:space="0" w:color="000000"/>
              <w:right w:val="single" w:sz="4" w:space="0" w:color="000000"/>
            </w:tcBorders>
          </w:tcPr>
          <w:p>
            <w:pPr/>
          </w:p>
        </w:tc>
        <w:tc>
          <w:tcPr>
            <w:tcW w:w="1993" w:type="dxa"/>
            <w:vMerge/>
            <w:tcBorders>
              <w:left w:val="single" w:sz="4" w:space="0" w:color="000000"/>
              <w:bottom w:val="single" w:sz="4" w:space="0" w:color="000000"/>
              <w:right w:val="single" w:sz="4" w:space="0" w:color="000000"/>
            </w:tcBorders>
          </w:tcPr>
          <w:p>
            <w:pPr/>
          </w:p>
        </w:tc>
      </w:tr>
      <w:tr>
        <w:trPr>
          <w:trHeight w:val="283"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泰一指尚</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793,742,906.49</w:t>
            </w: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793,742,906.49</w:t>
            </w:r>
          </w:p>
        </w:tc>
      </w:tr>
      <w:tr>
        <w:trPr>
          <w:trHeight w:val="305"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793,742,906.49</w:t>
            </w:r>
          </w:p>
        </w:tc>
        <w:tc>
          <w:tcPr>
            <w:tcW w:w="170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793,742,906.49</w:t>
            </w:r>
          </w:p>
        </w:tc>
      </w:tr>
    </w:tbl>
    <w:p>
      <w:pPr>
        <w:spacing w:line="240" w:lineRule="auto" w:before="2"/>
        <w:rPr>
          <w:rFonts w:ascii="宋体" w:hAnsi="宋体" w:cs="宋体" w:eastAsia="宋体" w:hint="default"/>
          <w:sz w:val="20"/>
          <w:szCs w:val="20"/>
        </w:rPr>
      </w:pPr>
    </w:p>
    <w:p>
      <w:pPr>
        <w:pStyle w:val="Heading4"/>
        <w:spacing w:line="240" w:lineRule="auto"/>
        <w:ind w:left="537" w:right="5669"/>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40" w:lineRule="auto" w:before="56"/>
        <w:ind w:left="537" w:right="2316"/>
        <w:jc w:val="left"/>
      </w:pPr>
      <w:r>
        <w:rPr/>
        <w:t>□适用</w:t>
      </w:r>
      <w:r>
        <w:rPr>
          <w:spacing w:val="-2"/>
        </w:rPr>
        <w:t> </w:t>
      </w:r>
      <w:r>
        <w:rPr/>
        <w:t>√不适用</w:t>
      </w:r>
      <w:r>
        <w:rPr>
          <w:spacing w:val="-103"/>
        </w:rPr>
        <w:t> </w:t>
      </w:r>
      <w:r>
        <w:rPr>
          <w:spacing w:val="-103"/>
        </w:rPr>
      </w:r>
      <w:r>
        <w:rPr>
          <w:spacing w:val="-2"/>
        </w:rPr>
        <w:t>说明商誉减值测试过程、参数及商誉减值损失的确认方法</w:t>
      </w:r>
    </w:p>
    <w:p>
      <w:pPr>
        <w:pStyle w:val="BodyText"/>
        <w:spacing w:line="274" w:lineRule="exact" w:before="22"/>
        <w:ind w:left="957" w:right="233" w:hanging="420"/>
        <w:jc w:val="left"/>
      </w:pPr>
      <w:r>
        <w:rPr/>
        <w:t>√适用</w:t>
      </w:r>
      <w:r>
        <w:rPr>
          <w:spacing w:val="-2"/>
        </w:rPr>
        <w:t> </w:t>
      </w:r>
      <w:r>
        <w:rPr/>
        <w:t>□不适用</w:t>
      </w:r>
      <w:r>
        <w:rPr>
          <w:spacing w:val="-103"/>
        </w:rPr>
        <w:t> </w:t>
      </w:r>
      <w:r>
        <w:rPr>
          <w:spacing w:val="-103"/>
        </w:rPr>
      </w:r>
      <w:r>
        <w:rPr/>
        <w:t>商誉的可收回金额按照预计未来现金流量的现值计算，其预计现金流量根据公司批准的</w:t>
      </w:r>
      <w:r>
        <w:rPr>
          <w:spacing w:val="-54"/>
        </w:rPr>
        <w:t> </w:t>
      </w:r>
      <w:r>
        <w:rPr>
          <w:rFonts w:ascii="宋体" w:hAnsi="宋体" w:cs="宋体" w:eastAsia="宋体" w:hint="default"/>
        </w:rPr>
        <w:t>5</w:t>
      </w:r>
      <w:r>
        <w:rPr>
          <w:rFonts w:ascii="宋体" w:hAnsi="宋体" w:cs="宋体" w:eastAsia="宋体" w:hint="default"/>
          <w:spacing w:val="-55"/>
        </w:rPr>
        <w:t> </w:t>
      </w:r>
      <w:r>
        <w:rPr/>
        <w:t>年</w:t>
      </w:r>
    </w:p>
    <w:p>
      <w:pPr>
        <w:pStyle w:val="BodyText"/>
        <w:spacing w:line="355" w:lineRule="auto" w:before="108"/>
        <w:ind w:left="537" w:right="0"/>
        <w:jc w:val="left"/>
      </w:pPr>
      <w:r>
        <w:rPr>
          <w:spacing w:val="-3"/>
        </w:rPr>
        <w:t>期现金流量预测为基础，现金流量预测使用的折现率 </w:t>
      </w:r>
      <w:r>
        <w:rPr>
          <w:rFonts w:ascii="宋体" w:hAnsi="宋体" w:cs="宋体" w:eastAsia="宋体" w:hint="default"/>
          <w:spacing w:val="-3"/>
        </w:rPr>
        <w:t>16.69%</w:t>
      </w:r>
      <w:r>
        <w:rPr>
          <w:spacing w:val="-3"/>
        </w:rPr>
        <w:t>，预测期的现金流量根据营业收入增</w:t>
      </w:r>
      <w:r>
        <w:rPr>
          <w:spacing w:val="-69"/>
        </w:rPr>
        <w:t> </w:t>
      </w:r>
      <w:r>
        <w:rPr>
          <w:spacing w:val="-69"/>
        </w:rPr>
      </w:r>
      <w:r>
        <w:rPr/>
        <w:t>长率</w:t>
      </w:r>
      <w:r>
        <w:rPr>
          <w:spacing w:val="24"/>
        </w:rPr>
        <w:t> </w:t>
      </w:r>
      <w:r>
        <w:rPr>
          <w:rFonts w:ascii="宋体" w:hAnsi="宋体" w:cs="宋体" w:eastAsia="宋体" w:hint="default"/>
          <w:spacing w:val="-2"/>
        </w:rPr>
        <w:t>25%-10%</w:t>
      </w:r>
      <w:r>
        <w:rPr>
          <w:spacing w:val="-2"/>
        </w:rPr>
        <w:t>推断得出，该增长率和互联网广告及大数据软件行业总体长期平均增长率相当。</w:t>
      </w:r>
    </w:p>
    <w:p>
      <w:pPr>
        <w:pStyle w:val="BodyText"/>
        <w:spacing w:line="357" w:lineRule="auto" w:before="32"/>
        <w:ind w:left="537" w:right="229" w:firstLine="420"/>
        <w:jc w:val="both"/>
      </w:pPr>
      <w:r>
        <w:rPr>
          <w:spacing w:val="-2"/>
        </w:rPr>
        <w:t>减值测试中采用的其他关键数据包括：预计售价、销量、研发费用等其他相关费用。公司根</w:t>
      </w:r>
      <w:r>
        <w:rPr>
          <w:w w:val="100"/>
        </w:rPr>
        <w:t> </w:t>
      </w:r>
      <w:r>
        <w:rPr>
          <w:spacing w:val="-1"/>
        </w:rPr>
        <w:t>据历史经验及对市场发展的预测确定上述关键数据。公司采用的折现率是反映当前市场货币时间</w:t>
      </w:r>
      <w:r>
        <w:rPr>
          <w:spacing w:val="-55"/>
        </w:rPr>
        <w:t> </w:t>
      </w:r>
      <w:r>
        <w:rPr>
          <w:spacing w:val="-55"/>
        </w:rPr>
      </w:r>
      <w:r>
        <w:rPr/>
        <w:t>价值和相关资产组特定风险的税前利率。</w:t>
      </w:r>
    </w:p>
    <w:p>
      <w:pPr>
        <w:pStyle w:val="BodyText"/>
        <w:spacing w:line="240" w:lineRule="auto" w:before="30"/>
        <w:ind w:left="957" w:right="637"/>
        <w:jc w:val="left"/>
      </w:pPr>
      <w:r>
        <w:rPr/>
        <w:t>上述对可收回金额的预计表明商誉并未出现减值损失。</w:t>
      </w: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740" w:right="1560"/>
        </w:sectPr>
      </w:pPr>
    </w:p>
    <w:p>
      <w:pPr>
        <w:pStyle w:val="BodyText"/>
        <w:spacing w:line="273" w:lineRule="exact" w:before="36"/>
        <w:ind w:left="537" w:right="-19"/>
        <w:jc w:val="left"/>
      </w:pPr>
      <w:r>
        <w:rPr/>
        <w:t>其他说明</w:t>
      </w:r>
    </w:p>
    <w:p>
      <w:pPr>
        <w:spacing w:line="290" w:lineRule="auto" w:before="0"/>
        <w:ind w:left="537"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14"/>
        <w:ind w:left="5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588" w:val="left" w:leader="none"/>
        </w:tabs>
        <w:spacing w:line="240" w:lineRule="auto"/>
        <w:ind w:left="537" w:right="0"/>
        <w:jc w:val="left"/>
      </w:pPr>
      <w:r>
        <w:rPr>
          <w:spacing w:val="-1"/>
        </w:rPr>
        <w:t>单位：元</w:t>
        <w:tab/>
        <w:t>币种：人民币</w:t>
      </w:r>
    </w:p>
    <w:p>
      <w:pPr>
        <w:spacing w:after="0" w:line="240" w:lineRule="auto"/>
        <w:jc w:val="left"/>
        <w:sectPr>
          <w:type w:val="continuous"/>
          <w:pgSz w:w="11910" w:h="16840"/>
          <w:pgMar w:top="1120" w:bottom="1380" w:left="740" w:right="1560"/>
          <w:cols w:num="2" w:equalWidth="0">
            <w:col w:w="2309" w:space="4213"/>
            <w:col w:w="308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767"/>
        <w:gridCol w:w="1501"/>
        <w:gridCol w:w="1495"/>
        <w:gridCol w:w="1498"/>
        <w:gridCol w:w="1519"/>
        <w:gridCol w:w="1592"/>
      </w:tblGrid>
      <w:tr>
        <w:trPr>
          <w:trHeight w:val="283"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土地租赁费</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627,361.68</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16,365.96</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610,995.72</w:t>
            </w:r>
          </w:p>
        </w:tc>
      </w:tr>
      <w:tr>
        <w:trPr>
          <w:trHeight w:val="828"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富润印染新厂区</w:t>
            </w:r>
          </w:p>
          <w:p>
            <w:pPr>
              <w:pStyle w:val="TableParagraph"/>
              <w:spacing w:line="272" w:lineRule="exact" w:before="27"/>
              <w:ind w:left="103" w:right="178"/>
              <w:jc w:val="left"/>
              <w:rPr>
                <w:rFonts w:ascii="宋体" w:hAnsi="宋体" w:cs="宋体" w:eastAsia="宋体" w:hint="default"/>
                <w:sz w:val="21"/>
                <w:szCs w:val="21"/>
              </w:rPr>
            </w:pPr>
            <w:r>
              <w:rPr>
                <w:rFonts w:ascii="宋体" w:hAnsi="宋体" w:cs="宋体" w:eastAsia="宋体" w:hint="default"/>
                <w:sz w:val="21"/>
                <w:szCs w:val="21"/>
              </w:rPr>
              <w:t>取水管道工程安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装费</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885,000.00</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259,875.45</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625,124.55</w:t>
            </w:r>
          </w:p>
        </w:tc>
      </w:tr>
      <w:tr>
        <w:trPr>
          <w:trHeight w:val="281"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办事处装修费</w:t>
            </w:r>
          </w:p>
        </w:tc>
        <w:tc>
          <w:tcPr>
            <w:tcW w:w="1501"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1,480,462.96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148,046.30</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1,332,416.66</w:t>
            </w:r>
          </w:p>
        </w:tc>
      </w:tr>
      <w:tr>
        <w:trPr>
          <w:trHeight w:val="283" w:hRule="exact"/>
        </w:trPr>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1,512,361.68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1,480,462.96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424,287.71</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2,568,536.93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92" w:lineRule="auto"/>
        <w:ind w:left="537" w:right="5383"/>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0"/>
        <w:ind w:left="537" w:right="5669"/>
        <w:jc w:val="left"/>
      </w:pPr>
      <w:r>
        <w:rPr/>
        <w:t>√适用 □不适用</w:t>
      </w:r>
    </w:p>
    <w:p>
      <w:pPr>
        <w:spacing w:after="0" w:line="240" w:lineRule="auto"/>
        <w:jc w:val="left"/>
        <w:sectPr>
          <w:type w:val="continuous"/>
          <w:pgSz w:w="11910" w:h="16840"/>
          <w:pgMar w:top="1120" w:bottom="1380" w:left="74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28,704,039.52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4,695,509.67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19,261,413.67</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2,792,505.09</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13,123,898.34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1,968,584.75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6,223,124.77</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790,641.22</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递延收益—政府补助</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6,520,657.19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978,098.58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6,032,598.01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904,889.71</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4,077,629.39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1,019,407.35</w:t>
            </w:r>
          </w:p>
        </w:tc>
        <w:tc>
          <w:tcPr>
            <w:tcW w:w="1663"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尚未开票结算的预估成</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729,041.40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91,130.18</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52,426,224.44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8,661,600.35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32,246,177.85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4,579,166.20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4"/>
        <w:spacing w:line="240" w:lineRule="auto"/>
        <w:ind w:left="217" w:right="-17"/>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336" w:space="3186"/>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04"/>
        <w:gridCol w:w="1688"/>
        <w:gridCol w:w="1685"/>
        <w:gridCol w:w="1687"/>
        <w:gridCol w:w="1685"/>
      </w:tblGrid>
      <w:tr>
        <w:trPr>
          <w:trHeight w:val="295" w:hRule="exact"/>
        </w:trPr>
        <w:tc>
          <w:tcPr>
            <w:tcW w:w="2304" w:type="dxa"/>
            <w:vMerge w:val="restart"/>
            <w:tcBorders>
              <w:top w:val="single" w:sz="4" w:space="0" w:color="000000"/>
              <w:left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04"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资产评估增值</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计入其他综合收益的</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z w:val="21"/>
                <w:szCs w:val="21"/>
              </w:rPr>
              <w:t>可供出售金融资产公</w:t>
            </w:r>
            <w:r>
              <w:rPr>
                <w:rFonts w:ascii="宋体" w:hAnsi="宋体" w:cs="宋体" w:eastAsia="宋体" w:hint="default"/>
                <w:w w:val="100"/>
                <w:sz w:val="21"/>
                <w:szCs w:val="21"/>
              </w:rPr>
              <w:t> </w:t>
            </w:r>
            <w:r>
              <w:rPr>
                <w:rFonts w:ascii="宋体" w:hAnsi="宋体" w:cs="宋体" w:eastAsia="宋体" w:hint="default"/>
                <w:sz w:val="21"/>
                <w:szCs w:val="21"/>
              </w:rPr>
              <w:t>允价值变动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478,228,686.74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119,557,171.69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685,368,919.83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171,342,229.96</w:t>
            </w:r>
          </w:p>
        </w:tc>
      </w:tr>
      <w:tr>
        <w:trPr>
          <w:trHeight w:val="295"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26"/>
              <w:jc w:val="right"/>
              <w:rPr>
                <w:rFonts w:ascii="宋体" w:hAnsi="宋体" w:cs="宋体" w:eastAsia="宋体" w:hint="default"/>
                <w:sz w:val="21"/>
                <w:szCs w:val="21"/>
              </w:rPr>
            </w:pPr>
            <w:r>
              <w:rPr>
                <w:rFonts w:ascii="宋体" w:hAnsi="宋体" w:cs="宋体" w:eastAsia="宋体" w:hint="default"/>
                <w:spacing w:val="-1"/>
                <w:sz w:val="21"/>
                <w:szCs w:val="21"/>
              </w:rPr>
              <w:t>拆迁补偿收益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239,867,474.53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56,334,864.57</w:t>
            </w:r>
          </w:p>
        </w:tc>
      </w:tr>
      <w:tr>
        <w:trPr>
          <w:trHeight w:val="295" w:hRule="exact"/>
        </w:trPr>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35"/>
              <w:jc w:val="right"/>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478,228,686.74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119,557,171.69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925,236,394.36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227,677,094.53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ind w:left="217" w:right="-17"/>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6"/>
        <w:ind w:left="217" w:right="-17"/>
        <w:jc w:val="left"/>
      </w:pPr>
      <w:r>
        <w:rPr/>
        <w:t>□适用 √不适用</w:t>
      </w:r>
    </w:p>
    <w:p>
      <w:pPr>
        <w:pStyle w:val="Heading4"/>
        <w:spacing w:line="240" w:lineRule="auto" w:before="58"/>
        <w:ind w:left="217" w:right="-17"/>
        <w:jc w:val="left"/>
        <w:rPr>
          <w:b w:val="0"/>
          <w:bCs w:val="0"/>
        </w:rPr>
      </w:pPr>
      <w:r>
        <w:rPr>
          <w:rFonts w:ascii="宋体" w:hAnsi="宋体" w:cs="宋体" w:eastAsia="宋体" w:hint="default"/>
        </w:rPr>
        <w:t>(4).</w:t>
      </w:r>
      <w:r>
        <w:rPr>
          <w:rFonts w:ascii="宋体" w:hAnsi="宋体" w:cs="宋体" w:eastAsia="宋体" w:hint="default"/>
          <w:spacing w:val="55"/>
        </w:rPr>
        <w:t> </w:t>
      </w:r>
      <w:r>
        <w:rPr/>
        <w:t>未确认递延所得税资产明细</w:t>
      </w:r>
      <w:r>
        <w:rPr>
          <w:b w:val="0"/>
          <w:bCs w:val="0"/>
        </w:rPr>
      </w:r>
    </w:p>
    <w:p>
      <w:pPr>
        <w:pStyle w:val="BodyText"/>
        <w:spacing w:line="240" w:lineRule="auto" w:before="57"/>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025" w:space="149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175,350,988.23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176,595,331.85</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14,411,454.94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10,510,170.45</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189,762,443.17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187,105,502.30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4"/>
        <w:spacing w:line="240" w:lineRule="auto"/>
        <w:ind w:left="217" w:right="-16"/>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865" w:space="601"/>
            <w:col w:w="282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83,908.56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83,908.56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3,287,679.04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3,287,679.04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bl>
    <w:p>
      <w:pPr>
        <w:spacing w:after="0" w:line="243"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084"/>
        <w:gridCol w:w="2288"/>
        <w:gridCol w:w="2324"/>
        <w:gridCol w:w="2355"/>
      </w:tblGrid>
      <w:tr>
        <w:trPr>
          <w:trHeight w:val="28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4,183,411.39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4,183,411.39</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2,955,171.46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2,955,171.46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3,901,284.49</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14,411,454.94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10,510,170.45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237" w:right="0"/>
        <w:jc w:val="left"/>
      </w:pPr>
      <w:r>
        <w:rPr/>
        <w:t>其他说明：</w:t>
      </w:r>
    </w:p>
    <w:p>
      <w:pPr>
        <w:pStyle w:val="BodyText"/>
        <w:spacing w:line="240" w:lineRule="auto"/>
        <w:ind w:left="657" w:right="5020" w:hanging="420"/>
        <w:jc w:val="left"/>
      </w:pPr>
      <w:r>
        <w:rPr/>
        <w:t>√适用</w:t>
      </w:r>
      <w:r>
        <w:rPr>
          <w:spacing w:val="-2"/>
        </w:rPr>
        <w:t> </w:t>
      </w:r>
      <w:r>
        <w:rPr/>
        <w:t>□不适用</w:t>
      </w:r>
      <w:r>
        <w:rPr>
          <w:spacing w:val="-103"/>
        </w:rPr>
        <w:t> </w:t>
      </w:r>
      <w:r>
        <w:rPr>
          <w:spacing w:val="-103"/>
        </w:rPr>
      </w:r>
      <w:r>
        <w:rPr>
          <w:spacing w:val="-2"/>
        </w:rPr>
        <w:t>未确认递延所得税负债明细</w:t>
      </w:r>
      <w:r>
        <w:rPr/>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194"/>
        <w:gridCol w:w="2410"/>
        <w:gridCol w:w="2460"/>
      </w:tblGrid>
      <w:tr>
        <w:trPr>
          <w:trHeight w:val="420"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79"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spacing w:line="248" w:lineRule="exact"/>
              <w:ind w:left="122" w:right="0"/>
              <w:jc w:val="left"/>
              <w:rPr>
                <w:rFonts w:ascii="宋体" w:hAnsi="宋体" w:cs="宋体" w:eastAsia="宋体" w:hint="default"/>
                <w:sz w:val="22"/>
                <w:szCs w:val="22"/>
              </w:rPr>
            </w:pPr>
            <w:r>
              <w:rPr>
                <w:rFonts w:ascii="宋体" w:hAnsi="宋体" w:cs="宋体" w:eastAsia="宋体" w:hint="default"/>
                <w:spacing w:val="2"/>
                <w:sz w:val="21"/>
                <w:szCs w:val="21"/>
              </w:rPr>
              <w:t>应纳税暂时性差异</w:t>
            </w:r>
            <w:r>
              <w:rPr>
                <w:rFonts w:ascii="宋体" w:hAnsi="宋体" w:cs="宋体" w:eastAsia="宋体" w:hint="default"/>
                <w:spacing w:val="2"/>
                <w:sz w:val="21"/>
                <w:szCs w:val="21"/>
              </w:rPr>
              <w:t>(</w:t>
            </w:r>
            <w:r>
              <w:rPr>
                <w:rFonts w:ascii="宋体" w:hAnsi="宋体" w:cs="宋体" w:eastAsia="宋体" w:hint="default"/>
                <w:spacing w:val="2"/>
                <w:sz w:val="22"/>
                <w:szCs w:val="22"/>
              </w:rPr>
              <w:t>非同一控制下企业合并</w:t>
            </w:r>
          </w:p>
          <w:p>
            <w:pPr>
              <w:pStyle w:val="TableParagraph"/>
              <w:spacing w:line="287" w:lineRule="exact"/>
              <w:ind w:left="122" w:right="0"/>
              <w:jc w:val="left"/>
              <w:rPr>
                <w:rFonts w:ascii="宋体" w:hAnsi="宋体" w:cs="宋体" w:eastAsia="宋体" w:hint="default"/>
                <w:sz w:val="21"/>
                <w:szCs w:val="21"/>
              </w:rPr>
            </w:pPr>
            <w:r>
              <w:rPr>
                <w:rFonts w:ascii="宋体" w:hAnsi="宋体" w:cs="宋体" w:eastAsia="宋体" w:hint="default"/>
                <w:sz w:val="22"/>
                <w:szCs w:val="22"/>
              </w:rPr>
              <w:t>资产评估增值</w:t>
            </w:r>
            <w:r>
              <w:rPr>
                <w:rFonts w:ascii="宋体" w:hAnsi="宋体" w:cs="宋体" w:eastAsia="宋体" w:hint="default"/>
                <w:sz w:val="21"/>
                <w:szCs w:val="21"/>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宋体" w:hAnsi="宋体" w:cs="宋体" w:eastAsia="宋体" w:hint="default"/>
                <w:sz w:val="21"/>
                <w:szCs w:val="21"/>
              </w:rPr>
            </w:pPr>
            <w:r>
              <w:rPr>
                <w:rFonts w:ascii="宋体"/>
                <w:spacing w:val="-1"/>
                <w:sz w:val="21"/>
              </w:rPr>
              <w:t>40,800,000.00</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3"/>
              <w:jc w:val="right"/>
              <w:rPr>
                <w:rFonts w:ascii="宋体" w:hAnsi="宋体" w:cs="宋体" w:eastAsia="宋体" w:hint="default"/>
                <w:sz w:val="21"/>
                <w:szCs w:val="21"/>
              </w:rPr>
            </w:pPr>
            <w:r>
              <w:rPr>
                <w:rFonts w:ascii="宋体"/>
                <w:spacing w:val="-1"/>
                <w:sz w:val="21"/>
              </w:rPr>
              <w:t>51,000,000.00</w:t>
            </w:r>
          </w:p>
        </w:tc>
      </w:tr>
      <w:tr>
        <w:trPr>
          <w:trHeight w:val="420" w:hRule="exact"/>
        </w:trPr>
        <w:tc>
          <w:tcPr>
            <w:tcW w:w="4194"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3"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40,800,000.00</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51,000,000.00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040" w:right="1560"/>
        </w:sectPr>
      </w:pPr>
    </w:p>
    <w:p>
      <w:pPr>
        <w:pStyle w:val="Heading4"/>
        <w:spacing w:line="240" w:lineRule="auto"/>
        <w:ind w:left="237" w:right="-19"/>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BodyText"/>
        <w:spacing w:line="240" w:lineRule="auto" w:before="58"/>
        <w:ind w:left="23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220" w:space="4302"/>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预付长期资产购置款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18,071,503.69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12,227,700.00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预付股权投资款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1,500,000.00</w:t>
            </w:r>
          </w:p>
        </w:tc>
      </w:tr>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23,071,503.69</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13,727,700.00</w:t>
            </w:r>
          </w:p>
        </w:tc>
      </w:tr>
    </w:tbl>
    <w:p>
      <w:pPr>
        <w:spacing w:line="240" w:lineRule="auto" w:before="5"/>
        <w:rPr>
          <w:rFonts w:ascii="宋体" w:hAnsi="宋体" w:cs="宋体" w:eastAsia="宋体" w:hint="default"/>
          <w:sz w:val="15"/>
          <w:szCs w:val="15"/>
        </w:rPr>
      </w:pPr>
    </w:p>
    <w:p>
      <w:pPr>
        <w:pStyle w:val="BodyText"/>
        <w:spacing w:line="274" w:lineRule="exact" w:before="36"/>
        <w:ind w:left="237" w:right="0"/>
        <w:jc w:val="left"/>
      </w:pPr>
      <w:r>
        <w:rPr/>
        <w:t>其他说明：</w:t>
      </w:r>
    </w:p>
    <w:p>
      <w:pPr>
        <w:pStyle w:val="BodyText"/>
        <w:spacing w:line="274" w:lineRule="exact"/>
        <w:ind w:left="657" w:right="0"/>
        <w:jc w:val="left"/>
      </w:pPr>
      <w:r>
        <w:rPr>
          <w:rFonts w:ascii="宋体" w:hAnsi="宋体" w:cs="宋体" w:eastAsia="宋体" w:hint="default"/>
        </w:rPr>
        <w:t>2017</w:t>
      </w:r>
      <w:r>
        <w:rPr>
          <w:rFonts w:ascii="宋体" w:hAnsi="宋体" w:cs="宋体" w:eastAsia="宋体" w:hint="default"/>
          <w:spacing w:val="-35"/>
        </w:rPr>
        <w:t> </w:t>
      </w:r>
      <w:r>
        <w:rPr/>
        <w:t>年</w:t>
      </w:r>
      <w:r>
        <w:rPr>
          <w:spacing w:val="-32"/>
        </w:rPr>
        <w:t> </w:t>
      </w:r>
      <w:r>
        <w:rPr>
          <w:rFonts w:ascii="宋体" w:hAnsi="宋体" w:cs="宋体" w:eastAsia="宋体" w:hint="default"/>
        </w:rPr>
        <w:t>9</w:t>
      </w:r>
      <w:r>
        <w:rPr>
          <w:rFonts w:ascii="宋体" w:hAnsi="宋体" w:cs="宋体" w:eastAsia="宋体" w:hint="default"/>
          <w:spacing w:val="-35"/>
        </w:rPr>
        <w:t> </w:t>
      </w:r>
      <w:r>
        <w:rPr>
          <w:spacing w:val="-3"/>
        </w:rPr>
        <w:t>月子公司泰一指尚向杭州迪尔西时尚科技有限公司（以下简称杭州迪尔西）汇出投</w:t>
      </w:r>
    </w:p>
    <w:p>
      <w:pPr>
        <w:pStyle w:val="BodyText"/>
        <w:spacing w:line="240" w:lineRule="auto" w:before="133"/>
        <w:ind w:left="237" w:right="0"/>
        <w:jc w:val="left"/>
      </w:pPr>
      <w:r>
        <w:rPr/>
        <w:t>资款</w:t>
      </w:r>
      <w:r>
        <w:rPr>
          <w:spacing w:val="-55"/>
        </w:rPr>
        <w:t> </w:t>
      </w:r>
      <w:r>
        <w:rPr>
          <w:rFonts w:ascii="宋体" w:hAnsi="宋体" w:cs="宋体" w:eastAsia="宋体" w:hint="default"/>
        </w:rPr>
        <w:t>500</w:t>
      </w:r>
      <w:r>
        <w:rPr>
          <w:rFonts w:ascii="宋体" w:hAnsi="宋体" w:cs="宋体" w:eastAsia="宋体" w:hint="default"/>
          <w:spacing w:val="-55"/>
        </w:rPr>
        <w:t> </w:t>
      </w:r>
      <w:r>
        <w:rPr/>
        <w:t>万元（泰一指尚拟出资</w:t>
      </w:r>
      <w:r>
        <w:rPr>
          <w:spacing w:val="-54"/>
        </w:rPr>
        <w:t> </w:t>
      </w:r>
      <w:r>
        <w:rPr>
          <w:rFonts w:ascii="宋体" w:hAnsi="宋体" w:cs="宋体" w:eastAsia="宋体" w:hint="default"/>
        </w:rPr>
        <w:t>2,100</w:t>
      </w:r>
      <w:r>
        <w:rPr>
          <w:rFonts w:ascii="宋体" w:hAnsi="宋体" w:cs="宋体" w:eastAsia="宋体" w:hint="default"/>
          <w:spacing w:val="-55"/>
        </w:rPr>
        <w:t> </w:t>
      </w:r>
      <w:r>
        <w:rPr/>
        <w:t>万元，出资完成后持有杭州迪尔西</w:t>
      </w:r>
      <w:r>
        <w:rPr>
          <w:spacing w:val="-55"/>
        </w:rPr>
        <w:t> </w:t>
      </w:r>
      <w:r>
        <w:rPr>
          <w:rFonts w:ascii="宋体" w:hAnsi="宋体" w:cs="宋体" w:eastAsia="宋体" w:hint="default"/>
        </w:rPr>
        <w:t>3.0108%</w:t>
      </w:r>
      <w:r>
        <w:rPr/>
        <w:t>的股份），截</w:t>
      </w:r>
    </w:p>
    <w:p>
      <w:pPr>
        <w:pStyle w:val="BodyText"/>
        <w:spacing w:line="240" w:lineRule="auto" w:before="133"/>
        <w:ind w:left="237" w:right="0"/>
        <w:jc w:val="left"/>
      </w:pPr>
      <w:r>
        <w:rPr/>
        <w:t>至</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日，杭州迪尔西尚未完成工商变更登记手续。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spacing w:line="240" w:lineRule="auto" w:before="5"/>
        <w:rPr>
          <w:rFonts w:ascii="宋体" w:hAnsi="宋体" w:cs="宋体" w:eastAsia="宋体" w:hint="default"/>
          <w:sz w:val="16"/>
          <w:szCs w:val="16"/>
        </w:rPr>
      </w:pPr>
    </w:p>
    <w:p>
      <w:pPr>
        <w:pStyle w:val="Heading4"/>
        <w:spacing w:line="240" w:lineRule="auto" w:before="0"/>
        <w:ind w:left="237" w:right="-18"/>
        <w:jc w:val="left"/>
        <w:rPr>
          <w:b w:val="0"/>
          <w:bCs w:val="0"/>
        </w:rPr>
      </w:pPr>
      <w:r>
        <w:rPr>
          <w:rFonts w:ascii="宋体" w:hAnsi="宋体" w:cs="宋体" w:eastAsia="宋体" w:hint="default"/>
        </w:rPr>
        <w:t>31</w:t>
      </w:r>
      <w:r>
        <w:rPr/>
        <w:t>、</w:t>
      </w:r>
      <w:r>
        <w:rPr>
          <w:spacing w:val="-24"/>
        </w:rPr>
        <w:t> </w:t>
      </w:r>
      <w:r>
        <w:rPr/>
        <w:t>短期借款</w:t>
      </w:r>
      <w:r>
        <w:rPr>
          <w:b w:val="0"/>
          <w:bCs w:val="0"/>
        </w:rPr>
      </w:r>
    </w:p>
    <w:p>
      <w:pPr>
        <w:pStyle w:val="Heading4"/>
        <w:tabs>
          <w:tab w:pos="868" w:val="left" w:leader="none"/>
        </w:tabs>
        <w:spacing w:line="240" w:lineRule="auto" w:before="58"/>
        <w:ind w:left="237" w:right="-18"/>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7"/>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136" w:space="4386"/>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874"/>
        <w:gridCol w:w="3003"/>
        <w:gridCol w:w="3020"/>
      </w:tblGrid>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121,000,000.00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2"/>
              <w:jc w:val="right"/>
              <w:rPr>
                <w:rFonts w:ascii="宋体" w:hAnsi="宋体" w:cs="宋体" w:eastAsia="宋体" w:hint="default"/>
                <w:sz w:val="21"/>
                <w:szCs w:val="21"/>
              </w:rPr>
            </w:pPr>
            <w:r>
              <w:rPr>
                <w:rFonts w:ascii="宋体"/>
                <w:spacing w:val="-1"/>
                <w:sz w:val="21"/>
              </w:rPr>
              <w:t>133,000,000.00</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98,000,000.00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140,000,000.00</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40,000,000.00</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抵押及保证借款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20,000,000.00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20,000,000.00</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239,000,000.00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333,000,000.00</w:t>
            </w:r>
          </w:p>
        </w:tc>
      </w:tr>
    </w:tbl>
    <w:p>
      <w:pPr>
        <w:pStyle w:val="BodyText"/>
        <w:spacing w:line="241" w:lineRule="exact"/>
        <w:ind w:left="237" w:right="0"/>
        <w:jc w:val="left"/>
      </w:pPr>
      <w:r>
        <w:rPr/>
        <w:t>注</w:t>
      </w:r>
      <w:r>
        <w:rPr>
          <w:rFonts w:ascii="宋体" w:hAnsi="宋体" w:cs="宋体" w:eastAsia="宋体" w:hint="default"/>
        </w:rPr>
        <w:t>:</w:t>
      </w:r>
      <w:r>
        <w:rPr/>
        <w:t>抵押借款、保证借款均含已贴现融资票据。</w:t>
      </w:r>
    </w:p>
    <w:p>
      <w:pPr>
        <w:spacing w:line="240" w:lineRule="auto" w:before="3"/>
        <w:rPr>
          <w:rFonts w:ascii="宋体" w:hAnsi="宋体" w:cs="宋体" w:eastAsia="宋体" w:hint="default"/>
          <w:sz w:val="25"/>
          <w:szCs w:val="25"/>
        </w:rPr>
      </w:pPr>
    </w:p>
    <w:p>
      <w:pPr>
        <w:pStyle w:val="Heading4"/>
        <w:tabs>
          <w:tab w:pos="868" w:val="left" w:leader="none"/>
        </w:tabs>
        <w:spacing w:line="240" w:lineRule="auto" w:before="0"/>
        <w:ind w:left="237" w:right="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6"/>
        <w:ind w:left="237" w:right="0"/>
        <w:jc w:val="left"/>
      </w:pPr>
      <w:r>
        <w:rPr/>
        <w:t>□适用 √不适用</w:t>
      </w:r>
    </w:p>
    <w:p>
      <w:pPr>
        <w:spacing w:after="0" w:line="240" w:lineRule="auto"/>
        <w:jc w:val="left"/>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74" w:lineRule="exact" w:before="36"/>
        <w:ind w:left="217" w:right="2872"/>
        <w:jc w:val="left"/>
      </w:pPr>
      <w:r>
        <w:rPr/>
        <w:t>其中重要的已逾期未偿还的短期借款情况如下：</w:t>
      </w:r>
    </w:p>
    <w:p>
      <w:pPr>
        <w:pStyle w:val="BodyText"/>
        <w:spacing w:line="272" w:lineRule="exact" w:before="27"/>
        <w:ind w:left="217" w:right="7474"/>
        <w:jc w:val="left"/>
      </w:pPr>
      <w:r>
        <w:rPr/>
        <w:t>□适用 √不适用</w:t>
      </w:r>
      <w:r>
        <w:rPr>
          <w:w w:val="100"/>
        </w:rPr>
        <w:t> </w:t>
      </w:r>
      <w:r>
        <w:rPr/>
        <w:t>其他说明</w:t>
      </w:r>
    </w:p>
    <w:p>
      <w:pPr>
        <w:pStyle w:val="BodyText"/>
        <w:spacing w:line="272" w:lineRule="exact" w:before="1"/>
        <w:ind w:left="217" w:right="5436"/>
        <w:jc w:val="left"/>
      </w:pPr>
      <w:r>
        <w:rPr/>
        <w:t>√适用</w:t>
      </w:r>
      <w:r>
        <w:rPr>
          <w:spacing w:val="-2"/>
        </w:rPr>
        <w:t> </w:t>
      </w:r>
      <w:r>
        <w:rPr/>
        <w:t>□不适用</w:t>
      </w:r>
      <w:r>
        <w:rPr>
          <w:spacing w:val="-103"/>
        </w:rPr>
        <w:t> </w:t>
      </w:r>
      <w:r>
        <w:rPr>
          <w:spacing w:val="-103"/>
        </w:rPr>
      </w:r>
      <w:r>
        <w:rPr>
          <w:spacing w:val="-2"/>
        </w:rPr>
        <w:t>本期无已逾期未偿还的短期借款。</w:t>
      </w:r>
    </w:p>
    <w:p>
      <w:pPr>
        <w:spacing w:line="240" w:lineRule="auto" w:before="4"/>
        <w:rPr>
          <w:rFonts w:ascii="宋体" w:hAnsi="宋体" w:cs="宋体" w:eastAsia="宋体" w:hint="default"/>
          <w:sz w:val="23"/>
          <w:szCs w:val="23"/>
        </w:rPr>
      </w:pPr>
    </w:p>
    <w:p>
      <w:pPr>
        <w:pStyle w:val="Heading4"/>
        <w:spacing w:line="240" w:lineRule="auto" w:before="0"/>
        <w:ind w:left="217" w:right="2872"/>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8"/>
        <w:ind w:left="217" w:right="2872"/>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217" w:right="2872"/>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9"/>
        <w:ind w:left="217" w:right="2872"/>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46"/>
          <w:pgSz w:w="11910" w:h="16840"/>
          <w:pgMar w:footer="1195" w:header="882" w:top="1120" w:bottom="1380" w:left="1060" w:right="1560"/>
        </w:sectPr>
      </w:pPr>
    </w:p>
    <w:p>
      <w:pPr>
        <w:pStyle w:val="Heading4"/>
        <w:spacing w:line="240" w:lineRule="auto"/>
        <w:ind w:left="217" w:right="-18"/>
        <w:jc w:val="left"/>
        <w:rPr>
          <w:b w:val="0"/>
          <w:bCs w:val="0"/>
        </w:rPr>
      </w:pPr>
      <w:r>
        <w:rPr>
          <w:rFonts w:ascii="宋体" w:hAnsi="宋体" w:cs="宋体" w:eastAsia="宋体" w:hint="default"/>
        </w:rPr>
        <w:t>34</w:t>
      </w:r>
      <w:r>
        <w:rPr/>
        <w:t>、</w:t>
      </w:r>
      <w:r>
        <w:rPr>
          <w:spacing w:val="-24"/>
        </w:rPr>
        <w:t> </w:t>
      </w:r>
      <w:r>
        <w:rPr/>
        <w:t>应付票据</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12"/>
        <w:gridCol w:w="3339"/>
        <w:gridCol w:w="3245"/>
      </w:tblGrid>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
              <w:jc w:val="right"/>
              <w:rPr>
                <w:rFonts w:ascii="宋体" w:hAnsi="宋体" w:cs="宋体" w:eastAsia="宋体" w:hint="default"/>
                <w:sz w:val="21"/>
                <w:szCs w:val="21"/>
              </w:rPr>
            </w:pPr>
            <w:r>
              <w:rPr>
                <w:rFonts w:ascii="宋体"/>
                <w:spacing w:val="-1"/>
                <w:sz w:val="21"/>
              </w:rPr>
              <w:t>42,372,000.00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44,963,821.32</w:t>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6"/>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42,372,000.00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44,963,821.32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ind w:left="217"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4"/>
        <w:spacing w:line="240" w:lineRule="auto" w:before="58"/>
        <w:ind w:left="217"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73" w:space="444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197,162,063.45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147,796,718.92</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设备及工程款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12,500,455.43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15,186,788.08</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pacing w:val="-1"/>
                <w:sz w:val="21"/>
              </w:rPr>
              <w:t>209,662,518.88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
              <w:jc w:val="right"/>
              <w:rPr>
                <w:rFonts w:ascii="宋体" w:hAnsi="宋体" w:cs="宋体" w:eastAsia="宋体" w:hint="default"/>
                <w:sz w:val="21"/>
                <w:szCs w:val="21"/>
              </w:rPr>
            </w:pPr>
            <w:r>
              <w:rPr>
                <w:rFonts w:ascii="宋体"/>
                <w:spacing w:val="-1"/>
                <w:sz w:val="21"/>
              </w:rPr>
              <w:t>162,983,507.00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060" w:right="1560"/>
        </w:sectPr>
      </w:pPr>
    </w:p>
    <w:p>
      <w:pPr>
        <w:pStyle w:val="Heading4"/>
        <w:spacing w:line="240" w:lineRule="auto"/>
        <w:ind w:left="217"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41"/>
        <w:ind w:left="21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566" w:space="295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4"/>
        <w:gridCol w:w="2828"/>
        <w:gridCol w:w="2938"/>
      </w:tblGrid>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浙江展诚建设集团股份有限公司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26,305,652.00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尚未结算完毕</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江苏红旗印染机械有限公司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3,192,510.00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尚未结算完毕</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29,498,162.00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74" w:lineRule="exact" w:before="36"/>
        <w:ind w:left="217" w:right="2872"/>
        <w:jc w:val="left"/>
      </w:pPr>
      <w:r>
        <w:rPr/>
        <w:t>其他说明</w:t>
      </w:r>
    </w:p>
    <w:p>
      <w:pPr>
        <w:pStyle w:val="BodyText"/>
        <w:spacing w:line="274" w:lineRule="exact"/>
        <w:ind w:left="217" w:right="2872"/>
        <w:jc w:val="left"/>
      </w:pPr>
      <w:r>
        <w:rPr/>
        <w:t>□适用 √不适用</w:t>
      </w:r>
    </w:p>
    <w:p>
      <w:pPr>
        <w:spacing w:after="0" w:line="274" w:lineRule="exact"/>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7"/>
          <w:pgSz w:w="11910" w:h="16840"/>
          <w:pgMar w:footer="1195" w:header="882" w:top="1120" w:bottom="1380" w:left="1060" w:right="1300"/>
          <w:pgNumType w:start="111"/>
        </w:sectPr>
      </w:pPr>
    </w:p>
    <w:p>
      <w:pPr>
        <w:pStyle w:val="Heading4"/>
        <w:spacing w:line="240" w:lineRule="auto"/>
        <w:ind w:left="217" w:right="-19"/>
        <w:jc w:val="left"/>
        <w:rPr>
          <w:b w:val="0"/>
          <w:bCs w:val="0"/>
        </w:rPr>
      </w:pPr>
      <w:r>
        <w:rPr>
          <w:rFonts w:ascii="宋体" w:hAnsi="宋体" w:cs="宋体" w:eastAsia="宋体" w:hint="default"/>
        </w:rPr>
        <w:t>36</w:t>
      </w:r>
      <w:r>
        <w:rPr/>
        <w:t>、</w:t>
      </w:r>
      <w:r>
        <w:rPr>
          <w:spacing w:val="-24"/>
        </w:rPr>
        <w:t> </w:t>
      </w:r>
      <w:r>
        <w:rPr/>
        <w:t>预收款项</w:t>
      </w:r>
      <w:r>
        <w:rPr>
          <w:b w:val="0"/>
          <w:bCs w:val="0"/>
        </w:rPr>
      </w:r>
    </w:p>
    <w:p>
      <w:pPr>
        <w:pStyle w:val="Heading4"/>
        <w:spacing w:line="240" w:lineRule="auto" w:before="56"/>
        <w:ind w:left="217"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300"/>
          <w:cols w:num="2" w:equalWidth="0">
            <w:col w:w="2224" w:space="4298"/>
            <w:col w:w="302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42,460,738.96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34,593,183.52</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预收写字楼租金</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2,390,356.92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1,068,934.81</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44,851,095.88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spacing w:val="-1"/>
                <w:sz w:val="21"/>
              </w:rPr>
              <w:t>35,662,118.33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060" w:right="1300"/>
        </w:sectPr>
      </w:pPr>
    </w:p>
    <w:p>
      <w:pPr>
        <w:pStyle w:val="Heading4"/>
        <w:spacing w:line="240" w:lineRule="auto"/>
        <w:ind w:left="217"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42"/>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300"/>
          <w:cols w:num="2" w:equalWidth="0">
            <w:col w:w="3506" w:space="3016"/>
            <w:col w:w="302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89"/>
        <w:gridCol w:w="3012"/>
        <w:gridCol w:w="3049"/>
      </w:tblGrid>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江苏曙光集团股份有限公司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1,973,794.10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合同尚未执行完毕</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1,973,794.10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17" w:right="0"/>
        <w:jc w:val="left"/>
        <w:rPr>
          <w:b w:val="0"/>
          <w:bCs w:val="0"/>
        </w:rPr>
      </w:pPr>
      <w:r>
        <w:rPr>
          <w:rFonts w:ascii="宋体" w:hAnsi="宋体" w:cs="宋体" w:eastAsia="宋体" w:hint="default"/>
        </w:rPr>
        <w:t>(3).</w:t>
      </w:r>
      <w:r>
        <w:rPr>
          <w:rFonts w:ascii="宋体" w:hAnsi="宋体" w:cs="宋体" w:eastAsia="宋体" w:hint="default"/>
          <w:spacing w:val="-2"/>
        </w:rPr>
        <w:t> </w:t>
      </w:r>
      <w:r>
        <w:rPr/>
        <w:t>期末建造合同形成的已结算未完工项目情况：</w:t>
      </w:r>
      <w:r>
        <w:rPr>
          <w:b w:val="0"/>
          <w:bCs w:val="0"/>
        </w:rPr>
      </w:r>
    </w:p>
    <w:p>
      <w:pPr>
        <w:pStyle w:val="BodyText"/>
        <w:spacing w:line="240" w:lineRule="auto" w:before="56"/>
        <w:ind w:left="217" w:right="7734"/>
        <w:jc w:val="left"/>
      </w:pPr>
      <w:r>
        <w:rPr/>
        <w:t>□适用 √不适用</w:t>
      </w:r>
      <w:r>
        <w:rPr>
          <w:w w:val="100"/>
        </w:rPr>
        <w:t> </w:t>
      </w:r>
      <w:r>
        <w:rPr/>
        <w:t>其他说明</w:t>
      </w:r>
    </w:p>
    <w:p>
      <w:pPr>
        <w:pStyle w:val="BodyText"/>
        <w:spacing w:line="271" w:lineRule="exact"/>
        <w:ind w:left="21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300"/>
        </w:sectPr>
      </w:pPr>
    </w:p>
    <w:p>
      <w:pPr>
        <w:pStyle w:val="Heading4"/>
        <w:spacing w:line="290" w:lineRule="auto"/>
        <w:ind w:left="217" w:right="-15"/>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300"/>
          <w:cols w:num="2" w:equalWidth="0">
            <w:col w:w="2543" w:space="3978"/>
            <w:col w:w="302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37"/>
        <w:gridCol w:w="1700"/>
        <w:gridCol w:w="1702"/>
        <w:gridCol w:w="1702"/>
        <w:gridCol w:w="1709"/>
      </w:tblGrid>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00"/>
              <w:jc w:val="right"/>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59"/>
              <w:jc w:val="right"/>
              <w:rPr>
                <w:rFonts w:ascii="宋体" w:hAnsi="宋体" w:cs="宋体" w:eastAsia="宋体" w:hint="default"/>
                <w:sz w:val="21"/>
                <w:szCs w:val="21"/>
              </w:rPr>
            </w:pPr>
            <w:r>
              <w:rPr>
                <w:rFonts w:ascii="宋体" w:hAnsi="宋体" w:cs="宋体" w:eastAsia="宋体" w:hint="default"/>
                <w:spacing w:val="-1"/>
                <w:sz w:val="21"/>
                <w:szCs w:val="21"/>
              </w:rPr>
              <w:t>一、短期薪酬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43,893,439.85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247,354,868.20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235,507,023.04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55,741,285.01</w:t>
            </w: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提存计划</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678,562.55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13,582,745.08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13,668,215.79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593,091.84</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59"/>
              <w:jc w:val="right"/>
              <w:rPr>
                <w:rFonts w:ascii="宋体" w:hAnsi="宋体" w:cs="宋体" w:eastAsia="宋体" w:hint="default"/>
                <w:sz w:val="21"/>
                <w:szCs w:val="21"/>
              </w:rPr>
            </w:pPr>
            <w:r>
              <w:rPr>
                <w:rFonts w:ascii="宋体" w:hAnsi="宋体" w:cs="宋体" w:eastAsia="宋体" w:hint="default"/>
                <w:spacing w:val="-1"/>
                <w:sz w:val="21"/>
                <w:szCs w:val="21"/>
              </w:rPr>
              <w:t>三、辞退福利</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四、一年内到期的其他</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福利</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00"/>
              <w:jc w:val="righ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44,572,002.40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260,937,613.28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249,175,238.83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56,334,376.85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300"/>
        </w:sectPr>
      </w:pPr>
    </w:p>
    <w:p>
      <w:pPr>
        <w:pStyle w:val="Heading4"/>
        <w:spacing w:line="240" w:lineRule="auto"/>
        <w:ind w:left="217"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60" w:right="1300"/>
          <w:cols w:num="2" w:equalWidth="0">
            <w:col w:w="2121" w:space="4506"/>
            <w:col w:w="2923"/>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12"/>
        <w:gridCol w:w="1616"/>
        <w:gridCol w:w="1697"/>
        <w:gridCol w:w="1699"/>
        <w:gridCol w:w="1700"/>
      </w:tblGrid>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22,316,253.97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200,788,808.84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196,792,149.26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26,312,913.55</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13,326,544.59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13,326,544.59</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518,255.97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8,053,719.42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8,148,368.30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423,607.09</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475,905.32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6,046,623.63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6,143,722.54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378,806.41</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30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612"/>
        <w:gridCol w:w="1616"/>
        <w:gridCol w:w="1697"/>
        <w:gridCol w:w="1699"/>
        <w:gridCol w:w="1700"/>
      </w:tblGrid>
      <w:tr>
        <w:trPr>
          <w:trHeight w:val="28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14,372.71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1,364,554.32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1,353,593.46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25,333.57</w:t>
            </w: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27,977.94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642,541.47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651,052.30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19,467.11</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72,168.48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8,855,256.24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8,909,948.00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17,476.72</w:t>
            </w:r>
          </w:p>
        </w:tc>
      </w:tr>
      <w:tr>
        <w:trPr>
          <w:trHeight w:val="554"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4,919,076.68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2,238,209.55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2,151,047.08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5,006,239.15</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八、奖福基金</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16,067,684.75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14,092,329.56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6,178,965.81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23,981,048.50</w:t>
            </w:r>
          </w:p>
        </w:tc>
      </w:tr>
      <w:tr>
        <w:trPr>
          <w:trHeight w:val="283"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43,893,439.85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247,354,868.20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235,507,023.04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55,741,285.01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300"/>
        </w:sectPr>
      </w:pPr>
    </w:p>
    <w:p>
      <w:pPr>
        <w:pStyle w:val="Heading4"/>
        <w:spacing w:line="240" w:lineRule="auto"/>
        <w:ind w:left="217"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7"/>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300"/>
          <w:cols w:num="2" w:equalWidth="0">
            <w:col w:w="2332" w:space="4190"/>
            <w:col w:w="302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637,099.57</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12,909,781.33</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12,981,303.66</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565,577.24</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41,462.98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672,963.75</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686,912.13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27,514.60</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3"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678,562.55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13,582,745.08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13,668,215.79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593,091.84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left="217" w:right="0"/>
        <w:jc w:val="left"/>
      </w:pPr>
      <w:r>
        <w:rPr/>
        <w:t>其他说明：</w:t>
      </w:r>
    </w:p>
    <w:p>
      <w:pPr>
        <w:pStyle w:val="BodyText"/>
        <w:spacing w:line="273" w:lineRule="exact"/>
        <w:ind w:left="217" w:right="0"/>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300"/>
        </w:sectPr>
      </w:pPr>
    </w:p>
    <w:p>
      <w:pPr>
        <w:pStyle w:val="Heading4"/>
        <w:spacing w:line="240" w:lineRule="auto"/>
        <w:ind w:left="217" w:right="-18"/>
        <w:jc w:val="left"/>
        <w:rPr>
          <w:b w:val="0"/>
          <w:bCs w:val="0"/>
        </w:rPr>
      </w:pPr>
      <w:r>
        <w:rPr>
          <w:rFonts w:ascii="宋体" w:hAnsi="宋体" w:cs="宋体" w:eastAsia="宋体" w:hint="default"/>
        </w:rPr>
        <w:t>38</w:t>
      </w:r>
      <w:r>
        <w:rPr/>
        <w:t>、</w:t>
      </w:r>
      <w:r>
        <w:rPr>
          <w:spacing w:val="-24"/>
        </w:rPr>
        <w:t> </w:t>
      </w:r>
      <w:r>
        <w:rPr/>
        <w:t>应交税费</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300"/>
          <w:cols w:num="2" w:equalWidth="0">
            <w:col w:w="1795" w:space="4727"/>
            <w:col w:w="302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27,083,260.42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21,778,080.61</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53,969,037.66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26,670,353.66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661,439.30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1,498,032.64</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862,420.38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869,273.75</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470,081.38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51,223.25</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1,011,886.80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45,691.68</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647,020.24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762,019.87</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260,332.81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263,237.37</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96,946.68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92,014.80</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82,154.76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142,376.02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711,715.52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135,457.81</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494,602.95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494,602.95</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86,350,898.90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52,802,364.41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300"/>
        </w:sectPr>
      </w:pPr>
    </w:p>
    <w:p>
      <w:pPr>
        <w:pStyle w:val="Heading4"/>
        <w:spacing w:line="240" w:lineRule="auto"/>
        <w:ind w:left="217" w:right="-18"/>
        <w:jc w:val="left"/>
        <w:rPr>
          <w:b w:val="0"/>
          <w:bCs w:val="0"/>
        </w:rPr>
      </w:pPr>
      <w:r>
        <w:rPr>
          <w:rFonts w:ascii="宋体" w:hAnsi="宋体" w:cs="宋体" w:eastAsia="宋体" w:hint="default"/>
        </w:rPr>
        <w:t>39</w:t>
      </w:r>
      <w:r>
        <w:rPr/>
        <w:t>、</w:t>
      </w:r>
      <w:r>
        <w:rPr>
          <w:spacing w:val="-24"/>
        </w:rPr>
        <w:t> </w:t>
      </w:r>
      <w:r>
        <w:rPr/>
        <w:t>应付利息</w:t>
      </w:r>
      <w:r>
        <w:rPr>
          <w:b w:val="0"/>
          <w:bCs w:val="0"/>
        </w:rPr>
      </w:r>
    </w:p>
    <w:p>
      <w:pPr>
        <w:pStyle w:val="BodyText"/>
        <w:spacing w:line="240" w:lineRule="auto" w:before="59"/>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300"/>
          <w:cols w:num="2" w:equalWidth="0">
            <w:col w:w="1795" w:space="4727"/>
            <w:col w:w="3028"/>
          </w:cols>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416"/>
        <w:gridCol w:w="2585"/>
        <w:gridCol w:w="3049"/>
      </w:tblGrid>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1"/>
              <w:jc w:val="right"/>
              <w:rPr>
                <w:rFonts w:ascii="宋体" w:hAnsi="宋体" w:cs="宋体" w:eastAsia="宋体" w:hint="default"/>
                <w:sz w:val="21"/>
                <w:szCs w:val="21"/>
              </w:rPr>
            </w:pPr>
            <w:r>
              <w:rPr>
                <w:rFonts w:ascii="宋体"/>
                <w:spacing w:val="-1"/>
                <w:sz w:val="21"/>
              </w:rPr>
              <w:t>460,299.06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412,822.93</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460,299.06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412,822.93</w:t>
            </w:r>
          </w:p>
        </w:tc>
      </w:tr>
    </w:tbl>
    <w:p>
      <w:pPr>
        <w:spacing w:line="240" w:lineRule="auto" w:before="5"/>
        <w:rPr>
          <w:rFonts w:ascii="宋体" w:hAnsi="宋体" w:cs="宋体" w:eastAsia="宋体" w:hint="default"/>
          <w:sz w:val="15"/>
          <w:szCs w:val="15"/>
        </w:rPr>
      </w:pPr>
    </w:p>
    <w:p>
      <w:pPr>
        <w:pStyle w:val="BodyText"/>
        <w:spacing w:line="273" w:lineRule="exact" w:before="36"/>
        <w:ind w:left="237" w:right="0"/>
        <w:jc w:val="left"/>
      </w:pPr>
      <w:r>
        <w:rPr/>
        <w:t>重要的已逾期未支付的利息情况：</w:t>
      </w:r>
    </w:p>
    <w:p>
      <w:pPr>
        <w:pStyle w:val="BodyText"/>
        <w:spacing w:line="290" w:lineRule="auto"/>
        <w:ind w:left="237" w:right="7474"/>
        <w:jc w:val="left"/>
      </w:pPr>
      <w:r>
        <w:rPr/>
        <w:t>□适用 √不适用</w:t>
      </w:r>
      <w:r>
        <w:rPr>
          <w:w w:val="100"/>
        </w:rPr>
        <w:t> </w:t>
      </w:r>
      <w:r>
        <w:rPr/>
        <w:t>其他说明：</w:t>
      </w:r>
    </w:p>
    <w:p>
      <w:pPr>
        <w:pStyle w:val="BodyText"/>
        <w:spacing w:line="240" w:lineRule="auto" w:before="12"/>
        <w:ind w:left="237" w:right="0"/>
        <w:jc w:val="left"/>
      </w:pPr>
      <w:r>
        <w:rPr/>
        <w:t>□适用 √不适用</w:t>
      </w:r>
    </w:p>
    <w:p>
      <w:pPr>
        <w:spacing w:line="240" w:lineRule="auto" w:before="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040" w:right="1560"/>
        </w:sectPr>
      </w:pPr>
    </w:p>
    <w:p>
      <w:pPr>
        <w:pStyle w:val="Heading4"/>
        <w:spacing w:line="240" w:lineRule="auto"/>
        <w:ind w:left="237" w:right="-18"/>
        <w:jc w:val="left"/>
        <w:rPr>
          <w:b w:val="0"/>
          <w:bCs w:val="0"/>
        </w:rPr>
      </w:pPr>
      <w:r>
        <w:rPr>
          <w:rFonts w:ascii="宋体" w:hAnsi="宋体" w:cs="宋体" w:eastAsia="宋体" w:hint="default"/>
        </w:rPr>
        <w:t>40</w:t>
      </w:r>
      <w:r>
        <w:rPr/>
        <w:t>、</w:t>
      </w:r>
      <w:r>
        <w:rPr>
          <w:spacing w:val="-24"/>
        </w:rPr>
        <w:t> </w:t>
      </w:r>
      <w:r>
        <w:rPr/>
        <w:t>应付股利</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15" w:space="4707"/>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859"/>
        <w:gridCol w:w="3017"/>
        <w:gridCol w:w="3020"/>
      </w:tblGrid>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749,072.68</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723,822.28</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优先股</w:t>
            </w:r>
            <w:r>
              <w:rPr>
                <w:rFonts w:ascii="宋体" w:hAnsi="宋体" w:cs="宋体" w:eastAsia="宋体" w:hint="default"/>
                <w:spacing w:val="-1"/>
                <w:sz w:val="21"/>
                <w:szCs w:val="21"/>
              </w:rPr>
              <w:t>\</w:t>
            </w:r>
            <w:r>
              <w:rPr>
                <w:rFonts w:ascii="宋体" w:hAnsi="宋体" w:cs="宋体" w:eastAsia="宋体" w:hint="default"/>
                <w:spacing w:val="-1"/>
                <w:sz w:val="21"/>
                <w:szCs w:val="21"/>
              </w:rPr>
              <w:t>永续债股利</w:t>
            </w:r>
            <w:r>
              <w:rPr>
                <w:rFonts w:ascii="宋体" w:hAnsi="宋体" w:cs="宋体" w:eastAsia="宋体" w:hint="default"/>
                <w:spacing w:val="-1"/>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1"/>
                <w:sz w:val="21"/>
                <w:szCs w:val="21"/>
              </w:rPr>
              <w:t>优先股</w:t>
            </w:r>
            <w:r>
              <w:rPr>
                <w:rFonts w:ascii="宋体" w:hAnsi="宋体" w:cs="宋体" w:eastAsia="宋体" w:hint="default"/>
                <w:spacing w:val="-1"/>
                <w:sz w:val="21"/>
                <w:szCs w:val="21"/>
              </w:rPr>
              <w:t>\</w:t>
            </w:r>
            <w:r>
              <w:rPr>
                <w:rFonts w:ascii="宋体" w:hAnsi="宋体" w:cs="宋体" w:eastAsia="宋体" w:hint="default"/>
                <w:spacing w:val="-1"/>
                <w:sz w:val="21"/>
                <w:szCs w:val="21"/>
              </w:rPr>
              <w:t>永续债股利</w:t>
            </w:r>
            <w:r>
              <w:rPr>
                <w:rFonts w:ascii="宋体" w:hAnsi="宋体" w:cs="宋体" w:eastAsia="宋体" w:hint="default"/>
                <w:spacing w:val="-1"/>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-XXX</w:t>
            </w:r>
          </w:p>
        </w:tc>
        <w:tc>
          <w:tcPr>
            <w:tcW w:w="301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749,072.68</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723,822.28</w:t>
            </w:r>
          </w:p>
        </w:tc>
      </w:tr>
    </w:tbl>
    <w:p>
      <w:pPr>
        <w:spacing w:line="240" w:lineRule="auto" w:before="5"/>
        <w:rPr>
          <w:rFonts w:ascii="宋体" w:hAnsi="宋体" w:cs="宋体" w:eastAsia="宋体" w:hint="default"/>
          <w:sz w:val="15"/>
          <w:szCs w:val="15"/>
        </w:rPr>
      </w:pPr>
    </w:p>
    <w:p>
      <w:pPr>
        <w:pStyle w:val="BodyText"/>
        <w:spacing w:line="240" w:lineRule="auto" w:before="36"/>
        <w:ind w:left="237" w:right="0"/>
        <w:jc w:val="left"/>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5"/>
        </w:rPr>
        <w:t> </w:t>
      </w:r>
      <w:r>
        <w:rPr/>
        <w:t>年未支付的应付股利，应披露未支付原因：</w:t>
      </w:r>
    </w:p>
    <w:p>
      <w:pPr>
        <w:spacing w:line="240" w:lineRule="auto" w:before="3"/>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030"/>
        <w:gridCol w:w="3017"/>
        <w:gridCol w:w="3017"/>
      </w:tblGrid>
      <w:tr>
        <w:trPr>
          <w:trHeight w:val="418"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宋体" w:hAnsi="宋体" w:cs="宋体" w:eastAsia="宋体" w:hint="default"/>
                <w:sz w:val="21"/>
                <w:szCs w:val="21"/>
              </w:rPr>
            </w:pPr>
            <w:r>
              <w:rPr>
                <w:rFonts w:ascii="宋体" w:hAnsi="宋体" w:cs="宋体" w:eastAsia="宋体" w:hint="default"/>
                <w:sz w:val="21"/>
                <w:szCs w:val="21"/>
              </w:rPr>
              <w:t>未支付金额</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未支付原因</w:t>
            </w:r>
          </w:p>
        </w:tc>
      </w:tr>
      <w:tr>
        <w:trPr>
          <w:trHeight w:val="420"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公司部分流通股股东</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708,918.28</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96"/>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418" w:hRule="exact"/>
        </w:trPr>
        <w:tc>
          <w:tcPr>
            <w:tcW w:w="3030"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708,918.28</w:t>
            </w:r>
          </w:p>
        </w:tc>
        <w:tc>
          <w:tcPr>
            <w:tcW w:w="301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40" w:right="1560"/>
        </w:sectPr>
      </w:pPr>
    </w:p>
    <w:p>
      <w:pPr>
        <w:pStyle w:val="Heading4"/>
        <w:spacing w:line="240" w:lineRule="auto"/>
        <w:ind w:left="237" w:right="-17"/>
        <w:jc w:val="left"/>
        <w:rPr>
          <w:b w:val="0"/>
          <w:bCs w:val="0"/>
        </w:rPr>
      </w:pPr>
      <w:r>
        <w:rPr>
          <w:rFonts w:ascii="宋体" w:hAnsi="宋体" w:cs="宋体" w:eastAsia="宋体" w:hint="default"/>
        </w:rPr>
        <w:t>41</w:t>
      </w:r>
      <w:r>
        <w:rPr/>
        <w:t>、</w:t>
      </w:r>
      <w:r>
        <w:rPr>
          <w:spacing w:val="-24"/>
        </w:rPr>
        <w:t> </w:t>
      </w:r>
      <w:r>
        <w:rPr/>
        <w:t>其他应付款</w:t>
      </w:r>
      <w:r>
        <w:rPr>
          <w:b w:val="0"/>
          <w:bCs w:val="0"/>
        </w:rPr>
      </w:r>
    </w:p>
    <w:p>
      <w:pPr>
        <w:pStyle w:val="Heading4"/>
        <w:spacing w:line="240" w:lineRule="auto" w:before="58"/>
        <w:ind w:left="237" w:right="-17"/>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6"/>
        <w:ind w:left="23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296" w:space="3226"/>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往来款、拆借款及利息</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106,228,761.92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90,503,706.06</w:t>
            </w:r>
          </w:p>
        </w:tc>
      </w:tr>
      <w:tr>
        <w:trPr>
          <w:trHeight w:val="557"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暂收诸暨联合担保有限公司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返还出资款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25,500,000.00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25,500,000.00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暂收股权转让款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5,400,000.00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3,771,791.10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3,201,599.08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1,713,207.55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4,573,584.91</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尚未支付报销款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3,143,220.00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1,945,113.84</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购买泰一指尚</w:t>
            </w:r>
            <w:r>
              <w:rPr>
                <w:rFonts w:ascii="宋体" w:hAnsi="宋体" w:cs="宋体" w:eastAsia="宋体" w:hint="default"/>
                <w:spacing w:val="-57"/>
                <w:sz w:val="21"/>
                <w:szCs w:val="21"/>
              </w:rPr>
              <w:t> </w:t>
            </w:r>
            <w:r>
              <w:rPr>
                <w:rFonts w:ascii="宋体" w:hAnsi="宋体" w:cs="宋体" w:eastAsia="宋体" w:hint="default"/>
                <w:sz w:val="21"/>
                <w:szCs w:val="21"/>
              </w:rPr>
              <w:t>100%</w:t>
            </w:r>
            <w:r>
              <w:rPr>
                <w:rFonts w:ascii="宋体" w:hAnsi="宋体" w:cs="宋体" w:eastAsia="宋体" w:hint="default"/>
                <w:sz w:val="21"/>
                <w:szCs w:val="21"/>
              </w:rPr>
              <w:t>股权尚未</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201,552,000.00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支付的现金对价</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暂收诸暨市宏润小额贷款有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限公司减资款</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8,000,000.00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5,531,097.84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6,144,359.60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151,288,078.41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341,420,363.49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4"/>
        <w:spacing w:line="240" w:lineRule="auto"/>
        <w:ind w:left="217"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717" w:space="280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4"/>
        <w:gridCol w:w="2283"/>
        <w:gridCol w:w="3113"/>
      </w:tblGrid>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43,418,930.04</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上海敏贺钢管有限公司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26,345,697.15</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诸暨联合担保有限公司</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尚未办妥工商变更登记手续</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9,700,034.16</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德清绿能热电有限公司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4]</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4,203,755.13</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5]</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1,680,784.01</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浙江富润印染有限公司职工</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7,435,000.00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浙江富润纺织有限公司职工</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1,208,400.00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6]</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应付租金，尚未支付</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121,192,600.49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pStyle w:val="BodyText"/>
        <w:spacing w:line="240" w:lineRule="exact"/>
        <w:ind w:left="217" w:right="2872"/>
        <w:jc w:val="left"/>
      </w:pPr>
      <w:r>
        <w:rPr/>
        <w:t>注</w:t>
      </w:r>
      <w:r>
        <w:rPr>
          <w:spacing w:val="-53"/>
        </w:rPr>
        <w:t> </w:t>
      </w:r>
      <w:r>
        <w:rPr>
          <w:rFonts w:ascii="宋体" w:hAnsi="宋体" w:cs="宋体" w:eastAsia="宋体" w:hint="default"/>
        </w:rPr>
        <w:t>1</w:t>
      </w:r>
      <w:r>
        <w:rPr/>
        <w:t>：其中一年内余额为</w:t>
      </w:r>
      <w:r>
        <w:rPr>
          <w:spacing w:val="-55"/>
        </w:rPr>
        <w:t> </w:t>
      </w:r>
      <w:r>
        <w:rPr>
          <w:rFonts w:ascii="宋体" w:hAnsi="宋体" w:cs="宋体" w:eastAsia="宋体" w:hint="default"/>
        </w:rPr>
        <w:t>2,668,171.00</w:t>
      </w:r>
      <w:r>
        <w:rPr>
          <w:rFonts w:ascii="宋体" w:hAnsi="宋体" w:cs="宋体" w:eastAsia="宋体" w:hint="default"/>
          <w:spacing w:val="-52"/>
        </w:rPr>
        <w:t> </w:t>
      </w:r>
      <w:r>
        <w:rPr>
          <w:spacing w:val="-3"/>
        </w:rPr>
        <w:t>元。</w:t>
      </w:r>
      <w:r>
        <w:rPr/>
      </w:r>
    </w:p>
    <w:p>
      <w:pPr>
        <w:pStyle w:val="BodyText"/>
        <w:spacing w:line="237" w:lineRule="auto" w:before="2"/>
        <w:ind w:left="217" w:right="5219"/>
        <w:jc w:val="left"/>
      </w:pPr>
      <w:r>
        <w:rPr/>
        <w:t>注</w:t>
      </w:r>
      <w:r>
        <w:rPr>
          <w:spacing w:val="-52"/>
        </w:rPr>
        <w:t> </w:t>
      </w:r>
      <w:r>
        <w:rPr>
          <w:rFonts w:ascii="宋体" w:hAnsi="宋体" w:cs="宋体" w:eastAsia="宋体" w:hint="default"/>
        </w:rPr>
        <w:t>2</w:t>
      </w:r>
      <w:r>
        <w:rPr/>
        <w:t>：其中一年内余额为</w:t>
      </w:r>
      <w:r>
        <w:rPr>
          <w:spacing w:val="-55"/>
        </w:rPr>
        <w:t> </w:t>
      </w:r>
      <w:r>
        <w:rPr>
          <w:rFonts w:ascii="宋体" w:hAnsi="宋体" w:cs="宋体" w:eastAsia="宋体" w:hint="default"/>
        </w:rPr>
        <w:t>725,507.80</w:t>
      </w:r>
      <w:r>
        <w:rPr>
          <w:rFonts w:ascii="宋体" w:hAnsi="宋体" w:cs="宋体" w:eastAsia="宋体" w:hint="default"/>
          <w:spacing w:val="-55"/>
        </w:rPr>
        <w:t> </w:t>
      </w:r>
      <w:r>
        <w:rPr/>
        <w:t>元。</w:t>
      </w:r>
      <w:r>
        <w:rPr>
          <w:w w:val="100"/>
        </w:rPr>
        <w:t> </w:t>
      </w:r>
      <w:r>
        <w:rPr/>
        <w:t>注</w:t>
      </w:r>
      <w:r>
        <w:rPr>
          <w:spacing w:val="-52"/>
        </w:rPr>
        <w:t> </w:t>
      </w:r>
      <w:r>
        <w:rPr>
          <w:rFonts w:ascii="宋体" w:hAnsi="宋体" w:cs="宋体" w:eastAsia="宋体" w:hint="default"/>
        </w:rPr>
        <w:t>3</w:t>
      </w:r>
      <w:r>
        <w:rPr/>
        <w:t>：其中一年内余额为</w:t>
      </w:r>
      <w:r>
        <w:rPr>
          <w:spacing w:val="-55"/>
        </w:rPr>
        <w:t> </w:t>
      </w:r>
      <w:r>
        <w:rPr>
          <w:rFonts w:ascii="宋体" w:hAnsi="宋体" w:cs="宋体" w:eastAsia="宋体" w:hint="default"/>
        </w:rPr>
        <w:t>285,190.87</w:t>
      </w:r>
      <w:r>
        <w:rPr>
          <w:rFonts w:ascii="宋体" w:hAnsi="宋体" w:cs="宋体" w:eastAsia="宋体" w:hint="default"/>
          <w:spacing w:val="-55"/>
        </w:rPr>
        <w:t> </w:t>
      </w:r>
      <w:r>
        <w:rPr/>
        <w:t>元。</w:t>
      </w:r>
      <w:r>
        <w:rPr>
          <w:w w:val="100"/>
        </w:rPr>
        <w:t> </w:t>
      </w:r>
      <w:r>
        <w:rPr/>
        <w:t>注</w:t>
      </w:r>
      <w:r>
        <w:rPr>
          <w:spacing w:val="-52"/>
        </w:rPr>
        <w:t> </w:t>
      </w:r>
      <w:r>
        <w:rPr>
          <w:rFonts w:ascii="宋体" w:hAnsi="宋体" w:cs="宋体" w:eastAsia="宋体" w:hint="default"/>
        </w:rPr>
        <w:t>4</w:t>
      </w:r>
      <w:r>
        <w:rPr/>
        <w:t>：其中一年内余额为</w:t>
      </w:r>
      <w:r>
        <w:rPr>
          <w:spacing w:val="-55"/>
        </w:rPr>
        <w:t> </w:t>
      </w:r>
      <w:r>
        <w:rPr>
          <w:rFonts w:ascii="宋体" w:hAnsi="宋体" w:cs="宋体" w:eastAsia="宋体" w:hint="default"/>
        </w:rPr>
        <w:t>118,829.64</w:t>
      </w:r>
      <w:r>
        <w:rPr>
          <w:rFonts w:ascii="宋体" w:hAnsi="宋体" w:cs="宋体" w:eastAsia="宋体" w:hint="default"/>
          <w:spacing w:val="-55"/>
        </w:rPr>
        <w:t> </w:t>
      </w:r>
      <w:r>
        <w:rPr/>
        <w:t>元。</w:t>
      </w:r>
      <w:r>
        <w:rPr>
          <w:w w:val="100"/>
        </w:rPr>
        <w:t> </w:t>
      </w:r>
      <w:r>
        <w:rPr/>
        <w:t>注</w:t>
      </w:r>
      <w:r>
        <w:rPr>
          <w:spacing w:val="-53"/>
        </w:rPr>
        <w:t> </w:t>
      </w:r>
      <w:r>
        <w:rPr>
          <w:rFonts w:ascii="宋体" w:hAnsi="宋体" w:cs="宋体" w:eastAsia="宋体" w:hint="default"/>
        </w:rPr>
        <w:t>5</w:t>
      </w:r>
      <w:r>
        <w:rPr/>
        <w:t>：其中一年内余额为</w:t>
      </w:r>
      <w:r>
        <w:rPr>
          <w:spacing w:val="-55"/>
        </w:rPr>
        <w:t> </w:t>
      </w:r>
      <w:r>
        <w:rPr>
          <w:rFonts w:ascii="宋体" w:hAnsi="宋体" w:cs="宋体" w:eastAsia="宋体" w:hint="default"/>
        </w:rPr>
        <w:t>47,531.92</w:t>
      </w:r>
      <w:r>
        <w:rPr>
          <w:rFonts w:ascii="宋体" w:hAnsi="宋体" w:cs="宋体" w:eastAsia="宋体" w:hint="default"/>
          <w:spacing w:val="-55"/>
        </w:rPr>
        <w:t> </w:t>
      </w:r>
      <w:r>
        <w:rPr/>
        <w:t>元。</w:t>
      </w:r>
      <w:r>
        <w:rPr>
          <w:w w:val="100"/>
        </w:rPr>
        <w:t> </w:t>
      </w:r>
      <w:r>
        <w:rPr/>
        <w:t>注</w:t>
      </w:r>
      <w:r>
        <w:rPr>
          <w:spacing w:val="-52"/>
        </w:rPr>
        <w:t> </w:t>
      </w:r>
      <w:r>
        <w:rPr>
          <w:rFonts w:ascii="宋体" w:hAnsi="宋体" w:cs="宋体" w:eastAsia="宋体" w:hint="default"/>
        </w:rPr>
        <w:t>6</w:t>
      </w:r>
      <w:r>
        <w:rPr/>
        <w:t>：其中一年内余额为</w:t>
      </w:r>
      <w:r>
        <w:rPr>
          <w:spacing w:val="-54"/>
        </w:rPr>
        <w:t> </w:t>
      </w:r>
      <w:r>
        <w:rPr>
          <w:rFonts w:ascii="宋体" w:hAnsi="宋体" w:cs="宋体" w:eastAsia="宋体" w:hint="default"/>
        </w:rPr>
        <w:t>600,000.00</w:t>
      </w:r>
      <w:r>
        <w:rPr>
          <w:rFonts w:ascii="宋体" w:hAnsi="宋体" w:cs="宋体" w:eastAsia="宋体" w:hint="default"/>
          <w:spacing w:val="-54"/>
        </w:rPr>
        <w:t> </w:t>
      </w:r>
      <w:r>
        <w:rPr/>
        <w:t>元。</w:t>
      </w:r>
    </w:p>
    <w:p>
      <w:pPr>
        <w:spacing w:line="240" w:lineRule="auto" w:before="9"/>
        <w:rPr>
          <w:rFonts w:ascii="宋体" w:hAnsi="宋体" w:cs="宋体" w:eastAsia="宋体" w:hint="default"/>
          <w:sz w:val="20"/>
          <w:szCs w:val="20"/>
        </w:rPr>
      </w:pPr>
    </w:p>
    <w:p>
      <w:pPr>
        <w:pStyle w:val="BodyText"/>
        <w:spacing w:line="273" w:lineRule="exact"/>
        <w:ind w:left="217" w:right="2872"/>
        <w:jc w:val="left"/>
      </w:pPr>
      <w:r>
        <w:rPr/>
        <w:t>其他说明</w:t>
      </w:r>
    </w:p>
    <w:p>
      <w:pPr>
        <w:pStyle w:val="BodyText"/>
        <w:spacing w:line="273" w:lineRule="exact"/>
        <w:ind w:left="217" w:right="2872"/>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217" w:right="2872"/>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8"/>
        <w:ind w:left="217" w:right="2872"/>
        <w:jc w:val="left"/>
      </w:pPr>
      <w:r>
        <w:rPr/>
        <w:t>□适用 √不适用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217" w:right="2872"/>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6"/>
        </w:rPr>
        <w:t> </w:t>
      </w:r>
      <w:r>
        <w:rPr/>
        <w:t>年内到期的非流动负债</w:t>
      </w:r>
      <w:r>
        <w:rPr>
          <w:b w:val="0"/>
          <w:bCs w:val="0"/>
        </w:rPr>
      </w:r>
    </w:p>
    <w:p>
      <w:pPr>
        <w:pStyle w:val="BodyText"/>
        <w:spacing w:line="240" w:lineRule="auto" w:before="59"/>
        <w:ind w:left="217" w:right="2872"/>
        <w:jc w:val="left"/>
      </w:pPr>
      <w:r>
        <w:rPr/>
        <w:t>□适用 √不适用</w:t>
      </w:r>
    </w:p>
    <w:p>
      <w:pPr>
        <w:spacing w:line="240" w:lineRule="auto" w:before="0"/>
        <w:rPr>
          <w:rFonts w:ascii="宋体" w:hAnsi="宋体" w:cs="宋体" w:eastAsia="宋体" w:hint="default"/>
          <w:sz w:val="25"/>
          <w:szCs w:val="25"/>
        </w:rPr>
      </w:pPr>
    </w:p>
    <w:p>
      <w:pPr>
        <w:spacing w:line="290" w:lineRule="auto" w:before="0"/>
        <w:ind w:left="217" w:right="7279"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59" w:val="left" w:leader="none"/>
        </w:tabs>
        <w:spacing w:line="226" w:lineRule="exact"/>
        <w:ind w:left="217" w:right="2872"/>
        <w:jc w:val="left"/>
      </w:pPr>
      <w:r>
        <w:rPr/>
        <w:t>□适用</w:t>
        <w:tab/>
        <w:t>√不适用</w:t>
      </w:r>
    </w:p>
    <w:p>
      <w:pPr>
        <w:pStyle w:val="BodyText"/>
        <w:spacing w:line="272" w:lineRule="exact"/>
        <w:ind w:left="217" w:right="2872"/>
        <w:jc w:val="left"/>
      </w:pPr>
      <w:r>
        <w:rPr/>
        <w:t>短期应付债券的增减变动：</w:t>
      </w:r>
    </w:p>
    <w:p>
      <w:pPr>
        <w:pStyle w:val="BodyText"/>
        <w:spacing w:line="290" w:lineRule="auto"/>
        <w:ind w:left="217" w:right="7474"/>
        <w:jc w:val="left"/>
      </w:pPr>
      <w:r>
        <w:rPr/>
        <w:t>□适用 √不适用</w:t>
      </w:r>
      <w:r>
        <w:rPr>
          <w:w w:val="100"/>
        </w:rPr>
        <w:t> </w:t>
      </w:r>
      <w:r>
        <w:rPr/>
        <w:t>其他说明：</w:t>
      </w:r>
    </w:p>
    <w:p>
      <w:pPr>
        <w:pStyle w:val="BodyText"/>
        <w:spacing w:line="240" w:lineRule="auto" w:before="12"/>
        <w:ind w:left="217" w:right="2872"/>
        <w:jc w:val="left"/>
      </w:pPr>
      <w:r>
        <w:rPr/>
        <w:t>□适用 √不适用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ind w:left="217" w:right="2872"/>
        <w:jc w:val="left"/>
        <w:rPr>
          <w:b w:val="0"/>
          <w:bCs w:val="0"/>
        </w:rPr>
      </w:pPr>
      <w:r>
        <w:rPr>
          <w:rFonts w:ascii="宋体" w:hAnsi="宋体" w:cs="宋体" w:eastAsia="宋体" w:hint="default"/>
        </w:rPr>
        <w:t>45</w:t>
      </w:r>
      <w:r>
        <w:rPr/>
        <w:t>、</w:t>
      </w:r>
      <w:r>
        <w:rPr>
          <w:spacing w:val="-24"/>
        </w:rPr>
        <w:t> </w:t>
      </w:r>
      <w:r>
        <w:rPr/>
        <w:t>长期借款</w:t>
      </w:r>
      <w:r>
        <w:rPr>
          <w:b w:val="0"/>
          <w:bCs w:val="0"/>
        </w:rPr>
      </w:r>
    </w:p>
    <w:p>
      <w:pPr>
        <w:pStyle w:val="Heading4"/>
        <w:tabs>
          <w:tab w:pos="848" w:val="left" w:leader="none"/>
        </w:tabs>
        <w:spacing w:line="240" w:lineRule="auto" w:before="56"/>
        <w:ind w:left="217" w:right="2872"/>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8"/>
        <w:ind w:left="217" w:right="2872"/>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74" w:lineRule="exact"/>
        <w:ind w:left="217" w:right="2872"/>
        <w:jc w:val="left"/>
      </w:pPr>
      <w:r>
        <w:rPr/>
        <w:t>其他说明，包括利率区间：</w:t>
      </w:r>
    </w:p>
    <w:p>
      <w:pPr>
        <w:pStyle w:val="BodyText"/>
        <w:spacing w:line="274" w:lineRule="exact"/>
        <w:ind w:left="217" w:right="2872"/>
        <w:jc w:val="left"/>
      </w:pPr>
      <w:r>
        <w:rPr/>
        <w:t>□适用 √不适用</w:t>
      </w:r>
    </w:p>
    <w:p>
      <w:pPr>
        <w:spacing w:line="240" w:lineRule="auto" w:before="3"/>
        <w:rPr>
          <w:rFonts w:ascii="宋体" w:hAnsi="宋体" w:cs="宋体" w:eastAsia="宋体" w:hint="default"/>
          <w:sz w:val="25"/>
          <w:szCs w:val="25"/>
        </w:rPr>
      </w:pPr>
    </w:p>
    <w:p>
      <w:pPr>
        <w:pStyle w:val="Heading4"/>
        <w:tabs>
          <w:tab w:pos="889" w:val="left" w:leader="none"/>
        </w:tabs>
        <w:spacing w:line="290" w:lineRule="auto" w:before="0"/>
        <w:ind w:left="217" w:right="7550"/>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4"/>
        <w:ind w:left="217" w:right="2872"/>
        <w:jc w:val="left"/>
      </w:pPr>
      <w:r>
        <w:rPr/>
        <w:t>□适用 √不适用</w:t>
      </w:r>
    </w:p>
    <w:p>
      <w:pPr>
        <w:pStyle w:val="Heading4"/>
        <w:tabs>
          <w:tab w:pos="889" w:val="left" w:leader="none"/>
        </w:tabs>
        <w:spacing w:line="240" w:lineRule="auto" w:before="57"/>
        <w:ind w:left="217" w:right="227"/>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8"/>
        <w:ind w:left="217" w:right="2872"/>
        <w:jc w:val="left"/>
      </w:pPr>
      <w:r>
        <w:rPr/>
        <w:t>□适用 √不适用</w:t>
      </w:r>
    </w:p>
    <w:p>
      <w:pPr>
        <w:pStyle w:val="Heading4"/>
        <w:tabs>
          <w:tab w:pos="889" w:val="left" w:leader="none"/>
        </w:tabs>
        <w:spacing w:line="240" w:lineRule="auto" w:before="56"/>
        <w:ind w:left="217" w:right="2872"/>
        <w:jc w:val="left"/>
        <w:rPr>
          <w:b w:val="0"/>
          <w:bCs w:val="0"/>
        </w:rPr>
      </w:pPr>
      <w:r>
        <w:rPr>
          <w:rFonts w:ascii="宋体" w:hAnsi="宋体" w:cs="宋体" w:eastAsia="宋体" w:hint="default"/>
          <w:w w:val="95"/>
        </w:rPr>
        <w:t>(3).</w:t>
        <w:tab/>
      </w:r>
      <w:r>
        <w:rPr/>
        <w:t>可转换公司债券的转股条件、转股时间说明：</w:t>
      </w:r>
      <w:r>
        <w:rPr>
          <w:b w:val="0"/>
          <w:bCs w:val="0"/>
        </w:rPr>
      </w:r>
    </w:p>
    <w:p>
      <w:pPr>
        <w:pStyle w:val="BodyText"/>
        <w:tabs>
          <w:tab w:pos="1059" w:val="left" w:leader="none"/>
        </w:tabs>
        <w:spacing w:line="240" w:lineRule="auto" w:before="58"/>
        <w:ind w:left="217" w:right="2872"/>
        <w:jc w:val="left"/>
      </w:pPr>
      <w:r>
        <w:rPr/>
        <w:t>□适用</w:t>
        <w:tab/>
        <w:t>√不适用</w:t>
      </w:r>
    </w:p>
    <w:p>
      <w:pPr>
        <w:spacing w:line="240" w:lineRule="auto" w:before="11"/>
        <w:rPr>
          <w:rFonts w:ascii="宋体" w:hAnsi="宋体" w:cs="宋体" w:eastAsia="宋体" w:hint="default"/>
          <w:sz w:val="29"/>
          <w:szCs w:val="29"/>
        </w:rPr>
      </w:pPr>
    </w:p>
    <w:p>
      <w:pPr>
        <w:tabs>
          <w:tab w:pos="889" w:val="left" w:leader="none"/>
        </w:tabs>
        <w:spacing w:line="290" w:lineRule="auto" w:before="0"/>
        <w:ind w:left="217" w:right="381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29" w:lineRule="exact"/>
        <w:ind w:left="217" w:right="2872"/>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217" w:right="2872"/>
        <w:jc w:val="left"/>
      </w:pPr>
      <w:r>
        <w:rPr/>
        <w:t>期末发行在外的优先股、永续债等金融工具变动情况表</w:t>
      </w:r>
    </w:p>
    <w:p>
      <w:pPr>
        <w:pStyle w:val="BodyText"/>
        <w:spacing w:line="290" w:lineRule="auto"/>
        <w:ind w:left="217" w:right="4409"/>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40" w:lineRule="auto" w:before="14"/>
        <w:ind w:left="217" w:right="2872"/>
        <w:jc w:val="left"/>
      </w:pPr>
      <w:r>
        <w:rPr/>
        <w:t>□适用 √不适用</w:t>
      </w:r>
    </w:p>
    <w:p>
      <w:pPr>
        <w:spacing w:line="240" w:lineRule="auto" w:before="11"/>
        <w:rPr>
          <w:rFonts w:ascii="宋体" w:hAnsi="宋体" w:cs="宋体" w:eastAsia="宋体" w:hint="default"/>
          <w:sz w:val="29"/>
          <w:szCs w:val="29"/>
        </w:rPr>
      </w:pPr>
    </w:p>
    <w:p>
      <w:pPr>
        <w:pStyle w:val="BodyText"/>
        <w:spacing w:line="240" w:lineRule="auto"/>
        <w:ind w:left="217" w:right="2872"/>
        <w:jc w:val="left"/>
      </w:pPr>
      <w:r>
        <w:rPr/>
        <w:t>其他说明：</w:t>
      </w:r>
    </w:p>
    <w:p>
      <w:pPr>
        <w:pStyle w:val="BodyText"/>
        <w:spacing w:line="240" w:lineRule="auto" w:before="56"/>
        <w:ind w:left="217" w:right="2872"/>
        <w:jc w:val="left"/>
      </w:pPr>
      <w:r>
        <w:rPr/>
        <w:t>□适用 √不适用</w:t>
      </w:r>
    </w:p>
    <w:p>
      <w:pPr>
        <w:spacing w:line="240" w:lineRule="auto" w:before="11"/>
        <w:rPr>
          <w:rFonts w:ascii="宋体" w:hAnsi="宋体" w:cs="宋体" w:eastAsia="宋体" w:hint="default"/>
          <w:sz w:val="29"/>
          <w:szCs w:val="29"/>
        </w:rPr>
      </w:pPr>
    </w:p>
    <w:p>
      <w:pPr>
        <w:pStyle w:val="Heading4"/>
        <w:spacing w:line="240" w:lineRule="auto" w:before="0"/>
        <w:ind w:left="217" w:right="2872"/>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4"/>
        <w:spacing w:line="273" w:lineRule="exact" w:before="58"/>
        <w:ind w:left="217" w:right="2872"/>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73" w:lineRule="exact"/>
        <w:ind w:left="217" w:right="2872"/>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60" w:right="1560"/>
        </w:sectPr>
      </w:pPr>
    </w:p>
    <w:p>
      <w:pPr>
        <w:pStyle w:val="Heading4"/>
        <w:spacing w:line="240" w:lineRule="auto"/>
        <w:ind w:left="217" w:right="-15"/>
        <w:jc w:val="left"/>
        <w:rPr>
          <w:b w:val="0"/>
          <w:bCs w:val="0"/>
        </w:rPr>
      </w:pPr>
      <w:r>
        <w:rPr>
          <w:rFonts w:ascii="宋体" w:hAnsi="宋体" w:cs="宋体" w:eastAsia="宋体" w:hint="default"/>
        </w:rPr>
        <w:t>48</w:t>
      </w:r>
      <w:r>
        <w:rPr/>
        <w:t>、</w:t>
      </w:r>
      <w:r>
        <w:rPr>
          <w:spacing w:val="-23"/>
        </w:rPr>
        <w:t> </w:t>
      </w:r>
      <w:r>
        <w:rPr/>
        <w:t>长期应付职工薪酬</w:t>
      </w:r>
      <w:r>
        <w:rPr>
          <w:b w:val="0"/>
          <w:bCs w:val="0"/>
        </w:rPr>
      </w:r>
    </w:p>
    <w:p>
      <w:pPr>
        <w:pStyle w:val="BodyText"/>
        <w:spacing w:line="240" w:lineRule="auto" w:before="56"/>
        <w:ind w:left="217" w:right="-15"/>
        <w:jc w:val="left"/>
      </w:pPr>
      <w:r>
        <w:rPr/>
        <w:t>√适用 □不适用</w:t>
      </w:r>
    </w:p>
    <w:p>
      <w:pPr>
        <w:pStyle w:val="Heading4"/>
        <w:spacing w:line="240" w:lineRule="auto" w:before="58"/>
        <w:ind w:left="217" w:right="-19"/>
        <w:jc w:val="left"/>
        <w:rPr>
          <w:b w:val="0"/>
          <w:bCs w:val="0"/>
        </w:rPr>
      </w:pPr>
      <w:r>
        <w:rPr>
          <w:rFonts w:ascii="宋体" w:hAnsi="宋体" w:cs="宋体" w:eastAsia="宋体" w:hint="default"/>
        </w:rPr>
        <w:t>(1)</w:t>
      </w:r>
      <w:r>
        <w:rPr>
          <w:rFonts w:ascii="宋体" w:hAnsi="宋体" w:cs="宋体" w:eastAsia="宋体" w:hint="default"/>
          <w:spacing w:val="4"/>
        </w:rPr>
        <w:t> </w:t>
      </w:r>
      <w:r>
        <w:rPr/>
        <w:t>长期应付职工薪酬表</w:t>
      </w:r>
      <w:r>
        <w:rPr>
          <w:b w:val="0"/>
          <w:bCs w:val="0"/>
        </w:rPr>
      </w:r>
    </w:p>
    <w:p>
      <w:pPr>
        <w:pStyle w:val="BodyText"/>
        <w:spacing w:line="240" w:lineRule="auto" w:before="56"/>
        <w:ind w:left="217"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543" w:space="3978"/>
            <w:col w:w="2769"/>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656"/>
        <w:gridCol w:w="2631"/>
        <w:gridCol w:w="2763"/>
      </w:tblGrid>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一、离职后福利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设定受益计划净负债</w:t>
            </w:r>
          </w:p>
        </w:tc>
        <w:tc>
          <w:tcPr>
            <w:tcW w:w="2631" w:type="dxa"/>
            <w:tcBorders>
              <w:top w:val="single" w:sz="6" w:space="0" w:color="000000"/>
              <w:left w:val="single" w:sz="6" w:space="0" w:color="000000"/>
              <w:bottom w:val="single" w:sz="6" w:space="0" w:color="000000"/>
              <w:right w:val="single" w:sz="4" w:space="0" w:color="000000"/>
            </w:tcBorders>
          </w:tcPr>
          <w:p>
            <w:pPr/>
          </w:p>
        </w:tc>
        <w:tc>
          <w:tcPr>
            <w:tcW w:w="2763" w:type="dxa"/>
            <w:tcBorders>
              <w:top w:val="single" w:sz="6" w:space="0" w:color="000000"/>
              <w:left w:val="single" w:sz="4" w:space="0" w:color="000000"/>
              <w:bottom w:val="single" w:sz="6" w:space="0" w:color="000000"/>
              <w:right w:val="single" w:sz="4" w:space="0" w:color="000000"/>
            </w:tcBorders>
          </w:tcPr>
          <w:p>
            <w:pPr/>
          </w:p>
        </w:tc>
      </w:tr>
      <w:tr>
        <w:trPr>
          <w:trHeight w:val="28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1"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13,362,984.10</w:t>
            </w:r>
          </w:p>
        </w:tc>
        <w:tc>
          <w:tcPr>
            <w:tcW w:w="2763"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17,076,915.30</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1" w:type="dxa"/>
            <w:tcBorders>
              <w:top w:val="single" w:sz="4" w:space="0" w:color="000000"/>
              <w:left w:val="single" w:sz="6"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泰一指尚业绩奖励</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13,123,898.34</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6,121,119.77</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26,486,882.44</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23,198,035.07</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line="290" w:lineRule="auto" w:before="36"/>
        <w:ind w:left="137" w:right="1731" w:firstLine="0"/>
        <w:jc w:val="left"/>
        <w:rPr>
          <w:rFonts w:ascii="宋体" w:hAnsi="宋体" w:cs="宋体" w:eastAsia="宋体" w:hint="default"/>
          <w:sz w:val="21"/>
          <w:szCs w:val="21"/>
        </w:rPr>
      </w:pPr>
      <w:r>
        <w:rPr>
          <w:rFonts w:ascii="宋体" w:hAnsi="宋体" w:cs="宋体" w:eastAsia="宋体" w:hint="default"/>
          <w:sz w:val="21"/>
          <w:szCs w:val="21"/>
        </w:rPr>
        <w:t>注：泰一指尚业绩奖励详见本财务报告其他重要事项之其他</w:t>
      </w:r>
      <w:r>
        <w:rPr>
          <w:rFonts w:ascii="宋体" w:hAnsi="宋体" w:cs="宋体" w:eastAsia="宋体" w:hint="default"/>
          <w:spacing w:val="-7"/>
          <w:sz w:val="21"/>
          <w:szCs w:val="21"/>
        </w:rPr>
        <w:t> </w:t>
      </w:r>
      <w:r>
        <w:rPr>
          <w:rFonts w:ascii="宋体" w:hAnsi="宋体" w:cs="宋体" w:eastAsia="宋体" w:hint="default"/>
          <w:sz w:val="21"/>
          <w:szCs w:val="21"/>
        </w:rPr>
        <w:t>(</w:t>
      </w:r>
      <w:r>
        <w:rPr>
          <w:rFonts w:ascii="宋体" w:hAnsi="宋体" w:cs="宋体" w:eastAsia="宋体" w:hint="default"/>
          <w:sz w:val="21"/>
          <w:szCs w:val="21"/>
        </w:rPr>
        <w:t>八</w:t>
      </w:r>
      <w:r>
        <w:rPr>
          <w:rFonts w:ascii="宋体" w:hAnsi="宋体" w:cs="宋体" w:eastAsia="宋体" w:hint="default"/>
          <w:sz w:val="21"/>
          <w:szCs w:val="21"/>
        </w:rPr>
        <w:t>)2(3)</w:t>
      </w:r>
      <w:r>
        <w:rPr>
          <w:rFonts w:ascii="宋体" w:hAnsi="宋体" w:cs="宋体" w:eastAsia="宋体" w:hint="default"/>
          <w:sz w:val="21"/>
          <w:szCs w:val="21"/>
        </w:rPr>
        <w:t>之说明。</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pStyle w:val="BodyText"/>
        <w:spacing w:line="273" w:lineRule="exact" w:before="14"/>
        <w:ind w:left="137" w:right="1731"/>
        <w:jc w:val="left"/>
      </w:pPr>
      <w:r>
        <w:rPr/>
        <w:t>设定受益计划义务现值：</w:t>
      </w:r>
    </w:p>
    <w:p>
      <w:pPr>
        <w:pStyle w:val="BodyText"/>
        <w:spacing w:line="240" w:lineRule="auto"/>
        <w:ind w:left="137" w:right="7394"/>
        <w:jc w:val="left"/>
      </w:pPr>
      <w:r>
        <w:rPr/>
        <w:t>□适用 √不适用</w:t>
      </w:r>
      <w:r>
        <w:rPr>
          <w:w w:val="100"/>
        </w:rPr>
        <w:t> </w:t>
      </w:r>
      <w:r>
        <w:rPr/>
        <w:t>计划资产：</w:t>
      </w:r>
    </w:p>
    <w:p>
      <w:pPr>
        <w:pStyle w:val="BodyText"/>
        <w:tabs>
          <w:tab w:pos="979" w:val="left" w:leader="none"/>
        </w:tabs>
        <w:spacing w:line="274" w:lineRule="exact" w:before="22"/>
        <w:ind w:left="137" w:right="6041"/>
        <w:jc w:val="left"/>
      </w:pPr>
      <w:r>
        <w:rPr/>
        <w:t>□适用</w:t>
        <w:tab/>
        <w:t>√不适用</w:t>
      </w:r>
      <w:r>
        <w:rPr>
          <w:w w:val="100"/>
        </w:rPr>
        <w:t> </w:t>
      </w:r>
      <w:r>
        <w:rPr>
          <w:spacing w:val="-2"/>
        </w:rPr>
        <w:t>设定受益计划净负债（净资产）</w:t>
      </w:r>
    </w:p>
    <w:p>
      <w:pPr>
        <w:pStyle w:val="BodyText"/>
        <w:spacing w:line="245" w:lineRule="exact"/>
        <w:ind w:left="137" w:right="1731"/>
        <w:jc w:val="left"/>
      </w:pPr>
      <w:r>
        <w:rPr/>
        <w:t>□适用 √不适用</w:t>
      </w:r>
    </w:p>
    <w:p>
      <w:pPr>
        <w:pStyle w:val="BodyText"/>
        <w:spacing w:line="272" w:lineRule="exact"/>
        <w:ind w:left="137" w:right="0"/>
        <w:jc w:val="left"/>
      </w:pPr>
      <w:r>
        <w:rPr/>
        <w:t>设定受益计划的内容及与之相关风险、对公司未来现金流量、时间和不确定性的影响说明：</w:t>
      </w:r>
    </w:p>
    <w:p>
      <w:pPr>
        <w:pStyle w:val="BodyText"/>
        <w:spacing w:line="273" w:lineRule="exact"/>
        <w:ind w:left="137" w:right="1731"/>
        <w:jc w:val="left"/>
      </w:pPr>
      <w:r>
        <w:rPr/>
        <w:t>□适用 √不适用</w:t>
      </w:r>
    </w:p>
    <w:p>
      <w:pPr>
        <w:spacing w:line="240" w:lineRule="auto" w:before="8"/>
        <w:rPr>
          <w:rFonts w:ascii="宋体" w:hAnsi="宋体" w:cs="宋体" w:eastAsia="宋体" w:hint="default"/>
          <w:sz w:val="20"/>
          <w:szCs w:val="20"/>
        </w:rPr>
      </w:pPr>
    </w:p>
    <w:p>
      <w:pPr>
        <w:pStyle w:val="BodyText"/>
        <w:spacing w:line="275" w:lineRule="exact"/>
        <w:ind w:left="137" w:right="1731"/>
        <w:jc w:val="left"/>
      </w:pPr>
      <w:r>
        <w:rPr/>
        <w:t>设定受益计划重大精算假设及敏感性分析结果说明</w:t>
      </w:r>
    </w:p>
    <w:p>
      <w:pPr>
        <w:pStyle w:val="BodyText"/>
        <w:spacing w:line="275" w:lineRule="exact"/>
        <w:ind w:left="137" w:right="1731"/>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137" w:right="1731"/>
        <w:jc w:val="left"/>
      </w:pPr>
      <w:r>
        <w:rPr/>
        <w:t>其他说明：</w:t>
      </w:r>
    </w:p>
    <w:p>
      <w:pPr>
        <w:pStyle w:val="BodyText"/>
        <w:spacing w:line="273" w:lineRule="exact"/>
        <w:ind w:left="137" w:right="1731"/>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140" w:right="1640"/>
        </w:sectPr>
      </w:pPr>
    </w:p>
    <w:p>
      <w:pPr>
        <w:pStyle w:val="Heading4"/>
        <w:spacing w:line="240" w:lineRule="auto"/>
        <w:ind w:left="137" w:right="-2"/>
        <w:jc w:val="left"/>
        <w:rPr>
          <w:b w:val="0"/>
          <w:bCs w:val="0"/>
        </w:rPr>
      </w:pPr>
      <w:r>
        <w:rPr>
          <w:rFonts w:ascii="宋体" w:hAnsi="宋体" w:cs="宋体" w:eastAsia="宋体" w:hint="default"/>
        </w:rPr>
        <w:t>49</w:t>
      </w:r>
      <w:r>
        <w:rPr/>
        <w:t>、</w:t>
      </w:r>
      <w:r>
        <w:rPr>
          <w:spacing w:val="-24"/>
        </w:rPr>
        <w:t> </w:t>
      </w:r>
      <w:r>
        <w:rPr/>
        <w:t>专项应付款</w:t>
      </w:r>
      <w:r>
        <w:rPr>
          <w:b w:val="0"/>
          <w:bCs w:val="0"/>
        </w:rPr>
      </w:r>
    </w:p>
    <w:p>
      <w:pPr>
        <w:pStyle w:val="BodyText"/>
        <w:spacing w:line="240" w:lineRule="auto" w:before="58"/>
        <w:ind w:left="1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715" w:space="4807"/>
            <w:col w:w="260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31"/>
        <w:gridCol w:w="1433"/>
        <w:gridCol w:w="1428"/>
        <w:gridCol w:w="1460"/>
        <w:gridCol w:w="1500"/>
        <w:gridCol w:w="1645"/>
      </w:tblGrid>
      <w:tr>
        <w:trPr>
          <w:trHeight w:val="281"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3"/>
              <w:jc w:val="right"/>
              <w:rPr>
                <w:rFonts w:ascii="宋体" w:hAnsi="宋体" w:cs="宋体" w:eastAsia="宋体" w:hint="default"/>
                <w:sz w:val="21"/>
                <w:szCs w:val="21"/>
              </w:rPr>
            </w:pPr>
            <w:r>
              <w:rPr>
                <w:rFonts w:ascii="宋体" w:hAnsi="宋体" w:cs="宋体" w:eastAsia="宋体" w:hint="default"/>
                <w:spacing w:val="-1"/>
                <w:sz w:val="21"/>
                <w:szCs w:val="21"/>
              </w:rPr>
              <w:t>形成原因</w:t>
            </w:r>
          </w:p>
        </w:tc>
      </w:tr>
      <w:tr>
        <w:trPr>
          <w:trHeight w:val="55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针织厂区拆迁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补偿款</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32,668,723.00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20,787,176.00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sz w:val="21"/>
              </w:rPr>
              <w:t>11,881,547.00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4"/>
              <w:jc w:val="right"/>
              <w:rPr>
                <w:rFonts w:ascii="宋体" w:hAnsi="宋体" w:cs="宋体" w:eastAsia="宋体" w:hint="default"/>
                <w:sz w:val="21"/>
                <w:szCs w:val="21"/>
              </w:rPr>
            </w:pPr>
            <w:r>
              <w:rPr>
                <w:rFonts w:ascii="宋体" w:hAnsi="宋体" w:cs="宋体" w:eastAsia="宋体" w:hint="default"/>
                <w:spacing w:val="-1"/>
                <w:sz w:val="21"/>
                <w:szCs w:val="21"/>
              </w:rPr>
              <w:t>收拆迁补偿款</w:t>
            </w:r>
          </w:p>
        </w:tc>
      </w:tr>
      <w:tr>
        <w:trPr>
          <w:trHeight w:val="284" w:hRule="exact"/>
        </w:trPr>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3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32,668,723.00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20,787,176.00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sz w:val="21"/>
              </w:rPr>
              <w:t>11,881,547.00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137" w:right="1731"/>
        <w:jc w:val="left"/>
      </w:pPr>
      <w:r>
        <w:rPr/>
        <w:t>其他说明：</w:t>
      </w:r>
    </w:p>
    <w:p>
      <w:pPr>
        <w:pStyle w:val="BodyText"/>
        <w:spacing w:line="240" w:lineRule="auto" w:before="56"/>
        <w:ind w:left="557" w:right="1731"/>
        <w:jc w:val="left"/>
      </w:pPr>
      <w:r>
        <w:rPr/>
        <w:t>针织厂区拆迁情况详见本财务报告其他重要事项之其他</w:t>
      </w:r>
      <w:r>
        <w:rPr>
          <w:rFonts w:ascii="宋体" w:hAnsi="宋体" w:cs="宋体" w:eastAsia="宋体" w:hint="default"/>
        </w:rPr>
        <w:t>(</w:t>
      </w:r>
      <w:r>
        <w:rPr/>
        <w:t>三</w:t>
      </w:r>
      <w:r>
        <w:rPr>
          <w:rFonts w:ascii="宋体" w:hAnsi="宋体" w:cs="宋体" w:eastAsia="宋体" w:hint="default"/>
        </w:rPr>
        <w:t>)</w:t>
      </w:r>
      <w:r>
        <w:rPr/>
        <w:t>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4"/>
        <w:spacing w:line="240" w:lineRule="auto" w:before="0"/>
        <w:ind w:left="137" w:right="1731"/>
        <w:jc w:val="left"/>
        <w:rPr>
          <w:b w:val="0"/>
          <w:bCs w:val="0"/>
        </w:rPr>
      </w:pPr>
      <w:r>
        <w:rPr>
          <w:rFonts w:ascii="宋体" w:hAnsi="宋体" w:cs="宋体" w:eastAsia="宋体" w:hint="default"/>
        </w:rPr>
        <w:t>50</w:t>
      </w:r>
      <w:r>
        <w:rPr/>
        <w:t>、</w:t>
      </w:r>
      <w:r>
        <w:rPr>
          <w:spacing w:val="-24"/>
        </w:rPr>
        <w:t> </w:t>
      </w:r>
      <w:r>
        <w:rPr/>
        <w:t>预计负债</w:t>
      </w:r>
      <w:r>
        <w:rPr>
          <w:b w:val="0"/>
          <w:bCs w:val="0"/>
        </w:rPr>
      </w:r>
    </w:p>
    <w:p>
      <w:pPr>
        <w:pStyle w:val="BodyText"/>
        <w:spacing w:line="240" w:lineRule="auto" w:before="56"/>
        <w:ind w:left="137" w:right="1731"/>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140" w:right="1640"/>
        </w:sectPr>
      </w:pPr>
    </w:p>
    <w:p>
      <w:pPr>
        <w:spacing w:line="290" w:lineRule="auto" w:before="36"/>
        <w:ind w:left="137" w:right="315"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979" w:val="left" w:leader="none"/>
        </w:tabs>
        <w:spacing w:line="230" w:lineRule="exact"/>
        <w:ind w:left="13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1820" w:space="4702"/>
            <w:col w:w="260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03"/>
        <w:gridCol w:w="1443"/>
        <w:gridCol w:w="1457"/>
        <w:gridCol w:w="1440"/>
        <w:gridCol w:w="1486"/>
        <w:gridCol w:w="1568"/>
      </w:tblGrid>
      <w:tr>
        <w:trPr>
          <w:trHeight w:val="343"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54"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15,814,630.03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6,899,891.68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7,199,870.38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15,514,651.33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z w:val="21"/>
                <w:szCs w:val="21"/>
              </w:rPr>
              <w:t>/</w:t>
            </w:r>
            <w:r>
              <w:rPr>
                <w:rFonts w:ascii="宋体" w:hAnsi="宋体" w:cs="宋体" w:eastAsia="宋体" w:hint="default"/>
                <w:sz w:val="21"/>
                <w:szCs w:val="21"/>
              </w:rPr>
              <w:t>收益相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关专项补助收入</w:t>
            </w:r>
          </w:p>
        </w:tc>
      </w:tr>
      <w:tr>
        <w:trPr>
          <w:trHeight w:val="283"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sz w:val="21"/>
              </w:rPr>
              <w:t>15,814,630.03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6,899,891.68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9" w:right="0"/>
              <w:jc w:val="center"/>
              <w:rPr>
                <w:rFonts w:ascii="宋体" w:hAnsi="宋体" w:cs="宋体" w:eastAsia="宋体" w:hint="default"/>
                <w:sz w:val="21"/>
                <w:szCs w:val="21"/>
              </w:rPr>
            </w:pPr>
            <w:r>
              <w:rPr>
                <w:rFonts w:ascii="宋体"/>
                <w:sz w:val="21"/>
              </w:rPr>
              <w:t>7,199,870.38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 w:right="0"/>
              <w:jc w:val="center"/>
              <w:rPr>
                <w:rFonts w:ascii="宋体" w:hAnsi="宋体" w:cs="宋体" w:eastAsia="宋体" w:hint="default"/>
                <w:sz w:val="21"/>
                <w:szCs w:val="21"/>
              </w:rPr>
            </w:pPr>
            <w:r>
              <w:rPr>
                <w:rFonts w:ascii="宋体"/>
                <w:sz w:val="21"/>
              </w:rPr>
              <w:t>15,514,651.33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before="36"/>
        <w:ind w:left="137" w:right="1731"/>
        <w:jc w:val="left"/>
      </w:pPr>
      <w:r>
        <w:rPr/>
        <w:t>涉及政府补助的项目：</w:t>
      </w:r>
    </w:p>
    <w:p>
      <w:pPr>
        <w:pStyle w:val="BodyText"/>
        <w:spacing w:line="240" w:lineRule="auto" w:before="56"/>
        <w:ind w:left="137" w:right="1731"/>
        <w:jc w:val="left"/>
      </w:pPr>
      <w:r>
        <w:rPr/>
        <w:t>√适用 □不适用</w:t>
      </w:r>
    </w:p>
    <w:p>
      <w:pPr>
        <w:spacing w:after="0" w:line="240" w:lineRule="auto"/>
        <w:jc w:val="left"/>
        <w:sectPr>
          <w:type w:val="continuous"/>
          <w:pgSz w:w="11910" w:h="16840"/>
          <w:pgMar w:top="1120" w:bottom="1380" w:left="1140" w:right="164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71"/>
        <w:jc w:val="right"/>
      </w:pPr>
      <w:r>
        <w:rPr>
          <w:spacing w:val="-1"/>
        </w:rPr>
        <w:t>单位：元</w:t>
        <w:tab/>
        <w:t>币种：人民币</w:t>
      </w:r>
    </w:p>
    <w:p>
      <w:pPr>
        <w:spacing w:line="240" w:lineRule="auto" w:before="12"/>
        <w:rPr>
          <w:rFonts w:ascii="宋体" w:hAnsi="宋体" w:cs="宋体" w:eastAsia="宋体" w:hint="default"/>
          <w:sz w:val="6"/>
          <w:szCs w:val="6"/>
        </w:rPr>
      </w:pPr>
    </w:p>
    <w:tbl>
      <w:tblPr>
        <w:tblW w:w="0" w:type="auto"/>
        <w:jc w:val="left"/>
        <w:tblInd w:w="236" w:type="dxa"/>
        <w:tblLayout w:type="fixed"/>
        <w:tblCellMar>
          <w:top w:w="0" w:type="dxa"/>
          <w:left w:w="0" w:type="dxa"/>
          <w:bottom w:w="0" w:type="dxa"/>
          <w:right w:w="0" w:type="dxa"/>
        </w:tblCellMar>
        <w:tblLook w:val="01E0"/>
      </w:tblPr>
      <w:tblGrid>
        <w:gridCol w:w="2283"/>
        <w:gridCol w:w="1277"/>
        <w:gridCol w:w="1274"/>
        <w:gridCol w:w="1277"/>
        <w:gridCol w:w="569"/>
        <w:gridCol w:w="1275"/>
        <w:gridCol w:w="1193"/>
      </w:tblGrid>
      <w:tr>
        <w:trPr>
          <w:trHeight w:val="478"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本期新增补助</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2" w:right="0" w:hanging="92"/>
              <w:jc w:val="left"/>
              <w:rPr>
                <w:rFonts w:ascii="宋体" w:hAnsi="宋体" w:cs="宋体" w:eastAsia="宋体" w:hint="default"/>
                <w:sz w:val="18"/>
                <w:szCs w:val="18"/>
              </w:rPr>
            </w:pPr>
            <w:r>
              <w:rPr>
                <w:rFonts w:ascii="宋体" w:hAnsi="宋体" w:cs="宋体" w:eastAsia="宋体" w:hint="default"/>
                <w:sz w:val="18"/>
                <w:szCs w:val="18"/>
              </w:rPr>
              <w:t>本期计入营业</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外收入金额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5"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4" w:lineRule="exact"/>
              <w:ind w:left="95"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9" w:right="0"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p>
          <w:p>
            <w:pPr>
              <w:pStyle w:val="TableParagraph"/>
              <w:spacing w:line="234" w:lineRule="exact"/>
              <w:ind w:left="139"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0"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3"/>
                <w:sz w:val="18"/>
                <w:szCs w:val="18"/>
              </w:rPr>
              <w:t>万吨再生涤纶长丝、</w:t>
            </w:r>
            <w:r>
              <w:rPr>
                <w:rFonts w:ascii="宋体" w:hAnsi="宋体" w:cs="宋体" w:eastAsia="宋体" w:hint="default"/>
                <w:spacing w:val="-3"/>
                <w:sz w:val="18"/>
                <w:szCs w:val="18"/>
              </w:rPr>
              <w:t>1</w:t>
            </w:r>
          </w:p>
          <w:p>
            <w:pPr>
              <w:pStyle w:val="TableParagraph"/>
              <w:spacing w:line="232" w:lineRule="exact" w:before="24"/>
              <w:ind w:left="24" w:right="87"/>
              <w:jc w:val="left"/>
              <w:rPr>
                <w:rFonts w:ascii="宋体" w:hAnsi="宋体" w:cs="宋体" w:eastAsia="宋体" w:hint="default"/>
                <w:sz w:val="18"/>
                <w:szCs w:val="18"/>
              </w:rPr>
            </w:pPr>
            <w:r>
              <w:rPr>
                <w:rFonts w:ascii="宋体" w:hAnsi="宋体" w:cs="宋体" w:eastAsia="宋体" w:hint="default"/>
                <w:sz w:val="18"/>
                <w:szCs w:val="18"/>
              </w:rPr>
              <w:t>万吨再生涤纶短纤维生产线 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6,676,674.88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498,752.16</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6,177,922.72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废旧纺织品再生利用技术的</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研究和产业化项目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1,617,261.92</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135,714.28</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1,481,547.64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废旧纺织品再生利用项目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942,857.13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85,714.29</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857,142.84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废旧军服回收利用项目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1,130,952.38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142,857.14</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988,095.24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节能技术改造项目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3,680,170.16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741,638.39</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2,938,531.77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丝绸多彩镂空特种印花新技</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术及其产业化项目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224,166.71</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80,000.00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144,166.71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新型高档真丝面料</w:t>
            </w:r>
            <w:r>
              <w:rPr>
                <w:rFonts w:ascii="宋体" w:hAnsi="宋体" w:cs="宋体" w:eastAsia="宋体" w:hint="default"/>
                <w:sz w:val="18"/>
                <w:szCs w:val="18"/>
              </w:rPr>
              <w:t>-</w:t>
            </w:r>
            <w:r>
              <w:rPr>
                <w:rFonts w:ascii="宋体" w:hAnsi="宋体" w:cs="宋体" w:eastAsia="宋体" w:hint="default"/>
                <w:sz w:val="18"/>
                <w:szCs w:val="18"/>
              </w:rPr>
              <w:t>七彩镂</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空珠光绸项目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116,666.63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66,666.63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宋体" w:hAnsi="宋体" w:cs="宋体" w:eastAsia="宋体" w:hint="default"/>
                <w:sz w:val="18"/>
                <w:szCs w:val="18"/>
              </w:rPr>
              <w:t>400</w:t>
            </w:r>
            <w:r>
              <w:rPr>
                <w:rFonts w:ascii="宋体" w:hAnsi="宋体" w:cs="宋体" w:eastAsia="宋体" w:hint="default"/>
                <w:spacing w:val="-45"/>
                <w:sz w:val="18"/>
                <w:szCs w:val="18"/>
              </w:rPr>
              <w:t> </w:t>
            </w:r>
            <w:r>
              <w:rPr>
                <w:rFonts w:ascii="宋体" w:hAnsi="宋体" w:cs="宋体" w:eastAsia="宋体" w:hint="default"/>
                <w:sz w:val="18"/>
                <w:szCs w:val="18"/>
              </w:rPr>
              <w:t>万米高档丝麻混纺</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服装面料项目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243,257.25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59,573.21</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183,684.04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羊毛</w:t>
            </w:r>
            <w:r>
              <w:rPr>
                <w:rFonts w:ascii="宋体" w:hAnsi="宋体" w:cs="宋体" w:eastAsia="宋体" w:hint="default"/>
                <w:sz w:val="18"/>
                <w:szCs w:val="18"/>
              </w:rPr>
              <w:t>/PTT/</w:t>
            </w:r>
            <w:r>
              <w:rPr>
                <w:rFonts w:ascii="宋体" w:hAnsi="宋体" w:cs="宋体" w:eastAsia="宋体" w:hint="default"/>
                <w:sz w:val="18"/>
                <w:szCs w:val="18"/>
              </w:rPr>
              <w:t>牛奶纤维混纺技</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术的开发利用项目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163,888.91</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33,333.33</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130,555.58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防紫外凉爽毛织物生产技术</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产业化项目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244,047.60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35,714.29</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208,333.31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丝绸整理系统性节能减排技</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术开发与应用项目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950,000.00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设备投入奖励款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792,500.00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48,510.00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743,990.00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针织厂区拆迁补偿款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5,107,391.68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5,107,391.68</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45"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其他零星项目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774,686.46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130,671.61</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644,014.85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0"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15,814,630.03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6,899,891.68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7,199,870.38</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15,514,651.33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bl>
    <w:p>
      <w:pPr>
        <w:pStyle w:val="BodyText"/>
        <w:spacing w:line="241" w:lineRule="exact"/>
        <w:ind w:left="817" w:right="0"/>
        <w:jc w:val="left"/>
      </w:pPr>
      <w:r>
        <w:rPr>
          <w:w w:val="100"/>
        </w:rPr>
        <w:t>注</w:t>
      </w:r>
      <w:r>
        <w:rPr>
          <w:spacing w:val="-94"/>
          <w:w w:val="100"/>
        </w:rPr>
        <w:t>：</w:t>
      </w:r>
      <w:r>
        <w:rPr>
          <w:w w:val="100"/>
        </w:rPr>
        <w:t>政</w:t>
      </w:r>
      <w:r>
        <w:rPr>
          <w:spacing w:val="-3"/>
          <w:w w:val="100"/>
        </w:rPr>
        <w:t>府</w:t>
      </w:r>
      <w:r>
        <w:rPr>
          <w:w w:val="100"/>
        </w:rPr>
        <w:t>补</w:t>
      </w:r>
      <w:r>
        <w:rPr>
          <w:spacing w:val="-3"/>
          <w:w w:val="100"/>
        </w:rPr>
        <w:t>助</w:t>
      </w:r>
      <w:r>
        <w:rPr>
          <w:w w:val="100"/>
        </w:rPr>
        <w:t>本</w:t>
      </w:r>
      <w:r>
        <w:rPr>
          <w:spacing w:val="-3"/>
          <w:w w:val="100"/>
        </w:rPr>
        <w:t>期</w:t>
      </w:r>
      <w:r>
        <w:rPr>
          <w:w w:val="100"/>
        </w:rPr>
        <w:t>计</w:t>
      </w:r>
      <w:r>
        <w:rPr>
          <w:spacing w:val="-3"/>
          <w:w w:val="100"/>
        </w:rPr>
        <w:t>入</w:t>
      </w:r>
      <w:r>
        <w:rPr>
          <w:w w:val="100"/>
        </w:rPr>
        <w:t>当</w:t>
      </w:r>
      <w:r>
        <w:rPr>
          <w:spacing w:val="-3"/>
          <w:w w:val="100"/>
        </w:rPr>
        <w:t>期</w:t>
      </w:r>
      <w:r>
        <w:rPr>
          <w:w w:val="100"/>
        </w:rPr>
        <w:t>损益</w:t>
      </w:r>
      <w:r>
        <w:rPr>
          <w:spacing w:val="-3"/>
          <w:w w:val="100"/>
        </w:rPr>
        <w:t>情</w:t>
      </w:r>
      <w:r>
        <w:rPr>
          <w:w w:val="100"/>
        </w:rPr>
        <w:t>况</w:t>
      </w:r>
      <w:r>
        <w:rPr>
          <w:spacing w:val="-3"/>
          <w:w w:val="100"/>
        </w:rPr>
        <w:t>详</w:t>
      </w:r>
      <w:r>
        <w:rPr>
          <w:w w:val="100"/>
        </w:rPr>
        <w:t>见</w:t>
      </w:r>
      <w:r>
        <w:rPr>
          <w:spacing w:val="-3"/>
          <w:w w:val="100"/>
        </w:rPr>
        <w:t>本</w:t>
      </w:r>
      <w:r>
        <w:rPr>
          <w:w w:val="100"/>
        </w:rPr>
        <w:t>财</w:t>
      </w:r>
      <w:r>
        <w:rPr>
          <w:spacing w:val="-3"/>
          <w:w w:val="100"/>
        </w:rPr>
        <w:t>务</w:t>
      </w:r>
      <w:r>
        <w:rPr>
          <w:w w:val="100"/>
        </w:rPr>
        <w:t>报</w:t>
      </w:r>
      <w:r>
        <w:rPr>
          <w:spacing w:val="-3"/>
          <w:w w:val="100"/>
        </w:rPr>
        <w:t>告</w:t>
      </w:r>
      <w:r>
        <w:rPr>
          <w:w w:val="100"/>
        </w:rPr>
        <w:t>合并</w:t>
      </w:r>
      <w:r>
        <w:rPr>
          <w:spacing w:val="-3"/>
          <w:w w:val="100"/>
        </w:rPr>
        <w:t>财</w:t>
      </w:r>
      <w:r>
        <w:rPr>
          <w:w w:val="100"/>
        </w:rPr>
        <w:t>务</w:t>
      </w:r>
      <w:r>
        <w:rPr>
          <w:spacing w:val="-3"/>
          <w:w w:val="100"/>
        </w:rPr>
        <w:t>报</w:t>
      </w:r>
      <w:r>
        <w:rPr>
          <w:w w:val="100"/>
        </w:rPr>
        <w:t>表</w:t>
      </w:r>
      <w:r>
        <w:rPr>
          <w:spacing w:val="-3"/>
          <w:w w:val="100"/>
        </w:rPr>
        <w:t>项</w:t>
      </w:r>
      <w:r>
        <w:rPr>
          <w:w w:val="100"/>
        </w:rPr>
        <w:t>目</w:t>
      </w:r>
      <w:r>
        <w:rPr>
          <w:spacing w:val="-3"/>
          <w:w w:val="100"/>
        </w:rPr>
        <w:t>注</w:t>
      </w:r>
      <w:r>
        <w:rPr>
          <w:spacing w:val="-1"/>
          <w:w w:val="100"/>
        </w:rPr>
        <w:t>释</w:t>
      </w:r>
      <w:r>
        <w:rPr>
          <w:spacing w:val="-3"/>
          <w:w w:val="100"/>
        </w:rPr>
        <w:t>之</w:t>
      </w:r>
      <w:r>
        <w:rPr>
          <w:w w:val="100"/>
        </w:rPr>
        <w:t>政府</w:t>
      </w:r>
      <w:r>
        <w:rPr>
          <w:spacing w:val="-3"/>
          <w:w w:val="100"/>
        </w:rPr>
        <w:t>补</w:t>
      </w:r>
      <w:r>
        <w:rPr>
          <w:spacing w:val="-2"/>
          <w:w w:val="100"/>
        </w:rPr>
        <w:t>助</w:t>
      </w:r>
      <w:r>
        <w:rPr>
          <w:spacing w:val="-3"/>
          <w:w w:val="100"/>
        </w:rPr>
        <w:t>说明。</w:t>
      </w:r>
      <w:r>
        <w:rPr>
          <w:w w:val="10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left="397" w:right="0"/>
        <w:jc w:val="left"/>
      </w:pPr>
      <w:r>
        <w:rPr/>
        <w:t>其他说明：</w:t>
      </w:r>
    </w:p>
    <w:p>
      <w:pPr>
        <w:pStyle w:val="BodyText"/>
        <w:spacing w:line="240" w:lineRule="auto" w:before="58"/>
        <w:ind w:left="397" w:right="0"/>
        <w:jc w:val="left"/>
      </w:pPr>
      <w:r>
        <w:rPr/>
        <w:t>□适用 √不适用</w:t>
      </w:r>
    </w:p>
    <w:p>
      <w:pPr>
        <w:spacing w:line="240" w:lineRule="auto" w:before="11"/>
        <w:rPr>
          <w:rFonts w:ascii="宋体" w:hAnsi="宋体" w:cs="宋体" w:eastAsia="宋体" w:hint="default"/>
          <w:sz w:val="29"/>
          <w:szCs w:val="29"/>
        </w:rPr>
      </w:pPr>
    </w:p>
    <w:p>
      <w:pPr>
        <w:pStyle w:val="Heading4"/>
        <w:spacing w:line="240" w:lineRule="auto" w:before="0"/>
        <w:ind w:left="397" w:right="0"/>
        <w:jc w:val="left"/>
        <w:rPr>
          <w:b w:val="0"/>
          <w:bCs w:val="0"/>
        </w:rPr>
      </w:pPr>
      <w:r>
        <w:rPr>
          <w:rFonts w:ascii="宋体" w:hAnsi="宋体" w:cs="宋体" w:eastAsia="宋体" w:hint="default"/>
        </w:rPr>
        <w:t>52</w:t>
      </w:r>
      <w:r>
        <w:rPr/>
        <w:t>、</w:t>
      </w:r>
      <w:r>
        <w:rPr>
          <w:spacing w:val="-23"/>
        </w:rPr>
        <w:t> </w:t>
      </w:r>
      <w:r>
        <w:rPr/>
        <w:t>其他非流动负债</w:t>
      </w:r>
      <w:r>
        <w:rPr>
          <w:b w:val="0"/>
          <w:bCs w:val="0"/>
        </w:rPr>
      </w:r>
    </w:p>
    <w:p>
      <w:pPr>
        <w:pStyle w:val="BodyText"/>
        <w:spacing w:line="240" w:lineRule="auto" w:before="56"/>
        <w:ind w:left="397"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880" w:right="1520"/>
        </w:sectPr>
      </w:pPr>
    </w:p>
    <w:p>
      <w:pPr>
        <w:pStyle w:val="Heading4"/>
        <w:spacing w:line="240" w:lineRule="auto"/>
        <w:ind w:left="397" w:right="-18"/>
        <w:jc w:val="left"/>
        <w:rPr>
          <w:b w:val="0"/>
          <w:bCs w:val="0"/>
        </w:rPr>
      </w:pPr>
      <w:r>
        <w:rPr>
          <w:rFonts w:ascii="宋体" w:hAnsi="宋体" w:cs="宋体" w:eastAsia="宋体" w:hint="default"/>
        </w:rPr>
        <w:t>53</w:t>
      </w:r>
      <w:r>
        <w:rPr/>
        <w:t>、</w:t>
      </w:r>
      <w:r>
        <w:rPr>
          <w:spacing w:val="-25"/>
        </w:rPr>
        <w:t> </w:t>
      </w:r>
      <w:r>
        <w:rPr/>
        <w:t>股本</w:t>
      </w:r>
      <w:r>
        <w:rPr>
          <w:b w:val="0"/>
          <w:bCs w:val="0"/>
        </w:rPr>
      </w:r>
    </w:p>
    <w:p>
      <w:pPr>
        <w:pStyle w:val="BodyText"/>
        <w:spacing w:line="240" w:lineRule="auto" w:before="56"/>
        <w:ind w:left="39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8" w:val="left" w:leader="none"/>
        </w:tabs>
        <w:spacing w:line="240" w:lineRule="auto"/>
        <w:ind w:left="397" w:right="0"/>
        <w:jc w:val="left"/>
      </w:pPr>
      <w:r>
        <w:rPr>
          <w:spacing w:val="-1"/>
        </w:rPr>
        <w:t>单位：元</w:t>
        <w:tab/>
        <w:t>币种：人民币</w:t>
      </w:r>
    </w:p>
    <w:p>
      <w:pPr>
        <w:spacing w:after="0" w:line="240" w:lineRule="auto"/>
        <w:jc w:val="left"/>
        <w:sectPr>
          <w:type w:val="continuous"/>
          <w:pgSz w:w="11910" w:h="16840"/>
          <w:pgMar w:top="1120" w:bottom="1380" w:left="880" w:right="1520"/>
          <w:cols w:num="2" w:equalWidth="0">
            <w:col w:w="1975" w:space="4547"/>
            <w:col w:w="298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085"/>
        <w:gridCol w:w="1476"/>
        <w:gridCol w:w="1388"/>
        <w:gridCol w:w="751"/>
        <w:gridCol w:w="824"/>
        <w:gridCol w:w="840"/>
        <w:gridCol w:w="1385"/>
        <w:gridCol w:w="1477"/>
      </w:tblGrid>
      <w:tr>
        <w:trPr>
          <w:trHeight w:val="281" w:hRule="exact"/>
        </w:trPr>
        <w:tc>
          <w:tcPr>
            <w:tcW w:w="1085" w:type="dxa"/>
            <w:vMerge w:val="restart"/>
            <w:tcBorders>
              <w:top w:val="single" w:sz="4" w:space="0" w:color="000000"/>
              <w:left w:val="single" w:sz="4" w:space="0" w:color="000000"/>
              <w:right w:val="single" w:sz="4" w:space="0" w:color="000000"/>
            </w:tcBorders>
          </w:tcPr>
          <w:p>
            <w:pP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1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642"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、一）</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5" w:hRule="exact"/>
        </w:trPr>
        <w:tc>
          <w:tcPr>
            <w:tcW w:w="1085"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新股</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8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5" w:right="0" w:hanging="89"/>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left="225"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7" w:type="dxa"/>
            <w:vMerge/>
            <w:tcBorders>
              <w:left w:val="single" w:sz="4" w:space="0" w:color="000000"/>
              <w:bottom w:val="single" w:sz="4" w:space="0" w:color="000000"/>
              <w:right w:val="single" w:sz="4" w:space="0" w:color="000000"/>
            </w:tcBorders>
          </w:tcPr>
          <w:p>
            <w:pPr/>
          </w:p>
        </w:tc>
      </w:tr>
      <w:tr>
        <w:trPr>
          <w:trHeight w:val="24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489,739,452.00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32,206,666.00</w:t>
            </w:r>
          </w:p>
        </w:tc>
        <w:tc>
          <w:tcPr>
            <w:tcW w:w="75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32,206,666.00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521,946,118.00</w:t>
            </w:r>
          </w:p>
        </w:tc>
      </w:tr>
    </w:tbl>
    <w:p>
      <w:pPr>
        <w:spacing w:line="240" w:lineRule="auto" w:before="12"/>
        <w:rPr>
          <w:rFonts w:ascii="宋体" w:hAnsi="宋体" w:cs="宋体" w:eastAsia="宋体" w:hint="default"/>
          <w:sz w:val="19"/>
          <w:szCs w:val="19"/>
        </w:rPr>
      </w:pPr>
    </w:p>
    <w:p>
      <w:pPr>
        <w:pStyle w:val="BodyText"/>
        <w:spacing w:line="240" w:lineRule="auto" w:before="36"/>
        <w:ind w:left="397" w:right="0"/>
        <w:jc w:val="left"/>
      </w:pPr>
      <w:r>
        <w:rPr/>
        <w:t>其他说明：</w:t>
      </w:r>
    </w:p>
    <w:p>
      <w:pPr>
        <w:pStyle w:val="BodyText"/>
        <w:spacing w:line="240" w:lineRule="auto" w:before="58"/>
        <w:ind w:left="817" w:right="0"/>
        <w:jc w:val="left"/>
      </w:pPr>
      <w:r>
        <w:rPr>
          <w:spacing w:val="-2"/>
        </w:rPr>
        <w:t>股本本期增加详见本财务报告其他重要事项之其他</w:t>
      </w:r>
      <w:r>
        <w:rPr>
          <w:rFonts w:ascii="宋体" w:hAnsi="宋体" w:cs="宋体" w:eastAsia="宋体" w:hint="default"/>
          <w:spacing w:val="-2"/>
        </w:rPr>
        <w:t>(</w:t>
      </w:r>
      <w:r>
        <w:rPr>
          <w:spacing w:val="-2"/>
        </w:rPr>
        <w:t>八</w:t>
      </w:r>
      <w:r>
        <w:rPr>
          <w:rFonts w:ascii="宋体" w:hAnsi="宋体" w:cs="宋体" w:eastAsia="宋体" w:hint="default"/>
          <w:spacing w:val="-2"/>
        </w:rPr>
        <w:t>)1</w:t>
      </w:r>
      <w:r>
        <w:rPr>
          <w:rFonts w:ascii="宋体" w:hAnsi="宋体" w:cs="宋体" w:eastAsia="宋体" w:hint="default"/>
        </w:rPr>
        <w:t> </w:t>
      </w:r>
      <w:r>
        <w:rPr>
          <w:spacing w:val="-1"/>
        </w:rPr>
        <w:t>之说明。</w:t>
      </w:r>
    </w:p>
    <w:p>
      <w:pPr>
        <w:spacing w:after="0" w:line="240" w:lineRule="auto"/>
        <w:jc w:val="left"/>
        <w:sectPr>
          <w:type w:val="continuous"/>
          <w:pgSz w:w="11910" w:h="16840"/>
          <w:pgMar w:top="1120" w:bottom="1380" w:left="880" w:right="1520"/>
        </w:sectPr>
      </w:pPr>
    </w:p>
    <w:p>
      <w:pPr>
        <w:spacing w:line="240" w:lineRule="auto" w:before="9"/>
        <w:rPr>
          <w:rFonts w:ascii="宋体" w:hAnsi="宋体" w:cs="宋体" w:eastAsia="宋体" w:hint="default"/>
          <w:sz w:val="18"/>
          <w:szCs w:val="18"/>
        </w:rPr>
      </w:pPr>
    </w:p>
    <w:p>
      <w:pPr>
        <w:pStyle w:val="Heading4"/>
        <w:spacing w:line="240" w:lineRule="auto"/>
        <w:ind w:left="957" w:right="844"/>
        <w:jc w:val="left"/>
        <w:rPr>
          <w:b w:val="0"/>
          <w:bCs w:val="0"/>
        </w:rPr>
      </w:pPr>
      <w:r>
        <w:rPr>
          <w:rFonts w:ascii="宋体" w:hAnsi="宋体" w:cs="宋体" w:eastAsia="宋体" w:hint="default"/>
        </w:rPr>
        <w:t>54</w:t>
      </w:r>
      <w:r>
        <w:rPr/>
        <w:t>、</w:t>
      </w:r>
      <w:r>
        <w:rPr>
          <w:spacing w:val="-23"/>
        </w:rPr>
        <w:t> </w:t>
      </w:r>
      <w:r>
        <w:rPr/>
        <w:t>其他权益工具</w:t>
      </w:r>
      <w:r>
        <w:rPr>
          <w:b w:val="0"/>
          <w:bCs w:val="0"/>
        </w:rPr>
      </w:r>
    </w:p>
    <w:p>
      <w:pPr>
        <w:pStyle w:val="Heading4"/>
        <w:spacing w:line="240" w:lineRule="auto" w:before="56"/>
        <w:ind w:left="957" w:right="844"/>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8"/>
        <w:ind w:left="957" w:right="844"/>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957" w:right="844"/>
        <w:jc w:val="left"/>
        <w:rPr>
          <w:b w:val="0"/>
          <w:bCs w:val="0"/>
        </w:rPr>
      </w:pPr>
      <w:r>
        <w:rPr>
          <w:rFonts w:ascii="宋体" w:hAnsi="宋体" w:cs="宋体" w:eastAsia="宋体" w:hint="default"/>
        </w:rPr>
        <w:t>(2)</w:t>
      </w:r>
      <w:r>
        <w:rPr>
          <w:rFonts w:ascii="宋体" w:hAnsi="宋体" w:cs="宋体" w:eastAsia="宋体" w:hint="default"/>
          <w:spacing w:val="-3"/>
        </w:rPr>
        <w:t> </w:t>
      </w:r>
      <w:r>
        <w:rPr/>
        <w:t>期末发行在外的优先股、永续债等金融工具变动情况表</w:t>
      </w:r>
      <w:r>
        <w:rPr>
          <w:b w:val="0"/>
          <w:bCs w:val="0"/>
        </w:rPr>
      </w:r>
    </w:p>
    <w:p>
      <w:pPr>
        <w:pStyle w:val="BodyText"/>
        <w:spacing w:line="240" w:lineRule="auto" w:before="56"/>
        <w:ind w:left="957" w:right="844"/>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71" w:lineRule="exact"/>
        <w:ind w:left="957" w:right="844"/>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957" w:right="844"/>
        <w:jc w:val="left"/>
        <w:rPr>
          <w:rFonts w:ascii="宋体" w:hAnsi="宋体" w:cs="宋体" w:eastAsia="宋体" w:hint="default"/>
        </w:rPr>
      </w:pPr>
      <w:r>
        <w:rPr/>
        <w:t>其他说明</w:t>
      </w:r>
      <w:r>
        <w:rPr>
          <w:rFonts w:ascii="宋体" w:hAnsi="宋体" w:cs="宋体" w:eastAsia="宋体" w:hint="default"/>
        </w:rPr>
        <w:t>:</w:t>
      </w:r>
    </w:p>
    <w:p>
      <w:pPr>
        <w:pStyle w:val="BodyText"/>
        <w:spacing w:line="274" w:lineRule="exact"/>
        <w:ind w:left="957" w:right="844"/>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320" w:right="1160"/>
        </w:sectPr>
      </w:pPr>
    </w:p>
    <w:p>
      <w:pPr>
        <w:pStyle w:val="Heading4"/>
        <w:spacing w:line="240" w:lineRule="auto"/>
        <w:ind w:left="957" w:right="-18"/>
        <w:jc w:val="left"/>
        <w:rPr>
          <w:b w:val="0"/>
          <w:bCs w:val="0"/>
        </w:rPr>
      </w:pPr>
      <w:r>
        <w:rPr>
          <w:rFonts w:ascii="宋体" w:hAnsi="宋体" w:cs="宋体" w:eastAsia="宋体" w:hint="default"/>
        </w:rPr>
        <w:t>55</w:t>
      </w:r>
      <w:r>
        <w:rPr/>
        <w:t>、</w:t>
      </w:r>
      <w:r>
        <w:rPr>
          <w:spacing w:val="-24"/>
        </w:rPr>
        <w:t> </w:t>
      </w:r>
      <w:r>
        <w:rPr/>
        <w:t>资本公积</w:t>
      </w:r>
      <w:r>
        <w:rPr>
          <w:b w:val="0"/>
          <w:bCs w:val="0"/>
        </w:rPr>
      </w:r>
    </w:p>
    <w:p>
      <w:pPr>
        <w:pStyle w:val="BodyText"/>
        <w:spacing w:line="240" w:lineRule="auto" w:before="56"/>
        <w:ind w:left="9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8" w:val="left" w:leader="none"/>
        </w:tabs>
        <w:spacing w:line="240" w:lineRule="auto"/>
        <w:ind w:left="957" w:right="0"/>
        <w:jc w:val="left"/>
      </w:pPr>
      <w:r>
        <w:rPr>
          <w:spacing w:val="-1"/>
        </w:rPr>
        <w:t>单位：元</w:t>
        <w:tab/>
        <w:t>币种：人民币</w:t>
      </w:r>
    </w:p>
    <w:p>
      <w:pPr>
        <w:spacing w:after="0" w:line="240" w:lineRule="auto"/>
        <w:jc w:val="left"/>
        <w:sectPr>
          <w:type w:val="continuous"/>
          <w:pgSz w:w="11910" w:h="16840"/>
          <w:pgMar w:top="1120" w:bottom="1380" w:left="320" w:right="1160"/>
          <w:cols w:num="2" w:equalWidth="0">
            <w:col w:w="2535" w:space="3987"/>
            <w:col w:w="3908"/>
          </w:cols>
        </w:sectPr>
      </w:pPr>
    </w:p>
    <w:p>
      <w:pPr>
        <w:spacing w:line="240" w:lineRule="auto" w:before="4"/>
        <w:rPr>
          <w:rFonts w:ascii="宋体" w:hAnsi="宋体" w:cs="宋体" w:eastAsia="宋体" w:hint="default"/>
          <w:sz w:val="2"/>
          <w:szCs w:val="2"/>
        </w:rPr>
      </w:pPr>
    </w:p>
    <w:tbl>
      <w:tblPr>
        <w:tblW w:w="0" w:type="auto"/>
        <w:jc w:val="left"/>
        <w:tblInd w:w="920"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888,019,163.42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197,336,416.00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329,322.41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1,085,026,257.01</w:t>
            </w:r>
          </w:p>
        </w:tc>
      </w:tr>
      <w:tr>
        <w:trPr>
          <w:trHeight w:val="283"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10,219,740.02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11,759,838.24</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21,979,578.26</w:t>
            </w:r>
          </w:p>
        </w:tc>
      </w:tr>
      <w:tr>
        <w:trPr>
          <w:trHeight w:val="281" w:hRule="exact"/>
        </w:trPr>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898,238,903.44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209,096,254.24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329,322.41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1,107,005,835.27</w:t>
            </w:r>
          </w:p>
        </w:tc>
      </w:tr>
    </w:tbl>
    <w:p>
      <w:pPr>
        <w:spacing w:line="240" w:lineRule="auto" w:before="7"/>
        <w:rPr>
          <w:rFonts w:ascii="宋体" w:hAnsi="宋体" w:cs="宋体" w:eastAsia="宋体" w:hint="default"/>
          <w:sz w:val="15"/>
          <w:szCs w:val="15"/>
        </w:rPr>
      </w:pPr>
    </w:p>
    <w:p>
      <w:pPr>
        <w:pStyle w:val="BodyText"/>
        <w:spacing w:line="272" w:lineRule="exact" w:before="64"/>
        <w:ind w:left="1377" w:right="685" w:hanging="420"/>
        <w:jc w:val="left"/>
      </w:pPr>
      <w:r>
        <w:rPr/>
        <w:t>其他说明，包括本期增减变动情况、变动原因说明：</w:t>
      </w:r>
      <w:r>
        <w:rPr>
          <w:w w:val="100"/>
        </w:rPr>
        <w:t> </w:t>
      </w:r>
      <w:r>
        <w:rPr>
          <w:spacing w:val="-2"/>
        </w:rPr>
        <w:t>资本溢价本期增加详见本财务报告其他重要事项之其他</w:t>
      </w:r>
      <w:r>
        <w:rPr>
          <w:rFonts w:ascii="宋体" w:hAnsi="宋体" w:cs="宋体" w:eastAsia="宋体" w:hint="default"/>
          <w:spacing w:val="-2"/>
        </w:rPr>
        <w:t>(</w:t>
      </w:r>
      <w:r>
        <w:rPr>
          <w:spacing w:val="-2"/>
        </w:rPr>
        <w:t>八</w:t>
      </w:r>
      <w:r>
        <w:rPr>
          <w:rFonts w:ascii="宋体" w:hAnsi="宋体" w:cs="宋体" w:eastAsia="宋体" w:hint="default"/>
          <w:spacing w:val="-2"/>
        </w:rPr>
        <w:t>)1</w:t>
      </w:r>
      <w:r>
        <w:rPr>
          <w:rFonts w:ascii="宋体" w:hAnsi="宋体" w:cs="宋体" w:eastAsia="宋体" w:hint="default"/>
          <w:spacing w:val="26"/>
        </w:rPr>
        <w:t> </w:t>
      </w:r>
      <w:r>
        <w:rPr>
          <w:spacing w:val="-2"/>
        </w:rPr>
        <w:t>之说明。本期减少系本期公司</w:t>
      </w:r>
    </w:p>
    <w:p>
      <w:pPr>
        <w:pStyle w:val="BodyText"/>
        <w:spacing w:line="355" w:lineRule="auto" w:before="111"/>
        <w:ind w:left="957" w:right="685"/>
        <w:jc w:val="left"/>
      </w:pPr>
      <w:r>
        <w:rPr>
          <w:spacing w:val="-1"/>
        </w:rPr>
        <w:t>收购海茂纺织</w:t>
      </w:r>
      <w:r>
        <w:rPr/>
        <w:t> </w:t>
      </w:r>
      <w:r>
        <w:rPr>
          <w:rFonts w:ascii="宋体" w:hAnsi="宋体" w:cs="宋体" w:eastAsia="宋体" w:hint="default"/>
          <w:spacing w:val="-2"/>
        </w:rPr>
        <w:t>10%</w:t>
      </w:r>
      <w:r>
        <w:rPr>
          <w:spacing w:val="-2"/>
        </w:rPr>
        <w:t>股权，购买成本与按取得的股权比例计算应享有海茂纺织净资产份额间的差额</w:t>
      </w:r>
      <w:r>
        <w:rPr>
          <w:spacing w:val="-83"/>
        </w:rPr>
        <w:t> </w:t>
      </w:r>
      <w:r>
        <w:rPr>
          <w:spacing w:val="-83"/>
        </w:rPr>
      </w:r>
      <w:r>
        <w:rPr>
          <w:rFonts w:ascii="宋体" w:hAnsi="宋体" w:cs="宋体" w:eastAsia="宋体" w:hint="default"/>
          <w:spacing w:val="-1"/>
        </w:rPr>
        <w:t>329,322.41</w:t>
      </w:r>
      <w:r>
        <w:rPr>
          <w:rFonts w:ascii="宋体" w:hAnsi="宋体" w:cs="宋体" w:eastAsia="宋体" w:hint="default"/>
          <w:spacing w:val="-5"/>
        </w:rPr>
        <w:t> </w:t>
      </w:r>
      <w:r>
        <w:rPr>
          <w:spacing w:val="-2"/>
        </w:rPr>
        <w:t>元调整资本公积，详见本财务报告九</w:t>
      </w:r>
      <w:r>
        <w:rPr>
          <w:rFonts w:ascii="宋体" w:hAnsi="宋体" w:cs="宋体" w:eastAsia="宋体" w:hint="default"/>
          <w:spacing w:val="-2"/>
        </w:rPr>
        <w:t>(</w:t>
      </w:r>
      <w:r>
        <w:rPr>
          <w:spacing w:val="-2"/>
        </w:rPr>
        <w:t>二</w:t>
      </w:r>
      <w:r>
        <w:rPr>
          <w:rFonts w:ascii="宋体" w:hAnsi="宋体" w:cs="宋体" w:eastAsia="宋体" w:hint="default"/>
          <w:spacing w:val="-2"/>
        </w:rPr>
        <w:t>)</w:t>
      </w:r>
      <w:r>
        <w:rPr>
          <w:spacing w:val="-2"/>
        </w:rPr>
        <w:t>之说明。</w:t>
      </w:r>
    </w:p>
    <w:p>
      <w:pPr>
        <w:pStyle w:val="BodyText"/>
        <w:spacing w:line="240" w:lineRule="auto" w:before="32"/>
        <w:ind w:left="1377" w:right="0"/>
        <w:jc w:val="left"/>
      </w:pPr>
      <w:r>
        <w:rPr/>
        <w:t>其他资本公积本期增加系公司针织厂区拆迁完成将剩余的拆迁补偿款</w:t>
      </w:r>
      <w:r>
        <w:rPr>
          <w:spacing w:val="-57"/>
        </w:rPr>
        <w:t> </w:t>
      </w:r>
      <w:r>
        <w:rPr>
          <w:rFonts w:ascii="宋体" w:hAnsi="宋体" w:cs="宋体" w:eastAsia="宋体" w:hint="default"/>
        </w:rPr>
        <w:t>15,679,784.32</w:t>
      </w:r>
      <w:r>
        <w:rPr>
          <w:rFonts w:ascii="宋体" w:hAnsi="宋体" w:cs="宋体" w:eastAsia="宋体" w:hint="default"/>
          <w:spacing w:val="-56"/>
        </w:rPr>
        <w:t> </w:t>
      </w:r>
      <w:r>
        <w:rPr/>
        <w:t>元由专</w:t>
      </w:r>
    </w:p>
    <w:p>
      <w:pPr>
        <w:pStyle w:val="BodyText"/>
        <w:spacing w:line="355" w:lineRule="auto" w:before="133"/>
        <w:ind w:left="957" w:right="636"/>
        <w:jc w:val="left"/>
      </w:pPr>
      <w:r>
        <w:rPr/>
        <w:t>项应付款结转至本科目（扣除企业所得税后净额为</w:t>
      </w:r>
      <w:r>
        <w:rPr>
          <w:spacing w:val="-56"/>
        </w:rPr>
        <w:t> </w:t>
      </w:r>
      <w:r>
        <w:rPr>
          <w:rFonts w:ascii="宋体" w:hAnsi="宋体" w:cs="宋体" w:eastAsia="宋体" w:hint="default"/>
        </w:rPr>
        <w:t>11,759,838.24</w:t>
      </w:r>
      <w:r>
        <w:rPr>
          <w:rFonts w:ascii="宋体" w:hAnsi="宋体" w:cs="宋体" w:eastAsia="宋体" w:hint="default"/>
          <w:spacing w:val="-56"/>
        </w:rPr>
        <w:t> </w:t>
      </w:r>
      <w:r>
        <w:rPr/>
        <w:t>元），详见本财务报告其他重</w:t>
      </w:r>
      <w:r>
        <w:rPr>
          <w:w w:val="100"/>
        </w:rPr>
        <w:t> </w:t>
      </w:r>
      <w:r>
        <w:rPr/>
        <w:t>要事项之其他</w:t>
      </w:r>
      <w:r>
        <w:rPr>
          <w:rFonts w:ascii="宋体" w:hAnsi="宋体" w:cs="宋体" w:eastAsia="宋体" w:hint="default"/>
        </w:rPr>
        <w:t>(</w:t>
      </w:r>
      <w:r>
        <w:rPr/>
        <w:t>三</w:t>
      </w:r>
      <w:r>
        <w:rPr>
          <w:rFonts w:ascii="宋体" w:hAnsi="宋体" w:cs="宋体" w:eastAsia="宋体" w:hint="default"/>
        </w:rPr>
        <w:t>)</w:t>
      </w:r>
      <w:r>
        <w:rPr/>
        <w:t>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Heading4"/>
        <w:spacing w:line="240" w:lineRule="auto" w:before="0"/>
        <w:ind w:left="957" w:right="844"/>
        <w:jc w:val="left"/>
        <w:rPr>
          <w:b w:val="0"/>
          <w:bCs w:val="0"/>
        </w:rPr>
      </w:pPr>
      <w:r>
        <w:rPr>
          <w:rFonts w:ascii="宋体" w:hAnsi="宋体" w:cs="宋体" w:eastAsia="宋体" w:hint="default"/>
        </w:rPr>
        <w:t>56</w:t>
      </w:r>
      <w:r>
        <w:rPr/>
        <w:t>、</w:t>
      </w:r>
      <w:r>
        <w:rPr>
          <w:spacing w:val="-24"/>
        </w:rPr>
        <w:t> </w:t>
      </w:r>
      <w:r>
        <w:rPr/>
        <w:t>库存股</w:t>
      </w:r>
      <w:r>
        <w:rPr>
          <w:b w:val="0"/>
          <w:bCs w:val="0"/>
        </w:rPr>
      </w:r>
    </w:p>
    <w:p>
      <w:pPr>
        <w:pStyle w:val="BodyText"/>
        <w:spacing w:line="240" w:lineRule="auto" w:before="59"/>
        <w:ind w:left="957" w:right="844"/>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320" w:right="1160"/>
        </w:sectPr>
      </w:pPr>
    </w:p>
    <w:p>
      <w:pPr>
        <w:pStyle w:val="Heading4"/>
        <w:spacing w:line="240" w:lineRule="auto"/>
        <w:ind w:left="957" w:right="-19"/>
        <w:jc w:val="left"/>
        <w:rPr>
          <w:b w:val="0"/>
          <w:bCs w:val="0"/>
        </w:rPr>
      </w:pPr>
      <w:r>
        <w:rPr>
          <w:rFonts w:ascii="宋体" w:hAnsi="宋体" w:cs="宋体" w:eastAsia="宋体" w:hint="default"/>
        </w:rPr>
        <w:t>57</w:t>
      </w:r>
      <w:r>
        <w:rPr/>
        <w:t>、</w:t>
      </w:r>
      <w:r>
        <w:rPr>
          <w:spacing w:val="-23"/>
        </w:rPr>
        <w:t> </w:t>
      </w:r>
      <w:r>
        <w:rPr/>
        <w:t>其他综合收益</w:t>
      </w:r>
      <w:r>
        <w:rPr>
          <w:b w:val="0"/>
          <w:bCs w:val="0"/>
        </w:rPr>
      </w:r>
    </w:p>
    <w:p>
      <w:pPr>
        <w:pStyle w:val="BodyText"/>
        <w:spacing w:line="240" w:lineRule="auto" w:before="56"/>
        <w:ind w:left="95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8" w:val="left" w:leader="none"/>
        </w:tabs>
        <w:spacing w:line="240" w:lineRule="auto"/>
        <w:ind w:left="957" w:right="0"/>
        <w:jc w:val="left"/>
      </w:pPr>
      <w:r>
        <w:rPr>
          <w:spacing w:val="-1"/>
        </w:rPr>
        <w:t>单位：元</w:t>
        <w:tab/>
        <w:t>币种：人民币</w:t>
      </w:r>
    </w:p>
    <w:p>
      <w:pPr>
        <w:spacing w:after="0" w:line="240" w:lineRule="auto"/>
        <w:jc w:val="left"/>
        <w:sectPr>
          <w:type w:val="continuous"/>
          <w:pgSz w:w="11910" w:h="16840"/>
          <w:pgMar w:top="1120" w:bottom="1380" w:left="320" w:right="1160"/>
          <w:cols w:num="2" w:equalWidth="0">
            <w:col w:w="2729" w:space="3793"/>
            <w:col w:w="39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61"/>
        <w:gridCol w:w="1265"/>
        <w:gridCol w:w="1342"/>
        <w:gridCol w:w="1190"/>
        <w:gridCol w:w="1268"/>
        <w:gridCol w:w="1339"/>
        <w:gridCol w:w="728"/>
        <w:gridCol w:w="1416"/>
      </w:tblGrid>
      <w:tr>
        <w:trPr>
          <w:trHeight w:val="226" w:hRule="exact"/>
        </w:trPr>
        <w:tc>
          <w:tcPr>
            <w:tcW w:w="16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75" w:right="475"/>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5867" w:type="dxa"/>
            <w:gridSpan w:val="5"/>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5"/>
                <w:szCs w:val="15"/>
              </w:rPr>
            </w:pPr>
            <w:r>
              <w:rPr>
                <w:rFonts w:ascii="宋体" w:hAnsi="宋体" w:cs="宋体" w:eastAsia="宋体" w:hint="default"/>
                <w:sz w:val="15"/>
                <w:szCs w:val="15"/>
              </w:rPr>
              <w:t>本期发生金额</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51" w:right="551"/>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r>
      <w:tr>
        <w:trPr>
          <w:trHeight w:val="593" w:hRule="exact"/>
        </w:trPr>
        <w:tc>
          <w:tcPr>
            <w:tcW w:w="1661"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16" w:right="137" w:hanging="378"/>
              <w:jc w:val="left"/>
              <w:rPr>
                <w:rFonts w:ascii="宋体" w:hAnsi="宋体" w:cs="宋体" w:eastAsia="宋体" w:hint="default"/>
                <w:sz w:val="15"/>
                <w:szCs w:val="15"/>
              </w:rPr>
            </w:pPr>
            <w:r>
              <w:rPr>
                <w:rFonts w:ascii="宋体" w:hAnsi="宋体" w:cs="宋体" w:eastAsia="宋体" w:hint="default"/>
                <w:sz w:val="15"/>
                <w:szCs w:val="15"/>
              </w:rPr>
              <w:t>本期所得税前发</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生额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9" w:right="0" w:hanging="36"/>
              <w:jc w:val="left"/>
              <w:rPr>
                <w:rFonts w:ascii="宋体" w:hAnsi="宋体" w:cs="宋体" w:eastAsia="宋体" w:hint="default"/>
                <w:sz w:val="15"/>
                <w:szCs w:val="15"/>
              </w:rPr>
            </w:pPr>
            <w:r>
              <w:rPr>
                <w:rFonts w:ascii="宋体" w:hAnsi="宋体" w:cs="宋体" w:eastAsia="宋体" w:hint="default"/>
                <w:w w:val="100"/>
                <w:sz w:val="15"/>
                <w:szCs w:val="15"/>
              </w:rPr>
              <w:t>减</w:t>
            </w:r>
            <w:r>
              <w:rPr>
                <w:rFonts w:ascii="宋体" w:hAnsi="宋体" w:cs="宋体" w:eastAsia="宋体" w:hint="default"/>
                <w:spacing w:val="-77"/>
                <w:w w:val="100"/>
                <w:sz w:val="15"/>
                <w:szCs w:val="15"/>
              </w:rPr>
              <w:t>：</w:t>
            </w:r>
            <w:r>
              <w:rPr>
                <w:rFonts w:ascii="宋体" w:hAnsi="宋体" w:cs="宋体" w:eastAsia="宋体" w:hint="default"/>
                <w:w w:val="100"/>
                <w:sz w:val="15"/>
                <w:szCs w:val="15"/>
              </w:rPr>
              <w:t>前</w:t>
            </w:r>
            <w:r>
              <w:rPr>
                <w:rFonts w:ascii="宋体" w:hAnsi="宋体" w:cs="宋体" w:eastAsia="宋体" w:hint="default"/>
                <w:spacing w:val="-3"/>
                <w:w w:val="100"/>
                <w:sz w:val="15"/>
                <w:szCs w:val="15"/>
              </w:rPr>
              <w:t>期</w:t>
            </w:r>
            <w:r>
              <w:rPr>
                <w:rFonts w:ascii="宋体" w:hAnsi="宋体" w:cs="宋体" w:eastAsia="宋体" w:hint="default"/>
                <w:w w:val="100"/>
                <w:sz w:val="15"/>
                <w:szCs w:val="15"/>
              </w:rPr>
              <w:t>计</w:t>
            </w:r>
            <w:r>
              <w:rPr>
                <w:rFonts w:ascii="宋体" w:hAnsi="宋体" w:cs="宋体" w:eastAsia="宋体" w:hint="default"/>
                <w:spacing w:val="-3"/>
                <w:w w:val="100"/>
                <w:sz w:val="15"/>
                <w:szCs w:val="15"/>
              </w:rPr>
              <w:t>入</w:t>
            </w:r>
            <w:r>
              <w:rPr>
                <w:rFonts w:ascii="宋体" w:hAnsi="宋体" w:cs="宋体" w:eastAsia="宋体" w:hint="default"/>
                <w:w w:val="100"/>
                <w:sz w:val="15"/>
                <w:szCs w:val="15"/>
              </w:rPr>
              <w:t>其</w:t>
            </w:r>
          </w:p>
          <w:p>
            <w:pPr>
              <w:pStyle w:val="TableParagraph"/>
              <w:spacing w:line="240" w:lineRule="auto"/>
              <w:ind w:left="213" w:right="137" w:hanging="75"/>
              <w:jc w:val="left"/>
              <w:rPr>
                <w:rFonts w:ascii="宋体" w:hAnsi="宋体" w:cs="宋体" w:eastAsia="宋体" w:hint="default"/>
                <w:sz w:val="15"/>
                <w:szCs w:val="15"/>
              </w:rPr>
            </w:pPr>
            <w:r>
              <w:rPr>
                <w:rFonts w:ascii="宋体" w:hAnsi="宋体" w:cs="宋体" w:eastAsia="宋体" w:hint="default"/>
                <w:sz w:val="15"/>
                <w:szCs w:val="15"/>
              </w:rPr>
              <w:t>他综合收益当</w:t>
            </w:r>
            <w:r>
              <w:rPr>
                <w:rFonts w:ascii="宋体" w:hAnsi="宋体" w:cs="宋体" w:eastAsia="宋体" w:hint="default"/>
                <w:w w:val="100"/>
                <w:sz w:val="15"/>
                <w:szCs w:val="15"/>
              </w:rPr>
              <w:t> </w:t>
            </w:r>
            <w:r>
              <w:rPr>
                <w:rFonts w:ascii="宋体" w:hAnsi="宋体" w:cs="宋体" w:eastAsia="宋体" w:hint="default"/>
                <w:sz w:val="15"/>
                <w:szCs w:val="15"/>
              </w:rPr>
              <w:t>期转入损益</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减：所得税费用</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88" w:right="137" w:hanging="452"/>
              <w:jc w:val="left"/>
              <w:rPr>
                <w:rFonts w:ascii="宋体" w:hAnsi="宋体" w:cs="宋体" w:eastAsia="宋体" w:hint="default"/>
                <w:sz w:val="15"/>
                <w:szCs w:val="15"/>
              </w:rPr>
            </w:pPr>
            <w:r>
              <w:rPr>
                <w:rFonts w:ascii="宋体" w:hAnsi="宋体" w:cs="宋体" w:eastAsia="宋体" w:hint="default"/>
                <w:sz w:val="15"/>
                <w:szCs w:val="15"/>
              </w:rPr>
              <w:t>税后归属于母公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司</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31" w:right="0"/>
              <w:jc w:val="left"/>
              <w:rPr>
                <w:rFonts w:ascii="宋体" w:hAnsi="宋体" w:cs="宋体" w:eastAsia="宋体" w:hint="default"/>
                <w:sz w:val="15"/>
                <w:szCs w:val="15"/>
              </w:rPr>
            </w:pPr>
            <w:r>
              <w:rPr>
                <w:rFonts w:ascii="宋体" w:hAnsi="宋体" w:cs="宋体" w:eastAsia="宋体" w:hint="default"/>
                <w:sz w:val="15"/>
                <w:szCs w:val="15"/>
              </w:rPr>
              <w:t>税后归</w:t>
            </w:r>
          </w:p>
          <w:p>
            <w:pPr>
              <w:pStyle w:val="TableParagraph"/>
              <w:spacing w:line="240" w:lineRule="auto"/>
              <w:ind w:left="131" w:right="130"/>
              <w:jc w:val="left"/>
              <w:rPr>
                <w:rFonts w:ascii="宋体" w:hAnsi="宋体" w:cs="宋体" w:eastAsia="宋体" w:hint="default"/>
                <w:sz w:val="15"/>
                <w:szCs w:val="15"/>
              </w:rPr>
            </w:pPr>
            <w:r>
              <w:rPr>
                <w:rFonts w:ascii="宋体" w:hAnsi="宋体" w:cs="宋体" w:eastAsia="宋体" w:hint="default"/>
                <w:sz w:val="15"/>
                <w:szCs w:val="15"/>
              </w:rPr>
              <w:t>属于少</w:t>
            </w:r>
            <w:r>
              <w:rPr>
                <w:rFonts w:ascii="宋体" w:hAnsi="宋体" w:cs="宋体" w:eastAsia="宋体" w:hint="default"/>
                <w:spacing w:val="-72"/>
                <w:sz w:val="15"/>
                <w:szCs w:val="15"/>
              </w:rPr>
              <w:t> </w:t>
            </w:r>
            <w:r>
              <w:rPr>
                <w:rFonts w:ascii="宋体" w:hAnsi="宋体" w:cs="宋体" w:eastAsia="宋体" w:hint="default"/>
                <w:sz w:val="15"/>
                <w:szCs w:val="15"/>
              </w:rPr>
              <w:t>数股东</w:t>
            </w:r>
          </w:p>
        </w:tc>
        <w:tc>
          <w:tcPr>
            <w:tcW w:w="1416" w:type="dxa"/>
            <w:vMerge/>
            <w:tcBorders>
              <w:left w:val="single" w:sz="4" w:space="0" w:color="000000"/>
              <w:bottom w:val="single" w:sz="4" w:space="0" w:color="000000"/>
              <w:right w:val="single" w:sz="4" w:space="0" w:color="000000"/>
            </w:tcBorders>
          </w:tcPr>
          <w:p>
            <w:pPr/>
          </w:p>
        </w:tc>
      </w:tr>
      <w:tr>
        <w:trPr>
          <w:trHeight w:val="39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一、以后不能重分类进</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损益的其他综合收益</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其中</w:t>
            </w:r>
            <w:r>
              <w:rPr>
                <w:rFonts w:ascii="宋体" w:hAnsi="宋体" w:cs="宋体" w:eastAsia="宋体" w:hint="default"/>
                <w:spacing w:val="-61"/>
                <w:w w:val="100"/>
                <w:sz w:val="15"/>
                <w:szCs w:val="15"/>
              </w:rPr>
              <w:t>：</w:t>
            </w:r>
            <w:r>
              <w:rPr>
                <w:rFonts w:ascii="宋体" w:hAnsi="宋体" w:cs="宋体" w:eastAsia="宋体" w:hint="default"/>
                <w:w w:val="100"/>
                <w:sz w:val="15"/>
                <w:szCs w:val="15"/>
              </w:rPr>
              <w:t>重</w:t>
            </w:r>
            <w:r>
              <w:rPr>
                <w:rFonts w:ascii="宋体" w:hAnsi="宋体" w:cs="宋体" w:eastAsia="宋体" w:hint="default"/>
                <w:spacing w:val="-3"/>
                <w:w w:val="100"/>
                <w:sz w:val="15"/>
                <w:szCs w:val="15"/>
              </w:rPr>
              <w:t>新</w:t>
            </w:r>
            <w:r>
              <w:rPr>
                <w:rFonts w:ascii="宋体" w:hAnsi="宋体" w:cs="宋体" w:eastAsia="宋体" w:hint="default"/>
                <w:w w:val="100"/>
                <w:sz w:val="15"/>
                <w:szCs w:val="15"/>
              </w:rPr>
              <w:t>计</w:t>
            </w:r>
            <w:r>
              <w:rPr>
                <w:rFonts w:ascii="宋体" w:hAnsi="宋体" w:cs="宋体" w:eastAsia="宋体" w:hint="default"/>
                <w:spacing w:val="-3"/>
                <w:w w:val="100"/>
                <w:sz w:val="15"/>
                <w:szCs w:val="15"/>
              </w:rPr>
              <w:t>算</w:t>
            </w:r>
            <w:r>
              <w:rPr>
                <w:rFonts w:ascii="宋体" w:hAnsi="宋体" w:cs="宋体" w:eastAsia="宋体" w:hint="default"/>
                <w:w w:val="100"/>
                <w:sz w:val="15"/>
                <w:szCs w:val="15"/>
              </w:rPr>
              <w:t>设</w:t>
            </w:r>
            <w:r>
              <w:rPr>
                <w:rFonts w:ascii="宋体" w:hAnsi="宋体" w:cs="宋体" w:eastAsia="宋体" w:hint="default"/>
                <w:spacing w:val="-3"/>
                <w:w w:val="100"/>
                <w:sz w:val="15"/>
                <w:szCs w:val="15"/>
              </w:rPr>
              <w:t>定</w:t>
            </w:r>
            <w:r>
              <w:rPr>
                <w:rFonts w:ascii="宋体" w:hAnsi="宋体" w:cs="宋体" w:eastAsia="宋体" w:hint="default"/>
                <w:w w:val="100"/>
                <w:sz w:val="15"/>
                <w:szCs w:val="15"/>
              </w:rPr>
              <w:t>受</w:t>
            </w:r>
          </w:p>
          <w:p>
            <w:pPr>
              <w:pStyle w:val="TableParagraph"/>
              <w:spacing w:line="240" w:lineRule="auto"/>
              <w:ind w:left="103" w:right="192"/>
              <w:jc w:val="left"/>
              <w:rPr>
                <w:rFonts w:ascii="宋体" w:hAnsi="宋体" w:cs="宋体" w:eastAsia="宋体" w:hint="default"/>
                <w:sz w:val="15"/>
                <w:szCs w:val="15"/>
              </w:rPr>
            </w:pPr>
            <w:r>
              <w:rPr>
                <w:rFonts w:ascii="宋体" w:hAnsi="宋体" w:cs="宋体" w:eastAsia="宋体" w:hint="default"/>
                <w:sz w:val="15"/>
                <w:szCs w:val="15"/>
              </w:rPr>
              <w:t>益计划净负债和净资</w:t>
            </w:r>
            <w:r>
              <w:rPr>
                <w:rFonts w:ascii="宋体" w:hAnsi="宋体" w:cs="宋体" w:eastAsia="宋体" w:hint="default"/>
                <w:w w:val="100"/>
                <w:sz w:val="15"/>
                <w:szCs w:val="15"/>
              </w:rPr>
              <w:t> </w:t>
            </w:r>
            <w:r>
              <w:rPr>
                <w:rFonts w:ascii="宋体" w:hAnsi="宋体" w:cs="宋体" w:eastAsia="宋体" w:hint="default"/>
                <w:sz w:val="15"/>
                <w:szCs w:val="15"/>
              </w:rPr>
              <w:t>产的变动</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320" w:right="11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661"/>
        <w:gridCol w:w="1265"/>
        <w:gridCol w:w="1342"/>
        <w:gridCol w:w="1190"/>
        <w:gridCol w:w="1268"/>
        <w:gridCol w:w="1339"/>
        <w:gridCol w:w="728"/>
        <w:gridCol w:w="1416"/>
      </w:tblGrid>
      <w:tr>
        <w:trPr>
          <w:trHeight w:val="78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firstLine="151"/>
              <w:jc w:val="left"/>
              <w:rPr>
                <w:rFonts w:ascii="宋体" w:hAnsi="宋体" w:cs="宋体" w:eastAsia="宋体" w:hint="default"/>
                <w:sz w:val="15"/>
                <w:szCs w:val="15"/>
              </w:rPr>
            </w:pPr>
            <w:r>
              <w:rPr>
                <w:rFonts w:ascii="宋体" w:hAnsi="宋体" w:cs="宋体" w:eastAsia="宋体" w:hint="default"/>
                <w:sz w:val="15"/>
                <w:szCs w:val="15"/>
              </w:rPr>
              <w:t>权益法下在被投资</w:t>
            </w:r>
          </w:p>
          <w:p>
            <w:pPr>
              <w:pStyle w:val="TableParagraph"/>
              <w:spacing w:line="240" w:lineRule="auto"/>
              <w:ind w:left="103" w:right="192"/>
              <w:jc w:val="both"/>
              <w:rPr>
                <w:rFonts w:ascii="宋体" w:hAnsi="宋体" w:cs="宋体" w:eastAsia="宋体" w:hint="default"/>
                <w:sz w:val="15"/>
                <w:szCs w:val="15"/>
              </w:rPr>
            </w:pPr>
            <w:r>
              <w:rPr>
                <w:rFonts w:ascii="宋体" w:hAnsi="宋体" w:cs="宋体" w:eastAsia="宋体" w:hint="default"/>
                <w:sz w:val="15"/>
                <w:szCs w:val="15"/>
              </w:rPr>
              <w:t>单位不能重分类进损</w:t>
            </w:r>
            <w:r>
              <w:rPr>
                <w:rFonts w:ascii="宋体" w:hAnsi="宋体" w:cs="宋体" w:eastAsia="宋体" w:hint="default"/>
                <w:w w:val="100"/>
                <w:sz w:val="15"/>
                <w:szCs w:val="15"/>
              </w:rPr>
              <w:t> </w:t>
            </w:r>
            <w:r>
              <w:rPr>
                <w:rFonts w:ascii="宋体" w:hAnsi="宋体" w:cs="宋体" w:eastAsia="宋体" w:hint="default"/>
                <w:sz w:val="15"/>
                <w:szCs w:val="15"/>
              </w:rPr>
              <w:t>益的其他综合收益中</w:t>
            </w:r>
            <w:r>
              <w:rPr>
                <w:rFonts w:ascii="宋体" w:hAnsi="宋体" w:cs="宋体" w:eastAsia="宋体" w:hint="default"/>
                <w:w w:val="100"/>
                <w:sz w:val="15"/>
                <w:szCs w:val="15"/>
              </w:rPr>
              <w:t> </w:t>
            </w:r>
            <w:r>
              <w:rPr>
                <w:rFonts w:ascii="宋体" w:hAnsi="宋体" w:cs="宋体" w:eastAsia="宋体" w:hint="default"/>
                <w:sz w:val="15"/>
                <w:szCs w:val="15"/>
              </w:rPr>
              <w:t>享有的份额</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二、以后将重分类进损</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益的其他综合收益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sz w:val="15"/>
              </w:rPr>
              <w:t>514,026,689.87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sz w:val="15"/>
              </w:rPr>
              <w:t>-146,920,000.01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sz w:val="15"/>
              </w:rPr>
              <w:t>60,220,233.08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-51,785,058.27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-155,355,174.82</w:t>
            </w:r>
          </w:p>
        </w:tc>
        <w:tc>
          <w:tcPr>
            <w:tcW w:w="7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358,671,515.05</w:t>
            </w:r>
          </w:p>
        </w:tc>
      </w:tr>
      <w:tr>
        <w:trPr>
          <w:trHeight w:val="787"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其中</w:t>
            </w:r>
            <w:r>
              <w:rPr>
                <w:rFonts w:ascii="宋体" w:hAnsi="宋体" w:cs="宋体" w:eastAsia="宋体" w:hint="default"/>
                <w:spacing w:val="-61"/>
                <w:w w:val="100"/>
                <w:sz w:val="15"/>
                <w:szCs w:val="15"/>
              </w:rPr>
              <w:t>：</w:t>
            </w:r>
            <w:r>
              <w:rPr>
                <w:rFonts w:ascii="宋体" w:hAnsi="宋体" w:cs="宋体" w:eastAsia="宋体" w:hint="default"/>
                <w:w w:val="100"/>
                <w:sz w:val="15"/>
                <w:szCs w:val="15"/>
              </w:rPr>
              <w:t>权</w:t>
            </w:r>
            <w:r>
              <w:rPr>
                <w:rFonts w:ascii="宋体" w:hAnsi="宋体" w:cs="宋体" w:eastAsia="宋体" w:hint="default"/>
                <w:spacing w:val="-3"/>
                <w:w w:val="100"/>
                <w:sz w:val="15"/>
                <w:szCs w:val="15"/>
              </w:rPr>
              <w:t>益</w:t>
            </w:r>
            <w:r>
              <w:rPr>
                <w:rFonts w:ascii="宋体" w:hAnsi="宋体" w:cs="宋体" w:eastAsia="宋体" w:hint="default"/>
                <w:w w:val="100"/>
                <w:sz w:val="15"/>
                <w:szCs w:val="15"/>
              </w:rPr>
              <w:t>法</w:t>
            </w:r>
            <w:r>
              <w:rPr>
                <w:rFonts w:ascii="宋体" w:hAnsi="宋体" w:cs="宋体" w:eastAsia="宋体" w:hint="default"/>
                <w:spacing w:val="-3"/>
                <w:w w:val="100"/>
                <w:sz w:val="15"/>
                <w:szCs w:val="15"/>
              </w:rPr>
              <w:t>下</w:t>
            </w:r>
            <w:r>
              <w:rPr>
                <w:rFonts w:ascii="宋体" w:hAnsi="宋体" w:cs="宋体" w:eastAsia="宋体" w:hint="default"/>
                <w:w w:val="100"/>
                <w:sz w:val="15"/>
                <w:szCs w:val="15"/>
              </w:rPr>
              <w:t>在</w:t>
            </w:r>
            <w:r>
              <w:rPr>
                <w:rFonts w:ascii="宋体" w:hAnsi="宋体" w:cs="宋体" w:eastAsia="宋体" w:hint="default"/>
                <w:spacing w:val="-3"/>
                <w:w w:val="100"/>
                <w:sz w:val="15"/>
                <w:szCs w:val="15"/>
              </w:rPr>
              <w:t>被</w:t>
            </w:r>
            <w:r>
              <w:rPr>
                <w:rFonts w:ascii="宋体" w:hAnsi="宋体" w:cs="宋体" w:eastAsia="宋体" w:hint="default"/>
                <w:w w:val="100"/>
                <w:sz w:val="15"/>
                <w:szCs w:val="15"/>
              </w:rPr>
              <w:t>投</w:t>
            </w:r>
          </w:p>
          <w:p>
            <w:pPr>
              <w:pStyle w:val="TableParagraph"/>
              <w:spacing w:line="240" w:lineRule="auto"/>
              <w:ind w:left="103" w:right="192"/>
              <w:jc w:val="both"/>
              <w:rPr>
                <w:rFonts w:ascii="宋体" w:hAnsi="宋体" w:cs="宋体" w:eastAsia="宋体" w:hint="default"/>
                <w:sz w:val="15"/>
                <w:szCs w:val="15"/>
              </w:rPr>
            </w:pPr>
            <w:r>
              <w:rPr>
                <w:rFonts w:ascii="宋体" w:hAnsi="宋体" w:cs="宋体" w:eastAsia="宋体" w:hint="default"/>
                <w:sz w:val="15"/>
                <w:szCs w:val="15"/>
              </w:rPr>
              <w:t>资单位以后将重分类</w:t>
            </w:r>
            <w:r>
              <w:rPr>
                <w:rFonts w:ascii="宋体" w:hAnsi="宋体" w:cs="宋体" w:eastAsia="宋体" w:hint="default"/>
                <w:w w:val="100"/>
                <w:sz w:val="15"/>
                <w:szCs w:val="15"/>
              </w:rPr>
              <w:t> </w:t>
            </w:r>
            <w:r>
              <w:rPr>
                <w:rFonts w:ascii="宋体" w:hAnsi="宋体" w:cs="宋体" w:eastAsia="宋体" w:hint="default"/>
                <w:sz w:val="15"/>
                <w:szCs w:val="15"/>
              </w:rPr>
              <w:t>进损益的其他综合收</w:t>
            </w:r>
            <w:r>
              <w:rPr>
                <w:rFonts w:ascii="宋体" w:hAnsi="宋体" w:cs="宋体" w:eastAsia="宋体" w:hint="default"/>
                <w:w w:val="100"/>
                <w:sz w:val="15"/>
                <w:szCs w:val="15"/>
              </w:rPr>
              <w:t> </w:t>
            </w:r>
            <w:r>
              <w:rPr>
                <w:rFonts w:ascii="宋体" w:hAnsi="宋体" w:cs="宋体" w:eastAsia="宋体" w:hint="default"/>
                <w:sz w:val="15"/>
                <w:szCs w:val="15"/>
              </w:rPr>
              <w:t>益中享有的份额</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4" w:right="0"/>
              <w:jc w:val="left"/>
              <w:rPr>
                <w:rFonts w:ascii="宋体" w:hAnsi="宋体" w:cs="宋体" w:eastAsia="宋体" w:hint="default"/>
                <w:sz w:val="15"/>
                <w:szCs w:val="15"/>
              </w:rPr>
            </w:pPr>
            <w:r>
              <w:rPr>
                <w:rFonts w:ascii="宋体" w:hAnsi="宋体" w:cs="宋体" w:eastAsia="宋体" w:hint="default"/>
                <w:sz w:val="15"/>
                <w:szCs w:val="15"/>
              </w:rPr>
              <w:t>可供出售金融资产</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公允价值变动损益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514,026,689.87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-146,920,000.01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60,220,233.08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-51,785,058.27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-155,355,174.82</w:t>
            </w:r>
          </w:p>
        </w:tc>
        <w:tc>
          <w:tcPr>
            <w:tcW w:w="7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358,671,515.05</w:t>
            </w:r>
          </w:p>
        </w:tc>
      </w:tr>
      <w:tr>
        <w:trPr>
          <w:trHeight w:val="595"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firstLine="151"/>
              <w:jc w:val="left"/>
              <w:rPr>
                <w:rFonts w:ascii="宋体" w:hAnsi="宋体" w:cs="宋体" w:eastAsia="宋体" w:hint="default"/>
                <w:sz w:val="15"/>
                <w:szCs w:val="15"/>
              </w:rPr>
            </w:pPr>
            <w:r>
              <w:rPr>
                <w:rFonts w:ascii="宋体" w:hAnsi="宋体" w:cs="宋体" w:eastAsia="宋体" w:hint="default"/>
                <w:sz w:val="15"/>
                <w:szCs w:val="15"/>
              </w:rPr>
              <w:t>持有至到期投资重</w:t>
            </w:r>
          </w:p>
          <w:p>
            <w:pPr>
              <w:pStyle w:val="TableParagraph"/>
              <w:spacing w:line="240" w:lineRule="auto"/>
              <w:ind w:left="103" w:right="192"/>
              <w:jc w:val="left"/>
              <w:rPr>
                <w:rFonts w:ascii="宋体" w:hAnsi="宋体" w:cs="宋体" w:eastAsia="宋体" w:hint="default"/>
                <w:sz w:val="15"/>
                <w:szCs w:val="15"/>
              </w:rPr>
            </w:pPr>
            <w:r>
              <w:rPr>
                <w:rFonts w:ascii="宋体" w:hAnsi="宋体" w:cs="宋体" w:eastAsia="宋体" w:hint="default"/>
                <w:sz w:val="15"/>
                <w:szCs w:val="15"/>
              </w:rPr>
              <w:t>分类为可供出售金融</w:t>
            </w:r>
            <w:r>
              <w:rPr>
                <w:rFonts w:ascii="宋体" w:hAnsi="宋体" w:cs="宋体" w:eastAsia="宋体" w:hint="default"/>
                <w:w w:val="100"/>
                <w:sz w:val="15"/>
                <w:szCs w:val="15"/>
              </w:rPr>
              <w:t> </w:t>
            </w:r>
            <w:r>
              <w:rPr>
                <w:rFonts w:ascii="宋体" w:hAnsi="宋体" w:cs="宋体" w:eastAsia="宋体" w:hint="default"/>
                <w:sz w:val="15"/>
                <w:szCs w:val="15"/>
              </w:rPr>
              <w:t>资产损益</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54" w:right="0"/>
              <w:jc w:val="left"/>
              <w:rPr>
                <w:rFonts w:ascii="宋体" w:hAnsi="宋体" w:cs="宋体" w:eastAsia="宋体" w:hint="default"/>
                <w:sz w:val="15"/>
                <w:szCs w:val="15"/>
              </w:rPr>
            </w:pPr>
            <w:r>
              <w:rPr>
                <w:rFonts w:ascii="宋体" w:hAnsi="宋体" w:cs="宋体" w:eastAsia="宋体" w:hint="default"/>
                <w:sz w:val="15"/>
                <w:szCs w:val="15"/>
              </w:rPr>
              <w:t>现金流量套期损益</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的有效部分</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外币财务报表折算</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差额</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其他综合收益合计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514,026,689.87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-146,920,000.01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sz w:val="15"/>
              </w:rPr>
              <w:t>60,220,233.08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-51,785,058.27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-155,355,174.82</w:t>
            </w:r>
          </w:p>
        </w:tc>
        <w:tc>
          <w:tcPr>
            <w:tcW w:w="7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358,671,515.05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957" w:right="844"/>
        <w:jc w:val="left"/>
        <w:rPr>
          <w:b w:val="0"/>
          <w:bCs w:val="0"/>
        </w:rPr>
      </w:pPr>
      <w:r>
        <w:rPr>
          <w:rFonts w:ascii="宋体" w:hAnsi="宋体" w:cs="宋体" w:eastAsia="宋体" w:hint="default"/>
        </w:rPr>
        <w:t>58</w:t>
      </w:r>
      <w:r>
        <w:rPr/>
        <w:t>、</w:t>
      </w:r>
      <w:r>
        <w:rPr>
          <w:spacing w:val="-24"/>
        </w:rPr>
        <w:t> </w:t>
      </w:r>
      <w:r>
        <w:rPr/>
        <w:t>专项储备</w:t>
      </w:r>
      <w:r>
        <w:rPr>
          <w:b w:val="0"/>
          <w:bCs w:val="0"/>
        </w:rPr>
      </w:r>
    </w:p>
    <w:p>
      <w:pPr>
        <w:pStyle w:val="BodyText"/>
        <w:spacing w:line="240" w:lineRule="auto" w:before="56"/>
        <w:ind w:left="957" w:right="844"/>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320" w:right="1160"/>
        </w:sectPr>
      </w:pPr>
    </w:p>
    <w:p>
      <w:pPr>
        <w:pStyle w:val="Heading4"/>
        <w:spacing w:line="240" w:lineRule="auto"/>
        <w:ind w:left="957" w:right="-18"/>
        <w:jc w:val="left"/>
        <w:rPr>
          <w:b w:val="0"/>
          <w:bCs w:val="0"/>
        </w:rPr>
      </w:pPr>
      <w:r>
        <w:rPr>
          <w:rFonts w:ascii="宋体" w:hAnsi="宋体" w:cs="宋体" w:eastAsia="宋体" w:hint="default"/>
        </w:rPr>
        <w:t>59</w:t>
      </w:r>
      <w:r>
        <w:rPr/>
        <w:t>、</w:t>
      </w:r>
      <w:r>
        <w:rPr>
          <w:spacing w:val="-24"/>
        </w:rPr>
        <w:t> </w:t>
      </w:r>
      <w:r>
        <w:rPr/>
        <w:t>盈余公积</w:t>
      </w:r>
      <w:r>
        <w:rPr>
          <w:b w:val="0"/>
          <w:bCs w:val="0"/>
        </w:rPr>
      </w:r>
    </w:p>
    <w:p>
      <w:pPr>
        <w:pStyle w:val="BodyText"/>
        <w:spacing w:line="240" w:lineRule="auto" w:before="58"/>
        <w:ind w:left="9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8" w:val="left" w:leader="none"/>
        </w:tabs>
        <w:spacing w:line="240" w:lineRule="auto"/>
        <w:ind w:left="957" w:right="0"/>
        <w:jc w:val="left"/>
      </w:pPr>
      <w:r>
        <w:rPr>
          <w:spacing w:val="-1"/>
        </w:rPr>
        <w:t>单位：元</w:t>
        <w:tab/>
        <w:t>币种：人民币</w:t>
      </w:r>
    </w:p>
    <w:p>
      <w:pPr>
        <w:spacing w:after="0" w:line="240" w:lineRule="auto"/>
        <w:jc w:val="left"/>
        <w:sectPr>
          <w:type w:val="continuous"/>
          <w:pgSz w:w="11910" w:h="16840"/>
          <w:pgMar w:top="1120" w:bottom="1380" w:left="320" w:right="1160"/>
          <w:cols w:num="2" w:equalWidth="0">
            <w:col w:w="2535" w:space="3987"/>
            <w:col w:w="3908"/>
          </w:cols>
        </w:sectPr>
      </w:pPr>
    </w:p>
    <w:p>
      <w:pPr>
        <w:spacing w:line="240" w:lineRule="auto" w:before="7"/>
        <w:rPr>
          <w:rFonts w:ascii="宋体" w:hAnsi="宋体" w:cs="宋体" w:eastAsia="宋体" w:hint="default"/>
          <w:sz w:val="2"/>
          <w:szCs w:val="2"/>
        </w:rPr>
      </w:pPr>
    </w:p>
    <w:tbl>
      <w:tblPr>
        <w:tblW w:w="0" w:type="auto"/>
        <w:jc w:val="left"/>
        <w:tblInd w:w="92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73,992,434.75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5,025,153.47</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79,017,588.22</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73,992,434.75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5,025,153.47</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79,017,588.22</w:t>
            </w:r>
          </w:p>
        </w:tc>
      </w:tr>
    </w:tbl>
    <w:p>
      <w:pPr>
        <w:spacing w:line="240" w:lineRule="auto" w:before="12"/>
        <w:rPr>
          <w:rFonts w:ascii="宋体" w:hAnsi="宋体" w:cs="宋体" w:eastAsia="宋体" w:hint="default"/>
          <w:sz w:val="19"/>
          <w:szCs w:val="19"/>
        </w:rPr>
      </w:pPr>
    </w:p>
    <w:p>
      <w:pPr>
        <w:pStyle w:val="BodyText"/>
        <w:spacing w:line="240" w:lineRule="auto" w:before="36"/>
        <w:ind w:left="957" w:right="844"/>
        <w:jc w:val="left"/>
      </w:pPr>
      <w:r>
        <w:rPr/>
        <w:t>盈余公积说明，包括本期增减变动情况、变动原因说明：</w:t>
      </w:r>
    </w:p>
    <w:p>
      <w:pPr>
        <w:pStyle w:val="BodyText"/>
        <w:spacing w:line="240" w:lineRule="auto" w:before="58"/>
        <w:ind w:left="1377" w:right="844"/>
        <w:jc w:val="left"/>
      </w:pPr>
      <w:r>
        <w:rPr/>
        <w:t>本期增加系根据</w:t>
      </w:r>
      <w:r>
        <w:rPr>
          <w:spacing w:val="-56"/>
        </w:rPr>
        <w:t> </w:t>
      </w:r>
      <w:r>
        <w:rPr>
          <w:rFonts w:ascii="宋体" w:hAnsi="宋体" w:cs="宋体" w:eastAsia="宋体" w:hint="default"/>
        </w:rPr>
        <w:t>2017</w:t>
      </w:r>
      <w:r>
        <w:rPr>
          <w:rFonts w:ascii="宋体" w:hAnsi="宋体" w:cs="宋体" w:eastAsia="宋体" w:hint="default"/>
          <w:spacing w:val="-56"/>
        </w:rPr>
        <w:t> </w:t>
      </w:r>
      <w:r>
        <w:rPr/>
        <w:t>年度母公司实现的净利润提取</w:t>
      </w:r>
      <w:r>
        <w:rPr>
          <w:spacing w:val="-58"/>
        </w:rPr>
        <w:t> </w:t>
      </w:r>
      <w:r>
        <w:rPr>
          <w:rFonts w:ascii="宋体" w:hAnsi="宋体" w:cs="宋体" w:eastAsia="宋体" w:hint="default"/>
        </w:rPr>
        <w:t>10%</w:t>
      </w:r>
      <w:r>
        <w:rPr/>
        <w:t>的法定盈余公积。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320" w:right="1160"/>
        </w:sectPr>
      </w:pPr>
    </w:p>
    <w:p>
      <w:pPr>
        <w:pStyle w:val="Heading4"/>
        <w:spacing w:line="240" w:lineRule="auto"/>
        <w:ind w:left="957" w:right="-2"/>
        <w:jc w:val="left"/>
        <w:rPr>
          <w:b w:val="0"/>
          <w:bCs w:val="0"/>
        </w:rPr>
      </w:pPr>
      <w:r>
        <w:rPr>
          <w:rFonts w:ascii="宋体" w:hAnsi="宋体" w:cs="宋体" w:eastAsia="宋体" w:hint="default"/>
        </w:rPr>
        <w:t>60</w:t>
      </w:r>
      <w:r>
        <w:rPr/>
        <w:t>、</w:t>
      </w:r>
      <w:r>
        <w:rPr>
          <w:spacing w:val="-24"/>
        </w:rPr>
        <w:t> </w:t>
      </w:r>
      <w:r>
        <w:rPr/>
        <w:t>未分配利润</w:t>
      </w:r>
      <w:r>
        <w:rPr>
          <w:b w:val="0"/>
          <w:bCs w:val="0"/>
        </w:rPr>
      </w:r>
    </w:p>
    <w:p>
      <w:pPr>
        <w:pStyle w:val="BodyText"/>
        <w:spacing w:line="240" w:lineRule="auto" w:before="58"/>
        <w:ind w:left="9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8" w:val="left" w:leader="none"/>
        </w:tabs>
        <w:spacing w:line="240" w:lineRule="auto"/>
        <w:ind w:left="957" w:right="0"/>
        <w:jc w:val="left"/>
      </w:pPr>
      <w:r>
        <w:rPr>
          <w:spacing w:val="-1"/>
        </w:rPr>
        <w:t>单位：元</w:t>
        <w:tab/>
        <w:t>币种：人民币</w:t>
      </w:r>
    </w:p>
    <w:p>
      <w:pPr>
        <w:spacing w:after="0" w:line="240" w:lineRule="auto"/>
        <w:jc w:val="left"/>
        <w:sectPr>
          <w:type w:val="continuous"/>
          <w:pgSz w:w="11910" w:h="16840"/>
          <w:pgMar w:top="1120" w:bottom="1380" w:left="320" w:right="1160"/>
          <w:cols w:num="2" w:equalWidth="0">
            <w:col w:w="2535" w:space="3987"/>
            <w:col w:w="3908"/>
          </w:cols>
        </w:sectPr>
      </w:pPr>
    </w:p>
    <w:p>
      <w:pPr>
        <w:spacing w:line="240" w:lineRule="auto" w:before="7"/>
        <w:rPr>
          <w:rFonts w:ascii="宋体" w:hAnsi="宋体" w:cs="宋体" w:eastAsia="宋体" w:hint="default"/>
          <w:sz w:val="2"/>
          <w:szCs w:val="2"/>
        </w:rPr>
      </w:pPr>
    </w:p>
    <w:tbl>
      <w:tblPr>
        <w:tblW w:w="0" w:type="auto"/>
        <w:jc w:val="left"/>
        <w:tblInd w:w="920" w:type="dxa"/>
        <w:tblLayout w:type="fixed"/>
        <w:tblCellMar>
          <w:top w:w="0" w:type="dxa"/>
          <w:left w:w="0" w:type="dxa"/>
          <w:bottom w:w="0" w:type="dxa"/>
          <w:right w:w="0" w:type="dxa"/>
        </w:tblCellMar>
        <w:tblLook w:val="01E0"/>
      </w:tblPr>
      <w:tblGrid>
        <w:gridCol w:w="3431"/>
        <w:gridCol w:w="2777"/>
        <w:gridCol w:w="2689"/>
      </w:tblGrid>
      <w:tr>
        <w:trPr>
          <w:trHeight w:val="281"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
              <w:jc w:val="right"/>
              <w:rPr>
                <w:rFonts w:ascii="宋体" w:hAnsi="宋体" w:cs="宋体" w:eastAsia="宋体" w:hint="default"/>
                <w:sz w:val="21"/>
                <w:szCs w:val="21"/>
              </w:rPr>
            </w:pPr>
            <w:r>
              <w:rPr>
                <w:rFonts w:ascii="宋体"/>
                <w:spacing w:val="-1"/>
                <w:sz w:val="21"/>
              </w:rPr>
              <w:t>139,187,987.15</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59,445,487.59</w:t>
            </w:r>
          </w:p>
        </w:tc>
      </w:tr>
      <w:tr>
        <w:trPr>
          <w:trHeight w:val="554"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139,187,987.15</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59,445,487.59</w:t>
            </w:r>
          </w:p>
        </w:tc>
      </w:tr>
      <w:tr>
        <w:trPr>
          <w:trHeight w:val="555"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166,157,684.52</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100,648,686.11</w:t>
            </w:r>
          </w:p>
        </w:tc>
      </w:tr>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5,025,153.47</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9,251,764.99</w:t>
            </w:r>
          </w:p>
        </w:tc>
      </w:tr>
    </w:tbl>
    <w:p>
      <w:pPr>
        <w:spacing w:after="0" w:line="241" w:lineRule="exact"/>
        <w:jc w:val="right"/>
        <w:rPr>
          <w:rFonts w:ascii="宋体" w:hAnsi="宋体" w:cs="宋体" w:eastAsia="宋体" w:hint="default"/>
          <w:sz w:val="21"/>
          <w:szCs w:val="21"/>
        </w:rPr>
        <w:sectPr>
          <w:type w:val="continuous"/>
          <w:pgSz w:w="11910" w:h="16840"/>
          <w:pgMar w:top="1120" w:bottom="1380" w:left="320" w:right="1160"/>
        </w:sectPr>
      </w:pPr>
    </w:p>
    <w:p>
      <w:pPr>
        <w:spacing w:line="240" w:lineRule="auto" w:before="0"/>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431"/>
        <w:gridCol w:w="2777"/>
        <w:gridCol w:w="2689"/>
      </w:tblGrid>
      <w:tr>
        <w:trPr>
          <w:trHeight w:val="284"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52,194,611.80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7,132,261.04</w:t>
            </w:r>
          </w:p>
        </w:tc>
      </w:tr>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提取职工奖励及福利基金</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14,092,329.56</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4,522,160.52</w:t>
            </w:r>
          </w:p>
        </w:tc>
      </w:tr>
      <w:tr>
        <w:trPr>
          <w:trHeight w:val="283"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234,033,576.84</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139,187,987.15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8"/>
          <w:pgSz w:w="11910" w:h="16840"/>
          <w:pgMar w:footer="1195" w:header="882" w:top="1120" w:bottom="1380" w:left="1120" w:right="1560"/>
        </w:sectPr>
      </w:pPr>
    </w:p>
    <w:p>
      <w:pPr>
        <w:pStyle w:val="Heading4"/>
        <w:spacing w:line="240" w:lineRule="auto"/>
        <w:ind w:left="157"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6"/>
        <w:ind w:left="1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8" w:val="left" w:leader="none"/>
        </w:tabs>
        <w:spacing w:line="240" w:lineRule="auto"/>
        <w:ind w:left="157" w:right="0"/>
        <w:jc w:val="left"/>
      </w:pPr>
      <w:r>
        <w:rPr>
          <w:spacing w:val="-1"/>
        </w:rPr>
        <w:t>单位：元</w:t>
        <w:tab/>
        <w:t>币种：人民币</w:t>
      </w:r>
    </w:p>
    <w:p>
      <w:pPr>
        <w:spacing w:after="0" w:line="240" w:lineRule="auto"/>
        <w:jc w:val="left"/>
        <w:sectPr>
          <w:type w:val="continuous"/>
          <w:pgSz w:w="11910" w:h="16840"/>
          <w:pgMar w:top="1120" w:bottom="1380" w:left="1120" w:right="1560"/>
          <w:cols w:num="2" w:equalWidth="0">
            <w:col w:w="2563" w:space="3959"/>
            <w:col w:w="2708"/>
          </w:cols>
        </w:sectPr>
      </w:pPr>
    </w:p>
    <w:p>
      <w:pPr>
        <w:spacing w:line="240" w:lineRule="auto" w:before="4"/>
        <w:rPr>
          <w:rFonts w:ascii="宋体" w:hAnsi="宋体" w:cs="宋体" w:eastAsia="宋体" w:hint="default"/>
          <w:sz w:val="2"/>
          <w:szCs w:val="2"/>
        </w:rPr>
      </w:pPr>
    </w:p>
    <w:tbl>
      <w:tblPr>
        <w:tblW w:w="0" w:type="auto"/>
        <w:jc w:val="left"/>
        <w:tblInd w:w="166" w:type="dxa"/>
        <w:tblLayout w:type="fixed"/>
        <w:tblCellMar>
          <w:top w:w="0" w:type="dxa"/>
          <w:left w:w="0" w:type="dxa"/>
          <w:bottom w:w="0" w:type="dxa"/>
          <w:right w:w="0" w:type="dxa"/>
        </w:tblCellMar>
        <w:tblLook w:val="01E0"/>
      </w:tblPr>
      <w:tblGrid>
        <w:gridCol w:w="1418"/>
        <w:gridCol w:w="1897"/>
        <w:gridCol w:w="1896"/>
        <w:gridCol w:w="1858"/>
        <w:gridCol w:w="1861"/>
      </w:tblGrid>
      <w:tr>
        <w:trPr>
          <w:trHeight w:val="284"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18"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3"/>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1,895,854,635.91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1,503,018,704.17</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857,697,691.89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733,371,424.76</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3"/>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31,379,059.80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23,151,257.17</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21,644,143.90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13,876,639.37</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2"/>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1,927,233,695.71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1,526,169,961.34</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879,341,835.79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747,248,064.13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1560"/>
        </w:sectPr>
      </w:pPr>
    </w:p>
    <w:p>
      <w:pPr>
        <w:pStyle w:val="Heading4"/>
        <w:spacing w:line="240" w:lineRule="auto"/>
        <w:ind w:left="157" w:right="-2"/>
        <w:jc w:val="left"/>
        <w:rPr>
          <w:b w:val="0"/>
          <w:bCs w:val="0"/>
        </w:rPr>
      </w:pPr>
      <w:r>
        <w:rPr>
          <w:rFonts w:ascii="宋体" w:hAnsi="宋体" w:cs="宋体" w:eastAsia="宋体" w:hint="default"/>
        </w:rPr>
        <w:t>62</w:t>
      </w:r>
      <w:r>
        <w:rPr/>
        <w:t>、</w:t>
      </w:r>
      <w:r>
        <w:rPr>
          <w:spacing w:val="-24"/>
        </w:rPr>
        <w:t> </w:t>
      </w:r>
      <w:r>
        <w:rPr/>
        <w:t>税金及附加</w:t>
      </w:r>
      <w:r>
        <w:rPr>
          <w:b w:val="0"/>
          <w:bCs w:val="0"/>
        </w:rPr>
      </w:r>
    </w:p>
    <w:p>
      <w:pPr>
        <w:pStyle w:val="BodyText"/>
        <w:spacing w:line="240" w:lineRule="auto" w:before="56"/>
        <w:ind w:left="1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8" w:val="left" w:leader="none"/>
        </w:tabs>
        <w:spacing w:line="240" w:lineRule="auto"/>
        <w:ind w:left="157" w:right="0"/>
        <w:jc w:val="left"/>
      </w:pPr>
      <w:r>
        <w:rPr>
          <w:spacing w:val="-1"/>
        </w:rPr>
        <w:t>单位：元</w:t>
        <w:tab/>
        <w:t>币种：人民币</w:t>
      </w:r>
    </w:p>
    <w:p>
      <w:pPr>
        <w:spacing w:after="0" w:line="240" w:lineRule="auto"/>
        <w:jc w:val="left"/>
        <w:sectPr>
          <w:type w:val="continuous"/>
          <w:pgSz w:w="11910" w:h="16840"/>
          <w:pgMar w:top="1120" w:bottom="1380" w:left="1120" w:right="1560"/>
          <w:cols w:num="2" w:equalWidth="0">
            <w:col w:w="1735" w:space="4787"/>
            <w:col w:w="2708"/>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4,899,816.17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3,648,820.77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2,241,438.08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1,695,287.34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2,551,918.32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1,209,928.81</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3,551,023.64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1,797,634.25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989,048.05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237,533.78</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1,494,354.82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1,130,191.60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2,183,902.37</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3,369.90</w:t>
            </w: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139,634.02</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17,914,871.35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9,859,030.57</w:t>
            </w:r>
          </w:p>
        </w:tc>
      </w:tr>
    </w:tbl>
    <w:p>
      <w:pPr>
        <w:spacing w:line="240" w:lineRule="auto" w:before="2"/>
        <w:rPr>
          <w:rFonts w:ascii="宋体" w:hAnsi="宋体" w:cs="宋体" w:eastAsia="宋体" w:hint="default"/>
          <w:sz w:val="20"/>
          <w:szCs w:val="20"/>
        </w:rPr>
      </w:pPr>
    </w:p>
    <w:p>
      <w:pPr>
        <w:pStyle w:val="BodyText"/>
        <w:spacing w:line="240" w:lineRule="auto" w:before="36"/>
        <w:ind w:left="157" w:right="0"/>
        <w:jc w:val="left"/>
      </w:pPr>
      <w:r>
        <w:rPr/>
        <w:t>其他说明：</w:t>
      </w:r>
    </w:p>
    <w:p>
      <w:pPr>
        <w:pStyle w:val="BodyText"/>
        <w:spacing w:line="357" w:lineRule="auto" w:before="56"/>
        <w:ind w:left="157" w:right="231" w:firstLine="420"/>
        <w:jc w:val="both"/>
      </w:pPr>
      <w:r>
        <w:rPr>
          <w:spacing w:val="-3"/>
        </w:rPr>
        <w:t>根据财政部《增值税会计处理规定》</w:t>
      </w:r>
      <w:r>
        <w:rPr>
          <w:rFonts w:ascii="宋体" w:hAnsi="宋体" w:cs="宋体" w:eastAsia="宋体" w:hint="default"/>
          <w:spacing w:val="-3"/>
        </w:rPr>
        <w:t>(</w:t>
      </w:r>
      <w:r>
        <w:rPr>
          <w:spacing w:val="-3"/>
        </w:rPr>
        <w:t>财会〔</w:t>
      </w:r>
      <w:r>
        <w:rPr>
          <w:rFonts w:ascii="宋体" w:hAnsi="宋体" w:cs="宋体" w:eastAsia="宋体" w:hint="default"/>
          <w:spacing w:val="-3"/>
        </w:rPr>
        <w:t>2016</w:t>
      </w:r>
      <w:r>
        <w:rPr>
          <w:spacing w:val="-3"/>
        </w:rPr>
        <w:t>〕</w:t>
      </w:r>
      <w:r>
        <w:rPr>
          <w:rFonts w:ascii="宋体" w:hAnsi="宋体" w:cs="宋体" w:eastAsia="宋体" w:hint="default"/>
          <w:spacing w:val="-3"/>
        </w:rPr>
        <w:t>22</w:t>
      </w:r>
      <w:r>
        <w:rPr>
          <w:rFonts w:ascii="宋体" w:hAnsi="宋体" w:cs="宋体" w:eastAsia="宋体" w:hint="default"/>
          <w:spacing w:val="-34"/>
        </w:rPr>
        <w:t> </w:t>
      </w:r>
      <w:r>
        <w:rPr/>
        <w:t>号</w:t>
      </w:r>
      <w:r>
        <w:rPr>
          <w:rFonts w:ascii="宋体" w:hAnsi="宋体" w:cs="宋体" w:eastAsia="宋体" w:hint="default"/>
        </w:rPr>
        <w:t>)</w:t>
      </w:r>
      <w:r>
        <w:rPr/>
        <w:t>以及《关于</w:t>
      </w:r>
      <w:r>
        <w:rPr>
          <w:rFonts w:ascii="宋体" w:hAnsi="宋体" w:cs="宋体" w:eastAsia="宋体" w:hint="default"/>
        </w:rPr>
        <w:t>&lt;</w:t>
      </w:r>
      <w:r>
        <w:rPr/>
        <w:t>增值税会计处理规定</w:t>
      </w:r>
      <w:r>
        <w:rPr>
          <w:rFonts w:ascii="宋体" w:hAnsi="宋体" w:cs="宋体" w:eastAsia="宋体" w:hint="default"/>
        </w:rPr>
        <w:t>&gt;</w:t>
      </w:r>
      <w:r>
        <w:rPr>
          <w:rFonts w:ascii="宋体" w:hAnsi="宋体" w:cs="宋体" w:eastAsia="宋体" w:hint="default"/>
          <w:w w:val="100"/>
        </w:rPr>
        <w:t> </w:t>
      </w:r>
      <w:r>
        <w:rPr>
          <w:spacing w:val="-5"/>
        </w:rPr>
        <w:t>有关问题的解读》，本公司将</w:t>
      </w:r>
      <w:r>
        <w:rPr>
          <w:spacing w:val="-46"/>
        </w:rPr>
        <w:t> </w:t>
      </w:r>
      <w:r>
        <w:rPr>
          <w:rFonts w:ascii="宋体" w:hAnsi="宋体" w:cs="宋体" w:eastAsia="宋体" w:hint="default"/>
        </w:rPr>
        <w:t>2016</w:t>
      </w:r>
      <w:r>
        <w:rPr>
          <w:rFonts w:ascii="宋体" w:hAnsi="宋体" w:cs="宋体" w:eastAsia="宋体" w:hint="default"/>
          <w:spacing w:val="-50"/>
        </w:rPr>
        <w:t> </w:t>
      </w:r>
      <w:r>
        <w:rPr/>
        <w:t>年</w:t>
      </w:r>
      <w:r>
        <w:rPr>
          <w:spacing w:val="-48"/>
        </w:rPr>
        <w:t> </w:t>
      </w:r>
      <w:r>
        <w:rPr>
          <w:rFonts w:ascii="宋体" w:hAnsi="宋体" w:cs="宋体" w:eastAsia="宋体" w:hint="default"/>
        </w:rPr>
        <w:t>5-12</w:t>
      </w:r>
      <w:r>
        <w:rPr>
          <w:rFonts w:ascii="宋体" w:hAnsi="宋体" w:cs="宋体" w:eastAsia="宋体" w:hint="default"/>
          <w:spacing w:val="-48"/>
        </w:rPr>
        <w:t> </w:t>
      </w:r>
      <w:r>
        <w:rPr/>
        <w:t>月及</w:t>
      </w:r>
      <w:r>
        <w:rPr>
          <w:spacing w:val="-48"/>
        </w:rPr>
        <w:t> </w:t>
      </w:r>
      <w:r>
        <w:rPr>
          <w:rFonts w:ascii="宋体" w:hAnsi="宋体" w:cs="宋体" w:eastAsia="宋体" w:hint="default"/>
        </w:rPr>
        <w:t>2017</w:t>
      </w:r>
      <w:r>
        <w:rPr>
          <w:rFonts w:ascii="宋体" w:hAnsi="宋体" w:cs="宋体" w:eastAsia="宋体" w:hint="default"/>
          <w:spacing w:val="-48"/>
        </w:rPr>
        <w:t> </w:t>
      </w:r>
      <w:r>
        <w:rPr>
          <w:spacing w:val="-4"/>
        </w:rPr>
        <w:t>年度房产税、土地使用税、印花税和车船使</w:t>
      </w:r>
      <w:r>
        <w:rPr>
          <w:spacing w:val="-103"/>
        </w:rPr>
        <w:t> </w:t>
      </w:r>
      <w:r>
        <w:rPr>
          <w:spacing w:val="-103"/>
        </w:rPr>
      </w:r>
      <w:r>
        <w:rPr>
          <w:spacing w:val="-8"/>
        </w:rPr>
        <w:t>用税的发生额列报于“税金及附加”项目，</w:t>
      </w:r>
      <w:r>
        <w:rPr>
          <w:rFonts w:ascii="宋体" w:hAnsi="宋体" w:cs="宋体" w:eastAsia="宋体" w:hint="default"/>
          <w:spacing w:val="-8"/>
        </w:rPr>
        <w:t>2016</w:t>
      </w:r>
      <w:r>
        <w:rPr>
          <w:rFonts w:ascii="宋体" w:hAnsi="宋体" w:cs="宋体" w:eastAsia="宋体" w:hint="default"/>
          <w:spacing w:val="-31"/>
        </w:rPr>
        <w:t> </w:t>
      </w:r>
      <w:r>
        <w:rPr/>
        <w:t>年</w:t>
      </w:r>
      <w:r>
        <w:rPr>
          <w:spacing w:val="-34"/>
        </w:rPr>
        <w:t> </w:t>
      </w:r>
      <w:r>
        <w:rPr>
          <w:rFonts w:ascii="宋体" w:hAnsi="宋体" w:cs="宋体" w:eastAsia="宋体" w:hint="default"/>
        </w:rPr>
        <w:t>5</w:t>
      </w:r>
      <w:r>
        <w:rPr>
          <w:rFonts w:ascii="宋体" w:hAnsi="宋体" w:cs="宋体" w:eastAsia="宋体" w:hint="default"/>
          <w:spacing w:val="-31"/>
        </w:rPr>
        <w:t> </w:t>
      </w:r>
      <w:r>
        <w:rPr>
          <w:spacing w:val="-7"/>
        </w:rPr>
        <w:t>月之前的发生额仍列报于“管理费用”项目。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120" w:right="1560"/>
        </w:sectPr>
      </w:pPr>
    </w:p>
    <w:p>
      <w:pPr>
        <w:pStyle w:val="Heading4"/>
        <w:spacing w:line="240" w:lineRule="auto"/>
        <w:ind w:left="157" w:right="-2"/>
        <w:jc w:val="left"/>
        <w:rPr>
          <w:b w:val="0"/>
          <w:bCs w:val="0"/>
        </w:rPr>
      </w:pPr>
      <w:r>
        <w:rPr>
          <w:rFonts w:ascii="宋体" w:hAnsi="宋体" w:cs="宋体" w:eastAsia="宋体" w:hint="default"/>
        </w:rPr>
        <w:t>63</w:t>
      </w:r>
      <w:r>
        <w:rPr/>
        <w:t>、</w:t>
      </w:r>
      <w:r>
        <w:rPr>
          <w:spacing w:val="-24"/>
        </w:rPr>
        <w:t> </w:t>
      </w:r>
      <w:r>
        <w:rPr/>
        <w:t>销售费用</w:t>
      </w:r>
      <w:r>
        <w:rPr>
          <w:b w:val="0"/>
          <w:bCs w:val="0"/>
        </w:rPr>
      </w:r>
    </w:p>
    <w:p>
      <w:pPr>
        <w:pStyle w:val="BodyText"/>
        <w:spacing w:line="240" w:lineRule="auto" w:before="56"/>
        <w:ind w:left="15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08" w:val="left" w:leader="none"/>
        </w:tabs>
        <w:spacing w:line="240" w:lineRule="auto"/>
        <w:ind w:left="157" w:right="0"/>
        <w:jc w:val="left"/>
      </w:pPr>
      <w:r>
        <w:rPr>
          <w:spacing w:val="-1"/>
        </w:rPr>
        <w:t>单位：元</w:t>
        <w:tab/>
        <w:t>币种：人民币</w:t>
      </w:r>
    </w:p>
    <w:p>
      <w:pPr>
        <w:spacing w:after="0" w:line="240" w:lineRule="auto"/>
        <w:jc w:val="left"/>
        <w:sectPr>
          <w:type w:val="continuous"/>
          <w:pgSz w:w="11910" w:h="16840"/>
          <w:pgMar w:top="1120" w:bottom="1380" w:left="1120" w:right="1560"/>
          <w:cols w:num="2" w:equalWidth="0">
            <w:col w:w="1735" w:space="4787"/>
            <w:col w:w="2708"/>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512"/>
        <w:gridCol w:w="2681"/>
        <w:gridCol w:w="2857"/>
      </w:tblGrid>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运输装卸费及出口报关费</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15,598,635.31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9,914,423.28</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27,589,453.33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4,835,243.01</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房屋租赁费及物业费</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4,141,855.84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13,849.00</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3,590,086.35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1,502,305.00</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办公费、展览费、会务费及快递费等</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2,969,851.30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1,677,826.64</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广告费、业务宣传费及招待费等</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2,707,846.81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328,895.65</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949,192.30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552,917.10</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57,546,921.24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18,825,459.68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9"/>
          <w:pgSz w:w="11910" w:h="16840"/>
          <w:pgMar w:footer="1195" w:header="882" w:top="1120" w:bottom="1380" w:left="1060" w:right="1560"/>
          <w:pgNumType w:start="121"/>
        </w:sectPr>
      </w:pPr>
    </w:p>
    <w:p>
      <w:pPr>
        <w:pStyle w:val="Heading4"/>
        <w:spacing w:line="240" w:lineRule="auto"/>
        <w:ind w:left="217" w:right="-18"/>
        <w:jc w:val="left"/>
        <w:rPr>
          <w:b w:val="0"/>
          <w:bCs w:val="0"/>
        </w:rPr>
      </w:pPr>
      <w:r>
        <w:rPr>
          <w:rFonts w:ascii="宋体" w:hAnsi="宋体" w:cs="宋体" w:eastAsia="宋体" w:hint="default"/>
        </w:rPr>
        <w:t>64</w:t>
      </w:r>
      <w:r>
        <w:rPr/>
        <w:t>、</w:t>
      </w:r>
      <w:r>
        <w:rPr>
          <w:spacing w:val="-24"/>
        </w:rPr>
        <w:t> </w:t>
      </w:r>
      <w:r>
        <w:rPr/>
        <w:t>管理费用</w:t>
      </w:r>
      <w:r>
        <w:rPr>
          <w:b w:val="0"/>
          <w:bCs w:val="0"/>
        </w:rPr>
      </w:r>
    </w:p>
    <w:p>
      <w:pPr>
        <w:pStyle w:val="BodyText"/>
        <w:spacing w:line="240" w:lineRule="auto" w:before="57"/>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46,864,423.53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26,358,678.47</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35,356,462.90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6,273,219.13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折旧和摊销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12,138,361.65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1,242,804.17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办公费、差旅费、租赁费等</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10,861,157.10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4,938,560.70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泰一指尚业绩奖励</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7,002,778.57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6,121,119.77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4,665,523.58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2,193,268.10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咨询费、中介机构费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2,466,712.12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12,841,277.74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技术服务费、运营费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1,941,747.57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1,676,415.05</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2,247,784.46</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广告制作服务费</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1,421,094.34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5,534,811.63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4,460,662.16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126,831,978.65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69,774,884.09</w:t>
            </w:r>
          </w:p>
        </w:tc>
      </w:tr>
    </w:tbl>
    <w:p>
      <w:pPr>
        <w:spacing w:line="240" w:lineRule="auto" w:before="5"/>
        <w:rPr>
          <w:rFonts w:ascii="宋体" w:hAnsi="宋体" w:cs="宋体" w:eastAsia="宋体" w:hint="default"/>
          <w:sz w:val="15"/>
          <w:szCs w:val="15"/>
        </w:rPr>
      </w:pPr>
    </w:p>
    <w:p>
      <w:pPr>
        <w:pStyle w:val="BodyText"/>
        <w:spacing w:line="274" w:lineRule="exact" w:before="36"/>
        <w:ind w:left="217" w:right="2872"/>
        <w:jc w:val="left"/>
      </w:pPr>
      <w:r>
        <w:rPr/>
        <w:t>其他说明：</w:t>
      </w:r>
    </w:p>
    <w:p>
      <w:pPr>
        <w:pStyle w:val="BodyText"/>
        <w:spacing w:line="355" w:lineRule="auto"/>
        <w:ind w:left="637" w:right="1336"/>
        <w:jc w:val="left"/>
      </w:pPr>
      <w:r>
        <w:rPr/>
        <w:t>注</w:t>
      </w:r>
      <w:r>
        <w:rPr>
          <w:spacing w:val="-57"/>
        </w:rPr>
        <w:t> </w:t>
      </w:r>
      <w:r>
        <w:rPr>
          <w:rFonts w:ascii="宋体" w:hAnsi="宋体" w:cs="宋体" w:eastAsia="宋体" w:hint="default"/>
        </w:rPr>
        <w:t>1</w:t>
      </w:r>
      <w:r>
        <w:rPr/>
        <w:t>：泰一指尚业绩奖励详见本财务报告其他重要事项之其他</w:t>
      </w:r>
      <w:r>
        <w:rPr>
          <w:rFonts w:ascii="宋体" w:hAnsi="宋体" w:cs="宋体" w:eastAsia="宋体" w:hint="default"/>
        </w:rPr>
        <w:t>(</w:t>
      </w:r>
      <w:r>
        <w:rPr/>
        <w:t>八</w:t>
      </w:r>
      <w:r>
        <w:rPr>
          <w:rFonts w:ascii="宋体" w:hAnsi="宋体" w:cs="宋体" w:eastAsia="宋体" w:hint="default"/>
        </w:rPr>
        <w:t>)2(3)</w:t>
      </w:r>
      <w:r>
        <w:rPr/>
        <w:t>之说明。</w:t>
      </w:r>
      <w:r>
        <w:rPr>
          <w:w w:val="100"/>
        </w:rPr>
        <w:t> </w:t>
      </w:r>
      <w:r>
        <w:rPr/>
        <w:t>注</w:t>
      </w:r>
      <w:r>
        <w:rPr>
          <w:spacing w:val="-55"/>
        </w:rPr>
        <w:t> </w:t>
      </w:r>
      <w:r>
        <w:rPr>
          <w:rFonts w:ascii="宋体" w:hAnsi="宋体" w:cs="宋体" w:eastAsia="宋体" w:hint="default"/>
        </w:rPr>
        <w:t>2</w:t>
      </w:r>
      <w:r>
        <w:rPr/>
        <w:t>：税费详见本财务报告七</w:t>
      </w:r>
      <w:r>
        <w:rPr>
          <w:spacing w:val="-55"/>
        </w:rPr>
        <w:t> </w:t>
      </w:r>
      <w:r>
        <w:rPr>
          <w:rFonts w:ascii="宋体" w:hAnsi="宋体" w:cs="宋体" w:eastAsia="宋体" w:hint="default"/>
        </w:rPr>
        <w:t>62</w:t>
      </w:r>
      <w:r>
        <w:rPr>
          <w:rFonts w:ascii="宋体" w:hAnsi="宋体" w:cs="宋体" w:eastAsia="宋体" w:hint="default"/>
          <w:spacing w:val="-55"/>
        </w:rPr>
        <w:t> </w:t>
      </w:r>
      <w:r>
        <w:rPr/>
        <w:t>之说明。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060" w:right="1560"/>
        </w:sectPr>
      </w:pPr>
    </w:p>
    <w:p>
      <w:pPr>
        <w:pStyle w:val="Heading4"/>
        <w:spacing w:line="240" w:lineRule="auto"/>
        <w:ind w:left="217" w:right="-18"/>
        <w:jc w:val="left"/>
        <w:rPr>
          <w:b w:val="0"/>
          <w:bCs w:val="0"/>
        </w:rPr>
      </w:pPr>
      <w:r>
        <w:rPr>
          <w:rFonts w:ascii="宋体" w:hAnsi="宋体" w:cs="宋体" w:eastAsia="宋体" w:hint="default"/>
        </w:rPr>
        <w:t>65</w:t>
      </w:r>
      <w:r>
        <w:rPr/>
        <w:t>、</w:t>
      </w:r>
      <w:r>
        <w:rPr>
          <w:spacing w:val="-24"/>
        </w:rPr>
        <w:t> </w:t>
      </w:r>
      <w:r>
        <w:rPr/>
        <w:t>财务费用</w:t>
      </w:r>
      <w:r>
        <w:rPr>
          <w:b w:val="0"/>
          <w:bCs w:val="0"/>
        </w:rPr>
      </w:r>
    </w:p>
    <w:p>
      <w:pPr>
        <w:pStyle w:val="BodyText"/>
        <w:spacing w:line="240" w:lineRule="auto" w:before="59"/>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16,036,563.37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17,686,294.70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-2,585,970.91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-1,900,572.46</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781,585.76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-728,199.53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1,167,970.69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1,156,005.56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15,400,148.91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16,213,528.27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ind w:left="217" w:right="-19"/>
        <w:jc w:val="left"/>
        <w:rPr>
          <w:b w:val="0"/>
          <w:bCs w:val="0"/>
        </w:rPr>
      </w:pPr>
      <w:r>
        <w:rPr>
          <w:rFonts w:ascii="宋体" w:hAnsi="宋体" w:cs="宋体" w:eastAsia="宋体" w:hint="default"/>
        </w:rPr>
        <w:t>66</w:t>
      </w:r>
      <w:r>
        <w:rPr/>
        <w:t>、</w:t>
      </w:r>
      <w:r>
        <w:rPr>
          <w:spacing w:val="-23"/>
        </w:rPr>
        <w:t> </w:t>
      </w:r>
      <w:r>
        <w:rPr/>
        <w:t>资产减值损失</w:t>
      </w:r>
      <w:r>
        <w:rPr>
          <w:b w:val="0"/>
          <w:bCs w:val="0"/>
        </w:rPr>
      </w:r>
    </w:p>
    <w:p>
      <w:pPr>
        <w:pStyle w:val="BodyText"/>
        <w:spacing w:line="240" w:lineRule="auto" w:before="56"/>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11,518,285.88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420,400.99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461,063.28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1,730,529.54</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1,097,091.45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3,214,052.05</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13,076,440.61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5,364,982.58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4"/>
        <w:spacing w:line="240" w:lineRule="auto"/>
        <w:ind w:left="217" w:right="-18"/>
        <w:jc w:val="left"/>
        <w:rPr>
          <w:b w:val="0"/>
          <w:bCs w:val="0"/>
        </w:rPr>
      </w:pPr>
      <w:r>
        <w:rPr>
          <w:rFonts w:ascii="宋体" w:hAnsi="宋体" w:cs="宋体" w:eastAsia="宋体" w:hint="default"/>
        </w:rPr>
        <w:t>67</w:t>
      </w:r>
      <w:r>
        <w:rPr/>
        <w:t>、</w:t>
      </w:r>
      <w:r>
        <w:rPr>
          <w:spacing w:val="-23"/>
        </w:rPr>
        <w:t> </w:t>
      </w:r>
      <w:r>
        <w:rPr/>
        <w:t>公允价值变动收益</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411" w:space="4110"/>
            <w:col w:w="276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4"/>
              <w:jc w:val="right"/>
              <w:rPr>
                <w:rFonts w:ascii="宋体" w:hAnsi="宋体" w:cs="宋体" w:eastAsia="宋体" w:hint="default"/>
                <w:sz w:val="21"/>
                <w:szCs w:val="21"/>
              </w:rPr>
            </w:pPr>
            <w:r>
              <w:rPr>
                <w:rFonts w:ascii="宋体" w:hAnsi="宋体" w:cs="宋体" w:eastAsia="宋体" w:hint="default"/>
                <w:spacing w:val="-2"/>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-4,447,329.39</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262,000.00</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hAnsi="宋体" w:cs="宋体" w:eastAsia="宋体" w:hint="default"/>
                <w:spacing w:val="-2"/>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-4,447,329.39</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262,000.00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ind w:left="217" w:right="-18"/>
        <w:jc w:val="left"/>
        <w:rPr>
          <w:b w:val="0"/>
          <w:bCs w:val="0"/>
        </w:rPr>
      </w:pPr>
      <w:r>
        <w:rPr>
          <w:rFonts w:ascii="宋体" w:hAnsi="宋体" w:cs="宋体" w:eastAsia="宋体" w:hint="default"/>
        </w:rPr>
        <w:t>68</w:t>
      </w:r>
      <w:r>
        <w:rPr/>
        <w:t>、</w:t>
      </w:r>
      <w:r>
        <w:rPr>
          <w:spacing w:val="-24"/>
        </w:rPr>
        <w:t> </w:t>
      </w:r>
      <w:r>
        <w:rPr/>
        <w:t>投资收益</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95" w:space="47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95"/>
        <w:gridCol w:w="2177"/>
        <w:gridCol w:w="3077"/>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-2,531,134.58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-2,321,165.98</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-98,408.78</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的金融资产在持有期间的投资收益</w:t>
            </w:r>
          </w:p>
        </w:tc>
        <w:tc>
          <w:tcPr>
            <w:tcW w:w="2177"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3,450.00</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损益的金融资产取得的投资收益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1,274,107.84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7,768.52</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177"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1,736,000.00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2,278,827.96</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80,092,656.34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153,582,587.96</w:t>
            </w:r>
          </w:p>
        </w:tc>
      </w:tr>
      <w:tr>
        <w:trPr>
          <w:trHeight w:val="55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新计量产生的利得</w:t>
            </w:r>
          </w:p>
        </w:tc>
        <w:tc>
          <w:tcPr>
            <w:tcW w:w="2177"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512,102.83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146,003.52</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795"/>
        <w:gridCol w:w="2177"/>
        <w:gridCol w:w="3077"/>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sz w:val="21"/>
              </w:rPr>
              <w:t>80,985,323.65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2" w:right="0"/>
              <w:jc w:val="left"/>
              <w:rPr>
                <w:rFonts w:ascii="宋体" w:hAnsi="宋体" w:cs="宋体" w:eastAsia="宋体" w:hint="default"/>
                <w:sz w:val="21"/>
                <w:szCs w:val="21"/>
              </w:rPr>
            </w:pPr>
            <w:r>
              <w:rPr>
                <w:rFonts w:ascii="宋体"/>
                <w:sz w:val="21"/>
              </w:rPr>
              <w:t>153,697,471.98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spacing w:line="290" w:lineRule="auto" w:before="36"/>
        <w:ind w:left="217" w:right="104"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59" w:val="left" w:leader="none"/>
        </w:tabs>
        <w:spacing w:line="230" w:lineRule="exact"/>
        <w:ind w:left="217"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00" w:space="4622"/>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5,107,391.68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4,458,050.44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5,107,391.68</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核销无需支付的应付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80,270.29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34,713.85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80,270.29</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217,292.60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481,711.44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217,292.60</w:t>
            </w:r>
          </w:p>
        </w:tc>
      </w:tr>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sz w:val="21"/>
              </w:rPr>
              <w:t>5,404,954.57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spacing w:val="-1"/>
                <w:sz w:val="21"/>
              </w:rPr>
              <w:t>4,974,475.73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5,404,954.57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BodyText"/>
        <w:spacing w:line="274" w:lineRule="exact" w:before="36"/>
        <w:ind w:left="217" w:right="0"/>
        <w:jc w:val="left"/>
      </w:pPr>
      <w:r>
        <w:rPr>
          <w:spacing w:val="-2"/>
        </w:rPr>
        <w:t>计入当期损益的政府补助</w:t>
      </w:r>
    </w:p>
    <w:p>
      <w:pPr>
        <w:pStyle w:val="BodyText"/>
        <w:spacing w:line="274" w:lineRule="exact"/>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8" w:val="left" w:leader="none"/>
        </w:tabs>
        <w:spacing w:line="240" w:lineRule="auto"/>
        <w:ind w:left="217" w:right="0"/>
        <w:jc w:val="left"/>
      </w:pPr>
      <w:r>
        <w:rPr>
          <w:spacing w:val="-1"/>
        </w:rPr>
        <w:t>单位：元</w:t>
        <w:tab/>
      </w:r>
      <w:r>
        <w:rPr>
          <w:spacing w:val="-2"/>
        </w:rPr>
        <w:t>币种：人民币</w:t>
      </w:r>
    </w:p>
    <w:p>
      <w:pPr>
        <w:spacing w:after="0" w:line="240" w:lineRule="auto"/>
        <w:jc w:val="left"/>
        <w:sectPr>
          <w:type w:val="continuous"/>
          <w:pgSz w:w="11910" w:h="16840"/>
          <w:pgMar w:top="1120" w:bottom="1380" w:left="1060" w:right="1560"/>
          <w:cols w:num="2" w:equalWidth="0">
            <w:col w:w="2531" w:space="3993"/>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060"/>
        <w:gridCol w:w="2278"/>
        <w:gridCol w:w="2278"/>
        <w:gridCol w:w="2281"/>
      </w:tblGrid>
      <w:tr>
        <w:trPr>
          <w:trHeight w:val="56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5"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4"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1"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针织厂区拆迁补偿款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5,107,391.68</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1,993,968.70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专项补助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1,701,916.00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534,597.96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147,967.78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科技奖励</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79,600.00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5,107,391.68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4,458,050.44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36"/>
        <w:ind w:left="217" w:right="2872"/>
        <w:jc w:val="left"/>
      </w:pPr>
      <w:r>
        <w:rPr/>
        <w:t>其他说明：</w:t>
      </w:r>
    </w:p>
    <w:p>
      <w:pPr>
        <w:pStyle w:val="BodyText"/>
        <w:spacing w:line="240" w:lineRule="auto" w:before="145"/>
        <w:ind w:left="217" w:right="2872"/>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38"/>
        <w:ind w:left="217" w:right="2872"/>
        <w:jc w:val="left"/>
        <w:rPr>
          <w:b w:val="0"/>
          <w:bCs w:val="0"/>
        </w:rPr>
      </w:pPr>
      <w:r>
        <w:rPr>
          <w:rFonts w:ascii="宋体" w:hAnsi="宋体" w:cs="宋体" w:eastAsia="宋体" w:hint="default"/>
        </w:rPr>
        <w:t>70</w:t>
      </w:r>
      <w:r>
        <w:rPr/>
        <w:t>、</w:t>
      </w:r>
      <w:r>
        <w:rPr>
          <w:spacing w:val="-24"/>
        </w:rPr>
        <w:t> </w:t>
      </w:r>
      <w:r>
        <w:rPr/>
        <w:t>营业外支出</w:t>
      </w:r>
      <w:r>
        <w:rPr>
          <w:b w:val="0"/>
          <w:bCs w:val="0"/>
        </w:rPr>
      </w:r>
    </w:p>
    <w:p>
      <w:pPr>
        <w:pStyle w:val="BodyText"/>
        <w:tabs>
          <w:tab w:pos="1059" w:val="left" w:leader="none"/>
        </w:tabs>
        <w:spacing w:line="240" w:lineRule="auto" w:before="58"/>
        <w:ind w:left="217" w:right="2872"/>
        <w:jc w:val="left"/>
      </w:pPr>
      <w:r>
        <w:rPr/>
        <w:t>√适用</w:t>
        <w:tab/>
        <w:t>□不适用</w:t>
      </w:r>
    </w:p>
    <w:p>
      <w:pPr>
        <w:spacing w:after="0" w:line="240" w:lineRule="auto"/>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28"/>
        <w:gridCol w:w="2377"/>
        <w:gridCol w:w="2328"/>
        <w:gridCol w:w="2317"/>
      </w:tblGrid>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56,499.00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56,499.00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针织厂区拆迁损失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5,107,391.68</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5,107,391.68</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非流动资产毁损报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废损失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8,600.59</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273,450.37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8,600.59</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540,266.02</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罚（赔）款支出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94,032.67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503,586.93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94,032.67</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106,556.63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53,292.44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106,556.63</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5,373,080.57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1,400,595.76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5,373,080.57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4"/>
        <w:spacing w:line="290" w:lineRule="auto"/>
        <w:ind w:left="217" w:right="-19"/>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4"/>
        <w:ind w:left="217"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10" w:space="4612"/>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59"/>
        <w:gridCol w:w="2876"/>
        <w:gridCol w:w="2861"/>
      </w:tblGrid>
      <w:tr>
        <w:trPr>
          <w:trHeight w:val="288"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101,156,593.99</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34,033,883.24</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-60,417,298.72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438,630.66</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40,739,295.27</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34,472,513.90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ind w:left="217" w:right="-18"/>
        <w:jc w:val="left"/>
        <w:rPr>
          <w:b w:val="0"/>
          <w:bCs w:val="0"/>
        </w:rPr>
      </w:pPr>
      <w:r>
        <w:rPr>
          <w:rFonts w:ascii="宋体" w:hAnsi="宋体" w:cs="宋体" w:eastAsia="宋体" w:hint="default"/>
        </w:rPr>
        <w:t>(2) </w:t>
      </w:r>
      <w:r>
        <w:rPr/>
        <w:t>会计利润与所得税费用调整过程：</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6" w:space="2716"/>
            <w:col w:w="2768"/>
          </w:cols>
        </w:sectPr>
      </w:pPr>
    </w:p>
    <w:p>
      <w:pPr>
        <w:spacing w:line="240" w:lineRule="auto" w:before="4"/>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5135"/>
        <w:gridCol w:w="3759"/>
      </w:tblGrid>
      <w:tr>
        <w:trPr>
          <w:trHeight w:val="284"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9"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9"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267,725,378.26</w:t>
            </w:r>
          </w:p>
        </w:tc>
      </w:tr>
      <w:tr>
        <w:trPr>
          <w:trHeight w:val="288"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375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66,931,344.56</w:t>
            </w:r>
          </w:p>
        </w:tc>
      </w:tr>
      <w:tr>
        <w:trPr>
          <w:trHeight w:val="288"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375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-23,983,444.63</w:t>
            </w:r>
          </w:p>
        </w:tc>
      </w:tr>
      <w:tr>
        <w:trPr>
          <w:trHeight w:val="288"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375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-1,613,143.25</w:t>
            </w:r>
          </w:p>
        </w:tc>
      </w:tr>
      <w:tr>
        <w:trPr>
          <w:trHeight w:val="286"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375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-434,000.00</w:t>
            </w:r>
          </w:p>
        </w:tc>
      </w:tr>
      <w:tr>
        <w:trPr>
          <w:trHeight w:val="288"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375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621,030.89</w:t>
            </w:r>
          </w:p>
        </w:tc>
      </w:tr>
      <w:tr>
        <w:trPr>
          <w:trHeight w:val="288"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375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-450,409.36</w:t>
            </w:r>
          </w:p>
        </w:tc>
      </w:tr>
      <w:tr>
        <w:trPr>
          <w:trHeight w:val="559"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扣亏损的影响</w:t>
            </w:r>
          </w:p>
        </w:tc>
        <w:tc>
          <w:tcPr>
            <w:tcW w:w="375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1,000,045.40</w:t>
            </w:r>
          </w:p>
        </w:tc>
      </w:tr>
      <w:tr>
        <w:trPr>
          <w:trHeight w:val="288" w:hRule="exact"/>
        </w:trPr>
        <w:tc>
          <w:tcPr>
            <w:tcW w:w="5135"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从联营企业取得的税后利润</w:t>
            </w:r>
          </w:p>
        </w:tc>
        <w:tc>
          <w:tcPr>
            <w:tcW w:w="3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661,028.24</w:t>
            </w:r>
          </w:p>
        </w:tc>
      </w:tr>
      <w:tr>
        <w:trPr>
          <w:trHeight w:val="286" w:hRule="exact"/>
        </w:trPr>
        <w:tc>
          <w:tcPr>
            <w:tcW w:w="5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加计扣除费用的影响</w:t>
            </w:r>
          </w:p>
        </w:tc>
        <w:tc>
          <w:tcPr>
            <w:tcW w:w="3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-3,268,156.58</w:t>
            </w:r>
          </w:p>
        </w:tc>
      </w:tr>
      <w:tr>
        <w:trPr>
          <w:trHeight w:val="288" w:hRule="exact"/>
        </w:trPr>
        <w:tc>
          <w:tcPr>
            <w:tcW w:w="51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非同一控制下企业合并资产评估增值的影响</w:t>
            </w:r>
          </w:p>
        </w:tc>
        <w:tc>
          <w:tcPr>
            <w:tcW w:w="375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1,275,000.00</w:t>
            </w:r>
          </w:p>
        </w:tc>
      </w:tr>
      <w:tr>
        <w:trPr>
          <w:trHeight w:val="288" w:hRule="exact"/>
        </w:trPr>
        <w:tc>
          <w:tcPr>
            <w:tcW w:w="513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375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40,739,295.27</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137" w:right="1731"/>
        <w:jc w:val="left"/>
      </w:pPr>
      <w:r>
        <w:rPr/>
        <w:t>其他说明：</w:t>
      </w:r>
    </w:p>
    <w:p>
      <w:pPr>
        <w:pStyle w:val="BodyText"/>
        <w:spacing w:line="240" w:lineRule="auto" w:before="58"/>
        <w:ind w:left="137" w:right="1731"/>
        <w:jc w:val="left"/>
      </w:pPr>
      <w:r>
        <w:rPr/>
        <w:t>□适用 √不适用</w:t>
      </w:r>
    </w:p>
    <w:p>
      <w:pPr>
        <w:spacing w:line="240" w:lineRule="auto" w:before="11"/>
        <w:rPr>
          <w:rFonts w:ascii="宋体" w:hAnsi="宋体" w:cs="宋体" w:eastAsia="宋体" w:hint="default"/>
          <w:sz w:val="29"/>
          <w:szCs w:val="29"/>
        </w:rPr>
      </w:pPr>
    </w:p>
    <w:p>
      <w:pPr>
        <w:pStyle w:val="Heading4"/>
        <w:spacing w:line="240" w:lineRule="auto" w:before="0"/>
        <w:ind w:left="137" w:right="1731"/>
        <w:jc w:val="left"/>
        <w:rPr>
          <w:b w:val="0"/>
          <w:bCs w:val="0"/>
        </w:rPr>
      </w:pPr>
      <w:r>
        <w:rPr>
          <w:rFonts w:ascii="宋体" w:hAnsi="宋体" w:cs="宋体" w:eastAsia="宋体" w:hint="default"/>
        </w:rPr>
        <w:t>72</w:t>
      </w:r>
      <w:r>
        <w:rPr/>
        <w:t>、</w:t>
      </w:r>
      <w:r>
        <w:rPr>
          <w:spacing w:val="-23"/>
        </w:rPr>
        <w:t> </w:t>
      </w:r>
      <w:r>
        <w:rPr/>
        <w:t>其他综合收益</w:t>
      </w:r>
      <w:r>
        <w:rPr>
          <w:b w:val="0"/>
          <w:bCs w:val="0"/>
        </w:rPr>
      </w:r>
    </w:p>
    <w:p>
      <w:pPr>
        <w:pStyle w:val="BodyText"/>
        <w:spacing w:line="240" w:lineRule="auto" w:before="56"/>
        <w:ind w:left="137" w:right="7394"/>
        <w:jc w:val="left"/>
      </w:pPr>
      <w:r>
        <w:rPr/>
        <w:t>√适用 □不适用</w:t>
      </w:r>
      <w:r>
        <w:rPr>
          <w:w w:val="100"/>
        </w:rPr>
        <w:t> </w:t>
      </w:r>
      <w:r>
        <w:rPr/>
        <w:t>详见附注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140" w:right="1640"/>
        </w:sectPr>
      </w:pPr>
    </w:p>
    <w:p>
      <w:pPr>
        <w:pStyle w:val="Heading4"/>
        <w:spacing w:line="240" w:lineRule="auto"/>
        <w:ind w:left="137" w:right="-2"/>
        <w:jc w:val="left"/>
        <w:rPr>
          <w:b w:val="0"/>
          <w:bCs w:val="0"/>
        </w:rPr>
      </w:pPr>
      <w:r>
        <w:rPr>
          <w:rFonts w:ascii="宋体" w:hAnsi="宋体" w:cs="宋体" w:eastAsia="宋体" w:hint="default"/>
        </w:rPr>
        <w:t>73</w:t>
      </w:r>
      <w:r>
        <w:rPr/>
        <w:t>、</w:t>
      </w:r>
      <w:r>
        <w:rPr>
          <w:spacing w:val="-23"/>
        </w:rPr>
        <w:t> </w:t>
      </w:r>
      <w:r>
        <w:rPr/>
        <w:t>现金流量表项目</w:t>
      </w:r>
      <w:r>
        <w:rPr>
          <w:b w:val="0"/>
          <w:bCs w:val="0"/>
        </w:rPr>
      </w:r>
    </w:p>
    <w:p>
      <w:pPr>
        <w:pStyle w:val="Heading4"/>
        <w:tabs>
          <w:tab w:pos="837" w:val="left" w:leader="none"/>
        </w:tabs>
        <w:spacing w:line="240" w:lineRule="auto" w:before="56"/>
        <w:ind w:left="137"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8"/>
        <w:ind w:left="137"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4213" w:space="2309"/>
            <w:col w:w="260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9"/>
        <w:gridCol w:w="2780"/>
        <w:gridCol w:w="2768"/>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2,680,558.85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2,003,427.40</w:t>
            </w:r>
          </w:p>
        </w:tc>
      </w:tr>
      <w:tr>
        <w:trPr>
          <w:trHeight w:val="55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收到与收益相关的政府补助及奖励</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17,712,257.00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1,929,483.78</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收回暂借款、押金及保证金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35,064,494.63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2,043,414.52</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收诸暨市富润置业有限公司往来款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2,668,171.00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1,929,402.00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收到其他及往来净额</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750,034.65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1,562,775.16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58,875,516.13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9,468,502.86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40" w:right="1640"/>
        </w:sectPr>
      </w:pPr>
    </w:p>
    <w:p>
      <w:pPr>
        <w:pStyle w:val="Heading4"/>
        <w:tabs>
          <w:tab w:pos="837" w:val="left" w:leader="none"/>
        </w:tabs>
        <w:spacing w:line="240" w:lineRule="auto"/>
        <w:ind w:left="137"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6"/>
        <w:ind w:left="137"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left="137" w:right="0"/>
        <w:jc w:val="left"/>
      </w:pPr>
      <w:r>
        <w:rPr>
          <w:spacing w:val="-1"/>
        </w:rPr>
        <w:t>单位：元</w:t>
        <w:tab/>
        <w:t>币种：人民币</w:t>
      </w:r>
    </w:p>
    <w:p>
      <w:pPr>
        <w:spacing w:after="0" w:line="240" w:lineRule="auto"/>
        <w:jc w:val="left"/>
        <w:sectPr>
          <w:type w:val="continuous"/>
          <w:pgSz w:w="11910" w:h="16840"/>
          <w:pgMar w:top="1120" w:bottom="1380" w:left="1140" w:right="1640"/>
          <w:cols w:num="2" w:equalWidth="0">
            <w:col w:w="4213" w:space="2309"/>
            <w:col w:w="26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9"/>
        <w:gridCol w:w="2760"/>
        <w:gridCol w:w="2787"/>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办公、差旅、租赁、招待费等支出</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22,291,200.57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7,924,291.03</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运输费、展览费、保险费等支出</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17,083,414.76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11,163,121.26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咨询费、排污费、绿化费等支出</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13,569,344.84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10,071,768.46</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押金保证金支出</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2,445,518.71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3,671,747.73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其他往来净额及支出</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1,833,507.25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1,544,523.33</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57,222,986.13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34,375,451.81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140" w:right="1640"/>
        </w:sectPr>
      </w:pPr>
    </w:p>
    <w:p>
      <w:pPr>
        <w:pStyle w:val="Heading4"/>
        <w:tabs>
          <w:tab w:pos="864" w:val="left" w:leader="none"/>
        </w:tabs>
        <w:spacing w:line="240" w:lineRule="auto"/>
        <w:ind w:left="137"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8"/>
        <w:ind w:left="137"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8" w:val="left" w:leader="none"/>
        </w:tabs>
        <w:spacing w:line="240" w:lineRule="auto"/>
        <w:ind w:left="137"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40" w:right="1640"/>
          <w:cols w:num="2" w:equalWidth="0">
            <w:col w:w="4028" w:space="2599"/>
            <w:col w:w="2503"/>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9"/>
        <w:gridCol w:w="2864"/>
        <w:gridCol w:w="2684"/>
      </w:tblGrid>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7"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非同一控制下企业合并取得被并购</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方并购日的现金余额</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56,601,699.36</w:t>
            </w:r>
          </w:p>
        </w:tc>
      </w:tr>
      <w:tr>
        <w:trPr>
          <w:trHeight w:val="55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暂收到诸暨联合担保有限公司返还</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出资款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25,500,000.00</w:t>
            </w:r>
          </w:p>
        </w:tc>
      </w:tr>
      <w:tr>
        <w:trPr>
          <w:trHeight w:val="55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暂收诸暨市宏润小额贷款有限公司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减资款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8,000,000.00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收到政策性搬迁补偿款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32,668,723.00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收到与资产相关的政府补助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1,792,500.00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支付浙江百泰信息技术有限公司股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1,500,000.00</w:t>
            </w:r>
          </w:p>
        </w:tc>
        <w:tc>
          <w:tcPr>
            <w:tcW w:w="26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40" w:right="164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3349"/>
        <w:gridCol w:w="2864"/>
        <w:gridCol w:w="2684"/>
      </w:tblGrid>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权投资款</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1" w:right="0"/>
              <w:jc w:val="left"/>
              <w:rPr>
                <w:rFonts w:ascii="宋体" w:hAnsi="宋体" w:cs="宋体" w:eastAsia="宋体" w:hint="default"/>
                <w:sz w:val="21"/>
                <w:szCs w:val="21"/>
              </w:rPr>
            </w:pPr>
            <w:r>
              <w:rPr>
                <w:rFonts w:ascii="宋体"/>
                <w:sz w:val="21"/>
              </w:rPr>
              <w:t>35,961,223.00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81" w:right="0"/>
              <w:jc w:val="left"/>
              <w:rPr>
                <w:rFonts w:ascii="宋体" w:hAnsi="宋体" w:cs="宋体" w:eastAsia="宋体" w:hint="default"/>
                <w:sz w:val="21"/>
                <w:szCs w:val="21"/>
              </w:rPr>
            </w:pPr>
            <w:r>
              <w:rPr>
                <w:rFonts w:ascii="宋体"/>
                <w:sz w:val="21"/>
              </w:rPr>
              <w:t>90,101,699.36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060" w:right="1560"/>
        </w:sectPr>
      </w:pPr>
    </w:p>
    <w:p>
      <w:pPr>
        <w:pStyle w:val="Heading4"/>
        <w:tabs>
          <w:tab w:pos="944" w:val="left" w:leader="none"/>
        </w:tabs>
        <w:spacing w:line="240" w:lineRule="auto"/>
        <w:ind w:left="217" w:right="-4"/>
        <w:jc w:val="left"/>
        <w:rPr>
          <w:b w:val="0"/>
          <w:bCs w:val="0"/>
        </w:rPr>
      </w:pPr>
      <w:r>
        <w:rPr>
          <w:rFonts w:ascii="宋体" w:hAnsi="宋体" w:cs="宋体" w:eastAsia="宋体" w:hint="default"/>
          <w:w w:val="95"/>
        </w:rPr>
        <w:t>(4).</w:t>
        <w:tab/>
      </w:r>
      <w:r>
        <w:rPr>
          <w:spacing w:val="-1"/>
        </w:rPr>
        <w:t>支付的其他与投资活动有关的现金</w:t>
      </w:r>
      <w:r>
        <w:rPr>
          <w:b w:val="0"/>
          <w:bCs w:val="0"/>
          <w:spacing w:val="-1"/>
        </w:rPr>
      </w:r>
    </w:p>
    <w:p>
      <w:pPr>
        <w:pStyle w:val="BodyText"/>
        <w:spacing w:line="240" w:lineRule="auto" w:before="56"/>
        <w:ind w:left="217"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108" w:space="2413"/>
            <w:col w:w="2769"/>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预付杭州迪尔西时尚科技有限公司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股权投资款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5,000,000.00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支付重大资产重组财务顾问费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8,000,000.00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支付搬迁费用</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355,593.00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9,355,593.00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8,000,000.00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060" w:right="1560"/>
        </w:sectPr>
      </w:pPr>
    </w:p>
    <w:p>
      <w:pPr>
        <w:pStyle w:val="Heading4"/>
        <w:tabs>
          <w:tab w:pos="1057" w:val="left" w:leader="none"/>
        </w:tabs>
        <w:spacing w:line="240" w:lineRule="auto"/>
        <w:ind w:left="217" w:right="-4"/>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56"/>
        <w:ind w:left="217"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221" w:space="2301"/>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收融资性票据贴现款净额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17,460,310.00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29,046,812.00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收到拆借款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8,900,000.00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26,360,310.00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29,046,812.00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tabs>
          <w:tab w:pos="1057" w:val="left" w:leader="none"/>
        </w:tabs>
        <w:spacing w:line="240" w:lineRule="auto"/>
        <w:ind w:left="217" w:right="-4"/>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56"/>
        <w:ind w:left="217"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221" w:space="2301"/>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承兑支付到期融资性票据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16,950,000.00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34,390,000.00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支付少数股东股权转让款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3,153,390.30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支付企业拆借款及利息净额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119,233.00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76,301.45</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支付资产重组相关中介机构费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8,775,333.07</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3,940,000.00</w:t>
            </w:r>
          </w:p>
        </w:tc>
      </w:tr>
      <w:tr>
        <w:trPr>
          <w:trHeight w:val="284"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pacing w:val="-1"/>
                <w:sz w:val="21"/>
              </w:rPr>
              <w:t>28,997,956.37</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38,406,301.45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90" w:lineRule="auto"/>
        <w:ind w:left="217"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059" w:val="left" w:leader="none"/>
        </w:tabs>
        <w:spacing w:line="240" w:lineRule="auto" w:before="12"/>
        <w:ind w:left="217"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623" w:space="389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226,986,082.99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135,883,566.72</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13,076,440.61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5,364,982.58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46,073,880.56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42,762,711.67</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11,661,150.42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1,344,659.64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424,287.71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311,365.96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-102,629.21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-766,842.20</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8,600.59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273,450.37</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4,447,329.39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-262,000.00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16,803,205.40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17,150,489.29</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-80,985,323.65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-153,697,471.98</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-4,082,434.15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438,630.66</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-56,334,864.57</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-44,876,859.97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-13,721,365.31</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-241,717,779.33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1,576,737.18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100,320,963.80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11,953,864.73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1,907,521.30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-1,993,968.70</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-6,390,428.11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46,618,810.61</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236,540,879.82</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307,897,085.49</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307,897,085.49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191,232,174.31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-71,356,205.67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116,664,911.18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4"/>
        <w:spacing w:line="240" w:lineRule="auto"/>
        <w:ind w:left="217" w:right="-18"/>
        <w:jc w:val="left"/>
        <w:rPr>
          <w:b w:val="0"/>
          <w:bCs w:val="0"/>
        </w:rPr>
      </w:pPr>
      <w:r>
        <w:rPr>
          <w:rFonts w:ascii="宋体" w:hAnsi="宋体" w:cs="宋体" w:eastAsia="宋体" w:hint="default"/>
        </w:rPr>
        <w:t>(2) </w:t>
      </w:r>
      <w:r>
        <w:rPr/>
        <w:t>本期支付的取得子公司的现金净额</w:t>
      </w:r>
      <w:r>
        <w:rPr>
          <w:b w:val="0"/>
          <w:bCs w:val="0"/>
        </w:rPr>
      </w:r>
    </w:p>
    <w:p>
      <w:pPr>
        <w:pStyle w:val="BodyText"/>
        <w:spacing w:line="240" w:lineRule="auto" w:before="58"/>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806" w:space="271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17"/>
        <w:gridCol w:w="3133"/>
      </w:tblGrid>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201,552,000.00</w:t>
            </w:r>
          </w:p>
        </w:tc>
      </w:tr>
      <w:tr>
        <w:trPr>
          <w:trHeight w:val="245"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其中：泰一指尚</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201,552,000.00</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201,552,000.00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17" w:right="2872"/>
        <w:jc w:val="left"/>
        <w:rPr>
          <w:b w:val="0"/>
          <w:bCs w:val="0"/>
        </w:rPr>
      </w:pPr>
      <w:r>
        <w:rPr>
          <w:rFonts w:ascii="宋体" w:hAnsi="宋体" w:cs="宋体" w:eastAsia="宋体" w:hint="default"/>
        </w:rPr>
        <w:t>(3) </w:t>
      </w:r>
      <w:r>
        <w:rPr/>
        <w:t>本期收到的处置子公司的现金净额</w:t>
      </w:r>
      <w:r>
        <w:rPr>
          <w:b w:val="0"/>
          <w:bCs w:val="0"/>
        </w:rPr>
      </w:r>
    </w:p>
    <w:p>
      <w:pPr>
        <w:pStyle w:val="BodyText"/>
        <w:spacing w:line="240" w:lineRule="auto" w:before="58"/>
        <w:ind w:left="217" w:right="2872"/>
        <w:jc w:val="left"/>
      </w:pPr>
      <w:r>
        <w:rPr/>
        <w:t>□适用 √不适用</w:t>
      </w:r>
    </w:p>
    <w:p>
      <w:pPr>
        <w:spacing w:after="0" w:line="240" w:lineRule="auto"/>
        <w:jc w:val="left"/>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040" w:right="1560"/>
        </w:sectPr>
      </w:pPr>
    </w:p>
    <w:p>
      <w:pPr>
        <w:pStyle w:val="Heading4"/>
        <w:spacing w:line="240" w:lineRule="auto"/>
        <w:ind w:left="237" w:right="-18"/>
        <w:jc w:val="left"/>
        <w:rPr>
          <w:b w:val="0"/>
          <w:bCs w:val="0"/>
        </w:rPr>
      </w:pPr>
      <w:r>
        <w:rPr>
          <w:rFonts w:ascii="宋体" w:hAnsi="宋体" w:cs="宋体" w:eastAsia="宋体" w:hint="default"/>
        </w:rPr>
        <w:t>(4)</w:t>
      </w:r>
      <w:r>
        <w:rPr>
          <w:rFonts w:ascii="宋体" w:hAnsi="宋体" w:cs="宋体" w:eastAsia="宋体" w:hint="default"/>
          <w:spacing w:val="1"/>
        </w:rPr>
        <w:t> </w:t>
      </w:r>
      <w:r>
        <w:rPr/>
        <w:t>现金和现金等价物的构成</w:t>
      </w:r>
      <w:r>
        <w:rPr>
          <w:b w:val="0"/>
          <w:bCs w:val="0"/>
        </w:rPr>
      </w:r>
    </w:p>
    <w:p>
      <w:pPr>
        <w:pStyle w:val="BodyText"/>
        <w:spacing w:line="240" w:lineRule="auto" w:before="58"/>
        <w:ind w:left="23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8" w:val="left" w:leader="none"/>
        </w:tabs>
        <w:spacing w:line="240" w:lineRule="auto"/>
        <w:ind w:left="237"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983" w:space="3538"/>
            <w:col w:w="2789"/>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236,540,879.82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307,897,085.49</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106,567.09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102,038.32</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236,381,400.68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307,431,834.63</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6"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52,912.05</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363,212.54</w:t>
            </w:r>
          </w:p>
        </w:tc>
      </w:tr>
      <w:tr>
        <w:trPr>
          <w:trHeight w:val="55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6"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236,540,879.82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307,897,085.49</w:t>
            </w:r>
          </w:p>
        </w:tc>
      </w:tr>
      <w:tr>
        <w:trPr>
          <w:trHeight w:val="557"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762" w:right="0"/>
        <w:jc w:val="left"/>
      </w:pPr>
      <w:r>
        <w:rPr/>
        <w:t>不涉及现金收支的商业汇票背书转让金额</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703"/>
        <w:gridCol w:w="1942"/>
        <w:gridCol w:w="1892"/>
      </w:tblGrid>
      <w:tr>
        <w:trPr>
          <w:trHeight w:val="420" w:hRule="exact"/>
        </w:trPr>
        <w:tc>
          <w:tcPr>
            <w:tcW w:w="4703" w:type="dxa"/>
            <w:tcBorders>
              <w:top w:val="single" w:sz="4" w:space="0" w:color="000000"/>
              <w:left w:val="nil" w:sz="6" w:space="0" w:color="auto"/>
              <w:bottom w:val="single" w:sz="4" w:space="0" w:color="000000"/>
              <w:right w:val="single" w:sz="4" w:space="0" w:color="000000"/>
            </w:tcBorders>
          </w:tcPr>
          <w:p>
            <w:pPr>
              <w:pStyle w:val="TableParagraph"/>
              <w:tabs>
                <w:tab w:pos="756" w:val="left" w:leader="none"/>
              </w:tabs>
              <w:spacing w:line="243" w:lineRule="exact"/>
              <w:ind w:left="33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623" w:right="0"/>
              <w:jc w:val="left"/>
              <w:rPr>
                <w:rFonts w:ascii="宋体" w:hAnsi="宋体" w:cs="宋体" w:eastAsia="宋体" w:hint="default"/>
                <w:sz w:val="21"/>
                <w:szCs w:val="21"/>
              </w:rPr>
            </w:pPr>
            <w:r>
              <w:rPr>
                <w:rFonts w:ascii="宋体" w:hAnsi="宋体" w:cs="宋体" w:eastAsia="宋体" w:hint="default"/>
                <w:sz w:val="21"/>
                <w:szCs w:val="21"/>
              </w:rPr>
              <w:t>上期数</w:t>
            </w:r>
          </w:p>
        </w:tc>
      </w:tr>
      <w:tr>
        <w:trPr>
          <w:trHeight w:val="418" w:hRule="exact"/>
        </w:trPr>
        <w:tc>
          <w:tcPr>
            <w:tcW w:w="470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背书转让的商业汇票金额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631,218,413.14</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350,558,616.78</w:t>
            </w:r>
          </w:p>
        </w:tc>
      </w:tr>
      <w:tr>
        <w:trPr>
          <w:trHeight w:val="420" w:hRule="exact"/>
        </w:trPr>
        <w:tc>
          <w:tcPr>
            <w:tcW w:w="470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其中：支付货款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628,396,688.14</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350,158,616.78</w:t>
            </w:r>
          </w:p>
        </w:tc>
      </w:tr>
      <w:tr>
        <w:trPr>
          <w:trHeight w:val="418" w:hRule="exact"/>
        </w:trPr>
        <w:tc>
          <w:tcPr>
            <w:tcW w:w="4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754" w:right="0"/>
              <w:jc w:val="left"/>
              <w:rPr>
                <w:rFonts w:ascii="宋体" w:hAnsi="宋体" w:cs="宋体" w:eastAsia="宋体" w:hint="default"/>
                <w:sz w:val="21"/>
                <w:szCs w:val="21"/>
              </w:rPr>
            </w:pPr>
            <w:r>
              <w:rPr>
                <w:rFonts w:ascii="宋体" w:hAnsi="宋体" w:cs="宋体" w:eastAsia="宋体" w:hint="default"/>
                <w:sz w:val="21"/>
                <w:szCs w:val="21"/>
              </w:rPr>
              <w:t>支付固定资产等长期资产购置款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2,621,725.00</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200,000.00</w:t>
            </w:r>
          </w:p>
        </w:tc>
      </w:tr>
      <w:tr>
        <w:trPr>
          <w:trHeight w:val="418" w:hRule="exact"/>
        </w:trPr>
        <w:tc>
          <w:tcPr>
            <w:tcW w:w="4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754" w:right="0"/>
              <w:jc w:val="left"/>
              <w:rPr>
                <w:rFonts w:ascii="宋体" w:hAnsi="宋体" w:cs="宋体" w:eastAsia="宋体" w:hint="default"/>
                <w:sz w:val="21"/>
                <w:szCs w:val="21"/>
              </w:rPr>
            </w:pPr>
            <w:r>
              <w:rPr>
                <w:rFonts w:ascii="宋体" w:hAnsi="宋体" w:cs="宋体" w:eastAsia="宋体" w:hint="default"/>
                <w:sz w:val="21"/>
                <w:szCs w:val="21"/>
              </w:rPr>
              <w:t>支付其他</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200,000.00</w:t>
            </w:r>
          </w:p>
        </w:tc>
      </w:tr>
    </w:tbl>
    <w:p>
      <w:pPr>
        <w:spacing w:line="240" w:lineRule="auto" w:before="2"/>
        <w:rPr>
          <w:rFonts w:ascii="宋体" w:hAnsi="宋体" w:cs="宋体" w:eastAsia="宋体" w:hint="default"/>
          <w:sz w:val="20"/>
          <w:szCs w:val="20"/>
        </w:rPr>
      </w:pPr>
    </w:p>
    <w:p>
      <w:pPr>
        <w:pStyle w:val="BodyText"/>
        <w:spacing w:line="240" w:lineRule="auto" w:before="36"/>
        <w:ind w:left="237" w:right="0"/>
        <w:jc w:val="left"/>
      </w:pPr>
      <w:r>
        <w:rPr/>
        <w:t>其他说明：</w:t>
      </w:r>
    </w:p>
    <w:p>
      <w:pPr>
        <w:pStyle w:val="BodyText"/>
        <w:spacing w:line="240" w:lineRule="auto" w:before="56"/>
        <w:ind w:left="237" w:right="0"/>
        <w:jc w:val="left"/>
      </w:pPr>
      <w:r>
        <w:rPr/>
        <w:t>√适用 □不适用</w:t>
      </w:r>
    </w:p>
    <w:p>
      <w:pPr>
        <w:pStyle w:val="BodyText"/>
        <w:spacing w:line="240" w:lineRule="auto" w:before="58"/>
        <w:ind w:left="657" w:right="0"/>
        <w:jc w:val="left"/>
      </w:pPr>
      <w:r>
        <w:rPr/>
        <w:t>其他货币资金期末余额中银行承兑汇票保证金</w:t>
      </w:r>
      <w:r>
        <w:rPr>
          <w:spacing w:val="-56"/>
        </w:rPr>
        <w:t> </w:t>
      </w:r>
      <w:r>
        <w:rPr>
          <w:rFonts w:ascii="宋体" w:hAnsi="宋体" w:cs="宋体" w:eastAsia="宋体" w:hint="default"/>
        </w:rPr>
        <w:t>13,306,769.88</w:t>
      </w:r>
      <w:r>
        <w:rPr>
          <w:rFonts w:ascii="宋体" w:hAnsi="宋体" w:cs="宋体" w:eastAsia="宋体" w:hint="default"/>
          <w:spacing w:val="-57"/>
        </w:rPr>
        <w:t> </w:t>
      </w:r>
      <w:r>
        <w:rPr/>
        <w:t>元不属于现金等价物。</w:t>
      </w:r>
    </w:p>
    <w:p>
      <w:pPr>
        <w:pStyle w:val="BodyText"/>
        <w:spacing w:line="240" w:lineRule="auto" w:before="133"/>
        <w:ind w:left="657" w:right="0"/>
        <w:jc w:val="left"/>
      </w:pPr>
      <w:r>
        <w:rPr/>
        <w:t>其他货币资金期初余额中银行承兑汇票保证金</w:t>
      </w:r>
      <w:r>
        <w:rPr>
          <w:spacing w:val="-56"/>
        </w:rPr>
        <w:t> </w:t>
      </w:r>
      <w:r>
        <w:rPr>
          <w:rFonts w:ascii="宋体" w:hAnsi="宋体" w:cs="宋体" w:eastAsia="宋体" w:hint="default"/>
        </w:rPr>
        <w:t>17,707,754.24</w:t>
      </w:r>
      <w:r>
        <w:rPr>
          <w:rFonts w:ascii="宋体" w:hAnsi="宋体" w:cs="宋体" w:eastAsia="宋体" w:hint="default"/>
          <w:spacing w:val="-57"/>
        </w:rPr>
        <w:t> </w:t>
      </w:r>
      <w:r>
        <w:rPr/>
        <w:t>元不属于现金等价物。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290" w:lineRule="auto" w:before="0"/>
        <w:ind w:left="237" w:right="0"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8" w:lineRule="exact"/>
        <w:ind w:left="237" w:right="0"/>
        <w:jc w:val="left"/>
      </w:pPr>
      <w:r>
        <w:rPr/>
        <w:t>√适用 □不适用</w:t>
      </w:r>
    </w:p>
    <w:p>
      <w:pPr>
        <w:pStyle w:val="BodyText"/>
        <w:spacing w:line="273" w:lineRule="exact"/>
        <w:ind w:left="657" w:right="0"/>
        <w:jc w:val="left"/>
      </w:pPr>
      <w:r>
        <w:rPr/>
        <w:t>合并所有者权益变动表中“其他”本期增加</w:t>
      </w:r>
      <w:r>
        <w:rPr>
          <w:spacing w:val="-57"/>
        </w:rPr>
        <w:t> </w:t>
      </w:r>
      <w:r>
        <w:rPr>
          <w:rFonts w:ascii="宋体" w:hAnsi="宋体" w:cs="宋体" w:eastAsia="宋体" w:hint="default"/>
        </w:rPr>
        <w:t>11,759,838.24</w:t>
      </w:r>
      <w:r>
        <w:rPr>
          <w:rFonts w:ascii="宋体" w:hAnsi="宋体" w:cs="宋体" w:eastAsia="宋体" w:hint="default"/>
          <w:spacing w:val="-57"/>
        </w:rPr>
        <w:t> </w:t>
      </w:r>
      <w:r>
        <w:rPr/>
        <w:t>元，系公司针织厂区拆迁完成将</w:t>
      </w:r>
    </w:p>
    <w:p>
      <w:pPr>
        <w:pStyle w:val="BodyText"/>
        <w:spacing w:line="357" w:lineRule="auto" w:before="133"/>
        <w:ind w:left="237" w:right="0"/>
        <w:jc w:val="left"/>
      </w:pPr>
      <w:r>
        <w:rPr>
          <w:spacing w:val="-4"/>
        </w:rPr>
        <w:t>剩余的拆迁补偿款扣除企业所得税后净额转入“资本公积”项目，详见本财务报告七</w:t>
      </w:r>
      <w:r>
        <w:rPr>
          <w:spacing w:val="-32"/>
        </w:rPr>
        <w:t> </w:t>
      </w:r>
      <w:r>
        <w:rPr>
          <w:rFonts w:ascii="宋体" w:hAnsi="宋体" w:cs="宋体" w:eastAsia="宋体" w:hint="default"/>
        </w:rPr>
        <w:t>55</w:t>
      </w:r>
      <w:r>
        <w:rPr>
          <w:rFonts w:ascii="宋体" w:hAnsi="宋体" w:cs="宋体" w:eastAsia="宋体" w:hint="default"/>
          <w:spacing w:val="-34"/>
        </w:rPr>
        <w:t> </w:t>
      </w:r>
      <w:r>
        <w:rPr/>
        <w:t>之其他说</w:t>
      </w:r>
      <w:r>
        <w:rPr>
          <w:spacing w:val="-98"/>
        </w:rPr>
        <w:t> </w:t>
      </w:r>
      <w:r>
        <w:rPr>
          <w:spacing w:val="-98"/>
        </w:rPr>
      </w:r>
      <w:r>
        <w:rPr/>
        <w:t>明。</w:t>
      </w:r>
    </w:p>
    <w:p>
      <w:pPr>
        <w:spacing w:after="0" w:line="357" w:lineRule="auto"/>
        <w:jc w:val="left"/>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240" w:lineRule="auto"/>
        <w:ind w:left="217" w:right="-18"/>
        <w:jc w:val="left"/>
        <w:rPr>
          <w:b w:val="0"/>
          <w:bCs w:val="0"/>
        </w:rPr>
      </w:pPr>
      <w:r>
        <w:rPr>
          <w:rFonts w:ascii="宋体" w:hAnsi="宋体" w:cs="宋体" w:eastAsia="宋体" w:hint="default"/>
        </w:rPr>
        <w:t>76</w:t>
      </w:r>
      <w:r>
        <w:rPr/>
        <w:t>、</w:t>
      </w:r>
      <w:r>
        <w:rPr>
          <w:spacing w:val="-26"/>
        </w:rPr>
        <w:t> </w:t>
      </w:r>
      <w:r>
        <w:rPr/>
        <w:t>所有权或使用权受到限制的资产</w:t>
      </w:r>
      <w:r>
        <w:rPr>
          <w:b w:val="0"/>
          <w:bCs w:val="0"/>
        </w:rPr>
      </w:r>
    </w:p>
    <w:p>
      <w:pPr>
        <w:pStyle w:val="BodyText"/>
        <w:spacing w:line="240" w:lineRule="auto" w:before="56"/>
        <w:ind w:left="217"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674" w:space="2848"/>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157"/>
        <w:gridCol w:w="3046"/>
        <w:gridCol w:w="2693"/>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5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13,306,769.88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存入保证金以取得银行承兑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汇票</w:t>
            </w:r>
          </w:p>
        </w:tc>
      </w:tr>
      <w:tr>
        <w:trPr>
          <w:trHeight w:val="55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15,669,806.70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用于开具银行承兑汇票质押</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101,485,193.38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用于短期借款和开具银行承</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兑汇票抵押担保</w:t>
            </w:r>
          </w:p>
        </w:tc>
      </w:tr>
      <w:tr>
        <w:trPr>
          <w:trHeight w:val="557"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28,520,632.09</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用于短期借款和开具银行承</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兑汇票抵押担保</w:t>
            </w: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158,982,402.05</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tabs>
          <w:tab w:pos="917" w:val="left" w:leader="none"/>
        </w:tabs>
        <w:spacing w:line="290" w:lineRule="auto"/>
        <w:ind w:left="217" w:right="0"/>
        <w:jc w:val="left"/>
        <w:rPr>
          <w:rFonts w:ascii="宋体" w:hAnsi="宋体" w:cs="宋体" w:eastAsia="宋体" w:hint="default"/>
          <w:b w:val="0"/>
          <w:bCs w:val="0"/>
        </w:rPr>
      </w:pPr>
      <w:r>
        <w:rPr>
          <w:rFonts w:ascii="宋体" w:hAnsi="宋体" w:cs="宋体" w:eastAsia="宋体" w:hint="default"/>
        </w:rPr>
        <w:t>77</w:t>
      </w:r>
      <w:r>
        <w:rPr/>
        <w:t>、</w:t>
      </w:r>
      <w:r>
        <w:rPr>
          <w:spacing w:val="-16"/>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2"/>
        <w:ind w:left="217"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17" w:right="0"/>
        <w:jc w:val="left"/>
      </w:pPr>
      <w:r>
        <w:rPr/>
        <w:t>单位：元</w:t>
      </w:r>
    </w:p>
    <w:p>
      <w:pPr>
        <w:spacing w:after="0" w:line="240" w:lineRule="auto"/>
        <w:jc w:val="left"/>
        <w:sectPr>
          <w:type w:val="continuous"/>
          <w:pgSz w:w="11910" w:h="16840"/>
          <w:pgMar w:top="1120" w:bottom="1380" w:left="1060" w:right="1560"/>
          <w:cols w:num="2" w:equalWidth="0">
            <w:col w:w="2608" w:space="5385"/>
            <w:col w:w="129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672,655.60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4,395,266.24</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5.75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7.8017</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44.86</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395,601.90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2,584,941.93</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4"/>
        <w:tabs>
          <w:tab w:pos="917" w:val="left" w:leader="none"/>
        </w:tabs>
        <w:spacing w:line="240" w:lineRule="auto"/>
        <w:ind w:left="637" w:right="229"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80"/>
        </w:rPr>
        <w:t> </w:t>
      </w:r>
      <w:r>
        <w:rPr>
          <w:spacing w:val="-80"/>
        </w:rPr>
      </w:r>
      <w:r>
        <w:rPr/>
        <w:t>币及选择依据，记账本位币发生变化的还应披露原因。</w:t>
      </w:r>
      <w:r>
        <w:rPr>
          <w:b w:val="0"/>
          <w:bCs w:val="0"/>
        </w:rPr>
      </w:r>
    </w:p>
    <w:p>
      <w:pPr>
        <w:pStyle w:val="BodyText"/>
        <w:spacing w:line="274" w:lineRule="exact" w:before="56"/>
        <w:ind w:left="217" w:right="2872"/>
        <w:jc w:val="left"/>
      </w:pPr>
      <w:r>
        <w:rPr/>
        <w:t>√适用 □不适用</w:t>
      </w:r>
    </w:p>
    <w:p>
      <w:pPr>
        <w:pStyle w:val="BodyText"/>
        <w:spacing w:line="272" w:lineRule="exact" w:before="27"/>
        <w:ind w:left="217" w:right="240" w:firstLine="420"/>
        <w:jc w:val="left"/>
      </w:pPr>
      <w:r>
        <w:rPr/>
        <w:t>本公司境外子公司香港联恒合纵电子商务有限公司和</w:t>
      </w:r>
      <w:r>
        <w:rPr>
          <w:spacing w:val="-55"/>
        </w:rPr>
        <w:t> </w:t>
      </w:r>
      <w:r>
        <w:rPr>
          <w:rFonts w:ascii="宋体" w:hAnsi="宋体" w:cs="宋体" w:eastAsia="宋体" w:hint="default"/>
        </w:rPr>
        <w:t>L.H.Z</w:t>
      </w:r>
      <w:r>
        <w:rPr>
          <w:rFonts w:ascii="宋体" w:hAnsi="宋体" w:cs="宋体" w:eastAsia="宋体" w:hint="default"/>
          <w:spacing w:val="-3"/>
        </w:rPr>
        <w:t> </w:t>
      </w:r>
      <w:r>
        <w:rPr>
          <w:rFonts w:ascii="宋体" w:hAnsi="宋体" w:cs="宋体" w:eastAsia="宋体" w:hint="default"/>
        </w:rPr>
        <w:t>GERMANY</w:t>
      </w:r>
      <w:r>
        <w:rPr>
          <w:rFonts w:ascii="宋体" w:hAnsi="宋体" w:cs="宋体" w:eastAsia="宋体" w:hint="default"/>
          <w:spacing w:val="-3"/>
        </w:rPr>
        <w:t> </w:t>
      </w:r>
      <w:r>
        <w:rPr>
          <w:rFonts w:ascii="宋体" w:hAnsi="宋体" w:cs="宋体" w:eastAsia="宋体" w:hint="default"/>
        </w:rPr>
        <w:t>LIMITED</w:t>
      </w:r>
      <w:r>
        <w:rPr>
          <w:rFonts w:ascii="宋体" w:hAnsi="宋体" w:cs="宋体" w:eastAsia="宋体" w:hint="default"/>
          <w:spacing w:val="-55"/>
        </w:rPr>
        <w:t> </w:t>
      </w:r>
      <w:r>
        <w:rPr/>
        <w:t>的主要经营地</w:t>
      </w:r>
      <w:r>
        <w:rPr>
          <w:w w:val="100"/>
        </w:rPr>
        <w:t> </w:t>
      </w:r>
      <w:r>
        <w:rPr/>
        <w:t>为中国香港，但其日常会计核算以欧元计量，故该等公司以欧元为记账本位币。</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4"/>
        <w:spacing w:line="240" w:lineRule="auto" w:before="0"/>
        <w:ind w:left="217" w:right="2872"/>
        <w:jc w:val="left"/>
        <w:rPr>
          <w:b w:val="0"/>
          <w:bCs w:val="0"/>
        </w:rPr>
      </w:pPr>
      <w:r>
        <w:rPr>
          <w:rFonts w:ascii="宋体" w:hAnsi="宋体" w:cs="宋体" w:eastAsia="宋体" w:hint="default"/>
        </w:rPr>
        <w:t>78</w:t>
      </w:r>
      <w:r>
        <w:rPr/>
        <w:t>、</w:t>
      </w:r>
      <w:r>
        <w:rPr>
          <w:spacing w:val="-25"/>
        </w:rPr>
        <w:t> </w:t>
      </w:r>
      <w:r>
        <w:rPr/>
        <w:t>套期</w:t>
      </w:r>
      <w:r>
        <w:rPr>
          <w:b w:val="0"/>
          <w:bCs w:val="0"/>
        </w:rPr>
      </w:r>
    </w:p>
    <w:p>
      <w:pPr>
        <w:pStyle w:val="BodyText"/>
        <w:spacing w:line="240" w:lineRule="auto" w:before="56"/>
        <w:ind w:left="217" w:right="2872"/>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60" w:right="1560"/>
        </w:sectPr>
      </w:pPr>
    </w:p>
    <w:p>
      <w:pPr>
        <w:pStyle w:val="Heading4"/>
        <w:spacing w:line="240" w:lineRule="auto"/>
        <w:ind w:left="217" w:right="-16"/>
        <w:jc w:val="left"/>
        <w:rPr>
          <w:b w:val="0"/>
          <w:bCs w:val="0"/>
        </w:rPr>
      </w:pPr>
      <w:r>
        <w:rPr>
          <w:rFonts w:ascii="宋体" w:hAnsi="宋体" w:cs="宋体" w:eastAsia="宋体" w:hint="default"/>
        </w:rPr>
        <w:t>79</w:t>
      </w:r>
      <w:r>
        <w:rPr/>
        <w:t>、</w:t>
      </w:r>
      <w:r>
        <w:rPr>
          <w:spacing w:val="-25"/>
        </w:rPr>
        <w:t> </w:t>
      </w:r>
      <w:r>
        <w:rPr/>
        <w:t>政府补助</w:t>
      </w:r>
      <w:r>
        <w:rPr>
          <w:b w:val="0"/>
          <w:bCs w:val="0"/>
        </w:rPr>
      </w:r>
    </w:p>
    <w:p>
      <w:pPr>
        <w:pStyle w:val="Heading4"/>
        <w:tabs>
          <w:tab w:pos="641" w:val="left" w:leader="none"/>
        </w:tabs>
        <w:spacing w:line="240" w:lineRule="auto" w:before="56"/>
        <w:ind w:left="217" w:right="-16"/>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1059" w:val="left" w:leader="none"/>
        </w:tabs>
        <w:spacing w:line="240" w:lineRule="auto" w:before="58"/>
        <w:ind w:left="217"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15,459,625.00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15,459,625.00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针织厂区拆迁补偿款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5,107,391.68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5,107,391.68</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科技奖励</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666,000.00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666,000.00</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1,114,771.48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1,114,771.48</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1,586,632.00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1,586,632.00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23,934,420.16</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23,934,420.16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50"/>
          <w:pgSz w:w="11910" w:h="16840"/>
          <w:pgMar w:footer="1195" w:header="882" w:top="1120" w:bottom="1380" w:left="1060" w:right="1560"/>
        </w:sectPr>
      </w:pPr>
    </w:p>
    <w:p>
      <w:pPr>
        <w:pStyle w:val="Heading4"/>
        <w:tabs>
          <w:tab w:pos="641" w:val="left" w:leader="none"/>
        </w:tabs>
        <w:spacing w:line="240" w:lineRule="auto"/>
        <w:ind w:left="217" w:right="-16"/>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40" w:lineRule="auto" w:before="58"/>
        <w:ind w:left="217"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8" w:val="left" w:leader="none"/>
        </w:tabs>
        <w:spacing w:line="240" w:lineRule="auto"/>
        <w:ind w:left="217"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332" w:space="419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557"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省级循环化改造试点项目第一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期财政补助资金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0" w:right="0"/>
              <w:jc w:val="left"/>
              <w:rPr>
                <w:rFonts w:ascii="宋体" w:hAnsi="宋体" w:cs="宋体" w:eastAsia="宋体" w:hint="default"/>
                <w:sz w:val="21"/>
                <w:szCs w:val="21"/>
              </w:rPr>
            </w:pPr>
            <w:r>
              <w:rPr>
                <w:rFonts w:ascii="宋体"/>
                <w:sz w:val="21"/>
              </w:rPr>
              <w:t>160,000.00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不满足该项目的经营状况</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left="217" w:right="2872"/>
        <w:jc w:val="left"/>
        <w:rPr>
          <w:b w:val="0"/>
          <w:bCs w:val="0"/>
        </w:rPr>
      </w:pPr>
      <w:r>
        <w:rPr>
          <w:rFonts w:ascii="宋体" w:hAnsi="宋体" w:cs="宋体" w:eastAsia="宋体" w:hint="default"/>
        </w:rPr>
        <w:t>80</w:t>
      </w:r>
      <w:r>
        <w:rPr/>
        <w:t>、</w:t>
      </w:r>
      <w:r>
        <w:rPr>
          <w:spacing w:val="-25"/>
        </w:rPr>
        <w:t> </w:t>
      </w:r>
      <w:r>
        <w:rPr/>
        <w:t>其他</w:t>
      </w:r>
      <w:r>
        <w:rPr>
          <w:b w:val="0"/>
          <w:bCs w:val="0"/>
        </w:rPr>
      </w:r>
    </w:p>
    <w:p>
      <w:pPr>
        <w:pStyle w:val="BodyText"/>
        <w:spacing w:line="240" w:lineRule="auto" w:before="56"/>
        <w:ind w:left="217" w:right="2872"/>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217" w:right="2872"/>
        <w:jc w:val="left"/>
        <w:rPr>
          <w:b w:val="0"/>
          <w:bCs w:val="0"/>
        </w:rPr>
      </w:pPr>
      <w:r>
        <w:rPr/>
        <w:t>八、合并范围的变更</w:t>
      </w:r>
      <w:r>
        <w:rPr>
          <w:b w:val="0"/>
          <w:bCs w:val="0"/>
        </w:rPr>
      </w:r>
    </w:p>
    <w:p>
      <w:pPr>
        <w:pStyle w:val="Heading4"/>
        <w:spacing w:line="240" w:lineRule="auto" w:before="56"/>
        <w:ind w:left="217" w:right="2872"/>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8"/>
        <w:ind w:left="217" w:right="2872"/>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before="0"/>
        <w:ind w:left="217" w:right="2872"/>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left="217" w:right="2872"/>
        <w:jc w:val="left"/>
      </w:pPr>
      <w:r>
        <w:rPr/>
        <w:t>□适用 √不适用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217" w:right="2872"/>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left="217" w:right="2872"/>
        <w:jc w:val="left"/>
      </w:pPr>
      <w:r>
        <w:rPr/>
        <w:t>□适用 √不适用</w:t>
      </w:r>
    </w:p>
    <w:p>
      <w:pPr>
        <w:spacing w:after="0" w:line="240" w:lineRule="auto"/>
        <w:jc w:val="left"/>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75"/>
        <w:ind w:left="238" w:right="287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8" w:lineRule="exact"/>
        <w:ind w:left="238" w:right="2872"/>
        <w:jc w:val="left"/>
      </w:pPr>
      <w:r>
        <w:rPr/>
        <w:t>□适用</w:t>
      </w:r>
      <w:r>
        <w:rPr>
          <w:spacing w:val="-1"/>
        </w:rPr>
        <w:t> </w:t>
      </w:r>
      <w:r>
        <w:rPr/>
        <w:t>√不适用</w:t>
      </w:r>
    </w:p>
    <w:p>
      <w:pPr>
        <w:pStyle w:val="BodyText"/>
        <w:spacing w:line="272" w:lineRule="exact"/>
        <w:ind w:left="238" w:right="2872"/>
        <w:jc w:val="left"/>
      </w:pPr>
      <w:r>
        <w:rPr/>
        <w:t>其他说明：</w:t>
      </w:r>
    </w:p>
    <w:p>
      <w:pPr>
        <w:pStyle w:val="BodyText"/>
        <w:spacing w:line="274" w:lineRule="exact"/>
        <w:ind w:left="238" w:right="2872"/>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38" w:right="227"/>
        <w:jc w:val="left"/>
      </w:pPr>
      <w:r>
        <w:rPr/>
        <w:t>是否存在通过多次交易分步处置对子公司投资且在本期丧失控制权的情形</w:t>
      </w:r>
    </w:p>
    <w:p>
      <w:pPr>
        <w:pStyle w:val="BodyText"/>
        <w:spacing w:line="273" w:lineRule="exact"/>
        <w:ind w:left="238" w:right="2872"/>
        <w:jc w:val="left"/>
      </w:pPr>
      <w:r>
        <w:rPr/>
        <w:t>□适用 √不适用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line="292" w:lineRule="auto" w:before="0"/>
        <w:ind w:left="238" w:right="227"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4" w:lineRule="exact"/>
        <w:ind w:left="238" w:right="2872"/>
        <w:jc w:val="left"/>
      </w:pPr>
      <w:r>
        <w:rPr/>
        <w:t>√适用</w:t>
      </w:r>
      <w:r>
        <w:rPr>
          <w:spacing w:val="-1"/>
        </w:rPr>
        <w:t> </w:t>
      </w:r>
      <w:r>
        <w:rPr/>
        <w:t>□不适用</w:t>
      </w:r>
    </w:p>
    <w:p>
      <w:pPr>
        <w:pStyle w:val="BodyText"/>
        <w:spacing w:line="274" w:lineRule="exact"/>
        <w:ind w:left="658" w:right="2872"/>
        <w:jc w:val="left"/>
      </w:pPr>
      <w:r>
        <w:rPr>
          <w:rFonts w:ascii="宋体" w:hAnsi="宋体" w:cs="宋体" w:eastAsia="宋体" w:hint="default"/>
        </w:rPr>
        <w:t>1</w:t>
      </w:r>
      <w:r>
        <w:rPr/>
        <w:t>．合并范围增加</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854"/>
        <w:gridCol w:w="1238"/>
        <w:gridCol w:w="1419"/>
        <w:gridCol w:w="1596"/>
        <w:gridCol w:w="1431"/>
      </w:tblGrid>
      <w:tr>
        <w:trPr>
          <w:trHeight w:val="36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1824"/>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66"/>
              <w:jc w:val="right"/>
              <w:rPr>
                <w:rFonts w:ascii="宋体" w:hAnsi="宋体" w:cs="宋体" w:eastAsia="宋体" w:hint="default"/>
                <w:sz w:val="18"/>
                <w:szCs w:val="18"/>
              </w:rPr>
            </w:pPr>
            <w:r>
              <w:rPr>
                <w:rFonts w:ascii="宋体" w:hAnsi="宋体" w:cs="宋体" w:eastAsia="宋体" w:hint="default"/>
                <w:sz w:val="18"/>
                <w:szCs w:val="18"/>
              </w:rPr>
              <w:t>股权取得时点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0"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14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出资比例</w:t>
            </w:r>
            <w:r>
              <w:rPr>
                <w:rFonts w:ascii="宋体" w:hAnsi="宋体" w:cs="宋体" w:eastAsia="宋体" w:hint="default"/>
                <w:sz w:val="18"/>
                <w:szCs w:val="18"/>
              </w:rPr>
              <w:t>(%)</w:t>
            </w:r>
          </w:p>
        </w:tc>
      </w:tr>
      <w:tr>
        <w:trPr>
          <w:trHeight w:val="36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1824"/>
              <w:jc w:val="right"/>
              <w:rPr>
                <w:rFonts w:ascii="宋体" w:hAnsi="宋体" w:cs="宋体" w:eastAsia="宋体" w:hint="default"/>
                <w:sz w:val="18"/>
                <w:szCs w:val="18"/>
              </w:rPr>
            </w:pPr>
            <w:r>
              <w:rPr>
                <w:rFonts w:ascii="宋体" w:hAnsi="宋体" w:cs="宋体" w:eastAsia="宋体" w:hint="default"/>
                <w:sz w:val="18"/>
                <w:szCs w:val="18"/>
              </w:rPr>
              <w:t>新能源公司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设立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3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2,550,000.00</w:t>
            </w:r>
          </w:p>
        </w:tc>
        <w:tc>
          <w:tcPr>
            <w:tcW w:w="1431"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
              <w:jc w:val="center"/>
              <w:rPr>
                <w:rFonts w:ascii="宋体" w:hAnsi="宋体" w:cs="宋体" w:eastAsia="宋体" w:hint="default"/>
                <w:sz w:val="18"/>
                <w:szCs w:val="18"/>
              </w:rPr>
            </w:pPr>
            <w:r>
              <w:rPr>
                <w:rFonts w:ascii="宋体"/>
                <w:sz w:val="18"/>
              </w:rPr>
              <w:t>51.00</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杭州泰一电商科技有限公司</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（以下简称泰一电商公司）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设立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0"/>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9,000,000.00</w:t>
            </w:r>
          </w:p>
        </w:tc>
        <w:tc>
          <w:tcPr>
            <w:tcW w:w="14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3"/>
              <w:jc w:val="center"/>
              <w:rPr>
                <w:rFonts w:ascii="宋体" w:hAnsi="宋体" w:cs="宋体" w:eastAsia="宋体" w:hint="default"/>
                <w:sz w:val="18"/>
                <w:szCs w:val="18"/>
              </w:rPr>
            </w:pPr>
            <w:r>
              <w:rPr>
                <w:rFonts w:ascii="宋体"/>
                <w:sz w:val="18"/>
              </w:rPr>
              <w:t>100.00</w:t>
            </w:r>
          </w:p>
        </w:tc>
      </w:tr>
      <w:tr>
        <w:trPr>
          <w:trHeight w:val="475"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杭州联恒合纵电子商务有限公司</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（以下简称杭州联恒合纵公司）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设立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5"/>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51.00</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香港联恒合纵电子商务有限公司</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（以下简称香港联恒合纵公司）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设立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85"/>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3"/>
              <w:jc w:val="center"/>
              <w:rPr>
                <w:rFonts w:ascii="宋体" w:hAnsi="宋体" w:cs="宋体" w:eastAsia="宋体" w:hint="default"/>
                <w:sz w:val="18"/>
                <w:szCs w:val="18"/>
              </w:rPr>
            </w:pPr>
            <w:r>
              <w:rPr>
                <w:rFonts w:ascii="宋体"/>
                <w:sz w:val="18"/>
              </w:rPr>
              <w:t>100.00</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sz w:val="18"/>
              </w:rPr>
              <w:t>L.H.Z GERMANY</w:t>
            </w:r>
            <w:r>
              <w:rPr>
                <w:rFonts w:ascii="宋体"/>
                <w:spacing w:val="-7"/>
                <w:sz w:val="18"/>
              </w:rPr>
              <w:t> </w:t>
            </w:r>
            <w:r>
              <w:rPr>
                <w:rFonts w:ascii="宋体"/>
                <w:sz w:val="18"/>
              </w:rPr>
              <w:t>LIMITED</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（以下简称 </w:t>
            </w:r>
            <w:r>
              <w:rPr>
                <w:rFonts w:ascii="宋体" w:hAnsi="宋体" w:cs="宋体" w:eastAsia="宋体" w:hint="default"/>
                <w:sz w:val="18"/>
                <w:szCs w:val="18"/>
              </w:rPr>
              <w:t>L.H.Z</w:t>
            </w:r>
            <w:r>
              <w:rPr>
                <w:rFonts w:ascii="宋体" w:hAnsi="宋体" w:cs="宋体" w:eastAsia="宋体" w:hint="default"/>
                <w:spacing w:val="-46"/>
                <w:sz w:val="18"/>
                <w:szCs w:val="18"/>
              </w:rPr>
              <w:t> </w:t>
            </w:r>
            <w:r>
              <w:rPr>
                <w:rFonts w:ascii="宋体" w:hAnsi="宋体" w:cs="宋体" w:eastAsia="宋体" w:hint="default"/>
                <w:sz w:val="18"/>
                <w:szCs w:val="18"/>
              </w:rPr>
              <w:t>LTD.</w:t>
            </w:r>
            <w:r>
              <w:rPr>
                <w:rFonts w:ascii="宋体" w:hAnsi="宋体" w:cs="宋体" w:eastAsia="宋体" w:hint="default"/>
                <w:sz w:val="18"/>
                <w:szCs w:val="18"/>
              </w:rPr>
              <w:t>）</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设立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85"/>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51.00</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杭州量势数据科技有限公司</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（以下简称量势数据公司）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设立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5"/>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51.00</w:t>
            </w:r>
          </w:p>
        </w:tc>
      </w:tr>
      <w:tr>
        <w:trPr>
          <w:trHeight w:val="475"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杭州聚礼会科技有限公司</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（以下简称聚礼会公司）</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设立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5"/>
              <w:jc w:val="righ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51.00</w:t>
            </w:r>
          </w:p>
        </w:tc>
      </w:tr>
    </w:tbl>
    <w:p>
      <w:pPr>
        <w:pStyle w:val="BodyText"/>
        <w:spacing w:line="241" w:lineRule="exact"/>
        <w:ind w:left="658" w:right="2872"/>
        <w:jc w:val="left"/>
      </w:pPr>
      <w:r>
        <w:rPr>
          <w:rFonts w:ascii="宋体" w:hAnsi="宋体" w:cs="宋体" w:eastAsia="宋体" w:hint="default"/>
        </w:rPr>
        <w:t>2</w:t>
      </w:r>
      <w:r>
        <w:rPr/>
        <w:t>．其他说明</w:t>
      </w:r>
    </w:p>
    <w:p>
      <w:pPr>
        <w:pStyle w:val="BodyText"/>
        <w:spacing w:line="357" w:lineRule="auto" w:before="135"/>
        <w:ind w:left="238" w:right="100" w:firstLine="419"/>
        <w:jc w:val="left"/>
      </w:pPr>
      <w:r>
        <w:rPr>
          <w:rFonts w:ascii="宋体" w:hAnsi="宋体" w:cs="宋体" w:eastAsia="宋体" w:hint="default"/>
        </w:rPr>
        <w:t>2017</w:t>
      </w:r>
      <w:r>
        <w:rPr>
          <w:rFonts w:ascii="宋体" w:hAnsi="宋体" w:cs="宋体" w:eastAsia="宋体" w:hint="default"/>
          <w:spacing w:val="-48"/>
        </w:rPr>
        <w:t> </w:t>
      </w:r>
      <w:r>
        <w:rPr/>
        <w:t>年</w:t>
      </w:r>
      <w:r>
        <w:rPr>
          <w:spacing w:val="-45"/>
        </w:rPr>
        <w:t> </w:t>
      </w:r>
      <w:r>
        <w:rPr>
          <w:rFonts w:ascii="宋体" w:hAnsi="宋体" w:cs="宋体" w:eastAsia="宋体" w:hint="default"/>
        </w:rPr>
        <w:t>3</w:t>
      </w:r>
      <w:r>
        <w:rPr>
          <w:rFonts w:ascii="宋体" w:hAnsi="宋体" w:cs="宋体" w:eastAsia="宋体" w:hint="default"/>
          <w:spacing w:val="-48"/>
        </w:rPr>
        <w:t> </w:t>
      </w:r>
      <w:r>
        <w:rPr>
          <w:spacing w:val="-5"/>
        </w:rPr>
        <w:t>月，富润纺织与自然人王志明、汪亮共同出资设立新能源公司。该公司于</w:t>
      </w:r>
      <w:r>
        <w:rPr>
          <w:spacing w:val="-44"/>
        </w:rPr>
        <w:t> </w:t>
      </w:r>
      <w:r>
        <w:rPr>
          <w:rFonts w:ascii="宋体" w:hAnsi="宋体" w:cs="宋体" w:eastAsia="宋体" w:hint="default"/>
        </w:rPr>
        <w:t>2017</w:t>
      </w:r>
      <w:r>
        <w:rPr>
          <w:rFonts w:ascii="宋体" w:hAnsi="宋体" w:cs="宋体" w:eastAsia="宋体" w:hint="default"/>
          <w:spacing w:val="-45"/>
        </w:rPr>
        <w:t> </w:t>
      </w:r>
      <w:r>
        <w:rPr/>
        <w:t>年</w:t>
      </w:r>
      <w:r>
        <w:rPr>
          <w:spacing w:val="-48"/>
        </w:rPr>
        <w:t> </w:t>
      </w:r>
      <w:r>
        <w:rPr>
          <w:rFonts w:ascii="宋体" w:hAnsi="宋体" w:cs="宋体" w:eastAsia="宋体" w:hint="default"/>
        </w:rPr>
        <w:t>3</w:t>
      </w:r>
      <w:r>
        <w:rPr>
          <w:rFonts w:ascii="宋体" w:hAnsi="宋体" w:cs="宋体" w:eastAsia="宋体" w:hint="default"/>
          <w:w w:val="100"/>
        </w:rPr>
        <w:t> </w:t>
      </w:r>
      <w:r>
        <w:rPr/>
        <w:t>月</w:t>
      </w:r>
      <w:r>
        <w:rPr>
          <w:spacing w:val="52"/>
        </w:rPr>
        <w:t> </w:t>
      </w:r>
      <w:r>
        <w:rPr>
          <w:rFonts w:ascii="宋体" w:hAnsi="宋体" w:cs="宋体" w:eastAsia="宋体" w:hint="default"/>
        </w:rPr>
        <w:t>24</w:t>
      </w:r>
      <w:r>
        <w:rPr>
          <w:rFonts w:ascii="宋体" w:hAnsi="宋体" w:cs="宋体" w:eastAsia="宋体" w:hint="default"/>
          <w:spacing w:val="52"/>
        </w:rPr>
        <w:t> </w:t>
      </w:r>
      <w:r>
        <w:rPr>
          <w:spacing w:val="19"/>
        </w:rPr>
        <w:t>日在诸暨市市场监督管理局办妥工商设立登记手续，</w:t>
      </w:r>
      <w:r>
        <w:rPr>
          <w:spacing w:val="-77"/>
        </w:rPr>
        <w:t> </w:t>
      </w:r>
      <w:r>
        <w:rPr>
          <w:spacing w:val="13"/>
        </w:rPr>
        <w:t>现持有</w:t>
      </w:r>
      <w:r>
        <w:rPr>
          <w:spacing w:val="-69"/>
        </w:rPr>
        <w:t> </w:t>
      </w:r>
      <w:r>
        <w:rPr>
          <w:spacing w:val="18"/>
        </w:rPr>
        <w:t>统一社会信用代码为</w:t>
      </w:r>
      <w:r>
        <w:rPr>
          <w:spacing w:val="-76"/>
        </w:rPr>
        <w:t> </w:t>
      </w:r>
      <w:r>
        <w:rPr>
          <w:spacing w:val="-76"/>
        </w:rPr>
      </w:r>
      <w:r>
        <w:rPr>
          <w:rFonts w:ascii="宋体" w:hAnsi="宋体" w:cs="宋体" w:eastAsia="宋体" w:hint="default"/>
        </w:rPr>
        <w:t>91330681MA29B46Q01</w:t>
      </w:r>
      <w:r>
        <w:rPr>
          <w:rFonts w:ascii="宋体" w:hAnsi="宋体" w:cs="宋体" w:eastAsia="宋体" w:hint="default"/>
          <w:spacing w:val="-43"/>
        </w:rPr>
        <w:t> </w:t>
      </w:r>
      <w:r>
        <w:rPr/>
        <w:t>的营业执照，注册资本</w:t>
      </w:r>
      <w:r>
        <w:rPr>
          <w:spacing w:val="-40"/>
        </w:rPr>
        <w:t> </w:t>
      </w:r>
      <w:r>
        <w:rPr>
          <w:rFonts w:ascii="宋体" w:hAnsi="宋体" w:cs="宋体" w:eastAsia="宋体" w:hint="default"/>
        </w:rPr>
        <w:t>500.00</w:t>
      </w:r>
      <w:r>
        <w:rPr>
          <w:rFonts w:ascii="宋体" w:hAnsi="宋体" w:cs="宋体" w:eastAsia="宋体" w:hint="default"/>
          <w:spacing w:val="-43"/>
        </w:rPr>
        <w:t> </w:t>
      </w:r>
      <w:r>
        <w:rPr/>
        <w:t>万元，其中富润纺织认缴出资</w:t>
      </w:r>
      <w:r>
        <w:rPr>
          <w:spacing w:val="-40"/>
        </w:rPr>
        <w:t> </w:t>
      </w:r>
      <w:r>
        <w:rPr>
          <w:rFonts w:ascii="宋体" w:hAnsi="宋体" w:cs="宋体" w:eastAsia="宋体" w:hint="default"/>
        </w:rPr>
        <w:t>255.00</w:t>
      </w:r>
      <w:r>
        <w:rPr>
          <w:rFonts w:ascii="宋体" w:hAnsi="宋体" w:cs="宋体" w:eastAsia="宋体" w:hint="default"/>
          <w:spacing w:val="-41"/>
        </w:rPr>
        <w:t> </w:t>
      </w:r>
      <w:r>
        <w:rPr/>
        <w:t>万元，</w:t>
      </w:r>
      <w:r>
        <w:rPr>
          <w:w w:val="100"/>
        </w:rPr>
        <w:t> </w:t>
      </w:r>
      <w:r>
        <w:rPr/>
        <w:t>占其注册资本的 </w:t>
      </w:r>
      <w:r>
        <w:rPr>
          <w:rFonts w:ascii="宋体" w:hAnsi="宋体" w:cs="宋体" w:eastAsia="宋体" w:hint="default"/>
        </w:rPr>
        <w:t>51%</w:t>
      </w:r>
      <w:r>
        <w:rPr/>
        <w:t>，拥有对其的实质控制权，故自该公司成立之日起，将其纳入合并财务报表</w:t>
      </w:r>
      <w:r>
        <w:rPr>
          <w:spacing w:val="-99"/>
        </w:rPr>
        <w:t> </w:t>
      </w:r>
      <w:r>
        <w:rPr>
          <w:spacing w:val="-99"/>
        </w:rPr>
      </w:r>
      <w:r>
        <w:rPr/>
        <w:t>范围。截至</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日，富润纺织已实缴出资</w:t>
      </w:r>
      <w:r>
        <w:rPr>
          <w:spacing w:val="-53"/>
        </w:rPr>
        <w:t> </w:t>
      </w:r>
      <w:r>
        <w:rPr>
          <w:rFonts w:ascii="宋体" w:hAnsi="宋体" w:cs="宋体" w:eastAsia="宋体" w:hint="default"/>
        </w:rPr>
        <w:t>255.00</w:t>
      </w:r>
      <w:r>
        <w:rPr>
          <w:rFonts w:ascii="宋体" w:hAnsi="宋体" w:cs="宋体" w:eastAsia="宋体" w:hint="default"/>
          <w:spacing w:val="-55"/>
        </w:rPr>
        <w:t> </w:t>
      </w:r>
      <w:r>
        <w:rPr/>
        <w:t>万元。</w:t>
      </w:r>
    </w:p>
    <w:p>
      <w:pPr>
        <w:pStyle w:val="BodyText"/>
        <w:spacing w:line="357" w:lineRule="auto" w:before="30"/>
        <w:ind w:left="238" w:right="100" w:firstLine="419"/>
        <w:jc w:val="left"/>
      </w:pP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6</w:t>
      </w:r>
      <w:r>
        <w:rPr>
          <w:rFonts w:ascii="宋体" w:hAnsi="宋体" w:cs="宋体" w:eastAsia="宋体" w:hint="default"/>
          <w:spacing w:val="-51"/>
        </w:rPr>
        <w:t> </w:t>
      </w:r>
      <w:r>
        <w:rPr>
          <w:spacing w:val="-4"/>
        </w:rPr>
        <w:t>月，泰一指尚出资设立泰一电商公司。该公司于</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51"/>
        </w:rPr>
        <w:t> </w:t>
      </w:r>
      <w:r>
        <w:rPr>
          <w:rFonts w:ascii="宋体" w:hAnsi="宋体" w:cs="宋体" w:eastAsia="宋体" w:hint="default"/>
        </w:rPr>
        <w:t>6</w:t>
      </w:r>
      <w:r>
        <w:rPr>
          <w:rFonts w:ascii="宋体" w:hAnsi="宋体" w:cs="宋体" w:eastAsia="宋体" w:hint="default"/>
          <w:spacing w:val="-49"/>
        </w:rPr>
        <w:t> </w:t>
      </w:r>
      <w:r>
        <w:rPr/>
        <w:t>月</w:t>
      </w:r>
      <w:r>
        <w:rPr>
          <w:spacing w:val="-51"/>
        </w:rPr>
        <w:t> </w:t>
      </w:r>
      <w:r>
        <w:rPr>
          <w:rFonts w:ascii="宋体" w:hAnsi="宋体" w:cs="宋体" w:eastAsia="宋体" w:hint="default"/>
        </w:rPr>
        <w:t>26</w:t>
      </w:r>
      <w:r>
        <w:rPr>
          <w:rFonts w:ascii="宋体" w:hAnsi="宋体" w:cs="宋体" w:eastAsia="宋体" w:hint="default"/>
          <w:spacing w:val="-48"/>
        </w:rPr>
        <w:t> </w:t>
      </w:r>
      <w:r>
        <w:rPr/>
        <w:t>日在杭州高新技术</w:t>
      </w:r>
      <w:r>
        <w:rPr>
          <w:w w:val="100"/>
        </w:rPr>
        <w:t> </w:t>
      </w:r>
      <w:r>
        <w:rPr>
          <w:spacing w:val="14"/>
        </w:rPr>
        <w:t>产业开发区（滨江）市场监督管理局办妥工商设立登记手续，现持有统一社会信用代码为</w:t>
      </w:r>
      <w:r>
        <w:rPr>
          <w:spacing w:val="-21"/>
        </w:rPr>
        <w:t> </w:t>
      </w:r>
      <w:r>
        <w:rPr>
          <w:spacing w:val="-21"/>
        </w:rPr>
      </w:r>
      <w:r>
        <w:rPr>
          <w:rFonts w:ascii="宋体" w:hAnsi="宋体" w:cs="宋体" w:eastAsia="宋体" w:hint="default"/>
        </w:rPr>
        <w:t>91330108MA28UD5A0N</w:t>
      </w:r>
      <w:r>
        <w:rPr>
          <w:rFonts w:ascii="宋体" w:hAnsi="宋体" w:cs="宋体" w:eastAsia="宋体" w:hint="default"/>
          <w:spacing w:val="-44"/>
        </w:rPr>
        <w:t> </w:t>
      </w:r>
      <w:r>
        <w:rPr/>
        <w:t>的营业执照，注册资本</w:t>
      </w:r>
      <w:r>
        <w:rPr>
          <w:spacing w:val="-42"/>
        </w:rPr>
        <w:t> </w:t>
      </w:r>
      <w:r>
        <w:rPr>
          <w:rFonts w:ascii="宋体" w:hAnsi="宋体" w:cs="宋体" w:eastAsia="宋体" w:hint="default"/>
        </w:rPr>
        <w:t>1,000.00</w:t>
      </w:r>
      <w:r>
        <w:rPr>
          <w:rFonts w:ascii="宋体" w:hAnsi="宋体" w:cs="宋体" w:eastAsia="宋体" w:hint="default"/>
          <w:spacing w:val="-41"/>
        </w:rPr>
        <w:t> </w:t>
      </w:r>
      <w:r>
        <w:rPr/>
        <w:t>万元，泰一指尚认缴出资</w:t>
      </w:r>
      <w:r>
        <w:rPr>
          <w:spacing w:val="-41"/>
        </w:rPr>
        <w:t> </w:t>
      </w:r>
      <w:r>
        <w:rPr>
          <w:rFonts w:ascii="宋体" w:hAnsi="宋体" w:cs="宋体" w:eastAsia="宋体" w:hint="default"/>
        </w:rPr>
        <w:t>1,000.00</w:t>
      </w:r>
      <w:r>
        <w:rPr>
          <w:rFonts w:ascii="宋体" w:hAnsi="宋体" w:cs="宋体" w:eastAsia="宋体" w:hint="default"/>
          <w:spacing w:val="-42"/>
        </w:rPr>
        <w:t> </w:t>
      </w:r>
      <w:r>
        <w:rPr/>
        <w:t>万元，</w:t>
      </w:r>
      <w:r>
        <w:rPr>
          <w:w w:val="100"/>
        </w:rPr>
        <w:t> </w:t>
      </w:r>
      <w:r>
        <w:rPr/>
        <w:t>占其注册资本的</w:t>
      </w:r>
      <w:r>
        <w:rPr>
          <w:spacing w:val="-36"/>
        </w:rPr>
        <w:t> </w:t>
      </w:r>
      <w:r>
        <w:rPr>
          <w:rFonts w:ascii="宋体" w:hAnsi="宋体" w:cs="宋体" w:eastAsia="宋体" w:hint="default"/>
          <w:spacing w:val="-3"/>
        </w:rPr>
        <w:t>100%</w:t>
      </w:r>
      <w:r>
        <w:rPr>
          <w:spacing w:val="-3"/>
        </w:rPr>
        <w:t>，拥有对其的实质控制权，故自该公司成立之日起，将其纳入合并财务报表</w:t>
      </w:r>
      <w:r>
        <w:rPr>
          <w:spacing w:val="-62"/>
        </w:rPr>
        <w:t> </w:t>
      </w:r>
      <w:r>
        <w:rPr>
          <w:spacing w:val="-62"/>
        </w:rPr>
      </w:r>
      <w:r>
        <w:rPr/>
        <w:t>范围。截至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日，泰一指尚已实缴出资</w:t>
      </w:r>
      <w:r>
        <w:rPr>
          <w:spacing w:val="-54"/>
        </w:rPr>
        <w:t> </w:t>
      </w:r>
      <w:r>
        <w:rPr>
          <w:rFonts w:ascii="宋体" w:hAnsi="宋体" w:cs="宋体" w:eastAsia="宋体" w:hint="default"/>
        </w:rPr>
        <w:t>900.00</w:t>
      </w:r>
      <w:r>
        <w:rPr>
          <w:rFonts w:ascii="宋体" w:hAnsi="宋体" w:cs="宋体" w:eastAsia="宋体" w:hint="default"/>
          <w:spacing w:val="-56"/>
        </w:rPr>
        <w:t> </w:t>
      </w:r>
      <w:r>
        <w:rPr/>
        <w:t>万元。</w:t>
      </w:r>
    </w:p>
    <w:p>
      <w:pPr>
        <w:pStyle w:val="BodyText"/>
        <w:spacing w:line="240" w:lineRule="auto" w:before="30"/>
        <w:ind w:left="658" w:right="227"/>
        <w:jc w:val="left"/>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月，泰一电商公司与宁波梅山保税港区君毅恒投资管理合伙企业</w:t>
      </w:r>
      <w:r>
        <w:rPr>
          <w:rFonts w:ascii="宋体" w:hAnsi="宋体" w:cs="宋体" w:eastAsia="宋体" w:hint="default"/>
        </w:rPr>
        <w:t>(</w:t>
      </w:r>
      <w:r>
        <w:rPr/>
        <w:t>有限合伙</w:t>
      </w:r>
      <w:r>
        <w:rPr>
          <w:rFonts w:ascii="宋体" w:hAnsi="宋体" w:cs="宋体" w:eastAsia="宋体" w:hint="default"/>
        </w:rPr>
        <w:t>)</w:t>
      </w:r>
      <w:r>
        <w:rPr/>
        <w:t>共同</w:t>
      </w:r>
    </w:p>
    <w:p>
      <w:pPr>
        <w:pStyle w:val="BodyText"/>
        <w:spacing w:line="355" w:lineRule="auto" w:before="133"/>
        <w:ind w:left="238" w:right="205"/>
        <w:jc w:val="left"/>
      </w:pPr>
      <w:r>
        <w:rPr>
          <w:spacing w:val="-4"/>
        </w:rPr>
        <w:t>出资设立杭州联恒合纵公司。该公司于</w:t>
      </w:r>
      <w:r>
        <w:rPr>
          <w:spacing w:val="-44"/>
        </w:rPr>
        <w:t> </w:t>
      </w: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10</w:t>
      </w:r>
      <w:r>
        <w:rPr>
          <w:rFonts w:ascii="宋体" w:hAnsi="宋体" w:cs="宋体" w:eastAsia="宋体" w:hint="default"/>
          <w:spacing w:val="-46"/>
        </w:rPr>
        <w:t> </w:t>
      </w:r>
      <w:r>
        <w:rPr/>
        <w:t>月</w:t>
      </w:r>
      <w:r>
        <w:rPr>
          <w:spacing w:val="-44"/>
        </w:rPr>
        <w:t> </w:t>
      </w:r>
      <w:r>
        <w:rPr>
          <w:rFonts w:ascii="宋体" w:hAnsi="宋体" w:cs="宋体" w:eastAsia="宋体" w:hint="default"/>
        </w:rPr>
        <w:t>11</w:t>
      </w:r>
      <w:r>
        <w:rPr>
          <w:rFonts w:ascii="宋体" w:hAnsi="宋体" w:cs="宋体" w:eastAsia="宋体" w:hint="default"/>
          <w:spacing w:val="-46"/>
        </w:rPr>
        <w:t> </w:t>
      </w:r>
      <w:r>
        <w:rPr>
          <w:spacing w:val="-5"/>
        </w:rPr>
        <w:t>日在杭州高新技术产业开发区（滨江）市</w:t>
      </w:r>
      <w:r>
        <w:rPr>
          <w:spacing w:val="-101"/>
        </w:rPr>
        <w:t> </w:t>
      </w:r>
      <w:r>
        <w:rPr>
          <w:spacing w:val="-101"/>
        </w:rPr>
      </w:r>
      <w:r>
        <w:rPr>
          <w:spacing w:val="-5"/>
          <w:w w:val="100"/>
        </w:rPr>
        <w:t>场监督管理局办妥工商设立登记手续，现持有统一社会信用代码为</w:t>
      </w:r>
      <w:r>
        <w:rPr>
          <w:spacing w:val="-45"/>
          <w:w w:val="100"/>
        </w:rPr>
        <w:t> </w:t>
      </w:r>
      <w:r>
        <w:rPr>
          <w:rFonts w:ascii="宋体" w:hAnsi="宋体" w:cs="宋体" w:eastAsia="宋体" w:hint="default"/>
          <w:spacing w:val="-1"/>
          <w:w w:val="100"/>
        </w:rPr>
        <w:t>91330108MA2AXD507N</w:t>
      </w:r>
      <w:r>
        <w:rPr>
          <w:rFonts w:ascii="宋体" w:hAnsi="宋体" w:cs="宋体" w:eastAsia="宋体" w:hint="default"/>
          <w:spacing w:val="-47"/>
          <w:w w:val="100"/>
        </w:rPr>
        <w:t> </w:t>
      </w:r>
      <w:r>
        <w:rPr>
          <w:spacing w:val="-1"/>
          <w:w w:val="100"/>
        </w:rPr>
        <w:t>的营业执</w:t>
      </w:r>
    </w:p>
    <w:p>
      <w:pPr>
        <w:spacing w:after="0" w:line="355" w:lineRule="auto"/>
        <w:jc w:val="left"/>
        <w:sectPr>
          <w:headerReference w:type="default" r:id="rId51"/>
          <w:footerReference w:type="default" r:id="rId52"/>
          <w:pgSz w:w="11910" w:h="16840"/>
          <w:pgMar w:header="882" w:footer="1195" w:top="1120" w:bottom="1380" w:left="1560" w:right="1060"/>
          <w:pgNumType w:start="131"/>
        </w:sectPr>
      </w:pPr>
    </w:p>
    <w:p>
      <w:pPr>
        <w:spacing w:line="240" w:lineRule="auto" w:before="1"/>
        <w:rPr>
          <w:rFonts w:ascii="宋体" w:hAnsi="宋体" w:cs="宋体" w:eastAsia="宋体" w:hint="default"/>
          <w:sz w:val="25"/>
          <w:szCs w:val="25"/>
        </w:rPr>
      </w:pPr>
    </w:p>
    <w:p>
      <w:pPr>
        <w:pStyle w:val="BodyText"/>
        <w:spacing w:line="240" w:lineRule="auto" w:before="36"/>
        <w:ind w:right="0"/>
        <w:jc w:val="both"/>
      </w:pPr>
      <w:r>
        <w:rPr/>
        <w:t>照，注册资本</w:t>
      </w:r>
      <w:r>
        <w:rPr>
          <w:spacing w:val="-57"/>
        </w:rPr>
        <w:t> </w:t>
      </w:r>
      <w:r>
        <w:rPr>
          <w:rFonts w:ascii="宋体" w:hAnsi="宋体" w:cs="宋体" w:eastAsia="宋体" w:hint="default"/>
        </w:rPr>
        <w:t>500.00</w:t>
      </w:r>
      <w:r>
        <w:rPr>
          <w:rFonts w:ascii="宋体" w:hAnsi="宋体" w:cs="宋体" w:eastAsia="宋体" w:hint="default"/>
          <w:spacing w:val="-57"/>
        </w:rPr>
        <w:t> </w:t>
      </w:r>
      <w:r>
        <w:rPr/>
        <w:t>万元，其中泰一电商公司认缴出资</w:t>
      </w:r>
      <w:r>
        <w:rPr>
          <w:spacing w:val="-56"/>
        </w:rPr>
        <w:t> </w:t>
      </w:r>
      <w:r>
        <w:rPr>
          <w:rFonts w:ascii="宋体" w:hAnsi="宋体" w:cs="宋体" w:eastAsia="宋体" w:hint="default"/>
        </w:rPr>
        <w:t>255.00</w:t>
      </w:r>
      <w:r>
        <w:rPr>
          <w:rFonts w:ascii="宋体" w:hAnsi="宋体" w:cs="宋体" w:eastAsia="宋体" w:hint="default"/>
          <w:spacing w:val="-57"/>
        </w:rPr>
        <w:t> </w:t>
      </w:r>
      <w:r>
        <w:rPr/>
        <w:t>万元，占其注册资本的</w:t>
      </w:r>
      <w:r>
        <w:rPr>
          <w:spacing w:val="-56"/>
        </w:rPr>
        <w:t> </w:t>
      </w:r>
      <w:r>
        <w:rPr>
          <w:rFonts w:ascii="宋体" w:hAnsi="宋体" w:cs="宋体" w:eastAsia="宋体" w:hint="default"/>
        </w:rPr>
        <w:t>51%</w:t>
      </w:r>
      <w:r>
        <w:rPr/>
        <w:t>，拥</w:t>
      </w:r>
    </w:p>
    <w:p>
      <w:pPr>
        <w:pStyle w:val="BodyText"/>
        <w:spacing w:line="240" w:lineRule="auto" w:before="135"/>
        <w:ind w:right="0"/>
        <w:jc w:val="both"/>
      </w:pPr>
      <w:r>
        <w:rPr/>
        <w:t>有对其的实质控制权，故自该公司成立之日起，将其纳入合并财务报表范围。截至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40" w:lineRule="auto" w:before="133"/>
        <w:ind w:right="0"/>
        <w:jc w:val="both"/>
      </w:pPr>
      <w:r>
        <w:rPr>
          <w:rFonts w:ascii="宋体" w:hAnsi="宋体" w:cs="宋体" w:eastAsia="宋体" w:hint="default"/>
        </w:rPr>
        <w:t>31</w:t>
      </w:r>
      <w:r>
        <w:rPr>
          <w:rFonts w:ascii="宋体" w:hAnsi="宋体" w:cs="宋体" w:eastAsia="宋体" w:hint="default"/>
          <w:spacing w:val="-56"/>
        </w:rPr>
        <w:t> </w:t>
      </w:r>
      <w:r>
        <w:rPr/>
        <w:t>日，泰一电商公司尚未出资。</w:t>
      </w:r>
    </w:p>
    <w:p>
      <w:pPr>
        <w:pStyle w:val="BodyText"/>
        <w:spacing w:line="240" w:lineRule="auto" w:before="133"/>
        <w:ind w:left="558" w:right="103"/>
        <w:jc w:val="left"/>
      </w:pP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spacing w:val="-3"/>
        </w:rPr>
        <w:t>月，杭州联恒合纵公司出资设立香港联恒合纵公司。该公司于</w:t>
      </w:r>
      <w:r>
        <w:rPr>
          <w:spacing w:val="-47"/>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12</w:t>
      </w:r>
      <w:r>
        <w:rPr>
          <w:rFonts w:ascii="宋体" w:hAnsi="宋体" w:cs="宋体" w:eastAsia="宋体" w:hint="default"/>
          <w:spacing w:val="-51"/>
        </w:rPr>
        <w:t> </w:t>
      </w:r>
      <w:r>
        <w:rPr/>
        <w:t>日</w:t>
      </w:r>
    </w:p>
    <w:p>
      <w:pPr>
        <w:pStyle w:val="BodyText"/>
        <w:spacing w:line="357" w:lineRule="auto" w:before="133"/>
        <w:ind w:right="208"/>
        <w:jc w:val="both"/>
      </w:pPr>
      <w:r>
        <w:rPr/>
        <w:t>取得编号为</w:t>
      </w:r>
      <w:r>
        <w:rPr>
          <w:spacing w:val="-44"/>
        </w:rPr>
        <w:t> </w:t>
      </w:r>
      <w:r>
        <w:rPr>
          <w:rFonts w:ascii="宋体" w:hAnsi="宋体" w:cs="宋体" w:eastAsia="宋体" w:hint="default"/>
        </w:rPr>
        <w:t>2622291</w:t>
      </w:r>
      <w:r>
        <w:rPr>
          <w:rFonts w:ascii="宋体" w:hAnsi="宋体" w:cs="宋体" w:eastAsia="宋体" w:hint="default"/>
          <w:spacing w:val="-46"/>
        </w:rPr>
        <w:t> </w:t>
      </w:r>
      <w:r>
        <w:rPr>
          <w:spacing w:val="-7"/>
        </w:rPr>
        <w:t>的公司注册证明书，注册资本</w:t>
      </w:r>
      <w:r>
        <w:rPr>
          <w:spacing w:val="-43"/>
        </w:rPr>
        <w:t> </w:t>
      </w:r>
      <w:r>
        <w:rPr>
          <w:rFonts w:ascii="宋体" w:hAnsi="宋体" w:cs="宋体" w:eastAsia="宋体" w:hint="default"/>
        </w:rPr>
        <w:t>1.00</w:t>
      </w:r>
      <w:r>
        <w:rPr>
          <w:rFonts w:ascii="宋体" w:hAnsi="宋体" w:cs="宋体" w:eastAsia="宋体" w:hint="default"/>
          <w:spacing w:val="-44"/>
        </w:rPr>
        <w:t> </w:t>
      </w:r>
      <w:r>
        <w:rPr>
          <w:spacing w:val="-7"/>
        </w:rPr>
        <w:t>万港元，杭州联恒合纵公司认缴出资</w:t>
      </w:r>
      <w:r>
        <w:rPr>
          <w:spacing w:val="-44"/>
        </w:rPr>
        <w:t> </w:t>
      </w:r>
      <w:r>
        <w:rPr>
          <w:rFonts w:ascii="宋体" w:hAnsi="宋体" w:cs="宋体" w:eastAsia="宋体" w:hint="default"/>
        </w:rPr>
        <w:t>1.00</w:t>
      </w:r>
      <w:r>
        <w:rPr>
          <w:rFonts w:ascii="宋体" w:hAnsi="宋体" w:cs="宋体" w:eastAsia="宋体" w:hint="default"/>
          <w:spacing w:val="-101"/>
        </w:rPr>
        <w:t> </w:t>
      </w:r>
      <w:r>
        <w:rPr>
          <w:rFonts w:ascii="宋体" w:hAnsi="宋体" w:cs="宋体" w:eastAsia="宋体" w:hint="default"/>
          <w:spacing w:val="-101"/>
        </w:rPr>
      </w:r>
      <w:r>
        <w:rPr>
          <w:spacing w:val="-3"/>
        </w:rPr>
        <w:t>万港元，占其注册资本的 </w:t>
      </w:r>
      <w:r>
        <w:rPr>
          <w:rFonts w:ascii="宋体" w:hAnsi="宋体" w:cs="宋体" w:eastAsia="宋体" w:hint="default"/>
          <w:spacing w:val="-3"/>
        </w:rPr>
        <w:t>100%</w:t>
      </w:r>
      <w:r>
        <w:rPr>
          <w:spacing w:val="-3"/>
        </w:rPr>
        <w:t>，拥有对其的实质控制权，故自该公司成立之日起，将其纳入合并</w:t>
      </w:r>
      <w:r>
        <w:rPr>
          <w:spacing w:val="-77"/>
        </w:rPr>
        <w:t> </w:t>
      </w:r>
      <w:r>
        <w:rPr>
          <w:spacing w:val="-77"/>
        </w:rPr>
      </w:r>
      <w:r>
        <w:rPr/>
        <w:t>财务报表范围。截至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日，杭州联恒合纵公司尚未出资。</w:t>
      </w:r>
    </w:p>
    <w:p>
      <w:pPr>
        <w:pStyle w:val="BodyText"/>
        <w:spacing w:line="240" w:lineRule="auto" w:before="30"/>
        <w:ind w:left="558" w:right="103"/>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月，香港联恒合纵公司与自然人陈梅梅共同出资设立</w:t>
      </w:r>
      <w:r>
        <w:rPr>
          <w:spacing w:val="-54"/>
        </w:rPr>
        <w:t> </w:t>
      </w:r>
      <w:r>
        <w:rPr>
          <w:rFonts w:ascii="宋体" w:hAnsi="宋体" w:cs="宋体" w:eastAsia="宋体" w:hint="default"/>
        </w:rPr>
        <w:t>L.H.Z</w:t>
      </w:r>
      <w:r>
        <w:rPr>
          <w:rFonts w:ascii="宋体" w:hAnsi="宋体" w:cs="宋体" w:eastAsia="宋体" w:hint="default"/>
          <w:spacing w:val="-42"/>
        </w:rPr>
        <w:t> </w:t>
      </w:r>
      <w:r>
        <w:rPr>
          <w:rFonts w:ascii="宋体" w:hAnsi="宋体" w:cs="宋体" w:eastAsia="宋体" w:hint="default"/>
        </w:rPr>
        <w:t>LTD.</w:t>
      </w:r>
      <w:r>
        <w:rPr/>
        <w:t>。该公司于</w:t>
      </w:r>
      <w:r>
        <w:rPr>
          <w:spacing w:val="-54"/>
        </w:rPr>
        <w:t> </w:t>
      </w:r>
      <w:r>
        <w:rPr>
          <w:rFonts w:ascii="宋体" w:hAnsi="宋体" w:cs="宋体" w:eastAsia="宋体" w:hint="default"/>
        </w:rPr>
        <w:t>2017</w:t>
      </w:r>
    </w:p>
    <w:p>
      <w:pPr>
        <w:pStyle w:val="BodyText"/>
        <w:spacing w:line="357" w:lineRule="auto" w:before="133"/>
        <w:ind w:right="98"/>
        <w:jc w:val="left"/>
      </w:pP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19</w:t>
      </w:r>
      <w:r>
        <w:rPr>
          <w:rFonts w:ascii="宋体" w:hAnsi="宋体" w:cs="宋体" w:eastAsia="宋体" w:hint="default"/>
          <w:spacing w:val="-51"/>
        </w:rPr>
        <w:t> </w:t>
      </w:r>
      <w:r>
        <w:rPr/>
        <w:t>日取得编号为</w:t>
      </w:r>
      <w:r>
        <w:rPr>
          <w:spacing w:val="-51"/>
        </w:rPr>
        <w:t> </w:t>
      </w:r>
      <w:r>
        <w:rPr>
          <w:rFonts w:ascii="宋体" w:hAnsi="宋体" w:cs="宋体" w:eastAsia="宋体" w:hint="default"/>
        </w:rPr>
        <w:t>2626070</w:t>
      </w:r>
      <w:r>
        <w:rPr>
          <w:rFonts w:ascii="宋体" w:hAnsi="宋体" w:cs="宋体" w:eastAsia="宋体" w:hint="default"/>
          <w:spacing w:val="-49"/>
        </w:rPr>
        <w:t> </w:t>
      </w:r>
      <w:r>
        <w:rPr>
          <w:spacing w:val="-5"/>
        </w:rPr>
        <w:t>的公司注册证明书，注册资本</w:t>
      </w:r>
      <w:r>
        <w:rPr>
          <w:spacing w:val="-49"/>
        </w:rPr>
        <w:t> </w:t>
      </w:r>
      <w:r>
        <w:rPr>
          <w:rFonts w:ascii="宋体" w:hAnsi="宋体" w:cs="宋体" w:eastAsia="宋体" w:hint="default"/>
        </w:rPr>
        <w:t>1.00</w:t>
      </w:r>
      <w:r>
        <w:rPr>
          <w:rFonts w:ascii="宋体" w:hAnsi="宋体" w:cs="宋体" w:eastAsia="宋体" w:hint="default"/>
          <w:spacing w:val="-51"/>
        </w:rPr>
        <w:t> </w:t>
      </w:r>
      <w:r>
        <w:rPr>
          <w:spacing w:val="-6"/>
        </w:rPr>
        <w:t>万港元，杭州联恒合纵公司</w:t>
      </w:r>
      <w:r>
        <w:rPr>
          <w:spacing w:val="-95"/>
        </w:rPr>
        <w:t> </w:t>
      </w:r>
      <w:r>
        <w:rPr>
          <w:spacing w:val="-95"/>
        </w:rPr>
      </w:r>
      <w:r>
        <w:rPr/>
        <w:t>认缴出资</w:t>
      </w:r>
      <w:r>
        <w:rPr>
          <w:spacing w:val="-32"/>
        </w:rPr>
        <w:t> </w:t>
      </w:r>
      <w:r>
        <w:rPr>
          <w:rFonts w:ascii="宋体" w:hAnsi="宋体" w:cs="宋体" w:eastAsia="宋体" w:hint="default"/>
        </w:rPr>
        <w:t>0.51</w:t>
      </w:r>
      <w:r>
        <w:rPr>
          <w:rFonts w:ascii="宋体" w:hAnsi="宋体" w:cs="宋体" w:eastAsia="宋体" w:hint="default"/>
          <w:spacing w:val="-34"/>
        </w:rPr>
        <w:t> </w:t>
      </w:r>
      <w:r>
        <w:rPr/>
        <w:t>万港元，占其注册资本的</w:t>
      </w:r>
      <w:r>
        <w:rPr>
          <w:spacing w:val="-34"/>
        </w:rPr>
        <w:t> </w:t>
      </w:r>
      <w:r>
        <w:rPr>
          <w:rFonts w:ascii="宋体" w:hAnsi="宋体" w:cs="宋体" w:eastAsia="宋体" w:hint="default"/>
        </w:rPr>
        <w:t>51%</w:t>
      </w:r>
      <w:r>
        <w:rPr/>
        <w:t>，拥有对其的实质控制权，故自该公司成立之日起，</w:t>
      </w:r>
      <w:r>
        <w:rPr>
          <w:w w:val="100"/>
        </w:rPr>
        <w:t> </w:t>
      </w:r>
      <w:r>
        <w:rPr/>
        <w:t>将其纳入合并财务报表范围。截至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日，香港联恒合纵公司尚未出资。</w:t>
      </w:r>
    </w:p>
    <w:p>
      <w:pPr>
        <w:pStyle w:val="BodyText"/>
        <w:spacing w:line="357" w:lineRule="auto" w:before="30"/>
        <w:ind w:right="207" w:firstLine="419"/>
        <w:jc w:val="both"/>
      </w:pPr>
      <w:r>
        <w:rPr>
          <w:rFonts w:ascii="宋体" w:hAnsi="宋体" w:cs="宋体" w:eastAsia="宋体" w:hint="default"/>
        </w:rPr>
        <w:t>2017</w:t>
      </w:r>
      <w:r>
        <w:rPr>
          <w:rFonts w:ascii="宋体" w:hAnsi="宋体" w:cs="宋体" w:eastAsia="宋体" w:hint="default"/>
          <w:spacing w:val="-34"/>
        </w:rPr>
        <w:t> </w:t>
      </w:r>
      <w:r>
        <w:rPr/>
        <w:t>年</w:t>
      </w:r>
      <w:r>
        <w:rPr>
          <w:spacing w:val="-32"/>
        </w:rPr>
        <w:t> </w:t>
      </w:r>
      <w:r>
        <w:rPr>
          <w:rFonts w:ascii="宋体" w:hAnsi="宋体" w:cs="宋体" w:eastAsia="宋体" w:hint="default"/>
        </w:rPr>
        <w:t>10</w:t>
      </w:r>
      <w:r>
        <w:rPr>
          <w:rFonts w:ascii="宋体" w:hAnsi="宋体" w:cs="宋体" w:eastAsia="宋体" w:hint="default"/>
          <w:spacing w:val="-34"/>
        </w:rPr>
        <w:t> </w:t>
      </w:r>
      <w:r>
        <w:rPr/>
        <w:t>月，杭州泰一指尚数据科技有限公司（以下简称泰一数据公司）与宁波梅山保税</w:t>
      </w:r>
      <w:r>
        <w:rPr>
          <w:w w:val="100"/>
        </w:rPr>
        <w:t> </w:t>
      </w:r>
      <w:r>
        <w:rPr>
          <w:spacing w:val="-1"/>
        </w:rPr>
        <w:t>港区云量势投资管理合伙企业</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spacing w:val="-1"/>
        </w:rPr>
        <w:t>、宁波梅山保税港区芦苇投资管理合伙企业</w:t>
      </w:r>
      <w:r>
        <w:rPr>
          <w:rFonts w:ascii="宋体" w:hAnsi="宋体" w:cs="宋体" w:eastAsia="宋体" w:hint="default"/>
          <w:spacing w:val="-1"/>
        </w:rPr>
        <w:t>(</w:t>
      </w:r>
      <w:r>
        <w:rPr>
          <w:spacing w:val="-1"/>
        </w:rPr>
        <w:t>有限合伙</w:t>
      </w:r>
      <w:r>
        <w:rPr>
          <w:rFonts w:ascii="宋体" w:hAnsi="宋体" w:cs="宋体" w:eastAsia="宋体" w:hint="default"/>
          <w:spacing w:val="-1"/>
        </w:rPr>
        <w:t>)</w:t>
      </w:r>
      <w:r>
        <w:rPr>
          <w:rFonts w:ascii="宋体" w:hAnsi="宋体" w:cs="宋体" w:eastAsia="宋体" w:hint="default"/>
          <w:spacing w:val="-54"/>
        </w:rPr>
        <w:t> </w:t>
      </w:r>
      <w:r>
        <w:rPr>
          <w:spacing w:val="-4"/>
        </w:rPr>
        <w:t>共同出资设立量势数据公司。该公司于</w:t>
      </w:r>
      <w:r>
        <w:rPr>
          <w:spacing w:val="-44"/>
        </w:rPr>
        <w:t> </w:t>
      </w: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10</w:t>
      </w:r>
      <w:r>
        <w:rPr>
          <w:rFonts w:ascii="宋体" w:hAnsi="宋体" w:cs="宋体" w:eastAsia="宋体" w:hint="default"/>
          <w:spacing w:val="-46"/>
        </w:rPr>
        <w:t> </w:t>
      </w:r>
      <w:r>
        <w:rPr/>
        <w:t>月</w:t>
      </w:r>
      <w:r>
        <w:rPr>
          <w:spacing w:val="-44"/>
        </w:rPr>
        <w:t> </w:t>
      </w:r>
      <w:r>
        <w:rPr>
          <w:rFonts w:ascii="宋体" w:hAnsi="宋体" w:cs="宋体" w:eastAsia="宋体" w:hint="default"/>
        </w:rPr>
        <w:t>11</w:t>
      </w:r>
      <w:r>
        <w:rPr>
          <w:rFonts w:ascii="宋体" w:hAnsi="宋体" w:cs="宋体" w:eastAsia="宋体" w:hint="default"/>
          <w:spacing w:val="-46"/>
        </w:rPr>
        <w:t> </w:t>
      </w:r>
      <w:r>
        <w:rPr>
          <w:spacing w:val="-5"/>
        </w:rPr>
        <w:t>日在杭州高新技术产业开发区（滨江）市</w:t>
      </w:r>
      <w:r>
        <w:rPr>
          <w:spacing w:val="-101"/>
        </w:rPr>
        <w:t> </w:t>
      </w:r>
      <w:r>
        <w:rPr>
          <w:spacing w:val="-101"/>
        </w:rPr>
      </w:r>
      <w:r>
        <w:rPr>
          <w:spacing w:val="-5"/>
          <w:w w:val="100"/>
        </w:rPr>
        <w:t>场监督管理局办妥工商设立登记手续，现持有统一社会信用代码为</w:t>
      </w:r>
      <w:r>
        <w:rPr>
          <w:spacing w:val="-47"/>
          <w:w w:val="100"/>
        </w:rPr>
        <w:t> </w:t>
      </w:r>
      <w:r>
        <w:rPr>
          <w:rFonts w:ascii="宋体" w:hAnsi="宋体" w:cs="宋体" w:eastAsia="宋体" w:hint="default"/>
          <w:spacing w:val="-1"/>
          <w:w w:val="100"/>
        </w:rPr>
        <w:t>91330108MA2AXD515H</w:t>
      </w:r>
      <w:r>
        <w:rPr>
          <w:rFonts w:ascii="宋体" w:hAnsi="宋体" w:cs="宋体" w:eastAsia="宋体" w:hint="default"/>
          <w:spacing w:val="-49"/>
          <w:w w:val="100"/>
        </w:rPr>
        <w:t> </w:t>
      </w:r>
      <w:r>
        <w:rPr>
          <w:spacing w:val="-1"/>
          <w:w w:val="100"/>
        </w:rPr>
        <w:t>的营业执</w:t>
      </w:r>
      <w:r>
        <w:rPr>
          <w:spacing w:val="-103"/>
          <w:w w:val="100"/>
        </w:rPr>
        <w:t> </w:t>
      </w:r>
      <w:r>
        <w:rPr>
          <w:spacing w:val="-103"/>
          <w:w w:val="100"/>
        </w:rPr>
      </w:r>
      <w:r>
        <w:rPr/>
        <w:t>照，注册资本</w:t>
      </w:r>
      <w:r>
        <w:rPr>
          <w:spacing w:val="-42"/>
        </w:rPr>
        <w:t> </w:t>
      </w:r>
      <w:r>
        <w:rPr>
          <w:rFonts w:ascii="宋体" w:hAnsi="宋体" w:cs="宋体" w:eastAsia="宋体" w:hint="default"/>
        </w:rPr>
        <w:t>300.00</w:t>
      </w:r>
      <w:r>
        <w:rPr>
          <w:rFonts w:ascii="宋体" w:hAnsi="宋体" w:cs="宋体" w:eastAsia="宋体" w:hint="default"/>
          <w:spacing w:val="-41"/>
        </w:rPr>
        <w:t> </w:t>
      </w:r>
      <w:r>
        <w:rPr/>
        <w:t>万元，其中泰一数据公司认缴出资</w:t>
      </w:r>
      <w:r>
        <w:rPr>
          <w:spacing w:val="-42"/>
        </w:rPr>
        <w:t> </w:t>
      </w:r>
      <w:r>
        <w:rPr>
          <w:rFonts w:ascii="宋体" w:hAnsi="宋体" w:cs="宋体" w:eastAsia="宋体" w:hint="default"/>
        </w:rPr>
        <w:t>153.00</w:t>
      </w:r>
      <w:r>
        <w:rPr>
          <w:rFonts w:ascii="宋体" w:hAnsi="宋体" w:cs="宋体" w:eastAsia="宋体" w:hint="default"/>
          <w:spacing w:val="-42"/>
        </w:rPr>
        <w:t> </w:t>
      </w:r>
      <w:r>
        <w:rPr/>
        <w:t>万元，占其注册资本的</w:t>
      </w:r>
      <w:r>
        <w:rPr>
          <w:spacing w:val="-41"/>
        </w:rPr>
        <w:t> </w:t>
      </w:r>
      <w:r>
        <w:rPr>
          <w:rFonts w:ascii="宋体" w:hAnsi="宋体" w:cs="宋体" w:eastAsia="宋体" w:hint="default"/>
        </w:rPr>
        <w:t>51%</w:t>
      </w:r>
      <w:r>
        <w:rPr/>
        <w:t>，拥</w:t>
      </w:r>
    </w:p>
    <w:p>
      <w:pPr>
        <w:pStyle w:val="BodyText"/>
        <w:spacing w:line="240" w:lineRule="auto" w:before="30"/>
        <w:ind w:right="0"/>
        <w:jc w:val="both"/>
      </w:pPr>
      <w:r>
        <w:rPr/>
        <w:t>有对其的实质控制权，故自该公司成立之日起，将其纳入合并财务报表范围。截至</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p>
    <w:p>
      <w:pPr>
        <w:pStyle w:val="BodyText"/>
        <w:spacing w:line="240" w:lineRule="auto" w:before="133"/>
        <w:ind w:right="0"/>
        <w:jc w:val="both"/>
      </w:pPr>
      <w:r>
        <w:rPr>
          <w:rFonts w:ascii="宋体" w:hAnsi="宋体" w:cs="宋体" w:eastAsia="宋体" w:hint="default"/>
        </w:rPr>
        <w:t>31</w:t>
      </w:r>
      <w:r>
        <w:rPr>
          <w:rFonts w:ascii="宋体" w:hAnsi="宋体" w:cs="宋体" w:eastAsia="宋体" w:hint="default"/>
          <w:spacing w:val="-56"/>
        </w:rPr>
        <w:t> </w:t>
      </w:r>
      <w:r>
        <w:rPr/>
        <w:t>日，泰一数据公司尚未出资。</w:t>
      </w:r>
    </w:p>
    <w:p>
      <w:pPr>
        <w:pStyle w:val="BodyText"/>
        <w:spacing w:line="240" w:lineRule="auto" w:before="133"/>
        <w:ind w:left="558" w:right="103"/>
        <w:jc w:val="left"/>
      </w:pPr>
      <w:r>
        <w:rPr>
          <w:rFonts w:ascii="宋体" w:hAnsi="宋体" w:cs="宋体" w:eastAsia="宋体" w:hint="default"/>
        </w:rPr>
        <w:t>2017</w:t>
      </w:r>
      <w:r>
        <w:rPr>
          <w:rFonts w:ascii="宋体" w:hAnsi="宋体" w:cs="宋体" w:eastAsia="宋体" w:hint="default"/>
          <w:spacing w:val="-33"/>
        </w:rPr>
        <w:t> </w:t>
      </w:r>
      <w:r>
        <w:rPr/>
        <w:t>年</w:t>
      </w:r>
      <w:r>
        <w:rPr>
          <w:spacing w:val="-31"/>
        </w:rPr>
        <w:t> </w:t>
      </w:r>
      <w:r>
        <w:rPr>
          <w:rFonts w:ascii="宋体" w:hAnsi="宋体" w:cs="宋体" w:eastAsia="宋体" w:hint="default"/>
        </w:rPr>
        <w:t>11</w:t>
      </w:r>
      <w:r>
        <w:rPr>
          <w:rFonts w:ascii="宋体" w:hAnsi="宋体" w:cs="宋体" w:eastAsia="宋体" w:hint="default"/>
          <w:spacing w:val="-33"/>
        </w:rPr>
        <w:t> </w:t>
      </w:r>
      <w:r>
        <w:rPr/>
        <w:t>月，泰一数据公司与杭州微傲品网络科技有限公司、宁波梅山保税港区鹏辰投资</w:t>
      </w:r>
    </w:p>
    <w:p>
      <w:pPr>
        <w:pStyle w:val="BodyText"/>
        <w:spacing w:line="357" w:lineRule="auto" w:before="133"/>
        <w:ind w:right="208"/>
        <w:jc w:val="both"/>
      </w:pPr>
      <w:r>
        <w:rPr>
          <w:spacing w:val="-5"/>
        </w:rPr>
        <w:t>管理合伙企业（有限合伙）共同出资设立聚礼会公司。该公司于</w:t>
      </w:r>
      <w:r>
        <w:rPr>
          <w:spacing w:val="-46"/>
        </w:rPr>
        <w:t> </w:t>
      </w:r>
      <w:r>
        <w:rPr>
          <w:rFonts w:ascii="宋体" w:hAnsi="宋体" w:cs="宋体" w:eastAsia="宋体" w:hint="default"/>
        </w:rPr>
        <w:t>2017</w:t>
      </w:r>
      <w:r>
        <w:rPr>
          <w:rFonts w:ascii="宋体" w:hAnsi="宋体" w:cs="宋体" w:eastAsia="宋体" w:hint="default"/>
          <w:spacing w:val="-49"/>
        </w:rPr>
        <w:t> </w:t>
      </w:r>
      <w:r>
        <w:rPr/>
        <w:t>年</w:t>
      </w:r>
      <w:r>
        <w:rPr>
          <w:spacing w:val="-46"/>
        </w:rPr>
        <w:t> </w:t>
      </w:r>
      <w:r>
        <w:rPr>
          <w:rFonts w:ascii="宋体" w:hAnsi="宋体" w:cs="宋体" w:eastAsia="宋体" w:hint="default"/>
        </w:rPr>
        <w:t>11</w:t>
      </w:r>
      <w:r>
        <w:rPr>
          <w:rFonts w:ascii="宋体" w:hAnsi="宋体" w:cs="宋体" w:eastAsia="宋体" w:hint="default"/>
          <w:spacing w:val="-49"/>
        </w:rPr>
        <w:t> </w:t>
      </w:r>
      <w:r>
        <w:rPr/>
        <w:t>月</w:t>
      </w:r>
      <w:r>
        <w:rPr>
          <w:spacing w:val="-45"/>
        </w:rPr>
        <w:t> </w:t>
      </w:r>
      <w:r>
        <w:rPr>
          <w:rFonts w:ascii="宋体" w:hAnsi="宋体" w:cs="宋体" w:eastAsia="宋体" w:hint="default"/>
        </w:rPr>
        <w:t>14</w:t>
      </w:r>
      <w:r>
        <w:rPr>
          <w:rFonts w:ascii="宋体" w:hAnsi="宋体" w:cs="宋体" w:eastAsia="宋体" w:hint="default"/>
          <w:spacing w:val="-49"/>
        </w:rPr>
        <w:t> </w:t>
      </w:r>
      <w:r>
        <w:rPr/>
        <w:t>日在杭州高新技</w:t>
      </w:r>
      <w:r>
        <w:rPr>
          <w:spacing w:val="-102"/>
        </w:rPr>
        <w:t> </w:t>
      </w:r>
      <w:r>
        <w:rPr>
          <w:spacing w:val="-102"/>
        </w:rPr>
      </w:r>
      <w:r>
        <w:rPr>
          <w:spacing w:val="8"/>
        </w:rPr>
        <w:t>术产业开发区（滨江）市场监督管理局办妥工商设立登记手续，现持有统一社会信用代码为</w:t>
      </w:r>
      <w:r>
        <w:rPr>
          <w:spacing w:val="-10"/>
        </w:rPr>
        <w:t> </w:t>
      </w:r>
      <w:r>
        <w:rPr>
          <w:spacing w:val="-10"/>
        </w:rPr>
      </w:r>
      <w:r>
        <w:rPr>
          <w:rFonts w:ascii="宋体" w:hAnsi="宋体" w:cs="宋体" w:eastAsia="宋体" w:hint="default"/>
        </w:rPr>
        <w:t>91330108MA2AY3MA55</w:t>
      </w:r>
      <w:r>
        <w:rPr>
          <w:rFonts w:ascii="宋体" w:hAnsi="宋体" w:cs="宋体" w:eastAsia="宋体" w:hint="default"/>
          <w:spacing w:val="-47"/>
        </w:rPr>
        <w:t> </w:t>
      </w:r>
      <w:r>
        <w:rPr>
          <w:spacing w:val="-4"/>
        </w:rPr>
        <w:t>的营业执照，注册资本</w:t>
      </w:r>
      <w:r>
        <w:rPr>
          <w:spacing w:val="-49"/>
        </w:rPr>
        <w:t> </w:t>
      </w:r>
      <w:r>
        <w:rPr>
          <w:rFonts w:ascii="宋体" w:hAnsi="宋体" w:cs="宋体" w:eastAsia="宋体" w:hint="default"/>
        </w:rPr>
        <w:t>300.00</w:t>
      </w:r>
      <w:r>
        <w:rPr>
          <w:rFonts w:ascii="宋体" w:hAnsi="宋体" w:cs="宋体" w:eastAsia="宋体" w:hint="default"/>
          <w:spacing w:val="-49"/>
        </w:rPr>
        <w:t> </w:t>
      </w:r>
      <w:r>
        <w:rPr>
          <w:spacing w:val="-3"/>
        </w:rPr>
        <w:t>万元，其中泰一数据公司认缴出资</w:t>
      </w:r>
      <w:r>
        <w:rPr>
          <w:spacing w:val="-47"/>
        </w:rPr>
        <w:t> </w:t>
      </w:r>
      <w:r>
        <w:rPr>
          <w:rFonts w:ascii="宋体" w:hAnsi="宋体" w:cs="宋体" w:eastAsia="宋体" w:hint="default"/>
        </w:rPr>
        <w:t>153.00</w:t>
      </w:r>
      <w:r>
        <w:rPr>
          <w:rFonts w:ascii="宋体" w:hAnsi="宋体" w:cs="宋体" w:eastAsia="宋体" w:hint="default"/>
          <w:spacing w:val="-47"/>
        </w:rPr>
        <w:t> </w:t>
      </w:r>
      <w:r>
        <w:rPr/>
        <w:t>万</w:t>
      </w:r>
      <w:r>
        <w:rPr>
          <w:spacing w:val="-102"/>
        </w:rPr>
        <w:t> </w:t>
      </w:r>
      <w:r>
        <w:rPr/>
        <w:t>元，占其注册资本的</w:t>
      </w:r>
      <w:r>
        <w:rPr>
          <w:spacing w:val="6"/>
        </w:rPr>
        <w:t> </w:t>
      </w:r>
      <w:r>
        <w:rPr>
          <w:rFonts w:ascii="宋体" w:hAnsi="宋体" w:cs="宋体" w:eastAsia="宋体" w:hint="default"/>
        </w:rPr>
        <w:t>51%</w:t>
      </w:r>
      <w:r>
        <w:rPr/>
        <w:t>，拥有对其的实质控制权，故自该公司成立之日起，将其纳入合并财务</w:t>
      </w:r>
      <w:r>
        <w:rPr>
          <w:w w:val="100"/>
        </w:rPr>
        <w:t> </w:t>
      </w:r>
      <w:r>
        <w:rPr/>
        <w:t>报表范围。截至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日，泰一数据公司尚未出资。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8"/>
        <w:ind w:right="0"/>
        <w:jc w:val="both"/>
      </w:pPr>
      <w:r>
        <w:rPr/>
        <w:t>□适用</w:t>
      </w:r>
      <w:r>
        <w:rPr>
          <w:spacing w:val="104"/>
        </w:rPr>
        <w:t> </w:t>
      </w:r>
      <w:r>
        <w:rPr/>
        <w:t>√不适用</w:t>
      </w:r>
    </w:p>
    <w:p>
      <w:pPr>
        <w:spacing w:after="0" w:line="240"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4"/>
        <w:tabs>
          <w:tab w:pos="860" w:val="left" w:leader="none"/>
        </w:tabs>
        <w:spacing w:line="290" w:lineRule="auto"/>
        <w:ind w:left="217" w:right="6741"/>
        <w:jc w:val="left"/>
        <w:rPr>
          <w:b w:val="0"/>
          <w:bCs w:val="0"/>
        </w:rPr>
      </w:pPr>
      <w:r>
        <w:rPr/>
        <w:t>九、在其他主体中的权益</w:t>
      </w:r>
      <w:r>
        <w:rPr>
          <w:spacing w:val="-101"/>
        </w:rPr>
        <w:t> </w:t>
      </w:r>
      <w:r>
        <w:rPr>
          <w:spacing w:val="-101"/>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4"/>
        <w:ind w:left="217" w:right="2872"/>
        <w:jc w:val="left"/>
      </w:pPr>
      <w:r>
        <w:rPr/>
        <w:t>√适用 □不适用</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00"/>
        <w:gridCol w:w="1289"/>
        <w:gridCol w:w="1270"/>
        <w:gridCol w:w="1301"/>
        <w:gridCol w:w="1287"/>
        <w:gridCol w:w="1286"/>
        <w:gridCol w:w="1417"/>
      </w:tblGrid>
      <w:tr>
        <w:trPr>
          <w:trHeight w:val="283" w:hRule="exact"/>
        </w:trPr>
        <w:tc>
          <w:tcPr>
            <w:tcW w:w="1200" w:type="dxa"/>
            <w:vMerge w:val="restart"/>
            <w:tcBorders>
              <w:top w:val="single" w:sz="4" w:space="0" w:color="000000"/>
              <w:left w:val="single" w:sz="4" w:space="0" w:color="000000"/>
              <w:right w:val="single" w:sz="4" w:space="0" w:color="000000"/>
            </w:tcBorders>
          </w:tcPr>
          <w:p>
            <w:pPr>
              <w:pStyle w:val="TableParagraph"/>
              <w:spacing w:line="272" w:lineRule="exact" w:before="3"/>
              <w:ind w:left="384" w:right="2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112"/>
              <w:ind w:left="112"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before="112"/>
              <w:ind w:left="31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2"/>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7" w:type="dxa"/>
            <w:vMerge w:val="restart"/>
            <w:tcBorders>
              <w:top w:val="single" w:sz="4" w:space="0" w:color="000000"/>
              <w:left w:val="single" w:sz="4" w:space="0" w:color="000000"/>
              <w:right w:val="single" w:sz="4" w:space="0" w:color="000000"/>
            </w:tcBorders>
          </w:tcPr>
          <w:p>
            <w:pPr>
              <w:pStyle w:val="TableParagraph"/>
              <w:spacing w:line="272" w:lineRule="exact" w:before="3"/>
              <w:ind w:left="492" w:right="49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5"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417" w:type="dxa"/>
            <w:vMerge/>
            <w:tcBorders>
              <w:left w:val="single" w:sz="4" w:space="0" w:color="000000"/>
              <w:bottom w:val="single" w:sz="4" w:space="0" w:color="000000"/>
              <w:right w:val="single" w:sz="4" w:space="0" w:color="000000"/>
            </w:tcBorders>
          </w:tcPr>
          <w:p>
            <w:pP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富润印染</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46.00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富润纺织</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海茂纺织</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浙江诸暨</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富润宏丰</w:t>
            </w:r>
            <w:r>
              <w:rPr>
                <w:rFonts w:ascii="宋体" w:hAnsi="宋体" w:cs="宋体" w:eastAsia="宋体" w:hint="default"/>
                <w:w w:val="100"/>
                <w:sz w:val="21"/>
                <w:szCs w:val="21"/>
              </w:rPr>
              <w:t> </w:t>
            </w:r>
            <w:r>
              <w:rPr>
                <w:rFonts w:ascii="宋体" w:hAnsi="宋体" w:cs="宋体" w:eastAsia="宋体" w:hint="default"/>
                <w:sz w:val="21"/>
                <w:szCs w:val="21"/>
              </w:rPr>
              <w:t>纺织有限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47.40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浙江诸暨</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富润丝绸</w:t>
            </w:r>
            <w:r>
              <w:rPr>
                <w:rFonts w:ascii="宋体" w:hAnsi="宋体" w:cs="宋体" w:eastAsia="宋体" w:hint="default"/>
                <w:w w:val="100"/>
                <w:sz w:val="21"/>
                <w:szCs w:val="21"/>
              </w:rPr>
              <w:t> </w:t>
            </w:r>
            <w:r>
              <w:rPr>
                <w:rFonts w:ascii="宋体" w:hAnsi="宋体" w:cs="宋体" w:eastAsia="宋体" w:hint="default"/>
                <w:sz w:val="21"/>
                <w:szCs w:val="21"/>
              </w:rPr>
              <w:t>织造有限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诸暨富润</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屋城东置</w:t>
            </w:r>
            <w:r>
              <w:rPr>
                <w:rFonts w:ascii="宋体" w:hAnsi="宋体" w:cs="宋体" w:eastAsia="宋体" w:hint="default"/>
                <w:w w:val="100"/>
                <w:sz w:val="21"/>
                <w:szCs w:val="21"/>
              </w:rPr>
              <w:t> </w:t>
            </w:r>
            <w:r>
              <w:rPr>
                <w:rFonts w:ascii="宋体" w:hAnsi="宋体" w:cs="宋体" w:eastAsia="宋体" w:hint="default"/>
                <w:sz w:val="21"/>
                <w:szCs w:val="21"/>
              </w:rPr>
              <w:t>业有限公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浙江富源</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再生资源</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电力业</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贸易有限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82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浙江明贺</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钢管有限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浙江省德清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县</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浙江省湖州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泰一指尚</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杭州泰一</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传媒有限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2" w:lineRule="exact" w:before="27"/>
              <w:ind w:left="103" w:right="458"/>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杭州泰一</w:t>
            </w:r>
          </w:p>
          <w:p>
            <w:pPr>
              <w:pStyle w:val="TableParagraph"/>
              <w:spacing w:line="237" w:lineRule="auto"/>
              <w:ind w:left="103" w:right="242"/>
              <w:jc w:val="both"/>
              <w:rPr>
                <w:rFonts w:ascii="宋体" w:hAnsi="宋体" w:cs="宋体" w:eastAsia="宋体" w:hint="default"/>
                <w:sz w:val="21"/>
                <w:szCs w:val="21"/>
              </w:rPr>
            </w:pPr>
            <w:r>
              <w:rPr>
                <w:rFonts w:ascii="宋体" w:hAnsi="宋体" w:cs="宋体" w:eastAsia="宋体" w:hint="default"/>
                <w:sz w:val="21"/>
                <w:szCs w:val="21"/>
              </w:rPr>
              <w:t>盘点信息</w:t>
            </w:r>
            <w:r>
              <w:rPr>
                <w:rFonts w:ascii="宋体" w:hAnsi="宋体" w:cs="宋体" w:eastAsia="宋体" w:hint="default"/>
                <w:w w:val="100"/>
                <w:sz w:val="21"/>
                <w:szCs w:val="21"/>
              </w:rPr>
              <w:t> </w:t>
            </w:r>
            <w:r>
              <w:rPr>
                <w:rFonts w:ascii="宋体" w:hAnsi="宋体" w:cs="宋体" w:eastAsia="宋体" w:hint="default"/>
                <w:sz w:val="21"/>
                <w:szCs w:val="21"/>
              </w:rPr>
              <w:t>技术有限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40" w:lineRule="auto"/>
              <w:ind w:left="103" w:right="247"/>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28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浙江徳嘉</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w:t>
            </w:r>
          </w:p>
        </w:tc>
      </w:tr>
    </w:tbl>
    <w:p>
      <w:pPr>
        <w:spacing w:after="0" w:line="241" w:lineRule="exact"/>
        <w:jc w:val="left"/>
        <w:rPr>
          <w:rFonts w:ascii="宋体" w:hAnsi="宋体" w:cs="宋体" w:eastAsia="宋体" w:hint="default"/>
          <w:sz w:val="21"/>
          <w:szCs w:val="21"/>
        </w:rPr>
        <w:sectPr>
          <w:headerReference w:type="default" r:id="rId53"/>
          <w:footerReference w:type="default" r:id="rId54"/>
          <w:pgSz w:w="11910" w:h="16840"/>
          <w:pgMar w:header="882" w:footer="1195" w:top="1120" w:bottom="1380" w:left="1060" w:right="1560"/>
          <w:pgNumType w:start="133"/>
        </w:sectPr>
      </w:pPr>
    </w:p>
    <w:p>
      <w:pPr>
        <w:spacing w:line="240" w:lineRule="auto" w:before="0"/>
        <w:rPr>
          <w:rFonts w:ascii="宋体" w:hAnsi="宋体" w:cs="宋体" w:eastAsia="宋体" w:hint="default"/>
          <w:sz w:val="24"/>
          <w:szCs w:val="24"/>
        </w:rPr>
      </w:pPr>
    </w:p>
    <w:tbl>
      <w:tblPr>
        <w:tblW w:w="0" w:type="auto"/>
        <w:jc w:val="left"/>
        <w:tblInd w:w="283" w:type="dxa"/>
        <w:tblLayout w:type="fixed"/>
        <w:tblCellMar>
          <w:top w:w="0" w:type="dxa"/>
          <w:left w:w="0" w:type="dxa"/>
          <w:bottom w:w="0" w:type="dxa"/>
          <w:right w:w="0" w:type="dxa"/>
        </w:tblCellMar>
        <w:tblLook w:val="01E0"/>
      </w:tblPr>
      <w:tblGrid>
        <w:gridCol w:w="1200"/>
        <w:gridCol w:w="1289"/>
        <w:gridCol w:w="1270"/>
        <w:gridCol w:w="1301"/>
        <w:gridCol w:w="1287"/>
        <w:gridCol w:w="1286"/>
        <w:gridCol w:w="1417"/>
      </w:tblGrid>
      <w:tr>
        <w:trPr>
          <w:trHeight w:val="55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泰一数据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量势数据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聚礼会公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泰一电商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电子商务</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杭州联恒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合纵公司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电子商务</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55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香港联恒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合纵公司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电子商务</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L.H.Z</w:t>
            </w:r>
          </w:p>
          <w:p>
            <w:pPr>
              <w:pStyle w:val="TableParagraph"/>
              <w:spacing w:line="273" w:lineRule="exact"/>
              <w:ind w:left="103" w:right="0"/>
              <w:jc w:val="left"/>
              <w:rPr>
                <w:rFonts w:ascii="宋体" w:hAnsi="宋体" w:cs="宋体" w:eastAsia="宋体" w:hint="default"/>
                <w:sz w:val="21"/>
                <w:szCs w:val="21"/>
              </w:rPr>
            </w:pPr>
            <w:r>
              <w:rPr>
                <w:rFonts w:ascii="宋体"/>
                <w:sz w:val="21"/>
              </w:rPr>
              <w:t>LTD.</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中国香港</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电子商务</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bl>
    <w:p>
      <w:pPr>
        <w:pStyle w:val="BodyText"/>
        <w:spacing w:line="241" w:lineRule="exact"/>
        <w:ind w:left="817" w:right="0"/>
        <w:jc w:val="left"/>
      </w:pPr>
      <w:r>
        <w:rPr/>
        <w:t>注：该等子公司系泰一指尚的子公司，上表所填列的取得方式是指泰一指尚取得该等子公司</w:t>
      </w:r>
    </w:p>
    <w:p>
      <w:pPr>
        <w:pStyle w:val="BodyText"/>
        <w:spacing w:line="240" w:lineRule="auto" w:before="133"/>
        <w:ind w:left="397" w:right="0"/>
        <w:jc w:val="left"/>
      </w:pPr>
      <w:r>
        <w:rPr/>
        <w:t>股权的方式。</w:t>
      </w:r>
    </w:p>
    <w:p>
      <w:pPr>
        <w:spacing w:line="240" w:lineRule="auto" w:before="0"/>
        <w:rPr>
          <w:rFonts w:ascii="宋体" w:hAnsi="宋体" w:cs="宋体" w:eastAsia="宋体" w:hint="default"/>
          <w:sz w:val="20"/>
          <w:szCs w:val="20"/>
        </w:rPr>
      </w:pPr>
    </w:p>
    <w:p>
      <w:pPr>
        <w:pStyle w:val="BodyText"/>
        <w:spacing w:line="240" w:lineRule="auto" w:before="145"/>
        <w:ind w:left="397" w:right="0"/>
        <w:jc w:val="left"/>
      </w:pPr>
      <w:r>
        <w:rPr/>
        <w:t>在子公司的持股比例不同于表决权比例的说明：</w:t>
      </w:r>
      <w:r>
        <w:rPr>
          <w:w w:val="100"/>
        </w:rPr>
        <w:t> </w:t>
      </w:r>
      <w:r>
        <w:rPr>
          <w:spacing w:val="-2"/>
        </w:rPr>
        <w:t>详见本财务报告十六其他重要事项之其他（五）之说明。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880" w:right="1560"/>
        </w:sectPr>
      </w:pPr>
    </w:p>
    <w:p>
      <w:pPr>
        <w:pStyle w:val="Heading4"/>
        <w:tabs>
          <w:tab w:pos="1040" w:val="left" w:leader="none"/>
        </w:tabs>
        <w:spacing w:line="240" w:lineRule="auto"/>
        <w:ind w:left="397" w:right="-1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6"/>
        <w:ind w:left="397"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43" w:val="left" w:leader="none"/>
        </w:tabs>
        <w:spacing w:line="240" w:lineRule="auto"/>
        <w:ind w:left="39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880" w:right="1560"/>
          <w:cols w:num="2" w:equalWidth="0">
            <w:col w:w="2942" w:space="3791"/>
            <w:col w:w="2737"/>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844"/>
        <w:gridCol w:w="1757"/>
        <w:gridCol w:w="1935"/>
        <w:gridCol w:w="1946"/>
        <w:gridCol w:w="1743"/>
      </w:tblGrid>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9"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4"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富润印染</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54.00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15,065,285.54</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10,727,201.02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92,823,853.81</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富润纺织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9,530,226.35</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7,477,249.15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57,304,199.89</w:t>
            </w: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海茂纺织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195,539.33</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1,340,810.99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14,120,337.96</w:t>
            </w:r>
          </w:p>
        </w:tc>
      </w:tr>
      <w:tr>
        <w:trPr>
          <w:trHeight w:val="5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丰纺织有限公司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52.60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1,593,289.71</w:t>
            </w:r>
          </w:p>
        </w:tc>
        <w:tc>
          <w:tcPr>
            <w:tcW w:w="194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16,218,846.45</w:t>
            </w:r>
          </w:p>
        </w:tc>
      </w:tr>
      <w:tr>
        <w:trPr>
          <w:trHeight w:val="55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浙江诸暨富润丝</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绸织造有限公司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-108,517.49</w:t>
            </w:r>
          </w:p>
        </w:tc>
        <w:tc>
          <w:tcPr>
            <w:tcW w:w="194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5,493,231.23</w:t>
            </w:r>
          </w:p>
        </w:tc>
      </w:tr>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浙江富源再生资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源有限公司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66.85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-216,966.86</w:t>
            </w:r>
          </w:p>
        </w:tc>
        <w:tc>
          <w:tcPr>
            <w:tcW w:w="194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-3,807,125.28</w:t>
            </w:r>
          </w:p>
        </w:tc>
      </w:tr>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浙江富润贸易有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194,528.44</w:t>
            </w:r>
          </w:p>
        </w:tc>
        <w:tc>
          <w:tcPr>
            <w:tcW w:w="194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-138,606.84</w:t>
            </w:r>
          </w:p>
        </w:tc>
      </w:tr>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浙江明贺钢管有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76.54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34,422,457.05</w:t>
            </w:r>
          </w:p>
        </w:tc>
        <w:tc>
          <w:tcPr>
            <w:tcW w:w="194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114,985,325.32</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新能源公司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73.99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-2,195.73</w:t>
            </w:r>
          </w:p>
        </w:tc>
        <w:tc>
          <w:tcPr>
            <w:tcW w:w="194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2,447,804.27</w:t>
            </w: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量势数据公司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-9,555.87</w:t>
            </w:r>
          </w:p>
        </w:tc>
        <w:tc>
          <w:tcPr>
            <w:tcW w:w="194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-9,555.87</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聚礼会公司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-117,455.01</w:t>
            </w:r>
          </w:p>
        </w:tc>
        <w:tc>
          <w:tcPr>
            <w:tcW w:w="194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-117,455.01</w:t>
            </w:r>
          </w:p>
        </w:tc>
      </w:tr>
      <w:tr>
        <w:trPr>
          <w:trHeight w:val="5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杭州联恒合纵公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295,130.74</w:t>
            </w:r>
          </w:p>
        </w:tc>
        <w:tc>
          <w:tcPr>
            <w:tcW w:w="194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325,130.74</w:t>
            </w:r>
          </w:p>
        </w:tc>
      </w:tr>
    </w:tbl>
    <w:p>
      <w:pPr>
        <w:spacing w:after="0" w:line="241" w:lineRule="exact"/>
        <w:jc w:val="right"/>
        <w:rPr>
          <w:rFonts w:ascii="宋体" w:hAnsi="宋体" w:cs="宋体" w:eastAsia="宋体" w:hint="default"/>
          <w:sz w:val="21"/>
          <w:szCs w:val="21"/>
        </w:rPr>
        <w:sectPr>
          <w:type w:val="continuous"/>
          <w:pgSz w:w="11910" w:h="16840"/>
          <w:pgMar w:top="1120" w:bottom="1380" w:left="880" w:right="1560"/>
        </w:sectPr>
      </w:pPr>
    </w:p>
    <w:p>
      <w:pPr>
        <w:spacing w:line="240" w:lineRule="auto" w:before="0"/>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1844"/>
        <w:gridCol w:w="1757"/>
        <w:gridCol w:w="1935"/>
        <w:gridCol w:w="1946"/>
        <w:gridCol w:w="1743"/>
      </w:tblGrid>
      <w:tr>
        <w:trPr>
          <w:trHeight w:val="5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香港联恒合纵公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-5,325.79</w:t>
            </w:r>
          </w:p>
        </w:tc>
        <w:tc>
          <w:tcPr>
            <w:tcW w:w="194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-5,325.79</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tabs>
                <w:tab w:pos="943" w:val="left" w:leader="none"/>
              </w:tabs>
              <w:spacing w:line="241" w:lineRule="exact"/>
              <w:ind w:left="100" w:right="0"/>
              <w:jc w:val="left"/>
              <w:rPr>
                <w:rFonts w:ascii="宋体" w:hAnsi="宋体" w:cs="宋体" w:eastAsia="宋体" w:hint="default"/>
                <w:sz w:val="21"/>
                <w:szCs w:val="21"/>
              </w:rPr>
            </w:pPr>
            <w:r>
              <w:rPr>
                <w:rFonts w:ascii="宋体"/>
                <w:sz w:val="21"/>
              </w:rPr>
              <w:t>L.H.Z</w:t>
              <w:tab/>
              <w:t>LTD.</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73.99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-8,041.94</w:t>
            </w:r>
          </w:p>
        </w:tc>
        <w:tc>
          <w:tcPr>
            <w:tcW w:w="1946"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-8,041.94</w:t>
            </w:r>
          </w:p>
        </w:tc>
      </w:tr>
    </w:tbl>
    <w:p>
      <w:pPr>
        <w:spacing w:line="240" w:lineRule="auto" w:before="5"/>
        <w:rPr>
          <w:rFonts w:ascii="宋体" w:hAnsi="宋体" w:cs="宋体" w:eastAsia="宋体" w:hint="default"/>
          <w:sz w:val="15"/>
          <w:szCs w:val="15"/>
        </w:rPr>
      </w:pPr>
    </w:p>
    <w:p>
      <w:pPr>
        <w:pStyle w:val="BodyText"/>
        <w:spacing w:line="274" w:lineRule="exact" w:before="36"/>
        <w:ind w:left="397" w:right="0"/>
        <w:jc w:val="left"/>
      </w:pPr>
      <w:r>
        <w:rPr/>
        <w:t>子公司少数股东的持股比例不同于表决权比例的说明：</w:t>
      </w:r>
    </w:p>
    <w:p>
      <w:pPr>
        <w:pStyle w:val="BodyText"/>
        <w:spacing w:line="274" w:lineRule="exact"/>
        <w:ind w:left="397" w:right="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397" w:right="0"/>
        <w:jc w:val="left"/>
      </w:pPr>
      <w:r>
        <w:rPr/>
        <w:t>其他说明：</w:t>
      </w:r>
    </w:p>
    <w:p>
      <w:pPr>
        <w:pStyle w:val="BodyText"/>
        <w:spacing w:line="273" w:lineRule="exact"/>
        <w:ind w:left="397" w:right="0"/>
        <w:jc w:val="left"/>
      </w:pPr>
      <w:r>
        <w:rPr/>
        <w:t>□适用 √不适用</w:t>
      </w:r>
    </w:p>
    <w:p>
      <w:pPr>
        <w:spacing w:after="0" w:line="273" w:lineRule="exact"/>
        <w:jc w:val="left"/>
        <w:sectPr>
          <w:pgSz w:w="11910" w:h="16840"/>
          <w:pgMar w:header="882" w:footer="1195" w:top="1120" w:bottom="1380" w:left="880" w:right="15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5"/>
          <w:footerReference w:type="default" r:id="rId56"/>
          <w:pgSz w:w="16840" w:h="11910" w:orient="landscape"/>
          <w:pgMar w:header="882" w:footer="1195" w:top="1120" w:bottom="1380" w:left="560" w:right="260"/>
          <w:pgNumType w:start="136"/>
        </w:sectPr>
      </w:pPr>
    </w:p>
    <w:p>
      <w:pPr>
        <w:spacing w:line="240" w:lineRule="auto" w:before="4"/>
        <w:rPr>
          <w:rFonts w:ascii="宋体" w:hAnsi="宋体" w:cs="宋体" w:eastAsia="宋体" w:hint="default"/>
          <w:sz w:val="14"/>
          <w:szCs w:val="14"/>
        </w:rPr>
      </w:pPr>
    </w:p>
    <w:p>
      <w:pPr>
        <w:pStyle w:val="Heading4"/>
        <w:tabs>
          <w:tab w:pos="1607" w:val="left" w:leader="none"/>
        </w:tabs>
        <w:spacing w:line="240" w:lineRule="auto" w:before="0"/>
        <w:ind w:left="964"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8"/>
        <w:ind w:left="964" w:right="-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909" w:val="left" w:leader="none"/>
        </w:tabs>
        <w:spacing w:line="240" w:lineRule="auto"/>
        <w:ind w:left="964"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560" w:right="260"/>
          <w:cols w:num="2" w:equalWidth="0">
            <w:col w:w="4771" w:space="7003"/>
            <w:col w:w="424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30"/>
        <w:gridCol w:w="1265"/>
        <w:gridCol w:w="1267"/>
        <w:gridCol w:w="1265"/>
        <w:gridCol w:w="1267"/>
        <w:gridCol w:w="1190"/>
        <w:gridCol w:w="1268"/>
        <w:gridCol w:w="1267"/>
        <w:gridCol w:w="1265"/>
        <w:gridCol w:w="1267"/>
        <w:gridCol w:w="1265"/>
        <w:gridCol w:w="1193"/>
        <w:gridCol w:w="1267"/>
      </w:tblGrid>
      <w:tr>
        <w:trPr>
          <w:trHeight w:val="250" w:hRule="exact"/>
        </w:trPr>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26"/>
              <w:ind w:left="218" w:right="120"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spacing w:val="-72"/>
                <w:sz w:val="15"/>
                <w:szCs w:val="15"/>
              </w:rPr>
              <w:t> </w:t>
            </w:r>
            <w:r>
              <w:rPr>
                <w:rFonts w:ascii="宋体" w:hAnsi="宋体" w:cs="宋体" w:eastAsia="宋体" w:hint="default"/>
                <w:sz w:val="15"/>
                <w:szCs w:val="15"/>
              </w:rPr>
              <w:t>名称</w:t>
            </w:r>
          </w:p>
        </w:tc>
        <w:tc>
          <w:tcPr>
            <w:tcW w:w="7523" w:type="dxa"/>
            <w:gridSpan w:val="6"/>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6"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7525" w:type="dxa"/>
            <w:gridSpan w:val="6"/>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9"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52" w:hRule="exact"/>
        </w:trPr>
        <w:tc>
          <w:tcPr>
            <w:tcW w:w="730"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29"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83"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2"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 w:right="0"/>
              <w:jc w:val="center"/>
              <w:rPr>
                <w:rFonts w:ascii="宋体" w:hAnsi="宋体" w:cs="宋体" w:eastAsia="宋体" w:hint="default"/>
                <w:sz w:val="15"/>
                <w:szCs w:val="15"/>
              </w:rPr>
            </w:pPr>
            <w:r>
              <w:rPr>
                <w:rFonts w:ascii="宋体" w:hAnsi="宋体" w:cs="宋体" w:eastAsia="宋体" w:hint="default"/>
                <w:sz w:val="15"/>
                <w:szCs w:val="15"/>
              </w:rPr>
              <w:t>流动资产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80"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4"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负债合计</w:t>
            </w:r>
          </w:p>
        </w:tc>
      </w:tr>
      <w:tr>
        <w:trPr>
          <w:trHeight w:val="398"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印染公</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189,217,867.27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247,515,999.69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436,733,866.96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182,442,491.06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16,004,068.46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198,446,559.52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 w:right="0"/>
              <w:jc w:val="center"/>
              <w:rPr>
                <w:rFonts w:ascii="宋体" w:hAnsi="宋体" w:cs="宋体" w:eastAsia="宋体" w:hint="default"/>
                <w:sz w:val="15"/>
                <w:szCs w:val="15"/>
              </w:rPr>
            </w:pPr>
            <w:r>
              <w:rPr>
                <w:rFonts w:ascii="宋体"/>
                <w:sz w:val="15"/>
              </w:rPr>
              <w:t>170,879,122.33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255,997,009.15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426,876,131.48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192,954,647.84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3,221,817.17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196,176,465.01</w:t>
            </w:r>
          </w:p>
        </w:tc>
      </w:tr>
      <w:tr>
        <w:trPr>
          <w:trHeight w:val="398"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纺织公</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88,234,958.91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111,445,855.58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199,680,814.49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80,390,566.96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2,398,135.73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82,788,702.69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92,985,012.16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111,801,823.90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204,786,836.06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84,139,288.77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8,258,786.93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92,398,075.70</w:t>
            </w:r>
          </w:p>
        </w:tc>
      </w:tr>
      <w:tr>
        <w:trPr>
          <w:trHeight w:val="401"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5" w:right="0"/>
              <w:jc w:val="left"/>
              <w:rPr>
                <w:rFonts w:ascii="宋体" w:hAnsi="宋体" w:cs="宋体" w:eastAsia="宋体" w:hint="default"/>
                <w:sz w:val="15"/>
                <w:szCs w:val="15"/>
              </w:rPr>
            </w:pPr>
            <w:r>
              <w:rPr>
                <w:rFonts w:ascii="宋体" w:hAnsi="宋体" w:cs="宋体" w:eastAsia="宋体" w:hint="default"/>
                <w:sz w:val="15"/>
                <w:szCs w:val="15"/>
              </w:rPr>
              <w:t>海茂公</w:t>
            </w: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27,003,617.30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13,268,373.60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40,271,990.90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12,031,312.05</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12,031,312.05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82" w:right="0"/>
              <w:jc w:val="center"/>
              <w:rPr>
                <w:rFonts w:ascii="宋体" w:hAnsi="宋体" w:cs="宋体" w:eastAsia="宋体" w:hint="default"/>
                <w:sz w:val="15"/>
                <w:szCs w:val="15"/>
              </w:rPr>
            </w:pPr>
            <w:r>
              <w:rPr>
                <w:rFonts w:ascii="宋体"/>
                <w:sz w:val="15"/>
              </w:rPr>
              <w:t>23,883,277.28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13,989,345.78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37,872,623.06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4,462,820.18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3,260,336.88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7,723,157.06</w:t>
            </w:r>
          </w:p>
        </w:tc>
      </w:tr>
      <w:tr>
        <w:trPr>
          <w:trHeight w:val="398"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宏丰公</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41,691,929.00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41,691,929.00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481,427.46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10,376,192.68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10,857,620.14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51,574,543.88</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51,574,543.88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468,914.46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23,300,388.45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23,769,302.91</w:t>
            </w:r>
          </w:p>
        </w:tc>
      </w:tr>
      <w:tr>
        <w:trPr>
          <w:trHeight w:val="398"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丝绸织</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造公司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11,372,618.01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4,234,924.81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15,607,542.82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296,408.03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1,605,056.69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1,901,464.72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2" w:right="0"/>
              <w:jc w:val="center"/>
              <w:rPr>
                <w:rFonts w:ascii="宋体" w:hAnsi="宋体" w:cs="宋体" w:eastAsia="宋体" w:hint="default"/>
                <w:sz w:val="15"/>
                <w:szCs w:val="15"/>
              </w:rPr>
            </w:pPr>
            <w:r>
              <w:rPr>
                <w:rFonts w:ascii="宋体"/>
                <w:sz w:val="15"/>
              </w:rPr>
              <w:t>11,932,225.54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4,375,435.93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16,307,661.47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277,319.03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2,052,970.62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2,330,289.65</w:t>
            </w:r>
          </w:p>
        </w:tc>
      </w:tr>
      <w:tr>
        <w:trPr>
          <w:trHeight w:val="398"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富源公</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1,472,534.08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22,958,996.16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24,431,530.24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11,127,327.10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8,993,994.14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20,121,321.24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6" w:right="0"/>
              <w:jc w:val="center"/>
              <w:rPr>
                <w:rFonts w:ascii="宋体" w:hAnsi="宋体" w:cs="宋体" w:eastAsia="宋体" w:hint="default"/>
                <w:sz w:val="15"/>
                <w:szCs w:val="15"/>
              </w:rPr>
            </w:pPr>
            <w:r>
              <w:rPr>
                <w:rFonts w:ascii="宋体"/>
                <w:sz w:val="15"/>
              </w:rPr>
              <w:t>2,661,656.08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24,342,874.09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27,004,530.17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12,587,731.40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9,782,032.02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22,369,763.42</w:t>
            </w:r>
          </w:p>
        </w:tc>
      </w:tr>
      <w:tr>
        <w:trPr>
          <w:trHeight w:val="401"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5" w:right="0"/>
              <w:jc w:val="left"/>
              <w:rPr>
                <w:rFonts w:ascii="宋体" w:hAnsi="宋体" w:cs="宋体" w:eastAsia="宋体" w:hint="default"/>
                <w:sz w:val="15"/>
                <w:szCs w:val="15"/>
              </w:rPr>
            </w:pPr>
            <w:r>
              <w:rPr>
                <w:rFonts w:ascii="宋体" w:hAnsi="宋体" w:cs="宋体" w:eastAsia="宋体" w:hint="default"/>
                <w:sz w:val="15"/>
                <w:szCs w:val="15"/>
              </w:rPr>
              <w:t>贸易公</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5,316,218.47</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5,316,218.47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572,897.78</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572,897.78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56" w:right="0"/>
              <w:jc w:val="center"/>
              <w:rPr>
                <w:rFonts w:ascii="宋体" w:hAnsi="宋体" w:cs="宋体" w:eastAsia="宋体" w:hint="default"/>
                <w:sz w:val="15"/>
                <w:szCs w:val="15"/>
              </w:rPr>
            </w:pPr>
            <w:r>
              <w:rPr>
                <w:rFonts w:ascii="宋体"/>
                <w:sz w:val="15"/>
              </w:rPr>
              <w:t>4,405,961.88</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4,405,961.88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2"/>
                <w:sz w:val="15"/>
              </w:rPr>
              <w:t>22,879.05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22,879.05</w:t>
            </w:r>
          </w:p>
        </w:tc>
      </w:tr>
      <w:tr>
        <w:trPr>
          <w:trHeight w:val="398"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明贺公</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275,321,356.62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97,490,280.83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372,811,637.45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204,686,817.77</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204,686,817.77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 w:right="0"/>
              <w:jc w:val="center"/>
              <w:rPr>
                <w:rFonts w:ascii="宋体" w:hAnsi="宋体" w:cs="宋体" w:eastAsia="宋体" w:hint="default"/>
                <w:sz w:val="15"/>
                <w:szCs w:val="15"/>
              </w:rPr>
            </w:pPr>
            <w:r>
              <w:rPr>
                <w:rFonts w:ascii="宋体"/>
                <w:sz w:val="15"/>
              </w:rPr>
              <w:t>184,177,209.74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99,590,543.82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283,767,753.56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160,616,094.38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160,616,094.38</w:t>
            </w:r>
          </w:p>
        </w:tc>
      </w:tr>
      <w:tr>
        <w:trPr>
          <w:trHeight w:val="399"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新能源</w:t>
            </w:r>
          </w:p>
          <w:p>
            <w:pPr>
              <w:pStyle w:val="TableParagraph"/>
              <w:spacing w:line="196" w:lineRule="exact"/>
              <w:ind w:left="105"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1,835,422.50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10,246,167.15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12,081,589.65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7,084,557.26</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7,084,557.26</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量势数</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据公司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3,258.75</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3,258.75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22,760.53</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22,760.53</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聚礼会</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3,632.69</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3,632.69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243,336.79</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243,336.79</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杭州联</w:t>
            </w:r>
          </w:p>
          <w:p>
            <w:pPr>
              <w:pStyle w:val="TableParagraph"/>
              <w:spacing w:line="240" w:lineRule="auto"/>
              <w:ind w:left="105" w:right="158"/>
              <w:jc w:val="left"/>
              <w:rPr>
                <w:rFonts w:ascii="宋体" w:hAnsi="宋体" w:cs="宋体" w:eastAsia="宋体" w:hint="default"/>
                <w:sz w:val="15"/>
                <w:szCs w:val="15"/>
              </w:rPr>
            </w:pPr>
            <w:r>
              <w:rPr>
                <w:rFonts w:ascii="宋体" w:hAnsi="宋体" w:cs="宋体" w:eastAsia="宋体" w:hint="default"/>
                <w:sz w:val="15"/>
                <w:szCs w:val="15"/>
              </w:rPr>
              <w:t>恒合纵</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8,956,537.73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20,553.05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8,977,090.78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8,344,783.15</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8,344,783.15</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香港联</w:t>
            </w:r>
          </w:p>
          <w:p>
            <w:pPr>
              <w:pStyle w:val="TableParagraph"/>
              <w:spacing w:line="240" w:lineRule="auto"/>
              <w:ind w:left="105" w:right="158"/>
              <w:jc w:val="left"/>
              <w:rPr>
                <w:rFonts w:ascii="宋体" w:hAnsi="宋体" w:cs="宋体" w:eastAsia="宋体" w:hint="default"/>
                <w:sz w:val="15"/>
                <w:szCs w:val="15"/>
              </w:rPr>
            </w:pPr>
            <w:r>
              <w:rPr>
                <w:rFonts w:ascii="宋体" w:hAnsi="宋体" w:cs="宋体" w:eastAsia="宋体" w:hint="default"/>
                <w:sz w:val="15"/>
                <w:szCs w:val="15"/>
              </w:rPr>
              <w:t>恒合纵</w:t>
            </w:r>
            <w:r>
              <w:rPr>
                <w:rFonts w:ascii="宋体" w:hAnsi="宋体" w:cs="宋体" w:eastAsia="宋体" w:hint="default"/>
                <w:spacing w:val="-72"/>
                <w:sz w:val="15"/>
                <w:szCs w:val="15"/>
              </w:rPr>
              <w:t> </w:t>
            </w:r>
            <w:r>
              <w:rPr>
                <w:rFonts w:ascii="宋体" w:hAnsi="宋体" w:cs="宋体" w:eastAsia="宋体" w:hint="default"/>
                <w:sz w:val="15"/>
                <w:szCs w:val="15"/>
              </w:rPr>
              <w:t>公司</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10,868.95</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10,868.95</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5" w:right="0"/>
              <w:jc w:val="left"/>
              <w:rPr>
                <w:rFonts w:ascii="宋体" w:hAnsi="宋体" w:cs="宋体" w:eastAsia="宋体" w:hint="default"/>
                <w:sz w:val="15"/>
                <w:szCs w:val="15"/>
              </w:rPr>
            </w:pPr>
            <w:r>
              <w:rPr>
                <w:rFonts w:ascii="宋体"/>
                <w:sz w:val="15"/>
              </w:rPr>
              <w:t>L.H.Z</w:t>
            </w:r>
          </w:p>
          <w:p>
            <w:pPr>
              <w:pStyle w:val="TableParagraph"/>
              <w:spacing w:line="196" w:lineRule="exact"/>
              <w:ind w:left="105" w:right="0"/>
              <w:jc w:val="left"/>
              <w:rPr>
                <w:rFonts w:ascii="宋体" w:hAnsi="宋体" w:cs="宋体" w:eastAsia="宋体" w:hint="default"/>
                <w:sz w:val="15"/>
                <w:szCs w:val="15"/>
              </w:rPr>
            </w:pPr>
            <w:r>
              <w:rPr>
                <w:rFonts w:ascii="宋体"/>
                <w:sz w:val="15"/>
              </w:rPr>
              <w:t>LTD.</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2"/>
                <w:sz w:val="15"/>
              </w:rPr>
              <w:t>10,868.95</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10,868.95</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560" w:right="260"/>
        </w:sectPr>
      </w:pPr>
    </w:p>
    <w:p>
      <w:pPr>
        <w:spacing w:line="240" w:lineRule="auto" w:before="6"/>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2348"/>
        <w:gridCol w:w="1405"/>
        <w:gridCol w:w="1342"/>
        <w:gridCol w:w="1483"/>
        <w:gridCol w:w="1644"/>
        <w:gridCol w:w="1404"/>
        <w:gridCol w:w="1340"/>
        <w:gridCol w:w="1486"/>
        <w:gridCol w:w="1640"/>
      </w:tblGrid>
      <w:tr>
        <w:trPr>
          <w:trHeight w:val="250" w:hRule="exact"/>
        </w:trPr>
        <w:tc>
          <w:tcPr>
            <w:tcW w:w="2348" w:type="dxa"/>
            <w:vMerge w:val="restart"/>
            <w:tcBorders>
              <w:top w:val="single" w:sz="4" w:space="0" w:color="000000"/>
              <w:left w:val="single" w:sz="4" w:space="0" w:color="000000"/>
              <w:right w:val="single" w:sz="4" w:space="0" w:color="000000"/>
            </w:tcBorders>
          </w:tcPr>
          <w:p>
            <w:pPr>
              <w:pStyle w:val="TableParagraph"/>
              <w:spacing w:line="240" w:lineRule="auto" w:before="110"/>
              <w:ind w:left="19" w:right="0"/>
              <w:jc w:val="center"/>
              <w:rPr>
                <w:rFonts w:ascii="宋体" w:hAnsi="宋体" w:cs="宋体" w:eastAsia="宋体" w:hint="default"/>
                <w:sz w:val="15"/>
                <w:szCs w:val="15"/>
              </w:rPr>
            </w:pPr>
            <w:r>
              <w:rPr>
                <w:rFonts w:ascii="宋体" w:hAnsi="宋体" w:cs="宋体" w:eastAsia="宋体" w:hint="default"/>
                <w:sz w:val="15"/>
                <w:szCs w:val="15"/>
              </w:rPr>
              <w:t>子公司名称</w:t>
            </w:r>
          </w:p>
        </w:tc>
        <w:tc>
          <w:tcPr>
            <w:tcW w:w="5874" w:type="dxa"/>
            <w:gridSpan w:val="4"/>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1"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5869" w:type="dxa"/>
            <w:gridSpan w:val="4"/>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6" w:right="0"/>
              <w:jc w:val="center"/>
              <w:rPr>
                <w:rFonts w:ascii="宋体" w:hAnsi="宋体" w:cs="宋体" w:eastAsia="宋体" w:hint="default"/>
                <w:sz w:val="15"/>
                <w:szCs w:val="15"/>
              </w:rPr>
            </w:pPr>
            <w:r>
              <w:rPr>
                <w:rFonts w:ascii="宋体" w:hAnsi="宋体" w:cs="宋体" w:eastAsia="宋体" w:hint="default"/>
                <w:sz w:val="15"/>
                <w:szCs w:val="15"/>
              </w:rPr>
              <w:t>上期发生额</w:t>
            </w:r>
          </w:p>
        </w:tc>
      </w:tr>
      <w:tr>
        <w:trPr>
          <w:trHeight w:val="252" w:hRule="exact"/>
        </w:trPr>
        <w:tc>
          <w:tcPr>
            <w:tcW w:w="2348" w:type="dxa"/>
            <w:vMerge/>
            <w:tcBorders>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398"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39"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88"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18" w:right="0"/>
              <w:jc w:val="left"/>
              <w:rPr>
                <w:rFonts w:ascii="宋体" w:hAnsi="宋体" w:cs="宋体" w:eastAsia="宋体" w:hint="default"/>
                <w:sz w:val="15"/>
                <w:szCs w:val="15"/>
              </w:rPr>
            </w:pPr>
            <w:r>
              <w:rPr>
                <w:rFonts w:ascii="宋体" w:hAnsi="宋体" w:cs="宋体" w:eastAsia="宋体" w:hint="default"/>
                <w:sz w:val="15"/>
                <w:szCs w:val="15"/>
              </w:rPr>
              <w:t>经营活动现金流量</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396"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39"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90"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13" w:right="0"/>
              <w:jc w:val="left"/>
              <w:rPr>
                <w:rFonts w:ascii="宋体" w:hAnsi="宋体" w:cs="宋体" w:eastAsia="宋体" w:hint="default"/>
                <w:sz w:val="15"/>
                <w:szCs w:val="15"/>
              </w:rPr>
            </w:pPr>
            <w:r>
              <w:rPr>
                <w:rFonts w:ascii="宋体" w:hAnsi="宋体" w:cs="宋体" w:eastAsia="宋体" w:hint="default"/>
                <w:sz w:val="15"/>
                <w:szCs w:val="15"/>
              </w:rPr>
              <w:t>经营活动现金流量</w:t>
            </w:r>
          </w:p>
        </w:tc>
      </w:tr>
      <w:tr>
        <w:trPr>
          <w:trHeight w:val="23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印染公司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353,244,391.97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34,316,035.05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34,316,035.05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49,522,067.84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290,402,636.17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15,270,554.14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15,270,554.14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49,084,947.23</w:t>
            </w:r>
          </w:p>
        </w:tc>
      </w:tr>
      <w:tr>
        <w:trPr>
          <w:trHeight w:val="23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纺织公司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194,579,776.82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21,958,937.31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21,958,937.31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28,125,717.27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185,155,886.26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19,074,615.18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19,074,615.18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41,446,117.89</w:t>
            </w:r>
          </w:p>
        </w:tc>
      </w:tr>
      <w:tr>
        <w:trPr>
          <w:trHeight w:val="23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海茂公司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26,463,041.32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362,109.88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362,109.88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807,139.43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27,295,025.35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2,334,059.81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2,334,059.81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985,694.98</w:t>
            </w:r>
          </w:p>
        </w:tc>
      </w:tr>
      <w:tr>
        <w:trPr>
          <w:trHeight w:val="23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宏丰公司</w:t>
            </w:r>
          </w:p>
        </w:tc>
        <w:tc>
          <w:tcPr>
            <w:tcW w:w="140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3,029,067.89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3,029,067.89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-13,198,020.88</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301,024.69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301,024.69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-93,403.53</w:t>
            </w:r>
          </w:p>
        </w:tc>
      </w:tr>
      <w:tr>
        <w:trPr>
          <w:trHeight w:val="23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丝绸织造公司</w:t>
            </w:r>
          </w:p>
        </w:tc>
        <w:tc>
          <w:tcPr>
            <w:tcW w:w="140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-271,293.72</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-271,293.72</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2"/>
                <w:sz w:val="15"/>
              </w:rPr>
              <w:t>-1,171,160.33</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-348,637.48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-348,637.48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183,404.96</w:t>
            </w:r>
          </w:p>
        </w:tc>
      </w:tr>
      <w:tr>
        <w:trPr>
          <w:trHeight w:val="23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富源公司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2,624,862.97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-324,557.75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-324,557.75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692,088.16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6,960,808.94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2,778,713.71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2,778,713.71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1,451,550.44</w:t>
            </w:r>
          </w:p>
        </w:tc>
      </w:tr>
      <w:tr>
        <w:trPr>
          <w:trHeight w:val="23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贸易公司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1,456,995.91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360,237.86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360,237.86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-333,786.94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717,336.45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273,379.15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273,379.15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323,563.52</w:t>
            </w:r>
          </w:p>
        </w:tc>
      </w:tr>
      <w:tr>
        <w:trPr>
          <w:trHeight w:val="23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明贺公司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649,411,400.22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49,970,178.33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49,970,178.33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10,354,138.38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365,834,238.34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21,875,933.72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21,875,933.72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10,815,053.61</w:t>
            </w:r>
          </w:p>
        </w:tc>
      </w:tr>
      <w:tr>
        <w:trPr>
          <w:trHeight w:val="23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新能源公司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293,980.94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-2,967.61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-2,967.61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259,794.83</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量势数据公司</w:t>
            </w:r>
          </w:p>
        </w:tc>
        <w:tc>
          <w:tcPr>
            <w:tcW w:w="140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-19,501.78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-19,501.78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3,258.75</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3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聚礼会公司</w:t>
            </w:r>
          </w:p>
        </w:tc>
        <w:tc>
          <w:tcPr>
            <w:tcW w:w="140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-239,704.10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-239,704.10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1,633.69</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3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杭州联恒合纵公司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5,338,829.60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602,307.63</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602,307.63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162,604.67</w:t>
            </w: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香港联恒合纵公司</w:t>
            </w:r>
          </w:p>
        </w:tc>
        <w:tc>
          <w:tcPr>
            <w:tcW w:w="140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-10,868.95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1"/>
                <w:sz w:val="15"/>
              </w:rPr>
              <w:t>-10,868.95</w:t>
            </w:r>
          </w:p>
        </w:tc>
        <w:tc>
          <w:tcPr>
            <w:tcW w:w="164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3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tabs>
                <w:tab w:pos="854" w:val="left" w:leader="none"/>
              </w:tabs>
              <w:spacing w:line="172" w:lineRule="exact"/>
              <w:ind w:left="103" w:right="0"/>
              <w:jc w:val="left"/>
              <w:rPr>
                <w:rFonts w:ascii="宋体" w:hAnsi="宋体" w:cs="宋体" w:eastAsia="宋体" w:hint="default"/>
                <w:sz w:val="15"/>
                <w:szCs w:val="15"/>
              </w:rPr>
            </w:pPr>
            <w:r>
              <w:rPr>
                <w:rFonts w:ascii="宋体"/>
                <w:spacing w:val="-1"/>
                <w:sz w:val="15"/>
              </w:rPr>
              <w:t>L.H.Z</w:t>
              <w:tab/>
              <w:t>LTD.</w:t>
            </w:r>
          </w:p>
        </w:tc>
        <w:tc>
          <w:tcPr>
            <w:tcW w:w="140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-10,868.95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-10,868.95</w:t>
            </w:r>
          </w:p>
        </w:tc>
        <w:tc>
          <w:tcPr>
            <w:tcW w:w="164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tabs>
          <w:tab w:pos="867" w:val="left" w:leader="none"/>
        </w:tabs>
        <w:spacing w:line="240" w:lineRule="auto"/>
        <w:ind w:left="224" w:right="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6"/>
        <w:ind w:left="224" w:right="0"/>
        <w:jc w:val="left"/>
      </w:pPr>
      <w:r>
        <w:rPr/>
        <w:t>□适用 √不适用</w:t>
      </w:r>
    </w:p>
    <w:p>
      <w:pPr>
        <w:spacing w:line="240" w:lineRule="auto" w:before="3"/>
        <w:rPr>
          <w:rFonts w:ascii="宋体" w:hAnsi="宋体" w:cs="宋体" w:eastAsia="宋体" w:hint="default"/>
          <w:sz w:val="25"/>
          <w:szCs w:val="25"/>
        </w:rPr>
      </w:pPr>
    </w:p>
    <w:p>
      <w:pPr>
        <w:pStyle w:val="Heading4"/>
        <w:tabs>
          <w:tab w:pos="867" w:val="left" w:leader="none"/>
        </w:tabs>
        <w:spacing w:line="240" w:lineRule="auto" w:before="0"/>
        <w:ind w:left="224" w:right="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tabs>
          <w:tab w:pos="1066" w:val="left" w:leader="none"/>
        </w:tabs>
        <w:spacing w:line="240" w:lineRule="auto" w:before="58"/>
        <w:ind w:left="224" w:right="0"/>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left="224" w:right="0"/>
        <w:jc w:val="left"/>
      </w:pPr>
      <w:r>
        <w:rPr/>
        <w:t>其他说明：</w:t>
      </w:r>
    </w:p>
    <w:p>
      <w:pPr>
        <w:pStyle w:val="BodyText"/>
        <w:spacing w:line="273" w:lineRule="exact"/>
        <w:ind w:left="224" w:right="0"/>
        <w:jc w:val="left"/>
      </w:pPr>
      <w:r>
        <w:rPr/>
        <w:t>□适用 √不适用</w:t>
      </w:r>
    </w:p>
    <w:p>
      <w:pPr>
        <w:spacing w:after="0" w:line="273" w:lineRule="exact"/>
        <w:jc w:val="left"/>
        <w:sectPr>
          <w:pgSz w:w="16840" w:h="11910" w:orient="landscape"/>
          <w:pgMar w:header="882"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538" w:right="637"/>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6"/>
        <w:ind w:left="538" w:right="44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tabs>
          <w:tab w:pos="1380" w:val="left" w:leader="none"/>
        </w:tabs>
        <w:spacing w:line="240" w:lineRule="auto" w:before="12"/>
        <w:ind w:left="538" w:right="5669"/>
        <w:jc w:val="left"/>
      </w:pPr>
      <w:r>
        <w:rPr>
          <w:spacing w:val="-1"/>
        </w:rPr>
        <w:t>√适用</w:t>
        <w:tab/>
      </w:r>
      <w:r>
        <w:rPr>
          <w:spacing w:val="-2"/>
        </w:rPr>
        <w:t>□不适用</w:t>
      </w:r>
    </w:p>
    <w:p>
      <w:pPr>
        <w:spacing w:line="240" w:lineRule="auto" w:before="3"/>
        <w:rPr>
          <w:rFonts w:ascii="宋体" w:hAnsi="宋体" w:cs="宋体" w:eastAsia="宋体" w:hint="default"/>
          <w:sz w:val="23"/>
          <w:szCs w:val="23"/>
        </w:rPr>
      </w:pPr>
    </w:p>
    <w:tbl>
      <w:tblPr>
        <w:tblW w:w="0" w:type="auto"/>
        <w:jc w:val="left"/>
        <w:tblInd w:w="410" w:type="dxa"/>
        <w:tblLayout w:type="fixed"/>
        <w:tblCellMar>
          <w:top w:w="0" w:type="dxa"/>
          <w:left w:w="0" w:type="dxa"/>
          <w:bottom w:w="0" w:type="dxa"/>
          <w:right w:w="0" w:type="dxa"/>
        </w:tblCellMar>
        <w:tblLook w:val="01E0"/>
      </w:tblPr>
      <w:tblGrid>
        <w:gridCol w:w="2146"/>
        <w:gridCol w:w="2129"/>
        <w:gridCol w:w="2132"/>
        <w:gridCol w:w="2132"/>
      </w:tblGrid>
      <w:tr>
        <w:trPr>
          <w:trHeight w:val="420"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36" w:right="0"/>
              <w:jc w:val="left"/>
              <w:rPr>
                <w:rFonts w:ascii="宋体" w:hAnsi="宋体" w:cs="宋体" w:eastAsia="宋体" w:hint="default"/>
                <w:sz w:val="21"/>
                <w:szCs w:val="21"/>
              </w:rPr>
            </w:pPr>
            <w:r>
              <w:rPr>
                <w:rFonts w:ascii="宋体" w:hAnsi="宋体" w:cs="宋体" w:eastAsia="宋体" w:hint="default"/>
                <w:sz w:val="21"/>
                <w:szCs w:val="21"/>
              </w:rPr>
              <w:t>变动时间</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变动前持股比例</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
              <w:jc w:val="center"/>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41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海茂公司</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40.00%</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sz w:val="21"/>
              </w:rPr>
              <w:t>50.00%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57"/>
          <w:footerReference w:type="default" r:id="rId58"/>
          <w:pgSz w:w="11910" w:h="16840"/>
          <w:pgMar w:header="882" w:footer="1195" w:top="1120" w:bottom="1380" w:left="1260" w:right="1040"/>
          <w:pgNumType w:start="138"/>
        </w:sectPr>
      </w:pPr>
    </w:p>
    <w:p>
      <w:pPr>
        <w:pStyle w:val="Heading4"/>
        <w:spacing w:line="240" w:lineRule="auto"/>
        <w:ind w:left="538" w:right="0"/>
        <w:jc w:val="left"/>
        <w:rPr>
          <w:rFonts w:ascii="宋体" w:hAnsi="宋体" w:cs="宋体" w:eastAsia="宋体" w:hint="default"/>
          <w:b w:val="0"/>
          <w:bCs w:val="0"/>
        </w:rPr>
      </w:pPr>
      <w:r>
        <w:rPr>
          <w:rFonts w:ascii="宋体" w:hAnsi="宋体" w:cs="宋体" w:eastAsia="宋体" w:hint="default"/>
          <w:spacing w:val="-1"/>
        </w:rPr>
        <w:t>(2).</w:t>
      </w:r>
      <w:r>
        <w:rPr>
          <w:spacing w:val="-1"/>
        </w:rPr>
        <w:t>交易对于少数股东权益及归属于母公司所有者权益的影响</w:t>
      </w:r>
      <w:r>
        <w:rPr>
          <w:rFonts w:ascii="宋体" w:hAnsi="宋体" w:cs="宋体" w:eastAsia="宋体" w:hint="default"/>
          <w:b w:val="0"/>
          <w:bCs w:val="0"/>
          <w:spacing w:val="-1"/>
        </w:rPr>
        <w:t>：</w:t>
      </w:r>
    </w:p>
    <w:p>
      <w:pPr>
        <w:pStyle w:val="BodyText"/>
        <w:tabs>
          <w:tab w:pos="1380" w:val="left" w:leader="none"/>
        </w:tabs>
        <w:spacing w:line="240" w:lineRule="auto" w:before="58"/>
        <w:ind w:left="5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4" w:val="left" w:leader="none"/>
        </w:tabs>
        <w:spacing w:line="240" w:lineRule="auto"/>
        <w:ind w:left="5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60" w:right="1040"/>
          <w:cols w:num="2" w:equalWidth="0">
            <w:col w:w="6446" w:space="287"/>
            <w:col w:w="2877"/>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4503"/>
        <w:gridCol w:w="4547"/>
      </w:tblGrid>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海茂公司</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3,153,390.30</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3,153,390.30</w:t>
            </w:r>
          </w:p>
        </w:tc>
      </w:tr>
      <w:tr>
        <w:trPr>
          <w:trHeight w:val="557"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减：按取得</w:t>
            </w:r>
            <w:r>
              <w:rPr>
                <w:rFonts w:ascii="宋体" w:hAnsi="宋体" w:cs="宋体" w:eastAsia="宋体" w:hint="default"/>
                <w:spacing w:val="-3"/>
                <w:sz w:val="21"/>
                <w:szCs w:val="21"/>
              </w:rPr>
              <w:t>/</w:t>
            </w:r>
            <w:r>
              <w:rPr>
                <w:rFonts w:ascii="宋体" w:hAnsi="宋体" w:cs="宋体" w:eastAsia="宋体" w:hint="default"/>
                <w:spacing w:val="-3"/>
                <w:sz w:val="21"/>
                <w:szCs w:val="21"/>
              </w:rPr>
              <w:t>处置的股权比例计算的子公司净资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2,824,067.89</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329,322.41</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329,322.41</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45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538" w:right="5669"/>
        <w:jc w:val="left"/>
      </w:pPr>
      <w:r>
        <w:rPr/>
        <w:t>其他说明</w:t>
      </w:r>
    </w:p>
    <w:p>
      <w:pPr>
        <w:pStyle w:val="BodyText"/>
        <w:spacing w:line="272" w:lineRule="exact"/>
        <w:ind w:left="538" w:right="5669"/>
        <w:jc w:val="left"/>
      </w:pPr>
      <w:r>
        <w:rPr/>
        <w:t>√适用</w:t>
      </w:r>
      <w:r>
        <w:rPr>
          <w:spacing w:val="-1"/>
        </w:rPr>
        <w:t> </w:t>
      </w:r>
      <w:r>
        <w:rPr/>
        <w:t>□不适用</w:t>
      </w:r>
    </w:p>
    <w:p>
      <w:pPr>
        <w:pStyle w:val="BodyText"/>
        <w:spacing w:line="355" w:lineRule="auto"/>
        <w:ind w:left="538" w:right="0" w:firstLine="424"/>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日，公司与海涛有限公司签署《股权转让协议》，约定公司以</w:t>
      </w:r>
      <w:r>
        <w:rPr>
          <w:spacing w:val="-52"/>
        </w:rPr>
        <w:t> </w:t>
      </w:r>
      <w:r>
        <w:rPr>
          <w:rFonts w:ascii="宋体" w:hAnsi="宋体" w:cs="宋体" w:eastAsia="宋体" w:hint="default"/>
        </w:rPr>
        <w:t>3,153,390.30</w:t>
      </w:r>
      <w:r>
        <w:rPr>
          <w:rFonts w:ascii="宋体" w:hAnsi="宋体" w:cs="宋体" w:eastAsia="宋体" w:hint="default"/>
          <w:w w:val="100"/>
        </w:rPr>
        <w:t> </w:t>
      </w:r>
      <w:r>
        <w:rPr>
          <w:spacing w:val="-2"/>
          <w:w w:val="100"/>
        </w:rPr>
        <w:t>元的价格受让海涛有限公司持有海茂纺织</w:t>
      </w:r>
      <w:r>
        <w:rPr>
          <w:spacing w:val="-44"/>
          <w:w w:val="100"/>
        </w:rPr>
        <w:t> </w:t>
      </w:r>
      <w:r>
        <w:rPr>
          <w:rFonts w:ascii="宋体" w:hAnsi="宋体" w:cs="宋体" w:eastAsia="宋体" w:hint="default"/>
          <w:spacing w:val="-11"/>
          <w:w w:val="100"/>
        </w:rPr>
        <w:t>10%</w:t>
      </w:r>
      <w:r>
        <w:rPr>
          <w:spacing w:val="-11"/>
          <w:w w:val="100"/>
        </w:rPr>
        <w:t>的股权，受让完成后，公司持有海茂纺织</w:t>
      </w:r>
      <w:r>
        <w:rPr>
          <w:spacing w:val="-43"/>
          <w:w w:val="100"/>
        </w:rPr>
        <w:t> </w:t>
      </w:r>
      <w:r>
        <w:rPr>
          <w:rFonts w:ascii="宋体" w:hAnsi="宋体" w:cs="宋体" w:eastAsia="宋体" w:hint="default"/>
          <w:spacing w:val="-2"/>
          <w:w w:val="100"/>
        </w:rPr>
        <w:t>50%</w:t>
      </w:r>
      <w:r>
        <w:rPr>
          <w:spacing w:val="-2"/>
          <w:w w:val="100"/>
        </w:rPr>
        <w:t>的股权。</w:t>
      </w:r>
      <w:r>
        <w:rPr>
          <w:spacing w:val="-102"/>
          <w:w w:val="100"/>
        </w:rPr>
        <w:t> </w:t>
      </w:r>
      <w:r>
        <w:rPr>
          <w:spacing w:val="-102"/>
          <w:w w:val="100"/>
        </w:rPr>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3"/>
        </w:rPr>
        <w:t> </w:t>
      </w:r>
      <w:r>
        <w:rPr/>
        <w:t>日，海茂纺织办妥上述股权变动的工商变更登记手续。</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260" w:right="1040"/>
        </w:sectPr>
      </w:pPr>
    </w:p>
    <w:p>
      <w:pPr>
        <w:pStyle w:val="Heading4"/>
        <w:spacing w:line="240" w:lineRule="auto"/>
        <w:ind w:left="538"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left="538" w:right="-18"/>
        <w:jc w:val="left"/>
      </w:pPr>
      <w:r>
        <w:rPr/>
        <w:t>√适用</w:t>
      </w:r>
      <w:r>
        <w:rPr>
          <w:spacing w:val="-1"/>
        </w:rPr>
        <w:t> </w:t>
      </w:r>
      <w:r>
        <w:rPr/>
        <w:t>□不适用</w:t>
      </w:r>
    </w:p>
    <w:p>
      <w:pPr>
        <w:pStyle w:val="Heading4"/>
        <w:tabs>
          <w:tab w:pos="1169" w:val="left" w:leader="none"/>
        </w:tabs>
        <w:spacing w:line="240" w:lineRule="auto" w:before="56"/>
        <w:ind w:left="538" w:right="-18"/>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tabs>
          <w:tab w:pos="1380" w:val="left" w:leader="none"/>
        </w:tabs>
        <w:spacing w:line="240" w:lineRule="auto" w:before="58"/>
        <w:ind w:left="53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84" w:val="left" w:leader="none"/>
        </w:tabs>
        <w:spacing w:line="240" w:lineRule="auto"/>
        <w:ind w:left="5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60" w:right="1040"/>
          <w:cols w:num="2" w:equalWidth="0">
            <w:col w:w="3911" w:space="2822"/>
            <w:col w:w="287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29"/>
        <w:gridCol w:w="1328"/>
        <w:gridCol w:w="1253"/>
        <w:gridCol w:w="1294"/>
        <w:gridCol w:w="1058"/>
        <w:gridCol w:w="1095"/>
        <w:gridCol w:w="1814"/>
      </w:tblGrid>
      <w:tr>
        <w:trPr>
          <w:trHeight w:val="461" w:hRule="exact"/>
        </w:trPr>
        <w:tc>
          <w:tcPr>
            <w:tcW w:w="1529" w:type="dxa"/>
            <w:vMerge w:val="restart"/>
            <w:tcBorders>
              <w:top w:val="single" w:sz="4" w:space="0" w:color="000000"/>
              <w:left w:val="single" w:sz="4" w:space="0" w:color="000000"/>
              <w:right w:val="single" w:sz="4" w:space="0" w:color="000000"/>
            </w:tcBorders>
          </w:tcPr>
          <w:p>
            <w:pPr>
              <w:pStyle w:val="TableParagraph"/>
              <w:spacing w:line="272" w:lineRule="exact" w:before="130"/>
              <w:ind w:left="232" w:right="127" w:hanging="106"/>
              <w:jc w:val="left"/>
              <w:rPr>
                <w:rFonts w:ascii="宋体" w:hAnsi="宋体" w:cs="宋体" w:eastAsia="宋体" w:hint="default"/>
                <w:sz w:val="21"/>
                <w:szCs w:val="21"/>
              </w:rPr>
            </w:pPr>
            <w:r>
              <w:rPr>
                <w:rFonts w:ascii="宋体" w:hAnsi="宋体" w:cs="宋体" w:eastAsia="宋体" w:hint="default"/>
                <w:sz w:val="21"/>
                <w:szCs w:val="21"/>
              </w:rPr>
              <w:t>合营企业或联</w:t>
            </w:r>
            <w:r>
              <w:rPr>
                <w:rFonts w:ascii="宋体" w:hAnsi="宋体" w:cs="宋体" w:eastAsia="宋体" w:hint="default"/>
                <w:w w:val="100"/>
                <w:sz w:val="21"/>
                <w:szCs w:val="21"/>
              </w:rPr>
              <w:t> </w:t>
            </w:r>
            <w:r>
              <w:rPr>
                <w:rFonts w:ascii="宋体" w:hAnsi="宋体" w:cs="宋体" w:eastAsia="宋体" w:hint="default"/>
                <w:sz w:val="21"/>
                <w:szCs w:val="21"/>
              </w:rPr>
              <w:t>营企业名称</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2"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529"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1253"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2"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31"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555"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暨市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c>
          <w:tcPr>
            <w:tcW w:w="109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7"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诸暨富润服饰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暨市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34.00</w:t>
            </w:r>
          </w:p>
        </w:tc>
        <w:tc>
          <w:tcPr>
            <w:tcW w:w="109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spacing w:after="0" w:line="243" w:lineRule="exact"/>
        <w:jc w:val="left"/>
        <w:rPr>
          <w:rFonts w:ascii="宋体" w:hAnsi="宋体" w:cs="宋体" w:eastAsia="宋体" w:hint="default"/>
          <w:sz w:val="21"/>
          <w:szCs w:val="21"/>
        </w:rPr>
        <w:sectPr>
          <w:type w:val="continuous"/>
          <w:pgSz w:w="11910" w:h="16840"/>
          <w:pgMar w:top="1120" w:bottom="1380" w:left="12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529"/>
        <w:gridCol w:w="1328"/>
        <w:gridCol w:w="1253"/>
        <w:gridCol w:w="1294"/>
        <w:gridCol w:w="1058"/>
        <w:gridCol w:w="1095"/>
        <w:gridCol w:w="1814"/>
      </w:tblGrid>
      <w:tr>
        <w:trPr>
          <w:trHeight w:val="557"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杭州航民上峰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水泥有限公司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20" w:right="0"/>
              <w:jc w:val="left"/>
              <w:rPr>
                <w:rFonts w:ascii="宋体" w:hAnsi="宋体" w:cs="宋体" w:eastAsia="宋体" w:hint="default"/>
                <w:sz w:val="21"/>
                <w:szCs w:val="21"/>
              </w:rPr>
            </w:pPr>
            <w:r>
              <w:rPr>
                <w:rFonts w:ascii="宋体"/>
                <w:sz w:val="21"/>
              </w:rPr>
              <w:t>25.00</w:t>
            </w:r>
          </w:p>
        </w:tc>
        <w:tc>
          <w:tcPr>
            <w:tcW w:w="109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82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泰一德信科技</w:t>
            </w:r>
          </w:p>
          <w:p>
            <w:pPr>
              <w:pStyle w:val="TableParagraph"/>
              <w:spacing w:line="240" w:lineRule="auto"/>
              <w:ind w:left="103" w:right="151"/>
              <w:jc w:val="left"/>
              <w:rPr>
                <w:rFonts w:ascii="宋体" w:hAnsi="宋体" w:cs="宋体" w:eastAsia="宋体" w:hint="default"/>
                <w:sz w:val="21"/>
                <w:szCs w:val="21"/>
              </w:rPr>
            </w:pPr>
            <w:r>
              <w:rPr>
                <w:rFonts w:ascii="宋体" w:hAnsi="宋体" w:cs="宋体" w:eastAsia="宋体" w:hint="default"/>
                <w:sz w:val="21"/>
                <w:szCs w:val="21"/>
              </w:rPr>
              <w:t>（成都）有限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四川成都</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四川成都</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058"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sz w:val="21"/>
              </w:rPr>
              <w:t>25.00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60" w:right="1040"/>
        </w:sectPr>
      </w:pPr>
    </w:p>
    <w:p>
      <w:pPr>
        <w:pStyle w:val="Heading4"/>
        <w:tabs>
          <w:tab w:pos="1169" w:val="left" w:leader="none"/>
        </w:tabs>
        <w:spacing w:line="240" w:lineRule="auto"/>
        <w:ind w:left="538" w:right="-7"/>
        <w:jc w:val="left"/>
        <w:rPr>
          <w:b w:val="0"/>
          <w:bCs w:val="0"/>
        </w:rPr>
      </w:pPr>
      <w:r>
        <w:rPr>
          <w:rFonts w:ascii="宋体" w:hAnsi="宋体" w:cs="宋体" w:eastAsia="宋体" w:hint="default"/>
          <w:w w:val="95"/>
        </w:rPr>
        <w:t>(2).</w:t>
        <w:tab/>
      </w:r>
      <w:r>
        <w:rPr>
          <w:spacing w:val="-1"/>
        </w:rPr>
        <w:t>重要合营企业的主要财务信息</w:t>
      </w:r>
      <w:r>
        <w:rPr>
          <w:b w:val="0"/>
          <w:bCs w:val="0"/>
          <w:spacing w:val="-1"/>
        </w:rPr>
      </w:r>
    </w:p>
    <w:p>
      <w:pPr>
        <w:pStyle w:val="BodyText"/>
        <w:tabs>
          <w:tab w:pos="1380" w:val="left" w:leader="none"/>
        </w:tabs>
        <w:spacing w:line="240" w:lineRule="auto" w:before="58"/>
        <w:ind w:left="53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4" w:val="left" w:leader="none"/>
        </w:tabs>
        <w:spacing w:line="240" w:lineRule="auto"/>
        <w:ind w:left="5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60" w:right="1040"/>
          <w:cols w:num="2" w:equalWidth="0">
            <w:col w:w="3911" w:space="2822"/>
            <w:col w:w="2877"/>
          </w:cols>
        </w:sectPr>
      </w:pPr>
    </w:p>
    <w:p>
      <w:pPr>
        <w:spacing w:line="240" w:lineRule="auto" w:before="7"/>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917"/>
        <w:gridCol w:w="1582"/>
        <w:gridCol w:w="1510"/>
        <w:gridCol w:w="1580"/>
        <w:gridCol w:w="1462"/>
      </w:tblGrid>
      <w:tr>
        <w:trPr>
          <w:trHeight w:val="283" w:hRule="exact"/>
        </w:trPr>
        <w:tc>
          <w:tcPr>
            <w:tcW w:w="2917" w:type="dxa"/>
            <w:vMerge w:val="restart"/>
            <w:tcBorders>
              <w:top w:val="single" w:sz="4" w:space="0" w:color="000000"/>
              <w:left w:val="single" w:sz="4" w:space="0" w:color="000000"/>
              <w:right w:val="single" w:sz="6" w:space="0" w:color="000000"/>
            </w:tcBorders>
          </w:tcPr>
          <w:p>
            <w:pPr/>
          </w:p>
        </w:tc>
        <w:tc>
          <w:tcPr>
            <w:tcW w:w="3092"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41"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521" w:hRule="exact"/>
        </w:trPr>
        <w:tc>
          <w:tcPr>
            <w:tcW w:w="2917" w:type="dxa"/>
            <w:vMerge/>
            <w:tcBorders>
              <w:left w:val="single" w:sz="4"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诸暨市富润置业</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18"/>
                <w:szCs w:val="18"/>
              </w:rPr>
              <w:t>有限</w:t>
            </w:r>
            <w:r>
              <w:rPr>
                <w:rFonts w:ascii="宋体" w:hAnsi="宋体" w:cs="宋体" w:eastAsia="宋体" w:hint="default"/>
                <w:sz w:val="21"/>
                <w:szCs w:val="21"/>
              </w:rPr>
              <w:t>公司</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05" w:right="0"/>
              <w:jc w:val="left"/>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0"/>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诸暨市富润置业</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18"/>
                <w:szCs w:val="18"/>
              </w:rPr>
              <w:t>有限</w:t>
            </w:r>
            <w:r>
              <w:rPr>
                <w:rFonts w:ascii="宋体" w:hAnsi="宋体" w:cs="宋体" w:eastAsia="宋体" w:hint="default"/>
                <w:sz w:val="21"/>
                <w:szCs w:val="21"/>
              </w:rPr>
              <w:t>公司</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81" w:right="0"/>
              <w:jc w:val="left"/>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0"/>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95,281,302.27</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93,824,285.65</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其中：现金和现金等价物</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2,529,448.88</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1,275,610.02</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2,267,444.39</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2,200,740.11</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97,548,746.66</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96,025,025.76</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4,132,071.17</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3,235,268.40</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4,132,071.17</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3,235,268.40</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93,416,675.49</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92,789,757.36</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46,708,337.75</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46,394,878.68</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743,501.85</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743,501.85</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743,501.85</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743,501.85</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47,451,839.60</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47,138,380.53</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3,739,763.81</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562,059.38</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-2,704.54</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-2,068.38</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64,306.80</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-56,028.45</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626,918.13</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-604,537.07</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82"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626,918.13</w:t>
            </w:r>
          </w:p>
        </w:tc>
        <w:tc>
          <w:tcPr>
            <w:tcW w:w="1510" w:type="dxa"/>
            <w:tcBorders>
              <w:top w:val="single" w:sz="6" w:space="0" w:color="000000"/>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-604,537.07</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1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82" w:type="dxa"/>
            <w:tcBorders>
              <w:top w:val="single" w:sz="6" w:space="0" w:color="000000"/>
              <w:left w:val="single" w:sz="6" w:space="0" w:color="000000"/>
              <w:bottom w:val="single" w:sz="4" w:space="0" w:color="000000"/>
              <w:right w:val="single" w:sz="6" w:space="0" w:color="000000"/>
            </w:tcBorders>
          </w:tcPr>
          <w:p>
            <w:pPr/>
          </w:p>
        </w:tc>
        <w:tc>
          <w:tcPr>
            <w:tcW w:w="1510" w:type="dxa"/>
            <w:tcBorders>
              <w:top w:val="single" w:sz="6" w:space="0" w:color="000000"/>
              <w:left w:val="single" w:sz="6" w:space="0" w:color="000000"/>
              <w:bottom w:val="single" w:sz="4" w:space="0" w:color="000000"/>
              <w:right w:val="single" w:sz="6" w:space="0" w:color="000000"/>
            </w:tcBorders>
          </w:tcPr>
          <w:p>
            <w:pPr/>
          </w:p>
        </w:tc>
        <w:tc>
          <w:tcPr>
            <w:tcW w:w="1580" w:type="dxa"/>
            <w:tcBorders>
              <w:top w:val="single" w:sz="6" w:space="0" w:color="000000"/>
              <w:left w:val="single" w:sz="6" w:space="0" w:color="000000"/>
              <w:bottom w:val="single" w:sz="4" w:space="0" w:color="000000"/>
              <w:right w:val="single" w:sz="6" w:space="0" w:color="000000"/>
            </w:tcBorders>
          </w:tcPr>
          <w:p>
            <w:pPr/>
          </w:p>
        </w:tc>
        <w:tc>
          <w:tcPr>
            <w:tcW w:w="1462"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260" w:right="1040"/>
        </w:sectPr>
      </w:pPr>
    </w:p>
    <w:p>
      <w:pPr>
        <w:pStyle w:val="Heading4"/>
        <w:tabs>
          <w:tab w:pos="1169" w:val="left" w:leader="none"/>
        </w:tabs>
        <w:spacing w:line="240" w:lineRule="auto"/>
        <w:ind w:left="538"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tabs>
          <w:tab w:pos="1483" w:val="left" w:leader="none"/>
        </w:tabs>
        <w:spacing w:line="240" w:lineRule="auto" w:before="56"/>
        <w:ind w:left="53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1040"/>
          <w:cols w:num="2" w:equalWidth="0">
            <w:col w:w="3911" w:space="2611"/>
            <w:col w:w="3088"/>
          </w:cols>
        </w:sectPr>
      </w:pPr>
    </w:p>
    <w:p>
      <w:pPr>
        <w:spacing w:line="240" w:lineRule="auto" w:before="5"/>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1829"/>
        <w:gridCol w:w="1191"/>
        <w:gridCol w:w="1265"/>
        <w:gridCol w:w="1116"/>
        <w:gridCol w:w="1193"/>
        <w:gridCol w:w="1265"/>
        <w:gridCol w:w="1190"/>
      </w:tblGrid>
      <w:tr>
        <w:trPr>
          <w:trHeight w:val="206" w:hRule="exact"/>
        </w:trPr>
        <w:tc>
          <w:tcPr>
            <w:tcW w:w="1829" w:type="dxa"/>
            <w:vMerge w:val="restart"/>
            <w:tcBorders>
              <w:top w:val="single" w:sz="4" w:space="0" w:color="000000"/>
              <w:left w:val="single" w:sz="4" w:space="0" w:color="000000"/>
              <w:right w:val="single" w:sz="6" w:space="0" w:color="000000"/>
            </w:tcBorders>
          </w:tcPr>
          <w:p>
            <w:pPr/>
          </w:p>
        </w:tc>
        <w:tc>
          <w:tcPr>
            <w:tcW w:w="3572" w:type="dxa"/>
            <w:gridSpan w:val="3"/>
            <w:tcBorders>
              <w:top w:val="single" w:sz="4" w:space="0" w:color="000000"/>
              <w:left w:val="single" w:sz="6" w:space="0" w:color="000000"/>
              <w:bottom w:val="single" w:sz="6" w:space="0" w:color="000000"/>
              <w:right w:val="single" w:sz="6" w:space="0" w:color="000000"/>
            </w:tcBorders>
          </w:tcPr>
          <w:p>
            <w:pPr>
              <w:pStyle w:val="TableParagraph"/>
              <w:spacing w:line="172" w:lineRule="exact"/>
              <w:ind w:left="1027" w:right="0"/>
              <w:jc w:val="left"/>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w:t>
            </w:r>
            <w:r>
              <w:rPr>
                <w:rFonts w:ascii="宋体" w:hAnsi="宋体" w:cs="宋体" w:eastAsia="宋体" w:hint="default"/>
                <w:spacing w:val="-1"/>
                <w:sz w:val="15"/>
                <w:szCs w:val="15"/>
              </w:rPr>
              <w:t> </w:t>
            </w:r>
            <w:r>
              <w:rPr>
                <w:rFonts w:ascii="宋体" w:hAnsi="宋体" w:cs="宋体" w:eastAsia="宋体" w:hint="default"/>
                <w:sz w:val="15"/>
                <w:szCs w:val="15"/>
              </w:rPr>
              <w:t>上期发生额</w:t>
            </w:r>
          </w:p>
        </w:tc>
        <w:tc>
          <w:tcPr>
            <w:tcW w:w="3649" w:type="dxa"/>
            <w:gridSpan w:val="3"/>
            <w:tcBorders>
              <w:top w:val="single" w:sz="4" w:space="0" w:color="000000"/>
              <w:left w:val="single" w:sz="6" w:space="0" w:color="000000"/>
              <w:bottom w:val="single" w:sz="6" w:space="0" w:color="000000"/>
              <w:right w:val="single" w:sz="6" w:space="0" w:color="000000"/>
            </w:tcBorders>
          </w:tcPr>
          <w:p>
            <w:pPr>
              <w:pStyle w:val="TableParagraph"/>
              <w:spacing w:line="172" w:lineRule="exact"/>
              <w:ind w:left="1065" w:right="0"/>
              <w:jc w:val="left"/>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 </w:t>
            </w:r>
            <w:r>
              <w:rPr>
                <w:rFonts w:ascii="宋体" w:hAnsi="宋体" w:cs="宋体" w:eastAsia="宋体" w:hint="default"/>
                <w:sz w:val="15"/>
                <w:szCs w:val="15"/>
              </w:rPr>
              <w:t>上期发生额</w:t>
            </w:r>
          </w:p>
        </w:tc>
      </w:tr>
      <w:tr>
        <w:trPr>
          <w:trHeight w:val="406" w:hRule="exact"/>
        </w:trPr>
        <w:tc>
          <w:tcPr>
            <w:tcW w:w="1829" w:type="dxa"/>
            <w:vMerge/>
            <w:tcBorders>
              <w:left w:val="single" w:sz="4"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4" w:space="0" w:color="000000"/>
              <w:right w:val="single" w:sz="6" w:space="0" w:color="000000"/>
            </w:tcBorders>
          </w:tcPr>
          <w:p>
            <w:pPr>
              <w:pStyle w:val="TableParagraph"/>
              <w:spacing w:line="174" w:lineRule="exact"/>
              <w:ind w:right="3"/>
              <w:jc w:val="center"/>
              <w:rPr>
                <w:rFonts w:ascii="宋体" w:hAnsi="宋体" w:cs="宋体" w:eastAsia="宋体" w:hint="default"/>
                <w:sz w:val="15"/>
                <w:szCs w:val="15"/>
              </w:rPr>
            </w:pPr>
            <w:r>
              <w:rPr>
                <w:rFonts w:ascii="宋体" w:hAnsi="宋体" w:cs="宋体" w:eastAsia="宋体" w:hint="default"/>
                <w:sz w:val="15"/>
                <w:szCs w:val="15"/>
              </w:rPr>
              <w:t>诸暨富润服饰</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1265" w:type="dxa"/>
            <w:tcBorders>
              <w:top w:val="single" w:sz="6" w:space="0" w:color="000000"/>
              <w:left w:val="single" w:sz="6" w:space="0" w:color="000000"/>
              <w:bottom w:val="single" w:sz="4" w:space="0" w:color="000000"/>
              <w:right w:val="single" w:sz="6" w:space="0" w:color="000000"/>
            </w:tcBorders>
          </w:tcPr>
          <w:p>
            <w:pPr>
              <w:pStyle w:val="TableParagraph"/>
              <w:spacing w:line="174" w:lineRule="exact"/>
              <w:ind w:left="4" w:right="0"/>
              <w:jc w:val="center"/>
              <w:rPr>
                <w:rFonts w:ascii="宋体" w:hAnsi="宋体" w:cs="宋体" w:eastAsia="宋体" w:hint="default"/>
                <w:sz w:val="15"/>
                <w:szCs w:val="15"/>
              </w:rPr>
            </w:pPr>
            <w:r>
              <w:rPr>
                <w:rFonts w:ascii="宋体" w:hAnsi="宋体" w:cs="宋体" w:eastAsia="宋体" w:hint="default"/>
                <w:sz w:val="15"/>
                <w:szCs w:val="15"/>
              </w:rPr>
              <w:t>杭州航民上峰水</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泥有限公司</w:t>
            </w:r>
          </w:p>
        </w:tc>
        <w:tc>
          <w:tcPr>
            <w:tcW w:w="1116" w:type="dxa"/>
            <w:tcBorders>
              <w:top w:val="single" w:sz="6" w:space="0" w:color="000000"/>
              <w:left w:val="single" w:sz="6" w:space="0" w:color="000000"/>
              <w:bottom w:val="single" w:sz="4"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泰一德信科技</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（成都）有限</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诸暨富润服饰</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杭州航民上峰水</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泥有限公司</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36" w:right="0"/>
              <w:jc w:val="left"/>
              <w:rPr>
                <w:rFonts w:ascii="宋体" w:hAnsi="宋体" w:cs="宋体" w:eastAsia="宋体" w:hint="default"/>
                <w:sz w:val="15"/>
                <w:szCs w:val="15"/>
              </w:rPr>
            </w:pPr>
            <w:r>
              <w:rPr>
                <w:rFonts w:ascii="宋体" w:hAnsi="宋体" w:cs="宋体" w:eastAsia="宋体" w:hint="default"/>
                <w:sz w:val="15"/>
                <w:szCs w:val="15"/>
              </w:rPr>
              <w:t>杭州华泰一媒</w:t>
            </w:r>
          </w:p>
          <w:p>
            <w:pPr>
              <w:pStyle w:val="TableParagraph"/>
              <w:spacing w:line="195" w:lineRule="exact"/>
              <w:ind w:left="136" w:right="0"/>
              <w:jc w:val="left"/>
              <w:rPr>
                <w:rFonts w:ascii="宋体" w:hAnsi="宋体" w:cs="宋体" w:eastAsia="宋体" w:hint="default"/>
                <w:sz w:val="15"/>
                <w:szCs w:val="15"/>
              </w:rPr>
            </w:pPr>
            <w:r>
              <w:rPr>
                <w:rFonts w:ascii="宋体" w:hAnsi="宋体" w:cs="宋体" w:eastAsia="宋体" w:hint="default"/>
                <w:sz w:val="15"/>
                <w:szCs w:val="15"/>
              </w:rPr>
              <w:t>文化传媒有限</w:t>
            </w:r>
          </w:p>
        </w:tc>
      </w:tr>
    </w:tbl>
    <w:p>
      <w:pPr>
        <w:spacing w:after="0" w:line="195" w:lineRule="exact"/>
        <w:jc w:val="left"/>
        <w:rPr>
          <w:rFonts w:ascii="宋体" w:hAnsi="宋体" w:cs="宋体" w:eastAsia="宋体" w:hint="default"/>
          <w:sz w:val="15"/>
          <w:szCs w:val="15"/>
        </w:rPr>
        <w:sectPr>
          <w:type w:val="continuous"/>
          <w:pgSz w:w="11910" w:h="16840"/>
          <w:pgMar w:top="1120" w:bottom="1380" w:left="12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29"/>
        <w:gridCol w:w="1191"/>
        <w:gridCol w:w="1265"/>
        <w:gridCol w:w="1116"/>
        <w:gridCol w:w="1193"/>
        <w:gridCol w:w="1265"/>
        <w:gridCol w:w="1190"/>
      </w:tblGrid>
      <w:tr>
        <w:trPr>
          <w:trHeight w:val="212" w:hRule="exact"/>
        </w:trPr>
        <w:tc>
          <w:tcPr>
            <w:tcW w:w="1829" w:type="dxa"/>
            <w:tcBorders>
              <w:top w:val="single" w:sz="4" w:space="0" w:color="000000"/>
              <w:left w:val="single" w:sz="4" w:space="0" w:color="000000"/>
              <w:bottom w:val="single" w:sz="6" w:space="0" w:color="000000"/>
              <w:right w:val="single" w:sz="6" w:space="0" w:color="000000"/>
            </w:tcBorders>
          </w:tcPr>
          <w:p>
            <w:pPr/>
          </w:p>
        </w:tc>
        <w:tc>
          <w:tcPr>
            <w:tcW w:w="1191"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2"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1193"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r>
      <w:tr>
        <w:trPr>
          <w:trHeight w:val="209"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35,516,911.90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1,115,130.55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1,575,124.17</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23,303,170.26</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6,983,894.19</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10,363,981.64</w:t>
            </w:r>
          </w:p>
        </w:tc>
      </w:tr>
      <w:tr>
        <w:trPr>
          <w:trHeight w:val="209"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13,792,809.50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140,059,981.84</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12,578.31</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15,663,834.65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159,376,550.54</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335,201.70</w:t>
            </w:r>
          </w:p>
        </w:tc>
      </w:tr>
      <w:tr>
        <w:trPr>
          <w:trHeight w:val="211"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49,309,721.40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141,175,112.39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1,587,702.48</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38,967,004.91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166,360,444.73</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10,699,183.34</w:t>
            </w:r>
          </w:p>
        </w:tc>
      </w:tr>
      <w:tr>
        <w:trPr>
          <w:trHeight w:val="209"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35,468,632.19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128,320,571.09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1,069,682.68</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21,798,074.20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139,157,687.83</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864,253.34</w:t>
            </w:r>
          </w:p>
        </w:tc>
      </w:tr>
      <w:tr>
        <w:trPr>
          <w:trHeight w:val="209"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7,203,666.00</w:t>
            </w:r>
          </w:p>
        </w:tc>
        <w:tc>
          <w:tcPr>
            <w:tcW w:w="126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8,681,112.61</w:t>
            </w:r>
          </w:p>
        </w:tc>
        <w:tc>
          <w:tcPr>
            <w:tcW w:w="126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负债合计</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42,672,298.19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128,320,571.09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1,069,682.68</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30,479,186.81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139,157,687.83</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864,253.34</w:t>
            </w:r>
          </w:p>
        </w:tc>
      </w:tr>
      <w:tr>
        <w:trPr>
          <w:trHeight w:val="209"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191"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6,637,423.21</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12,854,541.30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518,019.80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8,487,818.10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27,202,756.90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9,834,930.00</w:t>
            </w:r>
          </w:p>
        </w:tc>
      </w:tr>
      <w:tr>
        <w:trPr>
          <w:trHeight w:val="406"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按持股比例计算的净资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产份额</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2,256,723.89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3,213,635.33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129,504.95</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2,885,858.15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6,800,689.23</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4,819,115.70</w:t>
            </w:r>
          </w:p>
        </w:tc>
      </w:tr>
      <w:tr>
        <w:trPr>
          <w:trHeight w:val="209"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调整事项</w:t>
            </w:r>
          </w:p>
        </w:tc>
        <w:tc>
          <w:tcPr>
            <w:tcW w:w="1191"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-3,213,635.33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68,750.00</w:t>
            </w:r>
          </w:p>
        </w:tc>
        <w:tc>
          <w:tcPr>
            <w:tcW w:w="1193"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-4,457,681.81</w:t>
            </w:r>
          </w:p>
        </w:tc>
        <w:tc>
          <w:tcPr>
            <w:tcW w:w="119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商誉</w:t>
            </w:r>
          </w:p>
        </w:tc>
        <w:tc>
          <w:tcPr>
            <w:tcW w:w="1191"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内部交易未实现利润</w:t>
            </w:r>
          </w:p>
        </w:tc>
        <w:tc>
          <w:tcPr>
            <w:tcW w:w="1191"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其他</w:t>
            </w:r>
          </w:p>
        </w:tc>
        <w:tc>
          <w:tcPr>
            <w:tcW w:w="1191"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-3,213,635.33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68,750.00</w:t>
            </w:r>
          </w:p>
        </w:tc>
        <w:tc>
          <w:tcPr>
            <w:tcW w:w="1193"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-4,457,681.81</w:t>
            </w:r>
          </w:p>
        </w:tc>
        <w:tc>
          <w:tcPr>
            <w:tcW w:w="1190"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对联营企业权益投资的</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2,256,723.89</w:t>
            </w:r>
          </w:p>
        </w:tc>
        <w:tc>
          <w:tcPr>
            <w:tcW w:w="126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198,254.95</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2,885,858.15</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2,343,007.42</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4,819,115.70</w:t>
            </w:r>
          </w:p>
        </w:tc>
      </w:tr>
      <w:tr>
        <w:trPr>
          <w:trHeight w:val="403"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存在公开报价的联营企</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业权益投资的公允价值</w:t>
            </w:r>
          </w:p>
        </w:tc>
        <w:tc>
          <w:tcPr>
            <w:tcW w:w="1191"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18,584,851.26</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347,941.88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2,030,590.26</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15,407,503.20</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572,118.80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11,530,083.32</w:t>
            </w:r>
          </w:p>
        </w:tc>
      </w:tr>
      <w:tr>
        <w:trPr>
          <w:trHeight w:val="209"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-1,850,394.89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-14,348,215.60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-206,980.20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-1,480,123.12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-5,627,970.30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376,910.01</w:t>
            </w:r>
          </w:p>
        </w:tc>
      </w:tr>
      <w:tr>
        <w:trPr>
          <w:trHeight w:val="209"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终止经营的净利润</w:t>
            </w:r>
          </w:p>
        </w:tc>
        <w:tc>
          <w:tcPr>
            <w:tcW w:w="1191"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1191"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182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综合收益总额</w:t>
            </w:r>
          </w:p>
        </w:tc>
        <w:tc>
          <w:tcPr>
            <w:tcW w:w="119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-1,850,394.89</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-14,348,215.60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-206,980.20</w:t>
            </w:r>
          </w:p>
        </w:tc>
        <w:tc>
          <w:tcPr>
            <w:tcW w:w="119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-1,480,123.12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-5,627,970.30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376,910.01</w:t>
            </w:r>
          </w:p>
        </w:tc>
      </w:tr>
      <w:tr>
        <w:trPr>
          <w:trHeight w:val="403" w:hRule="exact"/>
        </w:trPr>
        <w:tc>
          <w:tcPr>
            <w:tcW w:w="1829" w:type="dxa"/>
            <w:tcBorders>
              <w:top w:val="single" w:sz="6" w:space="0" w:color="000000"/>
              <w:left w:val="single" w:sz="4" w:space="0" w:color="000000"/>
              <w:bottom w:val="single" w:sz="4" w:space="0" w:color="000000"/>
              <w:right w:val="single" w:sz="6"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本年度收到的来自联营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企业的股利</w:t>
            </w:r>
          </w:p>
        </w:tc>
        <w:tc>
          <w:tcPr>
            <w:tcW w:w="1191" w:type="dxa"/>
            <w:tcBorders>
              <w:top w:val="single" w:sz="6" w:space="0" w:color="000000"/>
              <w:left w:val="single" w:sz="6" w:space="0" w:color="000000"/>
              <w:bottom w:val="single" w:sz="4" w:space="0" w:color="000000"/>
              <w:right w:val="single" w:sz="6" w:space="0" w:color="000000"/>
            </w:tcBorders>
          </w:tcPr>
          <w:p>
            <w:pPr/>
          </w:p>
        </w:tc>
        <w:tc>
          <w:tcPr>
            <w:tcW w:w="1265" w:type="dxa"/>
            <w:tcBorders>
              <w:top w:val="single" w:sz="6" w:space="0" w:color="000000"/>
              <w:left w:val="single" w:sz="6" w:space="0" w:color="000000"/>
              <w:bottom w:val="single" w:sz="4" w:space="0" w:color="000000"/>
              <w:right w:val="single" w:sz="6" w:space="0" w:color="000000"/>
            </w:tcBorders>
          </w:tcPr>
          <w:p>
            <w:pPr/>
          </w:p>
        </w:tc>
        <w:tc>
          <w:tcPr>
            <w:tcW w:w="1116" w:type="dxa"/>
            <w:tcBorders>
              <w:top w:val="single" w:sz="6" w:space="0" w:color="000000"/>
              <w:left w:val="single" w:sz="6" w:space="0" w:color="000000"/>
              <w:bottom w:val="single" w:sz="4" w:space="0" w:color="000000"/>
              <w:right w:val="single" w:sz="6" w:space="0" w:color="000000"/>
            </w:tcBorders>
          </w:tcPr>
          <w:p>
            <w:pPr/>
          </w:p>
        </w:tc>
        <w:tc>
          <w:tcPr>
            <w:tcW w:w="1193" w:type="dxa"/>
            <w:tcBorders>
              <w:top w:val="single" w:sz="6" w:space="0" w:color="000000"/>
              <w:left w:val="single" w:sz="6" w:space="0" w:color="000000"/>
              <w:bottom w:val="single" w:sz="4" w:space="0" w:color="000000"/>
              <w:right w:val="single" w:sz="6" w:space="0" w:color="000000"/>
            </w:tcBorders>
          </w:tcPr>
          <w:p>
            <w:pPr/>
          </w:p>
        </w:tc>
        <w:tc>
          <w:tcPr>
            <w:tcW w:w="1265" w:type="dxa"/>
            <w:tcBorders>
              <w:top w:val="single" w:sz="6" w:space="0" w:color="000000"/>
              <w:left w:val="single" w:sz="6" w:space="0" w:color="000000"/>
              <w:bottom w:val="single" w:sz="4" w:space="0" w:color="000000"/>
              <w:right w:val="single" w:sz="6" w:space="0" w:color="000000"/>
            </w:tcBorders>
          </w:tcPr>
          <w:p>
            <w:pPr/>
          </w:p>
        </w:tc>
        <w:tc>
          <w:tcPr>
            <w:tcW w:w="1190"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73" w:lineRule="exact" w:before="36"/>
        <w:ind w:left="218" w:right="2872"/>
        <w:jc w:val="left"/>
      </w:pPr>
      <w:r>
        <w:rPr/>
        <w:t>其他说明</w:t>
      </w:r>
    </w:p>
    <w:p>
      <w:pPr>
        <w:pStyle w:val="BodyText"/>
        <w:spacing w:line="273" w:lineRule="exact"/>
        <w:ind w:left="638" w:right="100"/>
        <w:jc w:val="left"/>
      </w:pPr>
      <w:r>
        <w:rPr/>
        <w:t>杭州华泰一媒文化传媒有限公司本期股权转让情况详见本财务报告七 </w:t>
      </w:r>
      <w:r>
        <w:rPr>
          <w:rFonts w:ascii="宋体" w:hAnsi="宋体" w:cs="宋体" w:eastAsia="宋体" w:hint="default"/>
        </w:rPr>
        <w:t>17</w:t>
      </w:r>
      <w:r>
        <w:rPr>
          <w:rFonts w:ascii="宋体" w:hAnsi="宋体" w:cs="宋体" w:eastAsia="宋体" w:hint="default"/>
          <w:spacing w:val="5"/>
        </w:rPr>
        <w:t> </w:t>
      </w:r>
      <w:r>
        <w:rPr/>
        <w:t>之其他说明，本期</w:t>
      </w:r>
    </w:p>
    <w:p>
      <w:pPr>
        <w:pStyle w:val="BodyText"/>
        <w:spacing w:line="240" w:lineRule="auto" w:before="135"/>
        <w:ind w:left="218" w:right="100"/>
        <w:jc w:val="left"/>
        <w:rPr>
          <w:rFonts w:ascii="宋体" w:hAnsi="宋体" w:cs="宋体" w:eastAsia="宋体" w:hint="default"/>
        </w:rPr>
      </w:pPr>
      <w:r>
        <w:rPr/>
        <w:t>股权转让前杭州华泰一媒文化传媒有限公司实现营业收入</w:t>
      </w:r>
      <w:r>
        <w:rPr>
          <w:spacing w:val="-53"/>
        </w:rPr>
        <w:t> </w:t>
      </w:r>
      <w:r>
        <w:rPr>
          <w:rFonts w:ascii="宋体" w:hAnsi="宋体" w:cs="宋体" w:eastAsia="宋体" w:hint="default"/>
        </w:rPr>
        <w:t>34,586,540.24</w:t>
      </w:r>
      <w:r>
        <w:rPr>
          <w:rFonts w:ascii="宋体" w:hAnsi="宋体" w:cs="宋体" w:eastAsia="宋体" w:hint="default"/>
          <w:spacing w:val="-53"/>
        </w:rPr>
        <w:t> </w:t>
      </w:r>
      <w:r>
        <w:rPr>
          <w:spacing w:val="-10"/>
        </w:rPr>
        <w:t>元、净利润</w:t>
      </w:r>
      <w:r>
        <w:rPr>
          <w:spacing w:val="-53"/>
        </w:rPr>
        <w:t> </w:t>
      </w:r>
      <w:r>
        <w:rPr>
          <w:rFonts w:ascii="宋体" w:hAnsi="宋体" w:cs="宋体" w:eastAsia="宋体" w:hint="default"/>
        </w:rPr>
        <w:t>365,904.25</w:t>
      </w:r>
    </w:p>
    <w:p>
      <w:pPr>
        <w:pStyle w:val="BodyText"/>
        <w:spacing w:line="240" w:lineRule="auto" w:before="133"/>
        <w:ind w:left="218" w:right="2872"/>
        <w:jc w:val="left"/>
      </w:pPr>
      <w:r>
        <w:rPr/>
        <w:t>元、综合收益总额</w:t>
      </w:r>
      <w:r>
        <w:rPr>
          <w:spacing w:val="-54"/>
        </w:rPr>
        <w:t> </w:t>
      </w:r>
      <w:r>
        <w:rPr>
          <w:rFonts w:ascii="宋体" w:hAnsi="宋体" w:cs="宋体" w:eastAsia="宋体" w:hint="default"/>
        </w:rPr>
        <w:t>365,904.25</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849" w:val="left" w:leader="none"/>
        </w:tabs>
        <w:spacing w:line="240" w:lineRule="auto" w:before="137"/>
        <w:ind w:right="2872"/>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60" w:val="left" w:leader="none"/>
        </w:tabs>
        <w:spacing w:line="240" w:lineRule="auto" w:before="56"/>
        <w:ind w:left="218" w:right="2872"/>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849" w:val="left" w:leader="none"/>
        </w:tabs>
        <w:spacing w:line="240" w:lineRule="auto" w:before="0"/>
        <w:ind w:right="227"/>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tabs>
          <w:tab w:pos="1060" w:val="left" w:leader="none"/>
        </w:tabs>
        <w:spacing w:line="240" w:lineRule="auto" w:before="58"/>
        <w:ind w:left="218" w:right="2872"/>
        <w:jc w:val="left"/>
      </w:pPr>
      <w:r>
        <w:rPr>
          <w:spacing w:val="-1"/>
        </w:rPr>
        <w:t>□适用</w:t>
        <w:tab/>
      </w:r>
      <w:r>
        <w:rPr>
          <w:spacing w:val="-2"/>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9"/>
          <w:pgSz w:w="11910" w:h="16840"/>
          <w:pgMar w:footer="1195" w:header="882" w:top="1120" w:bottom="1380" w:left="1580" w:right="1040"/>
        </w:sectPr>
      </w:pPr>
    </w:p>
    <w:p>
      <w:pPr>
        <w:pStyle w:val="Heading4"/>
        <w:tabs>
          <w:tab w:pos="849" w:val="left" w:leader="none"/>
        </w:tabs>
        <w:spacing w:line="240" w:lineRule="auto"/>
        <w:ind w:right="-3"/>
        <w:jc w:val="left"/>
        <w:rPr>
          <w:b w:val="0"/>
          <w:bCs w:val="0"/>
        </w:rPr>
      </w:pPr>
      <w:r>
        <w:rPr>
          <w:rFonts w:ascii="宋体" w:hAnsi="宋体" w:cs="宋体" w:eastAsia="宋体" w:hint="default"/>
          <w:w w:val="95"/>
        </w:rPr>
        <w:t>(6).</w:t>
        <w:tab/>
      </w:r>
      <w:r>
        <w:rPr>
          <w:spacing w:val="-1"/>
        </w:rPr>
        <w:t>合营企业或联营企业发生的超额亏损</w:t>
      </w:r>
      <w:r>
        <w:rPr>
          <w:b w:val="0"/>
          <w:bCs w:val="0"/>
          <w:spacing w:val="-1"/>
        </w:rPr>
      </w:r>
    </w:p>
    <w:p>
      <w:pPr>
        <w:pStyle w:val="BodyText"/>
        <w:tabs>
          <w:tab w:pos="1060" w:val="left" w:leader="none"/>
        </w:tabs>
        <w:spacing w:line="240" w:lineRule="auto" w:before="59"/>
        <w:ind w:left="218" w:right="-3"/>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224" w:space="250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5"/>
        <w:gridCol w:w="2266"/>
        <w:gridCol w:w="2549"/>
        <w:gridCol w:w="2249"/>
      </w:tblGrid>
      <w:tr>
        <w:trPr>
          <w:trHeight w:val="557"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557" w:hRule="exact"/>
        </w:trPr>
        <w:tc>
          <w:tcPr>
            <w:tcW w:w="1985"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杭州航民上峰水泥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66" w:type="dxa"/>
            <w:tcBorders>
              <w:top w:val="single" w:sz="6" w:space="0" w:color="000000"/>
              <w:left w:val="single" w:sz="6" w:space="0" w:color="000000"/>
              <w:bottom w:val="single" w:sz="4" w:space="0" w:color="000000"/>
              <w:right w:val="single" w:sz="6" w:space="0" w:color="000000"/>
            </w:tcBorders>
          </w:tcPr>
          <w:p>
            <w:pPr/>
          </w:p>
        </w:tc>
        <w:tc>
          <w:tcPr>
            <w:tcW w:w="254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173" w:right="0"/>
              <w:jc w:val="left"/>
              <w:rPr>
                <w:rFonts w:ascii="宋体" w:hAnsi="宋体" w:cs="宋体" w:eastAsia="宋体" w:hint="default"/>
                <w:sz w:val="21"/>
                <w:szCs w:val="21"/>
              </w:rPr>
            </w:pPr>
            <w:r>
              <w:rPr>
                <w:rFonts w:ascii="宋体"/>
                <w:sz w:val="21"/>
              </w:rPr>
              <w:t>1,244,046.48</w:t>
            </w:r>
          </w:p>
        </w:tc>
        <w:tc>
          <w:tcPr>
            <w:tcW w:w="2249"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874" w:right="0"/>
              <w:jc w:val="left"/>
              <w:rPr>
                <w:rFonts w:ascii="宋体" w:hAnsi="宋体" w:cs="宋体" w:eastAsia="宋体" w:hint="default"/>
                <w:sz w:val="21"/>
                <w:szCs w:val="21"/>
              </w:rPr>
            </w:pPr>
            <w:r>
              <w:rPr>
                <w:rFonts w:ascii="宋体"/>
                <w:sz w:val="21"/>
              </w:rPr>
              <w:t>1,244,046.48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849" w:val="left" w:leader="none"/>
        </w:tabs>
        <w:spacing w:line="240" w:lineRule="auto"/>
        <w:ind w:right="2872"/>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tabs>
          <w:tab w:pos="1060" w:val="left" w:leader="none"/>
        </w:tabs>
        <w:spacing w:line="240" w:lineRule="auto" w:before="58"/>
        <w:ind w:left="218" w:right="2872"/>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tabs>
          <w:tab w:pos="849" w:val="left" w:leader="none"/>
        </w:tabs>
        <w:spacing w:line="240" w:lineRule="auto" w:before="0"/>
        <w:ind w:right="2872"/>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tabs>
          <w:tab w:pos="1060" w:val="left" w:leader="none"/>
        </w:tabs>
        <w:spacing w:line="240" w:lineRule="auto" w:before="56"/>
        <w:ind w:left="218" w:right="2872"/>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3971"/>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left="218" w:right="397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90" w:lineRule="auto" w:before="0"/>
        <w:ind w:left="218" w:right="39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9" w:lineRule="exact"/>
        <w:ind w:left="218" w:right="397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3971"/>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60" w:val="left" w:leader="none"/>
        </w:tabs>
        <w:spacing w:line="240" w:lineRule="auto" w:before="56"/>
        <w:ind w:left="218" w:right="397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3971"/>
        <w:jc w:val="left"/>
        <w:rPr>
          <w:b w:val="0"/>
          <w:bCs w:val="0"/>
        </w:rPr>
      </w:pPr>
      <w:r>
        <w:rPr/>
        <w:t>十、与金融工具相关的风险</w:t>
      </w:r>
      <w:r>
        <w:rPr>
          <w:b w:val="0"/>
          <w:bCs w:val="0"/>
        </w:rPr>
      </w:r>
    </w:p>
    <w:p>
      <w:pPr>
        <w:pStyle w:val="BodyText"/>
        <w:spacing w:line="272" w:lineRule="exact" w:before="86"/>
        <w:ind w:left="638" w:right="0" w:hanging="420"/>
        <w:jc w:val="left"/>
      </w:pPr>
      <w:r>
        <w:rPr/>
        <w:t>√适用</w:t>
      </w:r>
      <w:r>
        <w:rPr>
          <w:spacing w:val="-2"/>
        </w:rPr>
        <w:t> </w:t>
      </w:r>
      <w:r>
        <w:rPr/>
        <w:t>□不适用</w:t>
      </w:r>
      <w:r>
        <w:rPr>
          <w:w w:val="100"/>
        </w:rPr>
        <w:t> </w:t>
      </w:r>
      <w:r>
        <w:rPr>
          <w:spacing w:val="-2"/>
        </w:rPr>
        <w:t>本公司从事风险管理的目标是在风险和收益之间取得平衡，将风险对本公司经营业绩的负面</w:t>
      </w:r>
    </w:p>
    <w:p>
      <w:pPr>
        <w:pStyle w:val="BodyText"/>
        <w:spacing w:line="357" w:lineRule="auto" w:before="108"/>
        <w:ind w:left="218" w:right="0"/>
        <w:jc w:val="left"/>
      </w:pPr>
      <w:r>
        <w:rPr/>
        <w:t>影响降至最低水平，使股东和其他权益投资者的利益最大化。基于该风险管理目标，本公司风险</w:t>
      </w:r>
      <w:r>
        <w:rPr>
          <w:w w:val="100"/>
        </w:rPr>
        <w:t> </w:t>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pStyle w:val="BodyText"/>
        <w:spacing w:line="355" w:lineRule="auto" w:before="30"/>
        <w:ind w:left="218" w:right="217" w:firstLine="419"/>
        <w:jc w:val="both"/>
      </w:pPr>
      <w:r>
        <w:rPr>
          <w:spacing w:val="-2"/>
        </w:rPr>
        <w:t>本公司在日常活动中面临各种与金融工具相关的风险，主要包括信用风险、流动风险及市场</w:t>
      </w:r>
      <w:r>
        <w:rPr>
          <w:w w:val="100"/>
        </w:rPr>
        <w:t> </w:t>
      </w:r>
      <w:r>
        <w:rPr/>
        <w:t>风险。管理层已审议并批准管理这些风险的政策，概括如下。</w:t>
      </w:r>
    </w:p>
    <w:p>
      <w:pPr>
        <w:pStyle w:val="BodyText"/>
        <w:spacing w:line="357" w:lineRule="auto" w:before="32"/>
        <w:ind w:left="638" w:right="0"/>
        <w:jc w:val="left"/>
      </w:pPr>
      <w:r>
        <w:rPr>
          <w:rFonts w:ascii="宋体" w:hAnsi="宋体" w:cs="宋体" w:eastAsia="宋体" w:hint="default"/>
        </w:rPr>
        <w:t>(</w:t>
      </w:r>
      <w:r>
        <w:rPr/>
        <w:t>一</w:t>
      </w:r>
      <w:r>
        <w:rPr>
          <w:rFonts w:ascii="宋体" w:hAnsi="宋体" w:cs="宋体" w:eastAsia="宋体" w:hint="default"/>
        </w:rPr>
        <w:t>) </w:t>
      </w:r>
      <w:r>
        <w:rPr/>
        <w:t>信用风险</w:t>
      </w:r>
      <w:r>
        <w:rPr>
          <w:spacing w:val="-103"/>
        </w:rPr>
        <w:t> </w:t>
      </w:r>
      <w:r>
        <w:rPr>
          <w:spacing w:val="-103"/>
        </w:rPr>
      </w:r>
      <w:r>
        <w:rPr/>
        <w:t>信用风险，是指金融工具的一方不能履行义务，造成另一方发生财务损失的风险。</w:t>
      </w:r>
      <w:r>
        <w:rPr>
          <w:w w:val="100"/>
        </w:rPr>
        <w:t> </w:t>
      </w:r>
      <w:r>
        <w:rPr>
          <w:spacing w:val="-2"/>
        </w:rPr>
        <w:t>本公司的信用风险主要来自银行存款和应收款项。为控制上述相关风险，本公司分别采取了</w:t>
      </w:r>
    </w:p>
    <w:p>
      <w:pPr>
        <w:pStyle w:val="BodyText"/>
        <w:spacing w:line="240" w:lineRule="auto" w:before="30"/>
        <w:ind w:left="218" w:right="3971"/>
        <w:jc w:val="left"/>
      </w:pPr>
      <w:r>
        <w:rPr/>
        <w:t>以下措施。</w:t>
      </w:r>
    </w:p>
    <w:p>
      <w:pPr>
        <w:pStyle w:val="BodyText"/>
        <w:spacing w:line="357" w:lineRule="auto" w:before="133"/>
        <w:ind w:left="638" w:right="1782"/>
        <w:jc w:val="left"/>
      </w:pPr>
      <w:r>
        <w:rPr>
          <w:rFonts w:ascii="宋体" w:hAnsi="宋体" w:cs="宋体" w:eastAsia="宋体" w:hint="default"/>
        </w:rPr>
        <w:t>1. </w:t>
      </w:r>
      <w:r>
        <w:rPr/>
        <w:t>银行存款</w:t>
      </w:r>
      <w:r>
        <w:rPr>
          <w:w w:val="100"/>
        </w:rPr>
        <w:t> </w:t>
      </w:r>
      <w:r>
        <w:rPr>
          <w:spacing w:val="-2"/>
        </w:rPr>
        <w:t>本公司将银行存款存放于信用评级较高的金融机构，故其信用风险较低。</w:t>
      </w:r>
      <w:r>
        <w:rPr>
          <w:spacing w:val="-45"/>
        </w:rPr>
        <w:t> </w:t>
      </w:r>
      <w:r>
        <w:rPr>
          <w:spacing w:val="-45"/>
        </w:rPr>
      </w:r>
      <w:r>
        <w:rPr>
          <w:rFonts w:ascii="宋体" w:hAnsi="宋体" w:cs="宋体" w:eastAsia="宋体" w:hint="default"/>
        </w:rPr>
        <w:t>2. </w:t>
      </w:r>
      <w:r>
        <w:rPr/>
        <w:t>应收款项</w:t>
      </w:r>
    </w:p>
    <w:p>
      <w:pPr>
        <w:pStyle w:val="BodyText"/>
        <w:spacing w:line="357" w:lineRule="auto" w:before="30"/>
        <w:ind w:left="218" w:right="217" w:firstLine="419"/>
        <w:jc w:val="both"/>
      </w:pPr>
      <w:r>
        <w:rPr>
          <w:spacing w:val="-2"/>
        </w:rPr>
        <w:t>本公司持续对采用信用方式交易的客户进行信用评估。根据信用评估结果，本公司选择与经</w:t>
      </w:r>
      <w:r>
        <w:rPr>
          <w:w w:val="100"/>
        </w:rPr>
        <w:t> </w:t>
      </w:r>
      <w:r>
        <w:rPr>
          <w:spacing w:val="-2"/>
        </w:rPr>
        <w:t>认可的且信用良好的客户进行交易，并对其应收款项余额进行监控，以确保本公司不会面临重大</w:t>
      </w:r>
      <w:r>
        <w:rPr>
          <w:spacing w:val="-25"/>
        </w:rPr>
        <w:t> </w:t>
      </w:r>
      <w:r>
        <w:rPr>
          <w:spacing w:val="-25"/>
        </w:rPr>
      </w:r>
      <w:r>
        <w:rPr/>
        <w:t>坏账风险。</w:t>
      </w:r>
    </w:p>
    <w:p>
      <w:pPr>
        <w:pStyle w:val="BodyText"/>
        <w:spacing w:line="355" w:lineRule="auto" w:before="32"/>
        <w:ind w:left="218" w:right="210" w:firstLine="419"/>
        <w:jc w:val="both"/>
      </w:pPr>
      <w:r>
        <w:rPr>
          <w:spacing w:val="-2"/>
        </w:rPr>
        <w:t>由于本公司仅与经认可的且信用良好的第三方进行交易，所以无需担保物。信用风险集中按</w:t>
      </w:r>
      <w:r>
        <w:rPr>
          <w:w w:val="100"/>
        </w:rPr>
        <w:t> </w:t>
      </w:r>
      <w:r>
        <w:rPr>
          <w:spacing w:val="-5"/>
        </w:rPr>
        <w:t>照客户进行管理。截至</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4"/>
        </w:rPr>
        <w:t>日，本公司存在一定的信用集中风险，本公司应收账款的</w:t>
      </w:r>
    </w:p>
    <w:p>
      <w:pPr>
        <w:pStyle w:val="BodyText"/>
        <w:spacing w:line="355" w:lineRule="auto" w:before="32"/>
        <w:ind w:left="218" w:right="0"/>
        <w:jc w:val="left"/>
      </w:pPr>
      <w:r>
        <w:rPr>
          <w:rFonts w:ascii="宋体" w:hAnsi="宋体" w:cs="宋体" w:eastAsia="宋体" w:hint="default"/>
        </w:rPr>
        <w:t>43.48%(2016</w:t>
      </w:r>
      <w:r>
        <w:rPr>
          <w:rFonts w:ascii="宋体" w:hAnsi="宋体" w:cs="宋体" w:eastAsia="宋体" w:hint="default"/>
          <w:spacing w:val="-42"/>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31</w:t>
      </w:r>
      <w:r>
        <w:rPr>
          <w:rFonts w:ascii="宋体" w:hAnsi="宋体" w:cs="宋体" w:eastAsia="宋体" w:hint="default"/>
          <w:spacing w:val="-43"/>
        </w:rPr>
        <w:t> </w:t>
      </w:r>
      <w:r>
        <w:rPr>
          <w:spacing w:val="-3"/>
        </w:rPr>
        <w:t>日：</w:t>
      </w:r>
      <w:r>
        <w:rPr>
          <w:rFonts w:ascii="宋体" w:hAnsi="宋体" w:cs="宋体" w:eastAsia="宋体" w:hint="default"/>
          <w:spacing w:val="-3"/>
        </w:rPr>
        <w:t>57.04%)</w:t>
      </w:r>
      <w:r>
        <w:rPr>
          <w:spacing w:val="-3"/>
        </w:rPr>
        <w:t>源于余额前五名客户。本公司对应收账款余额未持有任何担</w:t>
      </w:r>
      <w:r>
        <w:rPr>
          <w:spacing w:val="-100"/>
        </w:rPr>
        <w:t> </w:t>
      </w:r>
      <w:r>
        <w:rPr>
          <w:spacing w:val="-100"/>
        </w:rPr>
      </w:r>
      <w:r>
        <w:rPr/>
        <w:t>保物或其他信用增级。</w:t>
      </w:r>
    </w:p>
    <w:p>
      <w:pPr>
        <w:pStyle w:val="BodyText"/>
        <w:spacing w:line="357" w:lineRule="auto" w:before="32"/>
        <w:ind w:left="218" w:right="217" w:firstLine="419"/>
        <w:jc w:val="both"/>
      </w:pPr>
      <w:r>
        <w:rPr>
          <w:rFonts w:ascii="宋体" w:hAnsi="宋体" w:cs="宋体" w:eastAsia="宋体" w:hint="default"/>
        </w:rPr>
        <w:t>(1)</w:t>
      </w:r>
      <w:r>
        <w:rPr>
          <w:rFonts w:ascii="宋体" w:hAnsi="宋体" w:cs="宋体" w:eastAsia="宋体" w:hint="default"/>
          <w:spacing w:val="-3"/>
        </w:rPr>
        <w:t> </w:t>
      </w:r>
      <w:r>
        <w:rPr/>
        <w:t>本公司的应收款项中未逾期且未减值的金额，以及虽已逾期但未减值的金额和逾期账龄</w:t>
      </w:r>
      <w:r>
        <w:rPr>
          <w:w w:val="100"/>
        </w:rPr>
        <w:t> </w:t>
      </w:r>
      <w:r>
        <w:rPr/>
        <w:t>分析如下：</w:t>
      </w:r>
    </w:p>
    <w:p>
      <w:pPr>
        <w:spacing w:line="240" w:lineRule="auto" w:before="1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421"/>
        <w:gridCol w:w="1613"/>
        <w:gridCol w:w="3879"/>
        <w:gridCol w:w="1611"/>
      </w:tblGrid>
      <w:tr>
        <w:trPr>
          <w:trHeight w:val="281" w:hRule="exact"/>
        </w:trPr>
        <w:tc>
          <w:tcPr>
            <w:tcW w:w="1421" w:type="dxa"/>
            <w:vMerge w:val="restart"/>
            <w:tcBorders>
              <w:top w:val="single" w:sz="4" w:space="0" w:color="000000"/>
              <w:left w:val="nil" w:sz="6" w:space="0" w:color="auto"/>
              <w:right w:val="single" w:sz="4" w:space="0" w:color="000000"/>
            </w:tcBorders>
          </w:tcPr>
          <w:p>
            <w:pPr>
              <w:pStyle w:val="TableParagraph"/>
              <w:tabs>
                <w:tab w:pos="635" w:val="left" w:leader="none"/>
              </w:tabs>
              <w:spacing w:line="240" w:lineRule="auto" w:before="107"/>
              <w:ind w:left="21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03" w:type="dxa"/>
            <w:gridSpan w:val="3"/>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3" w:hRule="exact"/>
        </w:trPr>
        <w:tc>
          <w:tcPr>
            <w:tcW w:w="1421" w:type="dxa"/>
            <w:vMerge/>
            <w:tcBorders>
              <w:left w:val="nil" w:sz="6" w:space="0" w:color="auto"/>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7"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bl>
    <w:p>
      <w:pPr>
        <w:spacing w:after="0" w:line="243" w:lineRule="exact"/>
        <w:jc w:val="center"/>
        <w:rPr>
          <w:rFonts w:ascii="宋体" w:hAnsi="宋体" w:cs="宋体" w:eastAsia="宋体" w:hint="default"/>
          <w:sz w:val="21"/>
          <w:szCs w:val="21"/>
        </w:rPr>
        <w:sectPr>
          <w:footerReference w:type="default" r:id="rId60"/>
          <w:pgSz w:w="11910" w:h="16840"/>
          <w:pgMar w:footer="1195" w:header="882" w:top="1120" w:bottom="1380" w:left="1580" w:right="1060"/>
          <w:pgNumType w:start="14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435"/>
        <w:gridCol w:w="1613"/>
        <w:gridCol w:w="1327"/>
        <w:gridCol w:w="1277"/>
        <w:gridCol w:w="1274"/>
        <w:gridCol w:w="1611"/>
      </w:tblGrid>
      <w:tr>
        <w:trPr>
          <w:trHeight w:val="284" w:hRule="exact"/>
        </w:trPr>
        <w:tc>
          <w:tcPr>
            <w:tcW w:w="1435" w:type="dxa"/>
            <w:tcBorders>
              <w:top w:val="single" w:sz="4" w:space="0" w:color="000000"/>
              <w:left w:val="nil" w:sz="6" w:space="0" w:color="auto"/>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4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11"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55,693,841.84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55,693,841.84</w:t>
            </w:r>
          </w:p>
        </w:tc>
      </w:tr>
      <w:tr>
        <w:trPr>
          <w:trHeight w:val="42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111,073.82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111,073.82</w:t>
            </w:r>
          </w:p>
        </w:tc>
      </w:tr>
      <w:tr>
        <w:trPr>
          <w:trHeight w:val="418"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55,804,915.66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55,804,915.66</w:t>
            </w:r>
          </w:p>
        </w:tc>
      </w:tr>
    </w:tbl>
    <w:p>
      <w:pPr>
        <w:pStyle w:val="BodyText"/>
        <w:spacing w:line="241" w:lineRule="exact"/>
        <w:ind w:left="65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35"/>
        <w:gridCol w:w="1664"/>
        <w:gridCol w:w="1418"/>
        <w:gridCol w:w="1277"/>
        <w:gridCol w:w="1322"/>
        <w:gridCol w:w="1582"/>
      </w:tblGrid>
      <w:tr>
        <w:trPr>
          <w:trHeight w:val="281"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tabs>
                <w:tab w:pos="650" w:val="left" w:leader="none"/>
              </w:tabs>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264"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1435" w:type="dxa"/>
            <w:vMerge/>
            <w:tcBorders>
              <w:left w:val="nil" w:sz="6" w:space="0" w:color="auto"/>
              <w:right w:val="single" w:sz="4" w:space="0" w:color="000000"/>
            </w:tcBorders>
          </w:tcPr>
          <w:p>
            <w:pP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before="107"/>
              <w:ind w:left="19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40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582" w:type="dxa"/>
            <w:vMerge w:val="restart"/>
            <w:tcBorders>
              <w:top w:val="single" w:sz="4" w:space="0" w:color="000000"/>
              <w:left w:val="single" w:sz="4" w:space="0" w:color="000000"/>
              <w:right w:val="nil" w:sz="6" w:space="0" w:color="auto"/>
            </w:tcBorders>
          </w:tcPr>
          <w:p>
            <w:pPr>
              <w:pStyle w:val="TableParagraph"/>
              <w:spacing w:line="240" w:lineRule="auto" w:before="107"/>
              <w:ind w:left="521"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3" w:hRule="exact"/>
        </w:trPr>
        <w:tc>
          <w:tcPr>
            <w:tcW w:w="1435" w:type="dxa"/>
            <w:vMerge/>
            <w:tcBorders>
              <w:left w:val="nil" w:sz="6" w:space="0" w:color="auto"/>
              <w:bottom w:val="single" w:sz="4" w:space="0" w:color="000000"/>
              <w:right w:val="single" w:sz="4" w:space="0" w:color="000000"/>
            </w:tcBorders>
          </w:tcPr>
          <w:p>
            <w:pPr/>
          </w:p>
        </w:tc>
        <w:tc>
          <w:tcPr>
            <w:tcW w:w="166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82" w:type="dxa"/>
            <w:vMerge/>
            <w:tcBorders>
              <w:left w:val="single" w:sz="4" w:space="0" w:color="000000"/>
              <w:bottom w:val="single" w:sz="4" w:space="0" w:color="000000"/>
              <w:right w:val="nil" w:sz="6" w:space="0" w:color="auto"/>
            </w:tcBorders>
          </w:tcPr>
          <w:p>
            <w:pPr/>
          </w:p>
        </w:tc>
      </w:tr>
      <w:tr>
        <w:trPr>
          <w:trHeight w:val="418"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38,536,221.90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38,536,221.90</w:t>
            </w:r>
          </w:p>
        </w:tc>
      </w:tr>
      <w:tr>
        <w:trPr>
          <w:trHeight w:val="418"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48,922.50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48,922.50</w:t>
            </w:r>
          </w:p>
        </w:tc>
      </w:tr>
      <w:tr>
        <w:trPr>
          <w:trHeight w:val="42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38,585,144.40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38,585,144.40</w:t>
            </w:r>
          </w:p>
        </w:tc>
      </w:tr>
    </w:tbl>
    <w:p>
      <w:pPr>
        <w:pStyle w:val="BodyText"/>
        <w:spacing w:line="241" w:lineRule="exact"/>
        <w:ind w:left="658" w:right="0"/>
        <w:jc w:val="left"/>
      </w:pPr>
      <w:r>
        <w:rPr>
          <w:rFonts w:ascii="宋体" w:hAnsi="宋体" w:cs="宋体" w:eastAsia="宋体" w:hint="default"/>
        </w:rPr>
        <w:t>(2)</w:t>
      </w:r>
      <w:r>
        <w:rPr>
          <w:rFonts w:ascii="宋体" w:hAnsi="宋体" w:cs="宋体" w:eastAsia="宋体" w:hint="default"/>
          <w:spacing w:val="3"/>
        </w:rPr>
        <w:t> </w:t>
      </w:r>
      <w:r>
        <w:rPr/>
        <w:t>单项计提减值的应收款项情况见本财务报表附注合并财务报表项目注释之应收款项说明。</w:t>
      </w:r>
    </w:p>
    <w:p>
      <w:pPr>
        <w:pStyle w:val="BodyText"/>
        <w:spacing w:line="355" w:lineRule="auto" w:before="133"/>
        <w:ind w:left="658" w:right="0"/>
        <w:jc w:val="left"/>
      </w:pPr>
      <w:r>
        <w:rPr>
          <w:rFonts w:ascii="宋体" w:hAnsi="宋体" w:cs="宋体" w:eastAsia="宋体" w:hint="default"/>
        </w:rPr>
        <w:t>(</w:t>
      </w:r>
      <w:r>
        <w:rPr/>
        <w:t>二</w:t>
      </w:r>
      <w:r>
        <w:rPr>
          <w:rFonts w:ascii="宋体" w:hAnsi="宋体" w:cs="宋体" w:eastAsia="宋体" w:hint="default"/>
        </w:rPr>
        <w:t>) </w:t>
      </w:r>
      <w:r>
        <w:rPr/>
        <w:t>流动风险</w:t>
      </w:r>
      <w:r>
        <w:rPr>
          <w:spacing w:val="-103"/>
        </w:rPr>
        <w:t> </w:t>
      </w:r>
      <w:r>
        <w:rPr>
          <w:spacing w:val="-103"/>
        </w:rPr>
      </w:r>
      <w:r>
        <w:rPr>
          <w:spacing w:val="-2"/>
        </w:rPr>
        <w:t>流动风险，是指本公司在履行以交付现金或其他金融资产的方式结算的义务时发生资金短缺</w:t>
      </w:r>
    </w:p>
    <w:p>
      <w:pPr>
        <w:pStyle w:val="BodyText"/>
        <w:spacing w:line="357" w:lineRule="auto" w:before="32"/>
        <w:ind w:left="238" w:right="0"/>
        <w:jc w:val="left"/>
      </w:pPr>
      <w:r>
        <w:rPr>
          <w:spacing w:val="-2"/>
        </w:rPr>
        <w:t>的风险。流动风险可能源于无法尽快以公允价值售出金融资产；或者源于对方无法偿还其合同债</w:t>
      </w:r>
      <w:r>
        <w:rPr>
          <w:spacing w:val="-26"/>
        </w:rPr>
        <w:t> </w:t>
      </w:r>
      <w:r>
        <w:rPr>
          <w:spacing w:val="-26"/>
        </w:rPr>
      </w:r>
      <w:r>
        <w:rPr/>
        <w:t>务；或者源于提前到期的债务；或者源于无法产生预期的现金流量。</w:t>
      </w:r>
    </w:p>
    <w:p>
      <w:pPr>
        <w:pStyle w:val="BodyText"/>
        <w:spacing w:line="357" w:lineRule="auto" w:before="30"/>
        <w:ind w:left="238" w:right="317" w:firstLine="419"/>
        <w:jc w:val="both"/>
      </w:pPr>
      <w:r>
        <w:rPr>
          <w:spacing w:val="-2"/>
        </w:rPr>
        <w:t>为控制该项风险，本公司综合运用票据结算、银行借款等多种融资手段，并采取长、短期融</w:t>
      </w:r>
      <w:r>
        <w:rPr>
          <w:w w:val="100"/>
        </w:rPr>
        <w:t> </w:t>
      </w:r>
      <w:r>
        <w:rPr>
          <w:spacing w:val="-2"/>
        </w:rPr>
        <w:t>资方式适当结合，优化融资结构的方法，保持融资持续性与灵活性之间的平衡。本公司已从多家</w:t>
      </w:r>
      <w:r>
        <w:rPr>
          <w:spacing w:val="-25"/>
        </w:rPr>
        <w:t> </w:t>
      </w:r>
      <w:r>
        <w:rPr>
          <w:spacing w:val="-25"/>
        </w:rPr>
      </w:r>
      <w:r>
        <w:rPr/>
        <w:t>商业银行取得银行授信额度以满足营运资金需求和资本开支。</w:t>
      </w:r>
    </w:p>
    <w:p>
      <w:pPr>
        <w:pStyle w:val="BodyText"/>
        <w:spacing w:line="240" w:lineRule="auto" w:before="32"/>
        <w:ind w:left="658" w:right="0"/>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16"/>
        <w:gridCol w:w="1661"/>
        <w:gridCol w:w="1558"/>
        <w:gridCol w:w="1476"/>
        <w:gridCol w:w="1400"/>
        <w:gridCol w:w="1260"/>
      </w:tblGrid>
      <w:tr>
        <w:trPr>
          <w:trHeight w:val="360" w:hRule="exact"/>
        </w:trPr>
        <w:tc>
          <w:tcPr>
            <w:tcW w:w="1416" w:type="dxa"/>
            <w:vMerge w:val="restart"/>
            <w:tcBorders>
              <w:top w:val="single" w:sz="4" w:space="0" w:color="000000"/>
              <w:left w:val="nil" w:sz="6" w:space="0" w:color="auto"/>
              <w:right w:val="single" w:sz="4" w:space="0" w:color="000000"/>
            </w:tcBorders>
          </w:tcPr>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355"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right="9"/>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1416" w:type="dxa"/>
            <w:vMerge/>
            <w:tcBorders>
              <w:left w:val="nil" w:sz="6" w:space="0" w:color="auto"/>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43"/>
              <w:jc w:val="righ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4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28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239,000,000.00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243,651,257.81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243,651,257.81</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42,372,000.00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42,372,000.00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42,372,000.00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209,662,518.88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209,662,518.88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209,662,518.88</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460,299.06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460,299.06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460,299.06</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749,072.68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749,072.68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749,072.68</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151,288,078.41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151,288,078.41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151,288,078.41</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643,531,969.03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648,183,226.84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648,183,226.84</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449"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16"/>
        <w:gridCol w:w="1661"/>
        <w:gridCol w:w="1558"/>
        <w:gridCol w:w="1476"/>
        <w:gridCol w:w="1400"/>
        <w:gridCol w:w="1260"/>
      </w:tblGrid>
      <w:tr>
        <w:trPr>
          <w:trHeight w:val="360" w:hRule="exact"/>
        </w:trPr>
        <w:tc>
          <w:tcPr>
            <w:tcW w:w="1416" w:type="dxa"/>
            <w:vMerge w:val="restart"/>
            <w:tcBorders>
              <w:top w:val="single" w:sz="4" w:space="0" w:color="000000"/>
              <w:left w:val="nil" w:sz="6" w:space="0" w:color="auto"/>
              <w:right w:val="single" w:sz="4" w:space="0" w:color="000000"/>
            </w:tcBorders>
          </w:tcPr>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355"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right="9"/>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1416" w:type="dxa"/>
            <w:vMerge/>
            <w:tcBorders>
              <w:left w:val="nil" w:sz="6" w:space="0" w:color="auto"/>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6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43"/>
              <w:jc w:val="righ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4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28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333,000,000.00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342,814,042.35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342,814,042.35</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44,963,821.32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44,963,821.32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44,963,821.32</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162,983,507.00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162,983,507.00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1"/>
                <w:sz w:val="18"/>
              </w:rPr>
              <w:t>162,983,507.00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412,822.93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412,822.93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412,822.93</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156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416"/>
        <w:gridCol w:w="1661"/>
        <w:gridCol w:w="1558"/>
        <w:gridCol w:w="1476"/>
        <w:gridCol w:w="1400"/>
        <w:gridCol w:w="1260"/>
      </w:tblGrid>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723,822.28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723,822.28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723,822.28</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341,420,363.49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341,420,363.49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341,420,363.49</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883,504,337.02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893,318,379.37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893,318,379.37</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58"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市场风险</w:t>
      </w:r>
    </w:p>
    <w:p>
      <w:pPr>
        <w:pStyle w:val="BodyText"/>
        <w:spacing w:line="355" w:lineRule="auto" w:before="133"/>
        <w:ind w:left="238" w:right="0" w:firstLine="419"/>
        <w:jc w:val="left"/>
      </w:pPr>
      <w:r>
        <w:rPr>
          <w:spacing w:val="-2"/>
        </w:rPr>
        <w:t>市场风险，是指金融工具的公允价值或未来现金流量因市场价格变动而发生波动的风险。市</w:t>
      </w:r>
      <w:r>
        <w:rPr>
          <w:w w:val="100"/>
        </w:rPr>
        <w:t> </w:t>
      </w:r>
      <w:r>
        <w:rPr/>
        <w:t>场风险主要包括利率风险和外汇风险。</w:t>
      </w:r>
    </w:p>
    <w:p>
      <w:pPr>
        <w:pStyle w:val="BodyText"/>
        <w:spacing w:line="357" w:lineRule="auto" w:before="32"/>
        <w:ind w:left="658" w:right="0"/>
        <w:jc w:val="left"/>
      </w:pPr>
      <w:r>
        <w:rPr>
          <w:rFonts w:ascii="宋体" w:hAnsi="宋体" w:cs="宋体" w:eastAsia="宋体" w:hint="default"/>
        </w:rPr>
        <w:t>1. </w:t>
      </w:r>
      <w:r>
        <w:rPr/>
        <w:t>利率风险</w:t>
      </w:r>
      <w:r>
        <w:rPr>
          <w:w w:val="100"/>
        </w:rPr>
        <w:t> </w:t>
      </w:r>
      <w:r>
        <w:rPr>
          <w:spacing w:val="-2"/>
        </w:rPr>
        <w:t>利率风险，是指金融工具的公允价值或未来现金流量因市场利率变动而发生波动的风险。本</w:t>
      </w:r>
    </w:p>
    <w:p>
      <w:pPr>
        <w:pStyle w:val="BodyText"/>
        <w:spacing w:line="357" w:lineRule="auto" w:before="30"/>
        <w:ind w:left="658" w:right="0" w:hanging="420"/>
        <w:jc w:val="left"/>
        <w:rPr>
          <w:rFonts w:ascii="宋体" w:hAnsi="宋体" w:cs="宋体" w:eastAsia="宋体" w:hint="default"/>
        </w:rPr>
      </w:pPr>
      <w:r>
        <w:rPr/>
        <w:t>公司面临的市场利率变动的风险主要与本公司以浮动利率计息的借款有关。</w:t>
      </w:r>
      <w:r>
        <w:rPr>
          <w:w w:val="100"/>
        </w:rPr>
        <w:t> </w:t>
      </w:r>
      <w:r>
        <w:rPr>
          <w:spacing w:val="-2"/>
        </w:rPr>
        <w:t>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日，本公司以浮动利率计息的银行借款人民币</w:t>
      </w:r>
      <w:r>
        <w:rPr>
          <w:rFonts w:ascii="宋体" w:hAnsi="宋体" w:cs="宋体" w:eastAsia="宋体" w:hint="default"/>
          <w:spacing w:val="-2"/>
        </w:rPr>
        <w:t>55,000,000.00</w:t>
      </w:r>
      <w:r>
        <w:rPr>
          <w:spacing w:val="-2"/>
        </w:rPr>
        <w:t>元</w:t>
      </w:r>
      <w:r>
        <w:rPr>
          <w:rFonts w:ascii="宋体" w:hAnsi="宋体" w:cs="宋体" w:eastAsia="宋体" w:hint="default"/>
          <w:spacing w:val="-2"/>
        </w:rPr>
        <w:t>(2016</w:t>
      </w:r>
      <w:r>
        <w:rPr>
          <w:spacing w:val="-2"/>
        </w:rPr>
        <w:t>年</w:t>
      </w:r>
      <w:r>
        <w:rPr>
          <w:rFonts w:ascii="宋体" w:hAnsi="宋体" w:cs="宋体" w:eastAsia="宋体" w:hint="default"/>
          <w:spacing w:val="-2"/>
        </w:rPr>
        <w:t>12</w:t>
      </w:r>
    </w:p>
    <w:p>
      <w:pPr>
        <w:pStyle w:val="BodyText"/>
        <w:spacing w:line="355" w:lineRule="auto" w:before="30"/>
        <w:ind w:left="238" w:right="157"/>
        <w:jc w:val="both"/>
      </w:pPr>
      <w:r>
        <w:rPr>
          <w:spacing w:val="-2"/>
        </w:rPr>
        <w:t>月</w:t>
      </w:r>
      <w:r>
        <w:rPr>
          <w:rFonts w:ascii="宋体" w:hAnsi="宋体" w:cs="宋体" w:eastAsia="宋体" w:hint="default"/>
          <w:spacing w:val="-2"/>
        </w:rPr>
        <w:t>31</w:t>
      </w:r>
      <w:r>
        <w:rPr>
          <w:spacing w:val="-2"/>
        </w:rPr>
        <w:t>日：人民币</w:t>
      </w:r>
      <w:r>
        <w:rPr>
          <w:rFonts w:ascii="宋体" w:hAnsi="宋体" w:cs="宋体" w:eastAsia="宋体" w:hint="default"/>
          <w:spacing w:val="-2"/>
        </w:rPr>
        <w:t>0</w:t>
      </w:r>
      <w:r>
        <w:rPr>
          <w:spacing w:val="-2"/>
        </w:rPr>
        <w:t>元</w:t>
      </w:r>
      <w:r>
        <w:rPr>
          <w:rFonts w:ascii="宋体" w:hAnsi="宋体" w:cs="宋体" w:eastAsia="宋体" w:hint="default"/>
          <w:spacing w:val="-2"/>
        </w:rPr>
        <w:t>)</w:t>
      </w:r>
      <w:r>
        <w:rPr>
          <w:spacing w:val="-2"/>
        </w:rPr>
        <w:t>，在其他变量不变的假设下，假定利率变动</w:t>
      </w:r>
      <w:r>
        <w:rPr>
          <w:rFonts w:ascii="宋体" w:hAnsi="宋体" w:cs="宋体" w:eastAsia="宋体" w:hint="default"/>
          <w:spacing w:val="-2"/>
        </w:rPr>
        <w:t>50</w:t>
      </w:r>
      <w:r>
        <w:rPr>
          <w:spacing w:val="-2"/>
        </w:rPr>
        <w:t>个基准点，不会对本公司的利</w:t>
      </w:r>
      <w:r>
        <w:rPr>
          <w:spacing w:val="-20"/>
        </w:rPr>
        <w:t> </w:t>
      </w:r>
      <w:r>
        <w:rPr>
          <w:spacing w:val="-20"/>
        </w:rPr>
      </w:r>
      <w:r>
        <w:rPr/>
        <w:t>润总额和股东权益产生重大的影响。</w:t>
      </w:r>
    </w:p>
    <w:p>
      <w:pPr>
        <w:pStyle w:val="BodyText"/>
        <w:spacing w:line="355" w:lineRule="auto" w:before="34"/>
        <w:ind w:left="658" w:right="0"/>
        <w:jc w:val="left"/>
      </w:pPr>
      <w:r>
        <w:rPr>
          <w:rFonts w:ascii="宋体" w:hAnsi="宋体" w:cs="宋体" w:eastAsia="宋体" w:hint="default"/>
        </w:rPr>
        <w:t>2. </w:t>
      </w:r>
      <w:r>
        <w:rPr/>
        <w:t>外汇风险</w:t>
      </w:r>
      <w:r>
        <w:rPr>
          <w:w w:val="100"/>
        </w:rPr>
        <w:t> </w:t>
      </w:r>
      <w:r>
        <w:rPr>
          <w:spacing w:val="-2"/>
        </w:rPr>
        <w:t>外汇风险，是指金融工具的公允价值或未来现金流量因外汇汇率变动而发生波动的风险。本</w:t>
      </w:r>
    </w:p>
    <w:p>
      <w:pPr>
        <w:pStyle w:val="BodyText"/>
        <w:spacing w:line="357" w:lineRule="auto" w:before="32"/>
        <w:ind w:left="238" w:right="157"/>
        <w:jc w:val="both"/>
      </w:pPr>
      <w:r>
        <w:rPr>
          <w:spacing w:val="-2"/>
        </w:rPr>
        <w:t>公司面临的汇率变动的风险主要与本公司外币货币性资产和负债有关。对于外币资产和负债，如</w:t>
      </w:r>
      <w:r>
        <w:rPr>
          <w:spacing w:val="-25"/>
        </w:rPr>
        <w:t> </w:t>
      </w:r>
      <w:r>
        <w:rPr>
          <w:spacing w:val="-25"/>
        </w:rPr>
      </w:r>
      <w:r>
        <w:rPr>
          <w:spacing w:val="-2"/>
        </w:rPr>
        <w:t>果出现短期的失衡情况，本公司会在必要时按市场汇率买卖外币，以确保将净风险敞口维持在可</w:t>
      </w:r>
      <w:r>
        <w:rPr>
          <w:spacing w:val="-25"/>
        </w:rPr>
        <w:t> </w:t>
      </w:r>
      <w:r>
        <w:rPr>
          <w:spacing w:val="-25"/>
        </w:rPr>
      </w:r>
      <w:r>
        <w:rPr/>
        <w:t>接受的水平。</w:t>
      </w:r>
    </w:p>
    <w:p>
      <w:pPr>
        <w:pStyle w:val="BodyText"/>
        <w:spacing w:line="355" w:lineRule="auto" w:before="30"/>
        <w:ind w:left="238" w:right="0" w:firstLine="419"/>
        <w:jc w:val="left"/>
      </w:pPr>
      <w:r>
        <w:rPr>
          <w:spacing w:val="-2"/>
        </w:rPr>
        <w:t>本公司期末外币货币性资产和负债情况见本财务报表附注合并财务报表项目注释其他之外币</w:t>
      </w:r>
      <w:r>
        <w:rPr>
          <w:w w:val="100"/>
        </w:rPr>
        <w:t> </w:t>
      </w:r>
      <w:r>
        <w:rPr/>
        <w:t>货币性项目说明。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60" w:right="1120"/>
        </w:sectPr>
      </w:pPr>
    </w:p>
    <w:p>
      <w:pPr>
        <w:pStyle w:val="Heading4"/>
        <w:tabs>
          <w:tab w:pos="1077" w:val="left" w:leader="none"/>
        </w:tabs>
        <w:spacing w:line="240" w:lineRule="auto"/>
        <w:ind w:left="238" w:right="-18"/>
        <w:jc w:val="left"/>
        <w:rPr>
          <w:b w:val="0"/>
          <w:bCs w:val="0"/>
        </w:rPr>
      </w:pPr>
      <w:r>
        <w:rPr/>
        <w:t>十一、</w:t>
        <w:tab/>
        <w:t>公允价值的披露</w:t>
      </w:r>
      <w:r>
        <w:rPr>
          <w:b w:val="0"/>
          <w:bCs w:val="0"/>
        </w:rPr>
      </w:r>
    </w:p>
    <w:p>
      <w:pPr>
        <w:pStyle w:val="Heading4"/>
        <w:spacing w:line="240" w:lineRule="auto" w:before="58"/>
        <w:ind w:left="2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080" w:val="left" w:leader="none"/>
        </w:tabs>
        <w:spacing w:line="240" w:lineRule="auto" w:before="56"/>
        <w:ind w:left="23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4" w:val="left" w:leader="none"/>
        </w:tabs>
        <w:spacing w:line="240" w:lineRule="auto"/>
        <w:ind w:left="2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60" w:right="1120"/>
          <w:cols w:num="2" w:equalWidth="0">
            <w:col w:w="4883" w:space="1850"/>
            <w:col w:w="2497"/>
          </w:cols>
        </w:sectPr>
      </w:pPr>
    </w:p>
    <w:p>
      <w:pPr>
        <w:spacing w:line="240" w:lineRule="auto" w:before="4"/>
        <w:rPr>
          <w:rFonts w:ascii="宋体" w:hAnsi="宋体" w:cs="宋体" w:eastAsia="宋体" w:hint="default"/>
          <w:sz w:val="2"/>
          <w:szCs w:val="2"/>
        </w:rPr>
      </w:pPr>
    </w:p>
    <w:tbl>
      <w:tblPr>
        <w:tblW w:w="0" w:type="auto"/>
        <w:jc w:val="left"/>
        <w:tblInd w:w="204" w:type="dxa"/>
        <w:tblLayout w:type="fixed"/>
        <w:tblCellMar>
          <w:top w:w="0" w:type="dxa"/>
          <w:left w:w="0" w:type="dxa"/>
          <w:bottom w:w="0" w:type="dxa"/>
          <w:right w:w="0" w:type="dxa"/>
        </w:tblCellMar>
        <w:tblLook w:val="01E0"/>
      </w:tblPr>
      <w:tblGrid>
        <w:gridCol w:w="2372"/>
        <w:gridCol w:w="1668"/>
        <w:gridCol w:w="1630"/>
        <w:gridCol w:w="1695"/>
        <w:gridCol w:w="1526"/>
      </w:tblGrid>
      <w:tr>
        <w:trPr>
          <w:trHeight w:val="283" w:hRule="exact"/>
        </w:trPr>
        <w:tc>
          <w:tcPr>
            <w:tcW w:w="23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5" w:hRule="exact"/>
        </w:trPr>
        <w:tc>
          <w:tcPr>
            <w:tcW w:w="2372" w:type="dxa"/>
            <w:vMerge/>
            <w:tcBorders>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515,303,187.71</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515,303,187.71</w:t>
            </w:r>
          </w:p>
        </w:tc>
      </w:tr>
      <w:tr>
        <w:trPr>
          <w:trHeight w:val="828"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9,863,187.71</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9,863,187.71</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9,863,187.71</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9,863,187.71</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9,863,187.71</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9,863,187.71</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指定以公允价值计量</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72"/>
        <w:gridCol w:w="1668"/>
        <w:gridCol w:w="1630"/>
        <w:gridCol w:w="1695"/>
        <w:gridCol w:w="1526"/>
      </w:tblGrid>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505,440,000.00</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505,440,000.00</w:t>
            </w: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505,440,000.00</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505,440,000.00</w:t>
            </w: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515,303,187.71</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515,303,187.71</w:t>
            </w:r>
          </w:p>
        </w:tc>
      </w:tr>
      <w:tr>
        <w:trPr>
          <w:trHeight w:val="30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40" w:lineRule="auto"/>
              <w:ind w:left="23" w:right="22"/>
              <w:jc w:val="left"/>
              <w:rPr>
                <w:rFonts w:ascii="宋体" w:hAnsi="宋体" w:cs="宋体" w:eastAsia="宋体" w:hint="default"/>
                <w:sz w:val="21"/>
                <w:szCs w:val="21"/>
              </w:rPr>
            </w:pPr>
            <w:r>
              <w:rPr>
                <w:rFonts w:ascii="宋体" w:hAnsi="宋体" w:cs="宋体" w:eastAsia="宋体" w:hint="default"/>
                <w:spacing w:val="-2"/>
                <w:sz w:val="21"/>
                <w:szCs w:val="21"/>
              </w:rPr>
              <w:t>计量且变动计入当期损益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的金融负债</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sz w:val="21"/>
                <w:szCs w:val="21"/>
              </w:rPr>
            </w:r>
          </w:p>
        </w:tc>
        <w:tc>
          <w:tcPr>
            <w:tcW w:w="1668"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4"/>
        <w:spacing w:line="240" w:lineRule="auto"/>
        <w:ind w:left="138" w:right="1731"/>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980" w:val="left" w:leader="none"/>
        </w:tabs>
        <w:spacing w:line="273" w:lineRule="exact" w:before="59"/>
        <w:ind w:right="1731"/>
        <w:jc w:val="left"/>
      </w:pPr>
      <w:r>
        <w:rPr>
          <w:spacing w:val="-1"/>
        </w:rPr>
        <w:t>√适用</w:t>
        <w:tab/>
      </w:r>
      <w:r>
        <w:rPr>
          <w:spacing w:val="-2"/>
        </w:rPr>
        <w:t>□不适用</w:t>
      </w:r>
    </w:p>
    <w:p>
      <w:pPr>
        <w:pStyle w:val="BodyText"/>
        <w:spacing w:line="273" w:lineRule="exact"/>
        <w:ind w:left="558" w:right="0"/>
        <w:jc w:val="left"/>
      </w:pPr>
      <w:r>
        <w:rPr>
          <w:color w:val="333333"/>
          <w:w w:val="100"/>
        </w:rPr>
        <w:t>公司</w:t>
      </w:r>
      <w:r>
        <w:rPr>
          <w:color w:val="333333"/>
          <w:spacing w:val="-3"/>
          <w:w w:val="100"/>
        </w:rPr>
        <w:t>上</w:t>
      </w:r>
      <w:r>
        <w:rPr>
          <w:color w:val="333333"/>
          <w:w w:val="100"/>
        </w:rPr>
        <w:t>述</w:t>
      </w:r>
      <w:r>
        <w:rPr>
          <w:color w:val="333333"/>
          <w:spacing w:val="-3"/>
          <w:w w:val="100"/>
        </w:rPr>
        <w:t>资</w:t>
      </w:r>
      <w:r>
        <w:rPr>
          <w:color w:val="333333"/>
          <w:w w:val="100"/>
        </w:rPr>
        <w:t>产</w:t>
      </w:r>
      <w:r>
        <w:rPr>
          <w:color w:val="333333"/>
          <w:spacing w:val="-3"/>
          <w:w w:val="100"/>
        </w:rPr>
        <w:t>均</w:t>
      </w:r>
      <w:r>
        <w:rPr>
          <w:color w:val="333333"/>
          <w:w w:val="100"/>
        </w:rPr>
        <w:t>系</w:t>
      </w:r>
      <w:r>
        <w:rPr>
          <w:color w:val="333333"/>
          <w:spacing w:val="-52"/>
        </w:rPr>
        <w:t> </w:t>
      </w:r>
      <w:r>
        <w:rPr>
          <w:rFonts w:ascii="宋体" w:hAnsi="宋体" w:cs="宋体" w:eastAsia="宋体" w:hint="default"/>
          <w:color w:val="333333"/>
          <w:w w:val="100"/>
        </w:rPr>
        <w:t>A</w:t>
      </w:r>
      <w:r>
        <w:rPr>
          <w:rFonts w:ascii="宋体" w:hAnsi="宋体" w:cs="宋体" w:eastAsia="宋体" w:hint="default"/>
          <w:color w:val="333333"/>
          <w:spacing w:val="-55"/>
        </w:rPr>
        <w:t> </w:t>
      </w:r>
      <w:r>
        <w:rPr>
          <w:color w:val="333333"/>
          <w:w w:val="100"/>
        </w:rPr>
        <w:t>股</w:t>
      </w:r>
      <w:r>
        <w:rPr>
          <w:color w:val="333333"/>
          <w:spacing w:val="-3"/>
          <w:w w:val="100"/>
        </w:rPr>
        <w:t>上</w:t>
      </w:r>
      <w:r>
        <w:rPr>
          <w:color w:val="333333"/>
          <w:w w:val="100"/>
        </w:rPr>
        <w:t>市公</w:t>
      </w:r>
      <w:r>
        <w:rPr>
          <w:color w:val="333333"/>
          <w:spacing w:val="-3"/>
          <w:w w:val="100"/>
        </w:rPr>
        <w:t>司</w:t>
      </w:r>
      <w:r>
        <w:rPr>
          <w:color w:val="333333"/>
          <w:w w:val="100"/>
        </w:rPr>
        <w:t>股</w:t>
      </w:r>
      <w:r>
        <w:rPr>
          <w:color w:val="333333"/>
          <w:spacing w:val="-3"/>
          <w:w w:val="100"/>
        </w:rPr>
        <w:t>票</w:t>
      </w:r>
      <w:r>
        <w:rPr>
          <w:color w:val="333333"/>
          <w:spacing w:val="-99"/>
          <w:w w:val="100"/>
        </w:rPr>
        <w:t>，</w:t>
      </w:r>
      <w:r>
        <w:rPr>
          <w:color w:val="333333"/>
          <w:spacing w:val="-3"/>
          <w:w w:val="100"/>
        </w:rPr>
        <w:t>具</w:t>
      </w:r>
      <w:r>
        <w:rPr>
          <w:color w:val="333333"/>
          <w:w w:val="100"/>
        </w:rPr>
        <w:t>有</w:t>
      </w:r>
      <w:r>
        <w:rPr>
          <w:color w:val="333333"/>
          <w:spacing w:val="-3"/>
          <w:w w:val="100"/>
        </w:rPr>
        <w:t>公</w:t>
      </w:r>
      <w:r>
        <w:rPr>
          <w:color w:val="333333"/>
          <w:w w:val="100"/>
        </w:rPr>
        <w:t>开</w:t>
      </w:r>
      <w:r>
        <w:rPr>
          <w:color w:val="333333"/>
          <w:spacing w:val="-3"/>
          <w:w w:val="100"/>
        </w:rPr>
        <w:t>市场</w:t>
      </w:r>
      <w:r>
        <w:rPr>
          <w:color w:val="333333"/>
          <w:w w:val="100"/>
        </w:rPr>
        <w:t>报</w:t>
      </w:r>
      <w:r>
        <w:rPr>
          <w:color w:val="333333"/>
          <w:spacing w:val="-3"/>
          <w:w w:val="100"/>
        </w:rPr>
        <w:t>价</w:t>
      </w:r>
      <w:r>
        <w:rPr>
          <w:color w:val="333333"/>
          <w:spacing w:val="-99"/>
          <w:w w:val="100"/>
        </w:rPr>
        <w:t>，</w:t>
      </w:r>
      <w:r>
        <w:rPr>
          <w:color w:val="333333"/>
          <w:spacing w:val="-3"/>
          <w:w w:val="100"/>
        </w:rPr>
        <w:t>以</w:t>
      </w:r>
      <w:r>
        <w:rPr>
          <w:color w:val="333333"/>
          <w:w w:val="100"/>
        </w:rPr>
        <w:t>期末</w:t>
      </w:r>
      <w:r>
        <w:rPr>
          <w:color w:val="333333"/>
          <w:spacing w:val="-3"/>
          <w:w w:val="100"/>
        </w:rPr>
        <w:t>市</w:t>
      </w:r>
      <w:r>
        <w:rPr>
          <w:color w:val="333333"/>
          <w:w w:val="100"/>
        </w:rPr>
        <w:t>值</w:t>
      </w:r>
      <w:r>
        <w:rPr>
          <w:color w:val="333333"/>
          <w:spacing w:val="-3"/>
          <w:w w:val="100"/>
        </w:rPr>
        <w:t>计</w:t>
      </w:r>
      <w:r>
        <w:rPr>
          <w:color w:val="333333"/>
          <w:w w:val="100"/>
        </w:rPr>
        <w:t>量</w:t>
      </w:r>
      <w:r>
        <w:rPr>
          <w:color w:val="333333"/>
          <w:spacing w:val="-3"/>
          <w:w w:val="100"/>
        </w:rPr>
        <w:t>其期</w:t>
      </w:r>
      <w:r>
        <w:rPr>
          <w:color w:val="333333"/>
          <w:w w:val="100"/>
        </w:rPr>
        <w:t>末公</w:t>
      </w:r>
      <w:r>
        <w:rPr>
          <w:color w:val="333333"/>
          <w:spacing w:val="-3"/>
          <w:w w:val="100"/>
        </w:rPr>
        <w:t>允价值</w:t>
      </w:r>
      <w:r>
        <w:rPr>
          <w:color w:val="333333"/>
          <w:w w:val="100"/>
        </w:rPr>
        <w:t>。</w:t>
      </w:r>
      <w:r>
        <w:rPr>
          <w:w w:val="10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before="0"/>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980" w:val="left" w:leader="none"/>
        </w:tabs>
        <w:spacing w:line="240" w:lineRule="auto" w:before="56"/>
        <w:ind w:right="1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980" w:val="left" w:leader="none"/>
        </w:tabs>
        <w:spacing w:line="240" w:lineRule="auto" w:before="56"/>
        <w:ind w:right="173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left="562" w:right="13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980" w:val="left" w:leader="none"/>
        </w:tabs>
        <w:spacing w:line="240" w:lineRule="auto" w:before="56"/>
        <w:ind w:right="1731"/>
        <w:jc w:val="left"/>
      </w:pPr>
      <w:r>
        <w:rPr>
          <w:spacing w:val="-1"/>
        </w:rPr>
        <w:t>□适用</w:t>
        <w:tab/>
      </w:r>
      <w:r>
        <w:rPr>
          <w:spacing w:val="-2"/>
        </w:rPr>
        <w:t>√不适用</w:t>
      </w:r>
    </w:p>
    <w:p>
      <w:pPr>
        <w:spacing w:after="0" w:line="240" w:lineRule="auto"/>
        <w:jc w:val="left"/>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4"/>
        <w:spacing w:line="272" w:lineRule="exact" w:before="0"/>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34"/>
        <w:ind w:left="218" w:right="2872"/>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2872"/>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6"/>
        <w:ind w:left="218" w:right="2872"/>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right="2872"/>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8"/>
        <w:ind w:left="218" w:right="2872"/>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0" w:val="left" w:leader="none"/>
        </w:tabs>
        <w:spacing w:line="240" w:lineRule="auto" w:before="56"/>
        <w:ind w:left="218" w:right="0"/>
        <w:jc w:val="left"/>
      </w:pPr>
      <w:r>
        <w:rPr>
          <w:spacing w:val="-1"/>
        </w:rPr>
        <w:t>□适用</w:t>
        <w:tab/>
      </w:r>
      <w:r>
        <w:rPr>
          <w:spacing w:val="-2"/>
        </w:rPr>
        <w:t>√不适用</w:t>
      </w:r>
    </w:p>
    <w:p>
      <w:pPr>
        <w:pStyle w:val="Heading4"/>
        <w:tabs>
          <w:tab w:pos="1057" w:val="left" w:leader="none"/>
        </w:tabs>
        <w:spacing w:line="290" w:lineRule="auto" w:before="58"/>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4"/>
        <w:ind w:left="2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48" w:space="3562"/>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06" w:right="20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 w:right="0"/>
              <w:jc w:val="center"/>
              <w:rPr>
                <w:rFonts w:ascii="宋体" w:hAnsi="宋体" w:cs="宋体" w:eastAsia="宋体" w:hint="default"/>
                <w:sz w:val="21"/>
                <w:szCs w:val="21"/>
              </w:rPr>
            </w:pPr>
            <w:r>
              <w:rPr>
                <w:rFonts w:ascii="宋体"/>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555"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暨市</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sz w:val="21"/>
              </w:rPr>
              <w:t>50,000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sz w:val="21"/>
              </w:rPr>
              <w:t>19.40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sz w:val="21"/>
              </w:rPr>
              <w:t>19.40</w:t>
            </w:r>
          </w:p>
        </w:tc>
      </w:tr>
    </w:tbl>
    <w:p>
      <w:pPr>
        <w:spacing w:line="240" w:lineRule="auto" w:before="5"/>
        <w:rPr>
          <w:rFonts w:ascii="宋体" w:hAnsi="宋体" w:cs="宋体" w:eastAsia="宋体" w:hint="default"/>
          <w:sz w:val="15"/>
          <w:szCs w:val="15"/>
        </w:rPr>
      </w:pPr>
    </w:p>
    <w:p>
      <w:pPr>
        <w:spacing w:line="290" w:lineRule="auto" w:before="36"/>
        <w:ind w:left="218" w:right="867" w:firstLine="0"/>
        <w:jc w:val="left"/>
        <w:rPr>
          <w:rFonts w:ascii="宋体" w:hAnsi="宋体" w:cs="宋体" w:eastAsia="宋体" w:hint="default"/>
          <w:sz w:val="21"/>
          <w:szCs w:val="21"/>
        </w:rPr>
      </w:pPr>
      <w:r>
        <w:rPr>
          <w:rFonts w:ascii="宋体" w:hAnsi="宋体" w:cs="宋体" w:eastAsia="宋体" w:hint="default"/>
          <w:spacing w:val="-2"/>
          <w:sz w:val="21"/>
          <w:szCs w:val="21"/>
        </w:rPr>
        <w:t>本企业最终控制方是赵林中等浙江诸暨惠风创业投资有限公司的自然人股东共同控制。</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pStyle w:val="BodyText"/>
        <w:spacing w:line="274" w:lineRule="exact" w:before="12"/>
        <w:ind w:left="218" w:right="2872"/>
        <w:jc w:val="left"/>
      </w:pPr>
      <w:r>
        <w:rPr/>
        <w:t>本企业子公司的情况详见附注</w:t>
      </w:r>
    </w:p>
    <w:p>
      <w:pPr>
        <w:pStyle w:val="BodyText"/>
        <w:tabs>
          <w:tab w:pos="1060" w:val="left" w:leader="none"/>
        </w:tabs>
        <w:spacing w:line="274" w:lineRule="exact"/>
        <w:ind w:left="218" w:right="2872"/>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spacing w:line="290" w:lineRule="auto" w:before="0"/>
        <w:ind w:left="218" w:right="287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8" w:lineRule="exact"/>
        <w:ind w:left="218" w:right="2872"/>
        <w:jc w:val="left"/>
      </w:pPr>
      <w:r>
        <w:rPr/>
        <w:t>□适用</w:t>
      </w:r>
      <w:r>
        <w:rPr>
          <w:spacing w:val="-1"/>
        </w:rPr>
        <w:t> </w:t>
      </w:r>
      <w:r>
        <w:rPr/>
        <w:t>√不适用</w:t>
      </w:r>
    </w:p>
    <w:p>
      <w:pPr>
        <w:pStyle w:val="BodyText"/>
        <w:spacing w:line="240" w:lineRule="auto"/>
        <w:ind w:left="218"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1" w:lineRule="exact"/>
        <w:ind w:left="218" w:right="2872"/>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杭州华泰一媒文化传媒有限公司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原联营企业</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泰一德信科技（成都）有限公司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5"/>
        <w:rPr>
          <w:rFonts w:ascii="宋体" w:hAnsi="宋体" w:cs="宋体" w:eastAsia="宋体" w:hint="default"/>
          <w:sz w:val="15"/>
          <w:szCs w:val="15"/>
        </w:rPr>
      </w:pPr>
    </w:p>
    <w:p>
      <w:pPr>
        <w:pStyle w:val="BodyText"/>
        <w:spacing w:line="274" w:lineRule="exact" w:before="36"/>
        <w:ind w:left="218" w:right="2872"/>
        <w:jc w:val="left"/>
      </w:pPr>
      <w:r>
        <w:rPr/>
        <w:t>其他说明</w:t>
      </w:r>
    </w:p>
    <w:p>
      <w:pPr>
        <w:pStyle w:val="BodyText"/>
        <w:spacing w:line="272" w:lineRule="exact"/>
        <w:ind w:left="218" w:right="2872"/>
        <w:jc w:val="left"/>
      </w:pPr>
      <w:r>
        <w:rPr/>
        <w:t>√适用</w:t>
      </w:r>
      <w:r>
        <w:rPr>
          <w:spacing w:val="-1"/>
        </w:rPr>
        <w:t> </w:t>
      </w:r>
      <w:r>
        <w:rPr/>
        <w:t>□不适用</w:t>
      </w:r>
    </w:p>
    <w:p>
      <w:pPr>
        <w:pStyle w:val="BodyText"/>
        <w:spacing w:line="272" w:lineRule="exact"/>
        <w:ind w:left="218" w:right="227"/>
        <w:jc w:val="left"/>
        <w:rPr>
          <w:rFonts w:ascii="宋体" w:hAnsi="宋体" w:cs="宋体" w:eastAsia="宋体" w:hint="default"/>
        </w:rPr>
      </w:pPr>
      <w:r>
        <w:rPr/>
        <w:t>如本财务报告七</w:t>
      </w:r>
      <w:r>
        <w:rPr>
          <w:spacing w:val="-2"/>
        </w:rPr>
        <w:t> </w:t>
      </w:r>
      <w:r>
        <w:rPr>
          <w:rFonts w:ascii="宋体" w:hAnsi="宋体" w:cs="宋体" w:eastAsia="宋体" w:hint="default"/>
        </w:rPr>
        <w:t>17</w:t>
      </w:r>
      <w:r>
        <w:rPr>
          <w:rFonts w:ascii="宋体" w:hAnsi="宋体" w:cs="宋体" w:eastAsia="宋体" w:hint="default"/>
          <w:spacing w:val="-55"/>
        </w:rPr>
        <w:t> </w:t>
      </w:r>
      <w:r>
        <w:rPr/>
        <w:t>之其他说明所述，本期泰一指尚将持有杭州华泰一媒文化传媒有限公司</w:t>
      </w:r>
      <w:r>
        <w:rPr>
          <w:spacing w:val="-53"/>
        </w:rPr>
        <w:t> </w:t>
      </w:r>
      <w:r>
        <w:rPr>
          <w:rFonts w:ascii="宋体" w:hAnsi="宋体" w:cs="宋体" w:eastAsia="宋体" w:hint="default"/>
        </w:rPr>
        <w:t>49%</w:t>
      </w:r>
    </w:p>
    <w:p>
      <w:pPr>
        <w:pStyle w:val="BodyText"/>
        <w:spacing w:line="273" w:lineRule="exact"/>
        <w:ind w:left="218" w:right="227"/>
        <w:jc w:val="left"/>
        <w:rPr>
          <w:rFonts w:ascii="宋体" w:hAnsi="宋体" w:cs="宋体" w:eastAsia="宋体" w:hint="default"/>
        </w:rPr>
      </w:pPr>
      <w:r>
        <w:rPr/>
        <w:t>股权转让给浙江华媒控股股份有限公司，转让完成后泰一指尚不再持有该公司股份，</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p>
    <w:p>
      <w:pPr>
        <w:pStyle w:val="BodyText"/>
        <w:spacing w:line="273" w:lineRule="exact"/>
        <w:ind w:left="218" w:right="100"/>
        <w:jc w:val="left"/>
      </w:pPr>
      <w:r>
        <w:rPr/>
        <w:t>月 </w:t>
      </w:r>
      <w:r>
        <w:rPr>
          <w:rFonts w:ascii="宋体" w:hAnsi="宋体" w:cs="宋体" w:eastAsia="宋体" w:hint="default"/>
        </w:rPr>
        <w:t>29</w:t>
      </w:r>
      <w:r>
        <w:rPr>
          <w:rFonts w:ascii="宋体" w:hAnsi="宋体" w:cs="宋体" w:eastAsia="宋体" w:hint="default"/>
          <w:spacing w:val="-46"/>
        </w:rPr>
        <w:t> </w:t>
      </w:r>
      <w:r>
        <w:rPr>
          <w:spacing w:val="-4"/>
        </w:rPr>
        <w:t>日，杭州华泰一媒文化传媒有限公司办妥工商变更登记手续，故本财务报表附注披露的与杭</w:t>
      </w:r>
    </w:p>
    <w:p>
      <w:pPr>
        <w:pStyle w:val="BodyText"/>
        <w:spacing w:line="274" w:lineRule="exact"/>
        <w:ind w:left="218" w:right="227"/>
        <w:jc w:val="left"/>
      </w:pPr>
      <w:r>
        <w:rPr/>
        <w:t>州华泰一媒文化传媒有限公司关联交易自</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4"/>
        </w:rPr>
        <w:t> </w:t>
      </w:r>
      <w:r>
        <w:rPr>
          <w:rFonts w:ascii="宋体" w:hAnsi="宋体" w:cs="宋体" w:eastAsia="宋体" w:hint="default"/>
        </w:rPr>
        <w:t>29</w:t>
      </w:r>
      <w:r>
        <w:rPr>
          <w:rFonts w:ascii="宋体" w:hAnsi="宋体" w:cs="宋体" w:eastAsia="宋体" w:hint="default"/>
          <w:spacing w:val="-53"/>
        </w:rPr>
        <w:t> </w:t>
      </w:r>
      <w:r>
        <w:rPr/>
        <w:t>日止。</w:t>
      </w:r>
    </w:p>
    <w:p>
      <w:pPr>
        <w:spacing w:after="0" w:line="274"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right="2872"/>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2872"/>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富润针织有限公司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诸暨市富润老年康乐中心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浙江诸暨一百购物中心有限公司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甘肃上峰水泥股份有限公司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浙江上峰控股集团有限公司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诸暨联合担保有限公司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诸暨市宏润小额贷款有限公司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探索传媒</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诸暨富润物业管理有限公司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嘉兴泰一指尚投资合伙企业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钱安</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汪亮</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王志明</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宁波章鱼控股有限公司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中广信诚信息科技股份有限公司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8"/>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30" w:lineRule="exact"/>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10"/>
        <w:gridCol w:w="1983"/>
        <w:gridCol w:w="1745"/>
        <w:gridCol w:w="2158"/>
      </w:tblGrid>
      <w:tr>
        <w:trPr>
          <w:trHeight w:val="305"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5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4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诸暨富润物业管理有限公司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425,959.83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523,268.00</w:t>
            </w:r>
          </w:p>
        </w:tc>
      </w:tr>
      <w:tr>
        <w:trPr>
          <w:trHeight w:val="28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浙江诸暨一百购物中心有限公司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原材料等</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188,341.20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变电设施使用费</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r>
      <w:tr>
        <w:trPr>
          <w:trHeight w:val="281"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探索传媒</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互联网广告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-188,679.24</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3"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445,621.79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543,268.00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580" w:right="1040"/>
        </w:sectPr>
      </w:pPr>
    </w:p>
    <w:p>
      <w:pPr>
        <w:pStyle w:val="BodyText"/>
        <w:spacing w:line="274" w:lineRule="exact" w:before="36"/>
        <w:ind w:left="21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4" w:lineRule="exact"/>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36" w:space="3886"/>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2"/>
              <w:jc w:val="right"/>
              <w:rPr>
                <w:rFonts w:ascii="宋体" w:hAnsi="宋体" w:cs="宋体" w:eastAsia="宋体" w:hint="default"/>
                <w:sz w:val="21"/>
                <w:szCs w:val="21"/>
              </w:rPr>
            </w:pPr>
            <w:r>
              <w:rPr>
                <w:rFonts w:ascii="宋体" w:hAnsi="宋体" w:cs="宋体" w:eastAsia="宋体" w:hint="default"/>
                <w:spacing w:val="-1"/>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纺织品销售、加工、水</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电等</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1" w:right="0"/>
              <w:jc w:val="left"/>
              <w:rPr>
                <w:rFonts w:ascii="宋体" w:hAnsi="宋体" w:cs="宋体" w:eastAsia="宋体" w:hint="default"/>
                <w:sz w:val="21"/>
                <w:szCs w:val="21"/>
              </w:rPr>
            </w:pPr>
            <w:r>
              <w:rPr>
                <w:rFonts w:ascii="宋体"/>
                <w:sz w:val="21"/>
              </w:rPr>
              <w:t>2,538,475.46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2,579,460.38</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纺织品销售、加工</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4,786.32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557"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杭州华泰一媒文化传媒有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互联网广告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-41,805.92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泰一德信科技（成都）有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互联网广告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651,622.96</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3,148,292.50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sz w:val="21"/>
              </w:rPr>
              <w:t>2,584,246.70</w:t>
            </w:r>
          </w:p>
        </w:tc>
      </w:tr>
    </w:tbl>
    <w:p>
      <w:pPr>
        <w:spacing w:line="240" w:lineRule="auto" w:before="7"/>
        <w:rPr>
          <w:rFonts w:ascii="宋体" w:hAnsi="宋体" w:cs="宋体" w:eastAsia="宋体" w:hint="default"/>
          <w:sz w:val="15"/>
          <w:szCs w:val="15"/>
        </w:rPr>
      </w:pPr>
    </w:p>
    <w:p>
      <w:pPr>
        <w:pStyle w:val="BodyText"/>
        <w:spacing w:line="273" w:lineRule="exact" w:before="36"/>
        <w:ind w:right="1731"/>
        <w:jc w:val="left"/>
      </w:pPr>
      <w:r>
        <w:rPr/>
        <w:t>购销商品、提供和接受劳务的关联交易说明</w:t>
      </w:r>
    </w:p>
    <w:p>
      <w:pPr>
        <w:pStyle w:val="BodyText"/>
        <w:spacing w:line="273" w:lineRule="exact"/>
        <w:ind w:right="1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spacing w:line="273" w:lineRule="auto" w:before="36"/>
        <w:ind w:left="138" w:right="-1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42" w:lineRule="exact"/>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555" w:space="1967"/>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34"/>
        <w:gridCol w:w="1289"/>
        <w:gridCol w:w="1241"/>
        <w:gridCol w:w="1092"/>
        <w:gridCol w:w="1154"/>
        <w:gridCol w:w="1373"/>
        <w:gridCol w:w="1411"/>
      </w:tblGrid>
      <w:tr>
        <w:trPr>
          <w:trHeight w:val="828"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5" w:right="84" w:hanging="262"/>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1" w:right="62"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7" w:right="36" w:hanging="262"/>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承包资</w:t>
            </w:r>
            <w:r>
              <w:rPr>
                <w:rFonts w:ascii="宋体" w:hAnsi="宋体" w:cs="宋体" w:eastAsia="宋体" w:hint="default"/>
                <w:w w:val="100"/>
                <w:sz w:val="21"/>
                <w:szCs w:val="21"/>
              </w:rPr>
              <w:t> </w:t>
            </w:r>
            <w:r>
              <w:rPr>
                <w:rFonts w:ascii="宋体" w:hAnsi="宋体" w:cs="宋体" w:eastAsia="宋体" w:hint="default"/>
                <w:sz w:val="21"/>
                <w:szCs w:val="21"/>
              </w:rPr>
              <w:t>产类型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65" w:hanging="156"/>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103"/>
                <w:sz w:val="21"/>
                <w:szCs w:val="21"/>
              </w:rPr>
              <w:t> </w:t>
            </w:r>
            <w:r>
              <w:rPr>
                <w:rFonts w:ascii="宋体" w:hAnsi="宋体" w:cs="宋体" w:eastAsia="宋体" w:hint="default"/>
                <w:sz w:val="21"/>
                <w:szCs w:val="21"/>
              </w:rPr>
              <w:t>起始日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98" w:hanging="159"/>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103"/>
                <w:sz w:val="21"/>
                <w:szCs w:val="21"/>
              </w:rPr>
              <w:t> </w:t>
            </w:r>
            <w:r>
              <w:rPr>
                <w:rFonts w:ascii="宋体" w:hAnsi="宋体" w:cs="宋体" w:eastAsia="宋体" w:hint="default"/>
                <w:sz w:val="21"/>
                <w:szCs w:val="21"/>
              </w:rPr>
              <w:t>终止日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firstLine="52"/>
              <w:jc w:val="left"/>
              <w:rPr>
                <w:rFonts w:ascii="宋体" w:hAnsi="宋体" w:cs="宋体" w:eastAsia="宋体" w:hint="default"/>
                <w:sz w:val="21"/>
                <w:szCs w:val="21"/>
              </w:rPr>
            </w:pPr>
            <w:r>
              <w:rPr>
                <w:rFonts w:ascii="宋体" w:hAnsi="宋体" w:cs="宋体" w:eastAsia="宋体" w:hint="default"/>
                <w:sz w:val="21"/>
                <w:szCs w:val="21"/>
              </w:rPr>
              <w:t>托管收益</w:t>
            </w:r>
            <w:r>
              <w:rPr>
                <w:rFonts w:ascii="宋体" w:hAnsi="宋体" w:cs="宋体" w:eastAsia="宋体" w:hint="default"/>
                <w:sz w:val="21"/>
                <w:szCs w:val="21"/>
              </w:rPr>
              <w:t>/</w:t>
            </w:r>
            <w:r>
              <w:rPr>
                <w:rFonts w:ascii="宋体" w:hAnsi="宋体" w:cs="宋体" w:eastAsia="宋体" w:hint="default"/>
                <w:sz w:val="21"/>
                <w:szCs w:val="21"/>
              </w:rPr>
              <w:t>承</w:t>
            </w:r>
          </w:p>
          <w:p>
            <w:pPr>
              <w:pStyle w:val="TableParagraph"/>
              <w:spacing w:line="272" w:lineRule="exact" w:before="27"/>
              <w:ind w:left="573" w:right="48" w:hanging="524"/>
              <w:jc w:val="left"/>
              <w:rPr>
                <w:rFonts w:ascii="宋体" w:hAnsi="宋体" w:cs="宋体" w:eastAsia="宋体" w:hint="default"/>
                <w:sz w:val="21"/>
                <w:szCs w:val="21"/>
              </w:rPr>
            </w:pPr>
            <w:r>
              <w:rPr>
                <w:rFonts w:ascii="宋体" w:hAnsi="宋体" w:cs="宋体" w:eastAsia="宋体" w:hint="default"/>
                <w:sz w:val="21"/>
                <w:szCs w:val="21"/>
              </w:rPr>
              <w:t>包收益定价依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hanging="53"/>
              <w:jc w:val="left"/>
              <w:rPr>
                <w:rFonts w:ascii="宋体" w:hAnsi="宋体" w:cs="宋体" w:eastAsia="宋体" w:hint="default"/>
                <w:sz w:val="21"/>
                <w:szCs w:val="21"/>
              </w:rPr>
            </w:pPr>
            <w:r>
              <w:rPr>
                <w:rFonts w:ascii="宋体" w:hAnsi="宋体" w:cs="宋体" w:eastAsia="宋体" w:hint="default"/>
                <w:sz w:val="21"/>
                <w:szCs w:val="21"/>
              </w:rPr>
              <w:t>本期确认的托</w:t>
            </w:r>
          </w:p>
          <w:p>
            <w:pPr>
              <w:pStyle w:val="TableParagraph"/>
              <w:spacing w:line="272" w:lineRule="exact" w:before="27"/>
              <w:ind w:left="489" w:right="122" w:hanging="368"/>
              <w:jc w:val="left"/>
              <w:rPr>
                <w:rFonts w:ascii="宋体" w:hAnsi="宋体" w:cs="宋体" w:eastAsia="宋体" w:hint="default"/>
                <w:sz w:val="21"/>
                <w:szCs w:val="21"/>
              </w:rPr>
            </w:pPr>
            <w:r>
              <w:rPr>
                <w:rFonts w:ascii="宋体" w:hAnsi="宋体" w:cs="宋体" w:eastAsia="宋体" w:hint="default"/>
                <w:sz w:val="21"/>
                <w:szCs w:val="21"/>
              </w:rPr>
              <w:t>管收益</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收益</w:t>
            </w:r>
          </w:p>
        </w:tc>
      </w:tr>
      <w:tr>
        <w:trPr>
          <w:trHeight w:val="283"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股权托管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2008-12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w:t>
            </w:r>
          </w:p>
        </w:tc>
        <w:tc>
          <w:tcPr>
            <w:tcW w:w="1373"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1731"/>
        <w:jc w:val="left"/>
      </w:pPr>
      <w:r>
        <w:rPr/>
        <w:t>关联托管</w:t>
      </w:r>
      <w:r>
        <w:rPr>
          <w:rFonts w:ascii="宋体" w:hAnsi="宋体" w:cs="宋体" w:eastAsia="宋体" w:hint="default"/>
        </w:rPr>
        <w:t>/</w:t>
      </w:r>
      <w:r>
        <w:rPr/>
        <w:t>承包情况说明</w:t>
      </w:r>
    </w:p>
    <w:p>
      <w:pPr>
        <w:pStyle w:val="BodyText"/>
        <w:spacing w:line="272" w:lineRule="exact"/>
        <w:ind w:right="1731"/>
        <w:jc w:val="left"/>
      </w:pPr>
      <w:r>
        <w:rPr/>
        <w:t>√适用</w:t>
      </w:r>
      <w:r>
        <w:rPr>
          <w:spacing w:val="-1"/>
        </w:rPr>
        <w:t> </w:t>
      </w:r>
      <w:r>
        <w:rPr/>
        <w:t>□不适用</w:t>
      </w:r>
    </w:p>
    <w:p>
      <w:pPr>
        <w:pStyle w:val="BodyText"/>
        <w:spacing w:line="355" w:lineRule="auto"/>
        <w:ind w:right="0" w:firstLine="419"/>
        <w:jc w:val="left"/>
      </w:pPr>
      <w:r>
        <w:rPr>
          <w:spacing w:val="-2"/>
        </w:rPr>
        <w:t>自然人何四新委托本公司全权（除红利分配权）管理其在海茂纺织</w:t>
      </w:r>
      <w:r>
        <w:rPr>
          <w:spacing w:val="-5"/>
        </w:rPr>
        <w:t> </w:t>
      </w:r>
      <w:r>
        <w:rPr>
          <w:rFonts w:ascii="宋体" w:hAnsi="宋体" w:cs="宋体" w:eastAsia="宋体" w:hint="default"/>
          <w:spacing w:val="-1"/>
        </w:rPr>
        <w:t>11%</w:t>
      </w:r>
      <w:r>
        <w:rPr>
          <w:spacing w:val="-1"/>
        </w:rPr>
        <w:t>的股权，具体详见本</w:t>
      </w:r>
      <w:r>
        <w:rPr>
          <w:w w:val="100"/>
        </w:rPr>
        <w:t> </w:t>
      </w:r>
      <w:r>
        <w:rPr/>
        <w:t>财务报告十六其他重要事项之其他（五）之说明。</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74" w:lineRule="exact"/>
        <w:ind w:right="1731"/>
        <w:jc w:val="left"/>
      </w:pPr>
      <w:r>
        <w:rPr/>
        <w:t>本公司委托管理</w:t>
      </w:r>
      <w:r>
        <w:rPr>
          <w:rFonts w:ascii="宋体" w:hAnsi="宋体" w:cs="宋体" w:eastAsia="宋体" w:hint="default"/>
        </w:rPr>
        <w:t>/</w:t>
      </w:r>
      <w:r>
        <w:rPr/>
        <w:t>出包情况表：</w:t>
      </w:r>
    </w:p>
    <w:p>
      <w:pPr>
        <w:pStyle w:val="BodyText"/>
        <w:spacing w:line="272" w:lineRule="exact" w:before="27"/>
        <w:ind w:right="6041"/>
        <w:jc w:val="left"/>
      </w:pPr>
      <w:r>
        <w:rPr/>
        <w:t>□适用</w:t>
      </w:r>
      <w:r>
        <w:rPr>
          <w:spacing w:val="-2"/>
        </w:rPr>
        <w:t> </w:t>
      </w:r>
      <w:r>
        <w:rPr/>
        <w:t>√不适用</w:t>
      </w:r>
      <w:r>
        <w:rPr>
          <w:w w:val="100"/>
        </w:rPr>
        <w:t> </w:t>
      </w:r>
      <w:r>
        <w:rPr>
          <w:spacing w:val="-2"/>
        </w:rPr>
        <w:t>关联管理</w:t>
      </w:r>
      <w:r>
        <w:rPr>
          <w:rFonts w:ascii="宋体" w:hAnsi="宋体" w:cs="宋体" w:eastAsia="宋体" w:hint="default"/>
          <w:spacing w:val="-2"/>
        </w:rPr>
        <w:t>/</w:t>
      </w:r>
      <w:r>
        <w:rPr>
          <w:spacing w:val="-2"/>
        </w:rPr>
        <w:t>出包情况说明</w:t>
      </w:r>
    </w:p>
    <w:p>
      <w:pPr>
        <w:pStyle w:val="BodyText"/>
        <w:spacing w:line="249" w:lineRule="exact"/>
        <w:ind w:right="173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660" w:right="1120"/>
        </w:sectPr>
      </w:pPr>
    </w:p>
    <w:p>
      <w:pPr>
        <w:spacing w:line="290" w:lineRule="auto" w:before="36"/>
        <w:ind w:left="138" w:right="-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8" w:lineRule="exact"/>
        <w:ind w:right="-10"/>
        <w:jc w:val="left"/>
      </w:pPr>
      <w:r>
        <w:rPr/>
        <w:t>□适用</w:t>
      </w:r>
      <w:r>
        <w:rPr>
          <w:spacing w:val="-1"/>
        </w:rPr>
        <w:t> </w:t>
      </w:r>
      <w:r>
        <w:rPr/>
        <w:t>√不适用</w:t>
      </w:r>
    </w:p>
    <w:p>
      <w:pPr>
        <w:pStyle w:val="BodyText"/>
        <w:spacing w:line="272" w:lineRule="exact"/>
        <w:ind w:right="-8"/>
        <w:jc w:val="left"/>
      </w:pPr>
      <w:r>
        <w:rPr>
          <w:spacing w:val="-1"/>
        </w:rPr>
        <w:t>本公司作为承租方：</w:t>
      </w:r>
    </w:p>
    <w:p>
      <w:pPr>
        <w:pStyle w:val="BodyText"/>
        <w:spacing w:line="274" w:lineRule="exact"/>
        <w:ind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89" w:val="left" w:leader="none"/>
        </w:tabs>
        <w:spacing w:line="240" w:lineRule="auto" w:before="149"/>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3"/>
        <w:gridCol w:w="1560"/>
        <w:gridCol w:w="2088"/>
        <w:gridCol w:w="2665"/>
      </w:tblGrid>
      <w:tr>
        <w:trPr>
          <w:trHeight w:val="319"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60"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3"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9"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42,380.33</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127,141.00</w:t>
            </w:r>
          </w:p>
        </w:tc>
      </w:tr>
      <w:tr>
        <w:trPr>
          <w:trHeight w:val="28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900,000.00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900,000.00</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富润针织有限公司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19,367.81</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55,336.61</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961,748.14</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1,082,477.61</w:t>
            </w:r>
          </w:p>
        </w:tc>
      </w:tr>
    </w:tbl>
    <w:p>
      <w:pPr>
        <w:spacing w:line="240" w:lineRule="auto" w:before="5"/>
        <w:rPr>
          <w:rFonts w:ascii="宋体" w:hAnsi="宋体" w:cs="宋体" w:eastAsia="宋体" w:hint="default"/>
          <w:sz w:val="15"/>
          <w:szCs w:val="15"/>
        </w:rPr>
      </w:pPr>
    </w:p>
    <w:p>
      <w:pPr>
        <w:pStyle w:val="BodyText"/>
        <w:spacing w:line="274" w:lineRule="exact" w:before="36"/>
        <w:ind w:right="1731"/>
        <w:jc w:val="left"/>
      </w:pPr>
      <w:r>
        <w:rPr/>
        <w:t>关联租赁情况说明</w:t>
      </w:r>
    </w:p>
    <w:p>
      <w:pPr>
        <w:pStyle w:val="BodyText"/>
        <w:spacing w:line="274" w:lineRule="exact"/>
        <w:ind w:right="173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708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8" w:lineRule="exact"/>
        <w:ind w:right="1731"/>
        <w:jc w:val="left"/>
      </w:pPr>
      <w:r>
        <w:rPr/>
        <w:t>□适用</w:t>
      </w:r>
      <w:r>
        <w:rPr>
          <w:spacing w:val="-1"/>
        </w:rPr>
        <w:t> </w:t>
      </w:r>
      <w:r>
        <w:rPr/>
        <w:t>√不适用</w:t>
      </w:r>
    </w:p>
    <w:p>
      <w:pPr>
        <w:pStyle w:val="BodyText"/>
        <w:spacing w:line="273" w:lineRule="exact"/>
        <w:ind w:right="1731"/>
        <w:jc w:val="left"/>
      </w:pPr>
      <w:r>
        <w:rPr/>
        <w:t>本公司作为被担保方</w:t>
      </w:r>
    </w:p>
    <w:p>
      <w:pPr>
        <w:spacing w:after="0" w:line="273" w:lineRule="exact"/>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BodyText"/>
        <w:spacing w:line="274" w:lineRule="exact" w:before="36"/>
        <w:ind w:left="218" w:right="2872"/>
        <w:jc w:val="left"/>
      </w:pPr>
      <w:r>
        <w:rPr/>
        <w:t>√适用</w:t>
      </w:r>
      <w:r>
        <w:rPr>
          <w:spacing w:val="-1"/>
        </w:rPr>
        <w:t> </w:t>
      </w:r>
      <w:r>
        <w:rPr/>
        <w:t>□不适用</w:t>
      </w:r>
    </w:p>
    <w:p>
      <w:pPr>
        <w:pStyle w:val="BodyText"/>
        <w:tabs>
          <w:tab w:pos="1049" w:val="left" w:leader="none"/>
        </w:tabs>
        <w:spacing w:line="274" w:lineRule="exact"/>
        <w:ind w:left="0" w:right="230"/>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50"/>
        <w:gridCol w:w="1741"/>
        <w:gridCol w:w="1781"/>
        <w:gridCol w:w="1771"/>
        <w:gridCol w:w="2053"/>
      </w:tblGrid>
      <w:tr>
        <w:trPr>
          <w:trHeight w:val="554"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3"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557"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富润控股集团有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10,000,000.00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2017-10-31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2018-10-30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浙江上峰控股集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39,000,000.00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2017-6-5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2018-5-14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浙江上峰控股集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14,000,000.00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2017-10-30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2018-5-16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江有归、付海鹏</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2017-7-28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2018-11-28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江有归、付海鹏</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20,000,000.00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2017-6-2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2018-4-30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550"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113,000,000.00</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5"/>
        <w:rPr>
          <w:rFonts w:ascii="宋体" w:hAnsi="宋体" w:cs="宋体" w:eastAsia="宋体" w:hint="default"/>
          <w:sz w:val="15"/>
          <w:szCs w:val="15"/>
        </w:rPr>
      </w:pPr>
    </w:p>
    <w:p>
      <w:pPr>
        <w:pStyle w:val="BodyText"/>
        <w:spacing w:line="274" w:lineRule="exact" w:before="36"/>
        <w:ind w:left="218" w:right="2872"/>
        <w:jc w:val="left"/>
      </w:pPr>
      <w:r>
        <w:rPr/>
        <w:t>关联担保情况说明</w:t>
      </w:r>
    </w:p>
    <w:p>
      <w:pPr>
        <w:pStyle w:val="BodyText"/>
        <w:spacing w:line="272" w:lineRule="exact"/>
        <w:ind w:left="218" w:right="2872"/>
        <w:jc w:val="left"/>
      </w:pPr>
      <w:r>
        <w:rPr/>
        <w:t>√适用</w:t>
      </w:r>
      <w:r>
        <w:rPr>
          <w:spacing w:val="-1"/>
        </w:rPr>
        <w:t> </w:t>
      </w:r>
      <w:r>
        <w:rPr/>
        <w:t>□不适用</w:t>
      </w:r>
    </w:p>
    <w:p>
      <w:pPr>
        <w:pStyle w:val="BodyText"/>
        <w:spacing w:line="273" w:lineRule="exact"/>
        <w:ind w:left="638" w:right="227"/>
        <w:jc w:val="left"/>
      </w:pPr>
      <w:r>
        <w:rPr>
          <w:rFonts w:ascii="宋体" w:hAnsi="宋体" w:cs="宋体" w:eastAsia="宋体" w:hint="default"/>
          <w:spacing w:val="-1"/>
        </w:rPr>
        <w:t>1</w:t>
      </w:r>
      <w:r>
        <w:rPr>
          <w:spacing w:val="-1"/>
        </w:rPr>
        <w:t>：</w:t>
      </w:r>
      <w:r>
        <w:rPr>
          <w:rFonts w:ascii="宋体" w:hAnsi="宋体" w:cs="宋体" w:eastAsia="宋体" w:hint="default"/>
          <w:spacing w:val="-1"/>
        </w:rPr>
        <w:t>1000</w:t>
      </w:r>
      <w:r>
        <w:rPr>
          <w:rFonts w:ascii="宋体" w:hAnsi="宋体" w:cs="宋体" w:eastAsia="宋体" w:hint="default"/>
          <w:spacing w:val="8"/>
        </w:rPr>
        <w:t> </w:t>
      </w:r>
      <w:r>
        <w:rPr>
          <w:spacing w:val="-2"/>
        </w:rPr>
        <w:t>万元项借款同时由浙江明贺钢管有限公司以机器设备提供抵押担保。</w:t>
      </w:r>
    </w:p>
    <w:p>
      <w:pPr>
        <w:pStyle w:val="BodyText"/>
        <w:spacing w:line="240" w:lineRule="auto" w:before="135"/>
        <w:ind w:left="638" w:right="227"/>
        <w:jc w:val="left"/>
      </w:pPr>
      <w:r>
        <w:rPr>
          <w:rFonts w:ascii="宋体" w:hAnsi="宋体" w:cs="宋体" w:eastAsia="宋体" w:hint="default"/>
        </w:rPr>
        <w:t>2</w:t>
      </w:r>
      <w:r>
        <w:rPr/>
        <w:t>：</w:t>
      </w:r>
      <w:r>
        <w:rPr>
          <w:rFonts w:ascii="宋体" w:hAnsi="宋体" w:cs="宋体" w:eastAsia="宋体" w:hint="default"/>
        </w:rPr>
        <w:t>1400</w:t>
      </w:r>
      <w:r>
        <w:rPr>
          <w:rFonts w:ascii="宋体" w:hAnsi="宋体" w:cs="宋体" w:eastAsia="宋体" w:hint="default"/>
          <w:spacing w:val="-54"/>
        </w:rPr>
        <w:t> </w:t>
      </w:r>
      <w:r>
        <w:rPr/>
        <w:t>万元项借款开立该等票据同时由富润纺织存出保证金</w:t>
      </w:r>
      <w:r>
        <w:rPr>
          <w:spacing w:val="-54"/>
        </w:rPr>
        <w:t> </w:t>
      </w:r>
      <w:r>
        <w:rPr>
          <w:rFonts w:ascii="宋体" w:hAnsi="宋体" w:cs="宋体" w:eastAsia="宋体" w:hint="default"/>
        </w:rPr>
        <w:t>4,200,000.00</w:t>
      </w:r>
      <w:r>
        <w:rPr>
          <w:rFonts w:ascii="宋体" w:hAnsi="宋体" w:cs="宋体" w:eastAsia="宋体" w:hint="default"/>
          <w:spacing w:val="-56"/>
        </w:rPr>
        <w:t> </w:t>
      </w:r>
      <w:r>
        <w:rPr/>
        <w:t>元。</w:t>
      </w:r>
    </w:p>
    <w:p>
      <w:pPr>
        <w:pStyle w:val="BodyText"/>
        <w:spacing w:line="240" w:lineRule="auto" w:before="133"/>
        <w:ind w:left="638" w:right="227"/>
        <w:jc w:val="left"/>
      </w:pPr>
      <w:r>
        <w:rPr>
          <w:rFonts w:ascii="宋体" w:hAnsi="宋体" w:cs="宋体" w:eastAsia="宋体" w:hint="default"/>
          <w:spacing w:val="-1"/>
        </w:rPr>
        <w:t>3</w:t>
      </w:r>
      <w:r>
        <w:rPr>
          <w:spacing w:val="-1"/>
        </w:rPr>
        <w:t>：</w:t>
      </w:r>
      <w:r>
        <w:rPr>
          <w:rFonts w:ascii="宋体" w:hAnsi="宋体" w:cs="宋体" w:eastAsia="宋体" w:hint="default"/>
          <w:spacing w:val="-1"/>
        </w:rPr>
        <w:t>3000</w:t>
      </w:r>
      <w:r>
        <w:rPr>
          <w:rFonts w:ascii="宋体" w:hAnsi="宋体" w:cs="宋体" w:eastAsia="宋体" w:hint="default"/>
          <w:spacing w:val="1"/>
        </w:rPr>
        <w:t> </w:t>
      </w:r>
      <w:r>
        <w:rPr>
          <w:spacing w:val="-2"/>
        </w:rPr>
        <w:t>万元项借款同时由杭州泰一传媒有限公司提供保证担保。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9"/>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7"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314" w:space="420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诸暨市富裕金属材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料有限公司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6,556,111.93</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浙江诸暨地润商贸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1,092,687.80</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汪亮</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1,225,000.00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2017-5-26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2020-12-31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3]</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王志明</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1,225,000.00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2017-5-26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2020-12-31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4]</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浙江诸暨华泽纺织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2017-11-16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2017-11-17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5]</w:t>
            </w: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宁波章鱼控股有限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2016-11-24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2017-1-25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6]</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宁波章鱼控股有限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2016-12-01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2017-1-25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6]</w:t>
            </w:r>
          </w:p>
        </w:tc>
      </w:tr>
    </w:tbl>
    <w:p>
      <w:pPr>
        <w:spacing w:line="240" w:lineRule="auto" w:before="5"/>
        <w:rPr>
          <w:rFonts w:ascii="宋体" w:hAnsi="宋体" w:cs="宋体" w:eastAsia="宋体" w:hint="default"/>
          <w:sz w:val="15"/>
          <w:szCs w:val="15"/>
        </w:rPr>
      </w:pPr>
    </w:p>
    <w:p>
      <w:pPr>
        <w:pStyle w:val="BodyText"/>
        <w:spacing w:line="355" w:lineRule="auto" w:before="36"/>
        <w:ind w:left="218" w:right="121" w:firstLine="419"/>
        <w:jc w:val="left"/>
      </w:pPr>
      <w:r>
        <w:rPr>
          <w:w w:val="100"/>
        </w:rPr>
        <w:t>注</w:t>
      </w:r>
      <w:r>
        <w:rPr>
          <w:spacing w:val="-67"/>
        </w:rPr>
        <w:t> </w:t>
      </w:r>
      <w:r>
        <w:rPr>
          <w:rFonts w:ascii="宋体" w:hAnsi="宋体" w:cs="宋体" w:eastAsia="宋体" w:hint="default"/>
          <w:w w:val="100"/>
        </w:rPr>
        <w:t>1</w:t>
      </w:r>
      <w:r>
        <w:rPr>
          <w:spacing w:val="-106"/>
          <w:w w:val="100"/>
        </w:rPr>
        <w:t>：</w:t>
      </w:r>
      <w:r>
        <w:rPr>
          <w:spacing w:val="-3"/>
          <w:w w:val="100"/>
        </w:rPr>
        <w:t>期</w:t>
      </w:r>
      <w:r>
        <w:rPr>
          <w:w w:val="100"/>
        </w:rPr>
        <w:t>初</w:t>
      </w:r>
      <w:r>
        <w:rPr>
          <w:spacing w:val="-3"/>
          <w:w w:val="100"/>
        </w:rPr>
        <w:t>浙</w:t>
      </w:r>
      <w:r>
        <w:rPr>
          <w:w w:val="100"/>
        </w:rPr>
        <w:t>江</w:t>
      </w:r>
      <w:r>
        <w:rPr>
          <w:spacing w:val="-3"/>
          <w:w w:val="100"/>
        </w:rPr>
        <w:t>明</w:t>
      </w:r>
      <w:r>
        <w:rPr>
          <w:w w:val="100"/>
        </w:rPr>
        <w:t>贺</w:t>
      </w:r>
      <w:r>
        <w:rPr>
          <w:spacing w:val="-3"/>
          <w:w w:val="100"/>
        </w:rPr>
        <w:t>钢</w:t>
      </w:r>
      <w:r>
        <w:rPr>
          <w:w w:val="100"/>
        </w:rPr>
        <w:t>管</w:t>
      </w:r>
      <w:r>
        <w:rPr>
          <w:spacing w:val="-3"/>
          <w:w w:val="100"/>
        </w:rPr>
        <w:t>有</w:t>
      </w:r>
      <w:r>
        <w:rPr>
          <w:w w:val="100"/>
        </w:rPr>
        <w:t>限公</w:t>
      </w:r>
      <w:r>
        <w:rPr>
          <w:spacing w:val="-3"/>
          <w:w w:val="100"/>
        </w:rPr>
        <w:t>司</w:t>
      </w:r>
      <w:r>
        <w:rPr>
          <w:w w:val="100"/>
        </w:rPr>
        <w:t>向</w:t>
      </w:r>
      <w:r>
        <w:rPr>
          <w:spacing w:val="-3"/>
          <w:w w:val="100"/>
        </w:rPr>
        <w:t>诸</w:t>
      </w:r>
      <w:r>
        <w:rPr>
          <w:w w:val="100"/>
        </w:rPr>
        <w:t>暨</w:t>
      </w:r>
      <w:r>
        <w:rPr>
          <w:spacing w:val="-3"/>
          <w:w w:val="100"/>
        </w:rPr>
        <w:t>市</w:t>
      </w:r>
      <w:r>
        <w:rPr>
          <w:w w:val="100"/>
        </w:rPr>
        <w:t>富</w:t>
      </w:r>
      <w:r>
        <w:rPr>
          <w:spacing w:val="-3"/>
          <w:w w:val="100"/>
        </w:rPr>
        <w:t>裕</w:t>
      </w:r>
      <w:r>
        <w:rPr>
          <w:w w:val="100"/>
        </w:rPr>
        <w:t>金</w:t>
      </w:r>
      <w:r>
        <w:rPr>
          <w:spacing w:val="-3"/>
          <w:w w:val="100"/>
        </w:rPr>
        <w:t>属</w:t>
      </w:r>
      <w:r>
        <w:rPr>
          <w:w w:val="100"/>
        </w:rPr>
        <w:t>材料</w:t>
      </w:r>
      <w:r>
        <w:rPr>
          <w:spacing w:val="-3"/>
          <w:w w:val="100"/>
        </w:rPr>
        <w:t>有</w:t>
      </w:r>
      <w:r>
        <w:rPr>
          <w:w w:val="100"/>
        </w:rPr>
        <w:t>限</w:t>
      </w:r>
      <w:r>
        <w:rPr>
          <w:spacing w:val="-3"/>
          <w:w w:val="100"/>
        </w:rPr>
        <w:t>公</w:t>
      </w:r>
      <w:r>
        <w:rPr>
          <w:w w:val="100"/>
        </w:rPr>
        <w:t>司</w:t>
      </w:r>
      <w:r>
        <w:rPr>
          <w:spacing w:val="-3"/>
          <w:w w:val="100"/>
        </w:rPr>
        <w:t>借</w:t>
      </w:r>
      <w:r>
        <w:rPr>
          <w:w w:val="100"/>
        </w:rPr>
        <w:t>入</w:t>
      </w:r>
      <w:r>
        <w:rPr>
          <w:spacing w:val="-3"/>
          <w:w w:val="100"/>
        </w:rPr>
        <w:t>本</w:t>
      </w:r>
      <w:r>
        <w:rPr>
          <w:w w:val="100"/>
        </w:rPr>
        <w:t>金</w:t>
      </w:r>
      <w:r>
        <w:rPr>
          <w:spacing w:val="-67"/>
        </w:rPr>
        <w:t> </w:t>
      </w:r>
      <w:r>
        <w:rPr>
          <w:rFonts w:ascii="宋体" w:hAnsi="宋体" w:cs="宋体" w:eastAsia="宋体" w:hint="default"/>
          <w:w w:val="100"/>
        </w:rPr>
        <w:t>6,</w:t>
      </w:r>
      <w:r>
        <w:rPr>
          <w:rFonts w:ascii="宋体" w:hAnsi="宋体" w:cs="宋体" w:eastAsia="宋体" w:hint="default"/>
          <w:spacing w:val="-3"/>
          <w:w w:val="100"/>
        </w:rPr>
        <w:t>5</w:t>
      </w:r>
      <w:r>
        <w:rPr>
          <w:rFonts w:ascii="宋体" w:hAnsi="宋体" w:cs="宋体" w:eastAsia="宋体" w:hint="default"/>
          <w:w w:val="100"/>
        </w:rPr>
        <w:t>56,11</w:t>
      </w:r>
      <w:r>
        <w:rPr>
          <w:rFonts w:ascii="宋体" w:hAnsi="宋体" w:cs="宋体" w:eastAsia="宋体" w:hint="default"/>
          <w:spacing w:val="-3"/>
          <w:w w:val="100"/>
        </w:rPr>
        <w:t>1</w:t>
      </w:r>
      <w:r>
        <w:rPr>
          <w:rFonts w:ascii="宋体" w:hAnsi="宋体" w:cs="宋体" w:eastAsia="宋体" w:hint="default"/>
          <w:w w:val="100"/>
        </w:rPr>
        <w:t>.93</w:t>
      </w:r>
      <w:r>
        <w:rPr>
          <w:rFonts w:ascii="宋体" w:hAnsi="宋体" w:cs="宋体" w:eastAsia="宋体" w:hint="default"/>
          <w:spacing w:val="-67"/>
        </w:rPr>
        <w:t> </w:t>
      </w:r>
      <w:r>
        <w:rPr>
          <w:spacing w:val="-3"/>
          <w:w w:val="100"/>
        </w:rPr>
        <w:t>元， </w:t>
      </w:r>
      <w:r>
        <w:rPr>
          <w:w w:val="100"/>
        </w:rPr>
        <w:t>应付</w:t>
      </w:r>
      <w:r>
        <w:rPr>
          <w:spacing w:val="-3"/>
          <w:w w:val="100"/>
        </w:rPr>
        <w:t>利</w:t>
      </w:r>
      <w:r>
        <w:rPr>
          <w:w w:val="100"/>
        </w:rPr>
        <w:t>息</w:t>
      </w:r>
      <w:r>
        <w:rPr>
          <w:spacing w:val="-3"/>
          <w:w w:val="100"/>
        </w:rPr>
        <w:t>期</w:t>
      </w:r>
      <w:r>
        <w:rPr>
          <w:w w:val="100"/>
        </w:rPr>
        <w:t>初</w:t>
      </w:r>
      <w:r>
        <w:rPr>
          <w:spacing w:val="-3"/>
          <w:w w:val="100"/>
        </w:rPr>
        <w:t>余</w:t>
      </w:r>
      <w:r>
        <w:rPr>
          <w:w w:val="100"/>
        </w:rPr>
        <w:t>额</w:t>
      </w:r>
      <w:r>
        <w:rPr>
          <w:spacing w:val="-53"/>
        </w:rPr>
        <w:t> </w:t>
      </w:r>
      <w:r>
        <w:rPr>
          <w:rFonts w:ascii="宋体" w:hAnsi="宋体" w:cs="宋体" w:eastAsia="宋体" w:hint="default"/>
          <w:spacing w:val="-3"/>
          <w:w w:val="100"/>
        </w:rPr>
        <w:t>2</w:t>
      </w:r>
      <w:r>
        <w:rPr>
          <w:rFonts w:ascii="宋体" w:hAnsi="宋体" w:cs="宋体" w:eastAsia="宋体" w:hint="default"/>
          <w:w w:val="100"/>
        </w:rPr>
        <w:t>,85</w:t>
      </w:r>
      <w:r>
        <w:rPr>
          <w:rFonts w:ascii="宋体" w:hAnsi="宋体" w:cs="宋体" w:eastAsia="宋体" w:hint="default"/>
          <w:spacing w:val="-3"/>
          <w:w w:val="100"/>
        </w:rPr>
        <w:t>8,</w:t>
      </w:r>
      <w:r>
        <w:rPr>
          <w:rFonts w:ascii="宋体" w:hAnsi="宋体" w:cs="宋体" w:eastAsia="宋体" w:hint="default"/>
          <w:w w:val="100"/>
        </w:rPr>
        <w:t>731.</w:t>
      </w:r>
      <w:r>
        <w:rPr>
          <w:rFonts w:ascii="宋体" w:hAnsi="宋体" w:cs="宋体" w:eastAsia="宋体" w:hint="default"/>
          <w:spacing w:val="-3"/>
          <w:w w:val="100"/>
        </w:rPr>
        <w:t>3</w:t>
      </w:r>
      <w:r>
        <w:rPr>
          <w:rFonts w:ascii="宋体" w:hAnsi="宋体" w:cs="宋体" w:eastAsia="宋体" w:hint="default"/>
          <w:w w:val="100"/>
        </w:rPr>
        <w:t>6</w:t>
      </w:r>
      <w:r>
        <w:rPr>
          <w:rFonts w:ascii="宋体" w:hAnsi="宋体" w:cs="宋体" w:eastAsia="宋体" w:hint="default"/>
          <w:spacing w:val="-52"/>
        </w:rPr>
        <w:t> </w:t>
      </w:r>
      <w:r>
        <w:rPr>
          <w:spacing w:val="-3"/>
          <w:w w:val="100"/>
        </w:rPr>
        <w:t>元</w:t>
      </w:r>
      <w:r>
        <w:rPr>
          <w:spacing w:val="-99"/>
          <w:w w:val="100"/>
        </w:rPr>
        <w:t>，</w:t>
      </w:r>
      <w:r>
        <w:rPr>
          <w:spacing w:val="-3"/>
          <w:w w:val="100"/>
        </w:rPr>
        <w:t>按</w:t>
      </w:r>
      <w:r>
        <w:rPr>
          <w:w w:val="100"/>
        </w:rPr>
        <w:t>照</w:t>
      </w:r>
      <w:r>
        <w:rPr>
          <w:spacing w:val="-3"/>
          <w:w w:val="100"/>
        </w:rPr>
        <w:t>协</w:t>
      </w:r>
      <w:r>
        <w:rPr>
          <w:w w:val="100"/>
        </w:rPr>
        <w:t>议</w:t>
      </w:r>
      <w:r>
        <w:rPr>
          <w:spacing w:val="-3"/>
          <w:w w:val="100"/>
        </w:rPr>
        <w:t>本期</w:t>
      </w:r>
      <w:r>
        <w:rPr>
          <w:w w:val="100"/>
        </w:rPr>
        <w:t>需支</w:t>
      </w:r>
      <w:r>
        <w:rPr>
          <w:spacing w:val="-3"/>
          <w:w w:val="100"/>
        </w:rPr>
        <w:t>付利</w:t>
      </w:r>
      <w:r>
        <w:rPr>
          <w:w w:val="100"/>
        </w:rPr>
        <w:t>息</w:t>
      </w:r>
      <w:r>
        <w:rPr>
          <w:spacing w:val="-53"/>
        </w:rPr>
        <w:t> </w:t>
      </w:r>
      <w:r>
        <w:rPr>
          <w:rFonts w:ascii="宋体" w:hAnsi="宋体" w:cs="宋体" w:eastAsia="宋体" w:hint="default"/>
          <w:w w:val="100"/>
        </w:rPr>
        <w:t>28</w:t>
      </w:r>
      <w:r>
        <w:rPr>
          <w:rFonts w:ascii="宋体" w:hAnsi="宋体" w:cs="宋体" w:eastAsia="宋体" w:hint="default"/>
          <w:spacing w:val="-3"/>
          <w:w w:val="100"/>
        </w:rPr>
        <w:t>5</w:t>
      </w:r>
      <w:r>
        <w:rPr>
          <w:rFonts w:ascii="宋体" w:hAnsi="宋体" w:cs="宋体" w:eastAsia="宋体" w:hint="default"/>
          <w:w w:val="100"/>
        </w:rPr>
        <w:t>,19</w:t>
      </w:r>
      <w:r>
        <w:rPr>
          <w:rFonts w:ascii="宋体" w:hAnsi="宋体" w:cs="宋体" w:eastAsia="宋体" w:hint="default"/>
          <w:spacing w:val="-3"/>
          <w:w w:val="100"/>
        </w:rPr>
        <w:t>0</w:t>
      </w:r>
      <w:r>
        <w:rPr>
          <w:rFonts w:ascii="宋体" w:hAnsi="宋体" w:cs="宋体" w:eastAsia="宋体" w:hint="default"/>
          <w:w w:val="100"/>
        </w:rPr>
        <w:t>.87</w:t>
      </w:r>
      <w:r>
        <w:rPr>
          <w:rFonts w:ascii="宋体" w:hAnsi="宋体" w:cs="宋体" w:eastAsia="宋体" w:hint="default"/>
          <w:spacing w:val="-55"/>
        </w:rPr>
        <w:t> </w:t>
      </w:r>
      <w:r>
        <w:rPr>
          <w:spacing w:val="-3"/>
          <w:w w:val="100"/>
        </w:rPr>
        <w:t>元</w:t>
      </w:r>
      <w:r>
        <w:rPr>
          <w:spacing w:val="-99"/>
          <w:w w:val="100"/>
        </w:rPr>
        <w:t>，</w:t>
      </w:r>
      <w:r>
        <w:rPr>
          <w:spacing w:val="-3"/>
          <w:w w:val="100"/>
        </w:rPr>
        <w:t>本</w:t>
      </w:r>
      <w:r>
        <w:rPr>
          <w:w w:val="100"/>
        </w:rPr>
        <w:t>期</w:t>
      </w:r>
      <w:r>
        <w:rPr>
          <w:spacing w:val="-3"/>
          <w:w w:val="100"/>
        </w:rPr>
        <w:t>未</w:t>
      </w:r>
      <w:r>
        <w:rPr>
          <w:w w:val="100"/>
        </w:rPr>
        <w:t>支付</w:t>
      </w:r>
      <w:r>
        <w:rPr>
          <w:spacing w:val="-3"/>
          <w:w w:val="100"/>
        </w:rPr>
        <w:t>利</w:t>
      </w:r>
      <w:r>
        <w:rPr>
          <w:w w:val="100"/>
        </w:rPr>
        <w:t>息，</w:t>
      </w:r>
    </w:p>
    <w:p>
      <w:pPr>
        <w:pStyle w:val="BodyText"/>
        <w:spacing w:line="240" w:lineRule="auto" w:before="34"/>
        <w:ind w:left="218" w:right="227"/>
        <w:jc w:val="left"/>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日，尚有本金</w:t>
      </w:r>
      <w:r>
        <w:rPr>
          <w:spacing w:val="-53"/>
        </w:rPr>
        <w:t> </w:t>
      </w:r>
      <w:r>
        <w:rPr>
          <w:rFonts w:ascii="宋体" w:hAnsi="宋体" w:cs="宋体" w:eastAsia="宋体" w:hint="default"/>
        </w:rPr>
        <w:t>6,556,111.93</w:t>
      </w:r>
      <w:r>
        <w:rPr>
          <w:rFonts w:ascii="宋体" w:hAnsi="宋体" w:cs="宋体" w:eastAsia="宋体" w:hint="default"/>
          <w:spacing w:val="-56"/>
        </w:rPr>
        <w:t> </w:t>
      </w:r>
      <w:r>
        <w:rPr/>
        <w:t>元和利息</w:t>
      </w:r>
      <w:r>
        <w:rPr>
          <w:spacing w:val="-54"/>
        </w:rPr>
        <w:t> </w:t>
      </w:r>
      <w:r>
        <w:rPr>
          <w:rFonts w:ascii="宋体" w:hAnsi="宋体" w:cs="宋体" w:eastAsia="宋体" w:hint="default"/>
        </w:rPr>
        <w:t>3,143,922.23</w:t>
      </w:r>
      <w:r>
        <w:rPr>
          <w:rFonts w:ascii="宋体" w:hAnsi="宋体" w:cs="宋体" w:eastAsia="宋体" w:hint="default"/>
          <w:spacing w:val="-54"/>
        </w:rPr>
        <w:t> </w:t>
      </w:r>
      <w:r>
        <w:rPr/>
        <w:t>元未结清。</w:t>
      </w:r>
    </w:p>
    <w:p>
      <w:pPr>
        <w:pStyle w:val="BodyText"/>
        <w:spacing w:line="357" w:lineRule="auto" w:before="133"/>
        <w:ind w:left="218" w:right="100" w:firstLine="419"/>
        <w:jc w:val="left"/>
      </w:pPr>
      <w:r>
        <w:rPr/>
        <w:t>注</w:t>
      </w:r>
      <w:r>
        <w:rPr>
          <w:spacing w:val="-39"/>
        </w:rPr>
        <w:t> </w:t>
      </w:r>
      <w:r>
        <w:rPr>
          <w:rFonts w:ascii="宋体" w:hAnsi="宋体" w:cs="宋体" w:eastAsia="宋体" w:hint="default"/>
        </w:rPr>
        <w:t>2</w:t>
      </w:r>
      <w:r>
        <w:rPr/>
        <w:t>：期初浙江明贺钢管有限公司向浙江诸暨地润商贸有限公司借入本金</w:t>
      </w:r>
      <w:r>
        <w:rPr>
          <w:spacing w:val="-33"/>
        </w:rPr>
        <w:t> </w:t>
      </w:r>
      <w:r>
        <w:rPr>
          <w:rFonts w:ascii="宋体" w:hAnsi="宋体" w:cs="宋体" w:eastAsia="宋体" w:hint="default"/>
        </w:rPr>
        <w:t>1,092,687.80</w:t>
      </w:r>
      <w:r>
        <w:rPr>
          <w:rFonts w:ascii="宋体" w:hAnsi="宋体" w:cs="宋体" w:eastAsia="宋体" w:hint="default"/>
          <w:spacing w:val="-33"/>
        </w:rPr>
        <w:t> </w:t>
      </w:r>
      <w:r>
        <w:rPr/>
        <w:t>元，</w:t>
      </w:r>
      <w:r>
        <w:rPr>
          <w:spacing w:val="2"/>
          <w:w w:val="100"/>
        </w:rPr>
        <w:t> </w:t>
      </w:r>
      <w:r>
        <w:rPr/>
        <w:t>应付利息期初余额</w:t>
      </w:r>
      <w:r>
        <w:rPr>
          <w:spacing w:val="-45"/>
        </w:rPr>
        <w:t> </w:t>
      </w:r>
      <w:r>
        <w:rPr>
          <w:rFonts w:ascii="宋体" w:hAnsi="宋体" w:cs="宋体" w:eastAsia="宋体" w:hint="default"/>
        </w:rPr>
        <w:t>540,564.29</w:t>
      </w:r>
      <w:r>
        <w:rPr>
          <w:rFonts w:ascii="宋体" w:hAnsi="宋体" w:cs="宋体" w:eastAsia="宋体" w:hint="default"/>
          <w:spacing w:val="-47"/>
        </w:rPr>
        <w:t> </w:t>
      </w:r>
      <w:r>
        <w:rPr>
          <w:spacing w:val="-4"/>
        </w:rPr>
        <w:t>元，按照协议本期需支付利息</w:t>
      </w:r>
      <w:r>
        <w:rPr>
          <w:spacing w:val="-45"/>
        </w:rPr>
        <w:t> </w:t>
      </w:r>
      <w:r>
        <w:rPr>
          <w:rFonts w:ascii="宋体" w:hAnsi="宋体" w:cs="宋体" w:eastAsia="宋体" w:hint="default"/>
        </w:rPr>
        <w:t>47,531.92</w:t>
      </w:r>
      <w:r>
        <w:rPr>
          <w:rFonts w:ascii="宋体" w:hAnsi="宋体" w:cs="宋体" w:eastAsia="宋体" w:hint="default"/>
          <w:spacing w:val="-47"/>
        </w:rPr>
        <w:t> </w:t>
      </w:r>
      <w:r>
        <w:rPr>
          <w:spacing w:val="-7"/>
        </w:rPr>
        <w:t>元，本期未支付利息，截</w:t>
      </w:r>
    </w:p>
    <w:p>
      <w:pPr>
        <w:pStyle w:val="BodyText"/>
        <w:spacing w:line="240" w:lineRule="auto" w:before="30"/>
        <w:ind w:left="218" w:right="227"/>
        <w:jc w:val="left"/>
      </w:pPr>
      <w:r>
        <w:rPr/>
        <w:t>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日，尚有本金</w:t>
      </w:r>
      <w:r>
        <w:rPr>
          <w:spacing w:val="-53"/>
        </w:rPr>
        <w:t> </w:t>
      </w:r>
      <w:r>
        <w:rPr>
          <w:rFonts w:ascii="宋体" w:hAnsi="宋体" w:cs="宋体" w:eastAsia="宋体" w:hint="default"/>
        </w:rPr>
        <w:t>1,092,687.80</w:t>
      </w:r>
      <w:r>
        <w:rPr>
          <w:rFonts w:ascii="宋体" w:hAnsi="宋体" w:cs="宋体" w:eastAsia="宋体" w:hint="default"/>
          <w:spacing w:val="-54"/>
        </w:rPr>
        <w:t> </w:t>
      </w:r>
      <w:r>
        <w:rPr/>
        <w:t>元和利息</w:t>
      </w:r>
      <w:r>
        <w:rPr>
          <w:spacing w:val="-53"/>
        </w:rPr>
        <w:t> </w:t>
      </w:r>
      <w:r>
        <w:rPr>
          <w:rFonts w:ascii="宋体" w:hAnsi="宋体" w:cs="宋体" w:eastAsia="宋体" w:hint="default"/>
        </w:rPr>
        <w:t>588,096.21</w:t>
      </w:r>
      <w:r>
        <w:rPr>
          <w:rFonts w:ascii="宋体" w:hAnsi="宋体" w:cs="宋体" w:eastAsia="宋体" w:hint="default"/>
          <w:spacing w:val="-54"/>
        </w:rPr>
        <w:t> </w:t>
      </w:r>
      <w:r>
        <w:rPr/>
        <w:t>元未结清。</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638" w:right="100"/>
        <w:jc w:val="left"/>
        <w:rPr>
          <w:rFonts w:ascii="宋体" w:hAnsi="宋体" w:cs="宋体" w:eastAsia="宋体" w:hint="default"/>
        </w:rPr>
      </w:pPr>
      <w:r>
        <w:rPr>
          <w:w w:val="100"/>
        </w:rPr>
        <w:t>注</w:t>
      </w:r>
      <w:r>
        <w:rPr>
          <w:spacing w:val="-53"/>
        </w:rPr>
        <w:t> </w:t>
      </w:r>
      <w:r>
        <w:rPr>
          <w:rFonts w:ascii="宋体" w:hAnsi="宋体" w:cs="宋体" w:eastAsia="宋体" w:hint="default"/>
          <w:w w:val="100"/>
        </w:rPr>
        <w:t>3</w:t>
      </w:r>
      <w:r>
        <w:rPr>
          <w:spacing w:val="-101"/>
          <w:w w:val="100"/>
        </w:rPr>
        <w:t>：</w:t>
      </w:r>
      <w:r>
        <w:rPr>
          <w:w w:val="100"/>
        </w:rPr>
        <w:t>本</w:t>
      </w:r>
      <w:r>
        <w:rPr>
          <w:spacing w:val="-3"/>
          <w:w w:val="100"/>
        </w:rPr>
        <w:t>期</w:t>
      </w:r>
      <w:r>
        <w:rPr>
          <w:w w:val="100"/>
        </w:rPr>
        <w:t>新</w:t>
      </w:r>
      <w:r>
        <w:rPr>
          <w:spacing w:val="-3"/>
          <w:w w:val="100"/>
        </w:rPr>
        <w:t>能</w:t>
      </w:r>
      <w:r>
        <w:rPr>
          <w:w w:val="100"/>
        </w:rPr>
        <w:t>源</w:t>
      </w:r>
      <w:r>
        <w:rPr>
          <w:spacing w:val="-3"/>
          <w:w w:val="100"/>
        </w:rPr>
        <w:t>公</w:t>
      </w:r>
      <w:r>
        <w:rPr>
          <w:w w:val="100"/>
        </w:rPr>
        <w:t>司</w:t>
      </w:r>
      <w:r>
        <w:rPr>
          <w:spacing w:val="-3"/>
          <w:w w:val="100"/>
        </w:rPr>
        <w:t>向汪</w:t>
      </w:r>
      <w:r>
        <w:rPr>
          <w:w w:val="100"/>
        </w:rPr>
        <w:t>亮借</w:t>
      </w:r>
      <w:r>
        <w:rPr>
          <w:spacing w:val="-3"/>
          <w:w w:val="100"/>
        </w:rPr>
        <w:t>入本</w:t>
      </w:r>
      <w:r>
        <w:rPr>
          <w:w w:val="100"/>
        </w:rPr>
        <w:t>金</w:t>
      </w:r>
      <w:r>
        <w:rPr>
          <w:spacing w:val="-53"/>
        </w:rPr>
        <w:t> </w:t>
      </w:r>
      <w:r>
        <w:rPr>
          <w:rFonts w:ascii="宋体" w:hAnsi="宋体" w:cs="宋体" w:eastAsia="宋体" w:hint="default"/>
          <w:w w:val="100"/>
        </w:rPr>
        <w:t>1,</w:t>
      </w:r>
      <w:r>
        <w:rPr>
          <w:rFonts w:ascii="宋体" w:hAnsi="宋体" w:cs="宋体" w:eastAsia="宋体" w:hint="default"/>
          <w:spacing w:val="-3"/>
          <w:w w:val="100"/>
        </w:rPr>
        <w:t>2</w:t>
      </w:r>
      <w:r>
        <w:rPr>
          <w:rFonts w:ascii="宋体" w:hAnsi="宋体" w:cs="宋体" w:eastAsia="宋体" w:hint="default"/>
          <w:w w:val="100"/>
        </w:rPr>
        <w:t>25,</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5"/>
        </w:rPr>
        <w:t> </w:t>
      </w:r>
      <w:r>
        <w:rPr>
          <w:w w:val="100"/>
        </w:rPr>
        <w:t>元</w:t>
      </w:r>
      <w:r>
        <w:rPr>
          <w:spacing w:val="-101"/>
          <w:w w:val="100"/>
        </w:rPr>
        <w:t>，</w:t>
      </w:r>
      <w:r>
        <w:rPr>
          <w:w w:val="100"/>
        </w:rPr>
        <w:t>按</w:t>
      </w:r>
      <w:r>
        <w:rPr>
          <w:spacing w:val="-3"/>
          <w:w w:val="100"/>
        </w:rPr>
        <w:t>照</w:t>
      </w:r>
      <w:r>
        <w:rPr>
          <w:w w:val="100"/>
        </w:rPr>
        <w:t>协议</w:t>
      </w:r>
      <w:r>
        <w:rPr>
          <w:spacing w:val="-3"/>
          <w:w w:val="100"/>
        </w:rPr>
        <w:t>本</w:t>
      </w:r>
      <w:r>
        <w:rPr>
          <w:w w:val="100"/>
        </w:rPr>
        <w:t>期</w:t>
      </w:r>
      <w:r>
        <w:rPr>
          <w:spacing w:val="-3"/>
          <w:w w:val="100"/>
        </w:rPr>
        <w:t>需</w:t>
      </w:r>
      <w:r>
        <w:rPr>
          <w:w w:val="100"/>
        </w:rPr>
        <w:t>支</w:t>
      </w:r>
      <w:r>
        <w:rPr>
          <w:spacing w:val="-3"/>
          <w:w w:val="100"/>
        </w:rPr>
        <w:t>付利</w:t>
      </w:r>
      <w:r>
        <w:rPr>
          <w:w w:val="100"/>
        </w:rPr>
        <w:t>息</w:t>
      </w:r>
      <w:r>
        <w:rPr>
          <w:spacing w:val="-53"/>
        </w:rPr>
        <w:t> </w:t>
      </w:r>
      <w:r>
        <w:rPr>
          <w:rFonts w:ascii="宋体" w:hAnsi="宋体" w:cs="宋体" w:eastAsia="宋体" w:hint="default"/>
          <w:w w:val="100"/>
        </w:rPr>
        <w:t>59</w:t>
      </w:r>
      <w:r>
        <w:rPr>
          <w:rFonts w:ascii="宋体" w:hAnsi="宋体" w:cs="宋体" w:eastAsia="宋体" w:hint="default"/>
          <w:spacing w:val="-3"/>
          <w:w w:val="100"/>
        </w:rPr>
        <w:t>,</w:t>
      </w:r>
      <w:r>
        <w:rPr>
          <w:rFonts w:ascii="宋体" w:hAnsi="宋体" w:cs="宋体" w:eastAsia="宋体" w:hint="default"/>
          <w:w w:val="100"/>
        </w:rPr>
        <w:t>888</w:t>
      </w:r>
      <w:r>
        <w:rPr>
          <w:rFonts w:ascii="宋体" w:hAnsi="宋体" w:cs="宋体" w:eastAsia="宋体" w:hint="default"/>
          <w:spacing w:val="-3"/>
          <w:w w:val="100"/>
        </w:rPr>
        <w:t>.</w:t>
      </w:r>
      <w:r>
        <w:rPr>
          <w:rFonts w:ascii="宋体" w:hAnsi="宋体" w:cs="宋体" w:eastAsia="宋体" w:hint="default"/>
          <w:w w:val="100"/>
        </w:rPr>
        <w:t>89</w:t>
      </w:r>
    </w:p>
    <w:p>
      <w:pPr>
        <w:pStyle w:val="BodyText"/>
        <w:spacing w:line="355" w:lineRule="auto" w:before="135"/>
        <w:ind w:left="218" w:right="100"/>
        <w:jc w:val="left"/>
      </w:pPr>
      <w:r>
        <w:rPr>
          <w:spacing w:val="-14"/>
          <w:w w:val="100"/>
        </w:rPr>
        <w:t>元，本期支付利息</w:t>
      </w:r>
      <w:r>
        <w:rPr>
          <w:spacing w:val="-70"/>
          <w:w w:val="100"/>
        </w:rPr>
        <w:t> </w:t>
      </w:r>
      <w:r>
        <w:rPr>
          <w:rFonts w:ascii="宋体" w:hAnsi="宋体" w:cs="宋体" w:eastAsia="宋体" w:hint="default"/>
          <w:spacing w:val="-1"/>
          <w:w w:val="100"/>
        </w:rPr>
        <w:t>59,616.50</w:t>
      </w:r>
      <w:r>
        <w:rPr>
          <w:rFonts w:ascii="宋体" w:hAnsi="宋体" w:cs="宋体" w:eastAsia="宋体" w:hint="default"/>
          <w:spacing w:val="-67"/>
          <w:w w:val="100"/>
        </w:rPr>
        <w:t> </w:t>
      </w:r>
      <w:r>
        <w:rPr>
          <w:spacing w:val="-27"/>
          <w:w w:val="100"/>
        </w:rPr>
        <w:t>元，截至</w:t>
      </w:r>
      <w:r>
        <w:rPr>
          <w:spacing w:val="-67"/>
          <w:w w:val="100"/>
        </w:rPr>
        <w:t> </w:t>
      </w:r>
      <w:r>
        <w:rPr>
          <w:rFonts w:ascii="宋体" w:hAnsi="宋体" w:cs="宋体" w:eastAsia="宋体" w:hint="default"/>
          <w:spacing w:val="-1"/>
          <w:w w:val="100"/>
        </w:rPr>
        <w:t>2017</w:t>
      </w:r>
      <w:r>
        <w:rPr>
          <w:rFonts w:ascii="宋体" w:hAnsi="宋体" w:cs="宋体" w:eastAsia="宋体" w:hint="default"/>
          <w:spacing w:val="-67"/>
          <w:w w:val="100"/>
        </w:rPr>
        <w:t> </w:t>
      </w:r>
      <w:r>
        <w:rPr>
          <w:w w:val="100"/>
        </w:rPr>
        <w:t>年</w:t>
      </w:r>
      <w:r>
        <w:rPr>
          <w:spacing w:val="-67"/>
          <w:w w:val="100"/>
        </w:rPr>
        <w:t> </w:t>
      </w:r>
      <w:r>
        <w:rPr>
          <w:rFonts w:ascii="宋体" w:hAnsi="宋体" w:cs="宋体" w:eastAsia="宋体" w:hint="default"/>
          <w:w w:val="100"/>
        </w:rPr>
        <w:t>12</w:t>
      </w:r>
      <w:r>
        <w:rPr>
          <w:rFonts w:ascii="宋体" w:hAnsi="宋体" w:cs="宋体" w:eastAsia="宋体" w:hint="default"/>
          <w:spacing w:val="-67"/>
          <w:w w:val="100"/>
        </w:rPr>
        <w:t> </w:t>
      </w:r>
      <w:r>
        <w:rPr>
          <w:w w:val="100"/>
        </w:rPr>
        <w:t>月</w:t>
      </w:r>
      <w:r>
        <w:rPr>
          <w:spacing w:val="-67"/>
          <w:w w:val="100"/>
        </w:rPr>
        <w:t> </w:t>
      </w:r>
      <w:r>
        <w:rPr>
          <w:rFonts w:ascii="宋体" w:hAnsi="宋体" w:cs="宋体" w:eastAsia="宋体" w:hint="default"/>
          <w:w w:val="100"/>
        </w:rPr>
        <w:t>31</w:t>
      </w:r>
      <w:r>
        <w:rPr>
          <w:rFonts w:ascii="宋体" w:hAnsi="宋体" w:cs="宋体" w:eastAsia="宋体" w:hint="default"/>
          <w:spacing w:val="-69"/>
          <w:w w:val="100"/>
        </w:rPr>
        <w:t> </w:t>
      </w:r>
      <w:r>
        <w:rPr>
          <w:spacing w:val="-19"/>
          <w:w w:val="100"/>
        </w:rPr>
        <w:t>日，尚有本金</w:t>
      </w:r>
      <w:r>
        <w:rPr>
          <w:spacing w:val="-70"/>
          <w:w w:val="100"/>
        </w:rPr>
        <w:t> </w:t>
      </w:r>
      <w:r>
        <w:rPr>
          <w:rFonts w:ascii="宋体" w:hAnsi="宋体" w:cs="宋体" w:eastAsia="宋体" w:hint="default"/>
          <w:spacing w:val="-1"/>
          <w:w w:val="100"/>
        </w:rPr>
        <w:t>1,225,000.00</w:t>
      </w:r>
      <w:r>
        <w:rPr>
          <w:rFonts w:ascii="宋体" w:hAnsi="宋体" w:cs="宋体" w:eastAsia="宋体" w:hint="default"/>
          <w:spacing w:val="-67"/>
          <w:w w:val="100"/>
        </w:rPr>
        <w:t> </w:t>
      </w:r>
      <w:r>
        <w:rPr>
          <w:w w:val="100"/>
        </w:rPr>
        <w:t>元和利息</w:t>
      </w:r>
      <w:r>
        <w:rPr>
          <w:spacing w:val="-69"/>
          <w:w w:val="100"/>
        </w:rPr>
        <w:t> </w:t>
      </w:r>
      <w:r>
        <w:rPr>
          <w:rFonts w:ascii="宋体" w:hAnsi="宋体" w:cs="宋体" w:eastAsia="宋体" w:hint="default"/>
          <w:spacing w:val="-1"/>
          <w:w w:val="100"/>
        </w:rPr>
        <w:t>272.39</w:t>
      </w:r>
      <w:r>
        <w:rPr>
          <w:rFonts w:ascii="宋体" w:hAnsi="宋体" w:cs="宋体" w:eastAsia="宋体" w:hint="default"/>
          <w:w w:val="100"/>
        </w:rPr>
        <w:t> </w:t>
      </w:r>
      <w:r>
        <w:rPr/>
        <w:t>元未结清。</w:t>
      </w:r>
    </w:p>
    <w:p>
      <w:pPr>
        <w:pStyle w:val="BodyText"/>
        <w:spacing w:line="355" w:lineRule="auto" w:before="32"/>
        <w:ind w:left="218" w:right="346" w:firstLine="419"/>
        <w:jc w:val="left"/>
        <w:rPr>
          <w:rFonts w:ascii="宋体" w:hAnsi="宋体" w:cs="宋体" w:eastAsia="宋体" w:hint="default"/>
        </w:rPr>
      </w:pPr>
      <w:r>
        <w:rPr/>
        <w:t>注</w:t>
      </w:r>
      <w:r>
        <w:rPr>
          <w:spacing w:val="-54"/>
        </w:rPr>
        <w:t> </w:t>
      </w:r>
      <w:r>
        <w:rPr>
          <w:rFonts w:ascii="宋体" w:hAnsi="宋体" w:cs="宋体" w:eastAsia="宋体" w:hint="default"/>
        </w:rPr>
        <w:t>4</w:t>
      </w:r>
      <w:r>
        <w:rPr/>
        <w:t>：本期新能源公司向王志明借入本金</w:t>
      </w:r>
      <w:r>
        <w:rPr>
          <w:spacing w:val="-54"/>
        </w:rPr>
        <w:t> </w:t>
      </w:r>
      <w:r>
        <w:rPr>
          <w:rFonts w:ascii="宋体" w:hAnsi="宋体" w:cs="宋体" w:eastAsia="宋体" w:hint="default"/>
        </w:rPr>
        <w:t>1,225,000.00</w:t>
      </w:r>
      <w:r>
        <w:rPr>
          <w:rFonts w:ascii="宋体" w:hAnsi="宋体" w:cs="宋体" w:eastAsia="宋体" w:hint="default"/>
          <w:spacing w:val="-56"/>
        </w:rPr>
        <w:t> </w:t>
      </w:r>
      <w:r>
        <w:rPr/>
        <w:t>元，按照协议本期需支付利息</w:t>
      </w:r>
      <w:r>
        <w:rPr>
          <w:w w:val="100"/>
        </w:rPr>
        <w:t> </w:t>
      </w:r>
      <w:r>
        <w:rPr>
          <w:rFonts w:ascii="宋体" w:hAnsi="宋体" w:cs="宋体" w:eastAsia="宋体" w:hint="default"/>
        </w:rPr>
        <w:t>59,888.89</w:t>
      </w:r>
      <w:r>
        <w:rPr>
          <w:rFonts w:ascii="宋体" w:hAnsi="宋体" w:cs="宋体" w:eastAsia="宋体" w:hint="default"/>
          <w:spacing w:val="-55"/>
        </w:rPr>
        <w:t> </w:t>
      </w:r>
      <w:r>
        <w:rPr/>
        <w:t>元，本期支付利息</w:t>
      </w:r>
      <w:r>
        <w:rPr>
          <w:spacing w:val="-52"/>
        </w:rPr>
        <w:t> </w:t>
      </w:r>
      <w:r>
        <w:rPr>
          <w:rFonts w:ascii="宋体" w:hAnsi="宋体" w:cs="宋体" w:eastAsia="宋体" w:hint="default"/>
        </w:rPr>
        <w:t>59,616.50</w:t>
      </w:r>
      <w:r>
        <w:rPr>
          <w:rFonts w:ascii="宋体" w:hAnsi="宋体" w:cs="宋体" w:eastAsia="宋体" w:hint="default"/>
          <w:spacing w:val="-55"/>
        </w:rPr>
        <w:t> </w:t>
      </w:r>
      <w:r>
        <w:rPr/>
        <w:t>元，截至</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日，尚有本金</w:t>
      </w:r>
      <w:r>
        <w:rPr>
          <w:spacing w:val="-52"/>
        </w:rPr>
        <w:t> </w:t>
      </w:r>
      <w:r>
        <w:rPr>
          <w:rFonts w:ascii="宋体" w:hAnsi="宋体" w:cs="宋体" w:eastAsia="宋体" w:hint="default"/>
        </w:rPr>
        <w:t>1,225,000.00</w:t>
      </w:r>
    </w:p>
    <w:p>
      <w:pPr>
        <w:pStyle w:val="BodyText"/>
        <w:spacing w:line="240" w:lineRule="auto" w:before="32"/>
        <w:ind w:left="218" w:right="2872"/>
        <w:jc w:val="left"/>
      </w:pPr>
      <w:r>
        <w:rPr/>
        <w:t>元和利息</w:t>
      </w:r>
      <w:r>
        <w:rPr>
          <w:spacing w:val="-55"/>
        </w:rPr>
        <w:t> </w:t>
      </w:r>
      <w:r>
        <w:rPr>
          <w:rFonts w:ascii="宋体" w:hAnsi="宋体" w:cs="宋体" w:eastAsia="宋体" w:hint="default"/>
        </w:rPr>
        <w:t>272.39</w:t>
      </w:r>
      <w:r>
        <w:rPr>
          <w:rFonts w:ascii="宋体" w:hAnsi="宋体" w:cs="宋体" w:eastAsia="宋体" w:hint="default"/>
          <w:spacing w:val="-55"/>
        </w:rPr>
        <w:t> </w:t>
      </w:r>
      <w:r>
        <w:rPr/>
        <w:t>元未结清。</w:t>
      </w:r>
    </w:p>
    <w:p>
      <w:pPr>
        <w:pStyle w:val="BodyText"/>
        <w:spacing w:line="355" w:lineRule="auto" w:before="135"/>
        <w:ind w:left="218" w:right="100" w:firstLine="419"/>
        <w:jc w:val="left"/>
      </w:pPr>
      <w:r>
        <w:rPr>
          <w:w w:val="100"/>
        </w:rPr>
        <w:t>注</w:t>
      </w:r>
      <w:r>
        <w:rPr>
          <w:spacing w:val="-63"/>
          <w:w w:val="100"/>
        </w:rPr>
        <w:t> </w:t>
      </w:r>
      <w:r>
        <w:rPr>
          <w:rFonts w:ascii="宋体" w:hAnsi="宋体" w:cs="宋体" w:eastAsia="宋体" w:hint="default"/>
          <w:spacing w:val="-6"/>
          <w:w w:val="100"/>
        </w:rPr>
        <w:t>5</w:t>
      </w:r>
      <w:r>
        <w:rPr>
          <w:spacing w:val="-6"/>
          <w:w w:val="100"/>
        </w:rPr>
        <w:t>：本期富润纺织向浙江诸暨华泽纺织有限公司借入本金</w:t>
      </w:r>
      <w:r>
        <w:rPr>
          <w:spacing w:val="-63"/>
          <w:w w:val="100"/>
        </w:rPr>
        <w:t> </w:t>
      </w:r>
      <w:r>
        <w:rPr>
          <w:rFonts w:ascii="宋体" w:hAnsi="宋体" w:cs="宋体" w:eastAsia="宋体" w:hint="default"/>
          <w:spacing w:val="-1"/>
          <w:w w:val="100"/>
        </w:rPr>
        <w:t>1,500,000.00</w:t>
      </w:r>
      <w:r>
        <w:rPr>
          <w:rFonts w:ascii="宋体" w:hAnsi="宋体" w:cs="宋体" w:eastAsia="宋体" w:hint="default"/>
          <w:spacing w:val="-63"/>
          <w:w w:val="100"/>
        </w:rPr>
        <w:t> </w:t>
      </w:r>
      <w:r>
        <w:rPr>
          <w:spacing w:val="-13"/>
          <w:w w:val="100"/>
        </w:rPr>
        <w:t>元，隔日归还本金，</w:t>
      </w:r>
      <w:r>
        <w:rPr>
          <w:w w:val="100"/>
        </w:rPr>
        <w:t> </w:t>
      </w:r>
      <w:r>
        <w:rPr/>
        <w:t>双方未结算利息。</w:t>
      </w:r>
    </w:p>
    <w:p>
      <w:pPr>
        <w:pStyle w:val="BodyText"/>
        <w:spacing w:line="355" w:lineRule="auto" w:before="33"/>
        <w:ind w:left="218" w:right="237" w:firstLine="419"/>
        <w:jc w:val="left"/>
      </w:pPr>
      <w:r>
        <w:rPr/>
        <w:t>注</w:t>
      </w:r>
      <w:r>
        <w:rPr>
          <w:spacing w:val="-55"/>
        </w:rPr>
        <w:t> </w:t>
      </w:r>
      <w:r>
        <w:rPr>
          <w:rFonts w:ascii="宋体" w:hAnsi="宋体" w:cs="宋体" w:eastAsia="宋体" w:hint="default"/>
        </w:rPr>
        <w:t>6</w:t>
      </w:r>
      <w:r>
        <w:rPr/>
        <w:t>：期初泰一指尚根据银行贷款发放的要求，由银行以受托支付的方式向宁波章鱼控股有</w:t>
      </w:r>
      <w:r>
        <w:rPr>
          <w:w w:val="100"/>
        </w:rPr>
        <w:t> </w:t>
      </w:r>
      <w:r>
        <w:rPr/>
        <w:t>限公司汇出资金尚未收回金额</w:t>
      </w:r>
      <w:r>
        <w:rPr>
          <w:spacing w:val="-53"/>
        </w:rPr>
        <w:t> </w:t>
      </w:r>
      <w:r>
        <w:rPr>
          <w:rFonts w:ascii="宋体" w:hAnsi="宋体" w:cs="宋体" w:eastAsia="宋体" w:hint="default"/>
        </w:rPr>
        <w:t>28,500,000.00</w:t>
      </w:r>
      <w:r>
        <w:rPr>
          <w:rFonts w:ascii="宋体" w:hAnsi="宋体" w:cs="宋体" w:eastAsia="宋体" w:hint="default"/>
          <w:spacing w:val="-55"/>
        </w:rPr>
        <w:t> </w:t>
      </w:r>
      <w:r>
        <w:rPr/>
        <w:t>元，泰一指尚于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2"/>
        </w:rPr>
        <w:t> </w:t>
      </w:r>
      <w:r>
        <w:rPr/>
        <w:t>日收回上述资金。</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1"/>
          <w:pgSz w:w="11910" w:h="16840"/>
          <w:pgMar w:footer="1195" w:header="882" w:top="1120" w:bottom="1380" w:left="1580" w:right="1040"/>
          <w:pgNumType w:start="14"/>
        </w:sectPr>
      </w:pPr>
    </w:p>
    <w:p>
      <w:pPr>
        <w:pStyle w:val="Heading4"/>
        <w:spacing w:line="240" w:lineRule="auto"/>
        <w:ind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8"/>
        <w:ind w:left="218" w:right="-18"/>
        <w:jc w:val="left"/>
      </w:pPr>
      <w:r>
        <w:rPr/>
        <w:t>□适用</w:t>
      </w:r>
      <w:r>
        <w:rPr>
          <w:spacing w:val="-1"/>
        </w:rPr>
        <w:t> </w:t>
      </w:r>
      <w:r>
        <w:rPr/>
        <w:t>√不适用</w:t>
      </w:r>
    </w:p>
    <w:p>
      <w:pPr>
        <w:pStyle w:val="Heading4"/>
        <w:spacing w:line="240" w:lineRule="auto" w:before="56"/>
        <w:ind w:right="-18"/>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478" w:val="left" w:leader="none"/>
        </w:tabs>
        <w:spacing w:line="240" w:lineRule="auto"/>
        <w:ind w:left="218"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3787" w:space="2523"/>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887.68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716.10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872"/>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tabs>
          <w:tab w:pos="1060" w:val="left" w:leader="none"/>
        </w:tabs>
        <w:spacing w:line="274" w:lineRule="exact" w:before="56"/>
        <w:ind w:left="218" w:right="2872"/>
        <w:jc w:val="left"/>
      </w:pPr>
      <w:r>
        <w:rPr>
          <w:spacing w:val="-1"/>
        </w:rPr>
        <w:t>√适用</w:t>
        <w:tab/>
      </w:r>
      <w:r>
        <w:rPr>
          <w:spacing w:val="-2"/>
        </w:rPr>
        <w:t>□不适用</w:t>
      </w:r>
    </w:p>
    <w:p>
      <w:pPr>
        <w:pStyle w:val="BodyText"/>
        <w:spacing w:line="355" w:lineRule="auto"/>
        <w:ind w:left="218" w:right="295" w:firstLine="419"/>
        <w:jc w:val="both"/>
      </w:pPr>
      <w:r>
        <w:rPr>
          <w:rFonts w:ascii="宋体" w:hAnsi="宋体" w:cs="宋体" w:eastAsia="宋体" w:hint="default"/>
        </w:rPr>
        <w:t>(1)</w:t>
      </w:r>
      <w:r>
        <w:rPr>
          <w:rFonts w:ascii="宋体" w:hAnsi="宋体" w:cs="宋体" w:eastAsia="宋体" w:hint="default"/>
          <w:spacing w:val="-3"/>
        </w:rPr>
        <w:t> </w:t>
      </w:r>
      <w:r>
        <w:rPr/>
        <w:t>根据相关协议，</w:t>
      </w:r>
      <w:r>
        <w:rPr>
          <w:rFonts w:ascii="宋体" w:hAnsi="宋体" w:cs="宋体" w:eastAsia="宋体" w:hint="default"/>
        </w:rPr>
        <w:t>2017</w:t>
      </w:r>
      <w:r>
        <w:rPr>
          <w:rFonts w:ascii="宋体" w:hAnsi="宋体" w:cs="宋体" w:eastAsia="宋体" w:hint="default"/>
          <w:spacing w:val="-57"/>
        </w:rPr>
        <w:t> </w:t>
      </w:r>
      <w:r>
        <w:rPr/>
        <w:t>年度和</w:t>
      </w:r>
      <w:r>
        <w:rPr>
          <w:spacing w:val="-55"/>
        </w:rPr>
        <w:t> </w:t>
      </w:r>
      <w:r>
        <w:rPr>
          <w:rFonts w:ascii="宋体" w:hAnsi="宋体" w:cs="宋体" w:eastAsia="宋体" w:hint="default"/>
        </w:rPr>
        <w:t>2016</w:t>
      </w:r>
      <w:r>
        <w:rPr>
          <w:rFonts w:ascii="宋体" w:hAnsi="宋体" w:cs="宋体" w:eastAsia="宋体" w:hint="default"/>
          <w:spacing w:val="-55"/>
        </w:rPr>
        <w:t> </w:t>
      </w:r>
      <w:r>
        <w:rPr/>
        <w:t>年度，本公司无偿使用诸暨市富润老年康乐中心部分</w:t>
      </w:r>
      <w:r>
        <w:rPr>
          <w:w w:val="100"/>
        </w:rPr>
        <w:t> </w:t>
      </w:r>
      <w:r>
        <w:rPr/>
        <w:t>办公用房。</w:t>
      </w:r>
    </w:p>
    <w:p>
      <w:pPr>
        <w:pStyle w:val="BodyText"/>
        <w:spacing w:line="240" w:lineRule="auto" w:before="32"/>
        <w:ind w:left="638" w:right="100"/>
        <w:jc w:val="left"/>
      </w:pPr>
      <w:r>
        <w:rPr>
          <w:rFonts w:ascii="宋体" w:hAnsi="宋体" w:cs="宋体" w:eastAsia="宋体" w:hint="default"/>
        </w:rPr>
        <w:t>(2)</w:t>
      </w:r>
      <w:r>
        <w:rPr>
          <w:rFonts w:ascii="宋体" w:hAnsi="宋体" w:cs="宋体" w:eastAsia="宋体" w:hint="default"/>
          <w:spacing w:val="-47"/>
        </w:rPr>
        <w:t> </w:t>
      </w:r>
      <w:r>
        <w:rPr>
          <w:rFonts w:ascii="宋体" w:hAnsi="宋体" w:cs="宋体" w:eastAsia="宋体" w:hint="default"/>
        </w:rPr>
        <w:t>2017</w:t>
      </w:r>
      <w:r>
        <w:rPr>
          <w:rFonts w:ascii="宋体" w:hAnsi="宋体" w:cs="宋体" w:eastAsia="宋体" w:hint="default"/>
          <w:spacing w:val="-58"/>
        </w:rPr>
        <w:t> </w:t>
      </w:r>
      <w:r>
        <w:rPr/>
        <w:t>年本公司受政府政策性搬迁影响，原提供给诸暨富润染整有限公司无偿使用的环保</w:t>
      </w:r>
    </w:p>
    <w:p>
      <w:pPr>
        <w:pStyle w:val="BodyText"/>
        <w:spacing w:line="240" w:lineRule="auto" w:before="133"/>
        <w:ind w:left="218" w:right="100"/>
        <w:jc w:val="left"/>
      </w:pPr>
      <w:r>
        <w:rPr/>
        <w:t>部固定资产</w:t>
      </w:r>
      <w:r>
        <w:rPr>
          <w:rFonts w:ascii="宋体" w:hAnsi="宋体" w:cs="宋体" w:eastAsia="宋体" w:hint="default"/>
        </w:rPr>
        <w:t>(</w:t>
      </w:r>
      <w:r>
        <w:rPr/>
        <w:t>账面原值为</w:t>
      </w:r>
      <w:r>
        <w:rPr>
          <w:spacing w:val="-56"/>
        </w:rPr>
        <w:t> </w:t>
      </w:r>
      <w:r>
        <w:rPr>
          <w:rFonts w:ascii="宋体" w:hAnsi="宋体" w:cs="宋体" w:eastAsia="宋体" w:hint="default"/>
        </w:rPr>
        <w:t>1,229,454.90</w:t>
      </w:r>
      <w:r>
        <w:rPr>
          <w:rFonts w:ascii="宋体" w:hAnsi="宋体" w:cs="宋体" w:eastAsia="宋体" w:hint="default"/>
          <w:spacing w:val="-54"/>
        </w:rPr>
        <w:t> </w:t>
      </w:r>
      <w:r>
        <w:rPr/>
        <w:t>元），已作为拆除报废设备进行处置，截至</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40" w:lineRule="auto" w:before="135"/>
        <w:ind w:left="218" w:right="227"/>
        <w:jc w:val="left"/>
      </w:pPr>
      <w:r>
        <w:rPr>
          <w:rFonts w:ascii="宋体" w:hAnsi="宋体" w:cs="宋体" w:eastAsia="宋体" w:hint="default"/>
        </w:rPr>
        <w:t>31</w:t>
      </w:r>
      <w:r>
        <w:rPr>
          <w:rFonts w:ascii="宋体" w:hAnsi="宋体" w:cs="宋体" w:eastAsia="宋体" w:hint="default"/>
          <w:spacing w:val="-1"/>
        </w:rPr>
        <w:t> </w:t>
      </w:r>
      <w:r>
        <w:rPr>
          <w:spacing w:val="-2"/>
        </w:rPr>
        <w:t>日，本公司不存在无偿提供给诸暨富润染整有限公司使用的资产。</w:t>
      </w:r>
    </w:p>
    <w:p>
      <w:pPr>
        <w:pStyle w:val="BodyText"/>
        <w:spacing w:line="240" w:lineRule="auto" w:before="133"/>
        <w:ind w:left="638" w:right="227"/>
        <w:jc w:val="left"/>
      </w:pPr>
      <w:r>
        <w:rPr>
          <w:rFonts w:ascii="宋体" w:hAnsi="宋体" w:cs="宋体" w:eastAsia="宋体" w:hint="default"/>
        </w:rPr>
        <w:t>(3)</w:t>
      </w:r>
      <w:r>
        <w:rPr>
          <w:rFonts w:ascii="宋体" w:hAnsi="宋体" w:cs="宋体" w:eastAsia="宋体" w:hint="default"/>
          <w:spacing w:val="-2"/>
        </w:rPr>
        <w:t> </w:t>
      </w:r>
      <w:r>
        <w:rPr>
          <w:rFonts w:ascii="宋体" w:hAnsi="宋体" w:cs="宋体" w:eastAsia="宋体" w:hint="default"/>
        </w:rPr>
        <w:t>2017</w:t>
      </w:r>
      <w:r>
        <w:rPr>
          <w:rFonts w:ascii="宋体" w:hAnsi="宋体" w:cs="宋体" w:eastAsia="宋体" w:hint="default"/>
          <w:spacing w:val="-56"/>
        </w:rPr>
        <w:t> </w:t>
      </w:r>
      <w:r>
        <w:rPr/>
        <w:t>年度和</w:t>
      </w:r>
      <w:r>
        <w:rPr>
          <w:spacing w:val="-54"/>
        </w:rPr>
        <w:t> </w:t>
      </w:r>
      <w:r>
        <w:rPr>
          <w:rFonts w:ascii="宋体" w:hAnsi="宋体" w:cs="宋体" w:eastAsia="宋体" w:hint="default"/>
        </w:rPr>
        <w:t>2016</w:t>
      </w:r>
      <w:r>
        <w:rPr>
          <w:rFonts w:ascii="宋体" w:hAnsi="宋体" w:cs="宋体" w:eastAsia="宋体" w:hint="default"/>
          <w:spacing w:val="-54"/>
        </w:rPr>
        <w:t> </w:t>
      </w:r>
      <w:r>
        <w:rPr/>
        <w:t>年度，公司及部分子公司通过富润控股集团有限公司发放职工福利</w:t>
      </w:r>
    </w:p>
    <w:p>
      <w:pPr>
        <w:pStyle w:val="BodyText"/>
        <w:spacing w:line="240" w:lineRule="auto" w:before="133"/>
        <w:ind w:left="218" w:right="2872"/>
        <w:jc w:val="left"/>
      </w:pPr>
      <w:r>
        <w:rPr>
          <w:rFonts w:ascii="宋体" w:hAnsi="宋体" w:cs="宋体" w:eastAsia="宋体" w:hint="default"/>
        </w:rPr>
        <w:t>884,040.00</w:t>
      </w:r>
      <w:r>
        <w:rPr>
          <w:rFonts w:ascii="宋体" w:hAnsi="宋体" w:cs="宋体" w:eastAsia="宋体" w:hint="default"/>
          <w:spacing w:val="-54"/>
        </w:rPr>
        <w:t> </w:t>
      </w:r>
      <w:r>
        <w:rPr/>
        <w:t>元和</w:t>
      </w:r>
      <w:r>
        <w:rPr>
          <w:spacing w:val="-54"/>
        </w:rPr>
        <w:t> </w:t>
      </w:r>
      <w:r>
        <w:rPr>
          <w:rFonts w:ascii="宋体" w:hAnsi="宋体" w:cs="宋体" w:eastAsia="宋体" w:hint="default"/>
        </w:rPr>
        <w:t>984,060.00</w:t>
      </w:r>
      <w:r>
        <w:rPr>
          <w:rFonts w:ascii="宋体" w:hAnsi="宋体" w:cs="宋体" w:eastAsia="宋体" w:hint="default"/>
          <w:spacing w:val="-53"/>
        </w:rPr>
        <w:t> </w:t>
      </w:r>
      <w:r>
        <w:rPr>
          <w:spacing w:val="-3"/>
        </w:rPr>
        <w:t>元。</w:t>
      </w:r>
      <w:r>
        <w:rPr/>
      </w:r>
    </w:p>
    <w:p>
      <w:pPr>
        <w:pStyle w:val="BodyText"/>
        <w:spacing w:line="357" w:lineRule="auto" w:before="133"/>
        <w:ind w:left="218" w:right="227" w:firstLine="419"/>
        <w:jc w:val="both"/>
        <w:rPr>
          <w:rFonts w:ascii="宋体" w:hAnsi="宋体" w:cs="宋体" w:eastAsia="宋体" w:hint="default"/>
        </w:rPr>
      </w:pPr>
      <w:r>
        <w:rPr>
          <w:rFonts w:ascii="宋体" w:hAnsi="宋体" w:cs="宋体" w:eastAsia="宋体" w:hint="default"/>
          <w:w w:val="100"/>
        </w:rPr>
        <w:t>(4)</w:t>
      </w:r>
      <w:r>
        <w:rPr>
          <w:rFonts w:ascii="宋体" w:hAnsi="宋体" w:cs="宋体" w:eastAsia="宋体" w:hint="default"/>
          <w:spacing w:val="-51"/>
          <w:w w:val="100"/>
        </w:rPr>
        <w:t> </w:t>
      </w:r>
      <w:r>
        <w:rPr>
          <w:rFonts w:ascii="宋体" w:hAnsi="宋体" w:cs="宋体" w:eastAsia="宋体" w:hint="default"/>
          <w:spacing w:val="-1"/>
          <w:w w:val="100"/>
        </w:rPr>
        <w:t>2015</w:t>
      </w:r>
      <w:r>
        <w:rPr>
          <w:rFonts w:ascii="宋体" w:hAnsi="宋体" w:cs="宋体" w:eastAsia="宋体" w:hint="default"/>
          <w:spacing w:val="-71"/>
          <w:w w:val="100"/>
        </w:rPr>
        <w:t> </w:t>
      </w:r>
      <w:r>
        <w:rPr>
          <w:w w:val="100"/>
        </w:rPr>
        <w:t>年</w:t>
      </w:r>
      <w:r>
        <w:rPr>
          <w:spacing w:val="-71"/>
          <w:w w:val="100"/>
        </w:rPr>
        <w:t> </w:t>
      </w:r>
      <w:r>
        <w:rPr>
          <w:rFonts w:ascii="宋体" w:hAnsi="宋体" w:cs="宋体" w:eastAsia="宋体" w:hint="default"/>
          <w:w w:val="100"/>
        </w:rPr>
        <w:t>6</w:t>
      </w:r>
      <w:r>
        <w:rPr>
          <w:rFonts w:ascii="宋体" w:hAnsi="宋体" w:cs="宋体" w:eastAsia="宋体" w:hint="default"/>
          <w:spacing w:val="-71"/>
          <w:w w:val="100"/>
        </w:rPr>
        <w:t> </w:t>
      </w:r>
      <w:r>
        <w:rPr>
          <w:w w:val="100"/>
        </w:rPr>
        <w:t>月</w:t>
      </w:r>
      <w:r>
        <w:rPr>
          <w:spacing w:val="-71"/>
          <w:w w:val="100"/>
        </w:rPr>
        <w:t> </w:t>
      </w:r>
      <w:r>
        <w:rPr>
          <w:rFonts w:ascii="宋体" w:hAnsi="宋体" w:cs="宋体" w:eastAsia="宋体" w:hint="default"/>
          <w:w w:val="100"/>
        </w:rPr>
        <w:t>1</w:t>
      </w:r>
      <w:r>
        <w:rPr>
          <w:rFonts w:ascii="宋体" w:hAnsi="宋体" w:cs="宋体" w:eastAsia="宋体" w:hint="default"/>
          <w:spacing w:val="-73"/>
          <w:w w:val="100"/>
        </w:rPr>
        <w:t> </w:t>
      </w:r>
      <w:r>
        <w:rPr>
          <w:spacing w:val="-11"/>
          <w:w w:val="100"/>
        </w:rPr>
        <w:t>日，富润控股集团有限公司与浙江上峰控股集团有限公司签订《互保协议》，</w:t>
      </w:r>
      <w:r>
        <w:rPr>
          <w:w w:val="100"/>
        </w:rPr>
        <w:t> </w:t>
      </w:r>
      <w:r>
        <w:rPr>
          <w:spacing w:val="-2"/>
        </w:rPr>
        <w:t>约定浙江上峰控股集团有限公司为富润控股集团有限公司（含控股子公司）或富润控股集团有限</w:t>
      </w:r>
      <w:r>
        <w:rPr>
          <w:spacing w:val="-26"/>
        </w:rPr>
        <w:t> </w:t>
      </w:r>
      <w:r>
        <w:rPr>
          <w:spacing w:val="-26"/>
        </w:rPr>
      </w:r>
      <w:r>
        <w:rPr>
          <w:spacing w:val="-2"/>
        </w:rPr>
        <w:t>公司为浙江上峰控股集团有限公司（含控股子公司）在最高人民币贰亿元的额度内进行互保，协</w:t>
      </w:r>
      <w:r>
        <w:rPr>
          <w:spacing w:val="-25"/>
        </w:rPr>
        <w:t> </w:t>
      </w:r>
      <w:r>
        <w:rPr>
          <w:spacing w:val="-25"/>
        </w:rPr>
      </w:r>
      <w:r>
        <w:rPr>
          <w:spacing w:val="-8"/>
          <w:w w:val="100"/>
        </w:rPr>
        <w:t>议双方愿意为对方因向银行融资所形成的债务提供连带责任保证（包括本息），互保有效期至</w:t>
      </w:r>
      <w:r>
        <w:rPr>
          <w:spacing w:val="-28"/>
          <w:w w:val="100"/>
        </w:rPr>
        <w:t> </w:t>
      </w:r>
      <w:r>
        <w:rPr>
          <w:rFonts w:ascii="宋体" w:hAnsi="宋体" w:cs="宋体" w:eastAsia="宋体" w:hint="default"/>
          <w:spacing w:val="-2"/>
          <w:w w:val="100"/>
        </w:rPr>
        <w:t>2017</w:t>
      </w:r>
    </w:p>
    <w:p>
      <w:pPr>
        <w:pStyle w:val="BodyText"/>
        <w:spacing w:line="240" w:lineRule="auto" w:before="30"/>
        <w:ind w:left="218" w:right="100"/>
        <w:jc w:val="left"/>
      </w:pPr>
      <w:r>
        <w:rPr/>
        <w:t>年</w:t>
      </w:r>
      <w:r>
        <w:rPr>
          <w:spacing w:val="-48"/>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51"/>
        </w:rPr>
        <w:t> </w:t>
      </w:r>
      <w:r>
        <w:rPr>
          <w:spacing w:val="-6"/>
        </w:rPr>
        <w:t>日止的融资主合同。截至</w:t>
      </w:r>
      <w:r>
        <w:rPr>
          <w:spacing w:val="-47"/>
        </w:rPr>
        <w:t> </w:t>
      </w:r>
      <w:r>
        <w:rPr>
          <w:rFonts w:ascii="宋体" w:hAnsi="宋体" w:cs="宋体" w:eastAsia="宋体" w:hint="default"/>
        </w:rPr>
        <w:t>2017</w:t>
      </w:r>
      <w:r>
        <w:rPr>
          <w:rFonts w:ascii="宋体" w:hAnsi="宋体" w:cs="宋体" w:eastAsia="宋体" w:hint="default"/>
          <w:spacing w:val="-48"/>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7"/>
        </w:rPr>
        <w:t> </w:t>
      </w:r>
      <w:r>
        <w:rPr>
          <w:rFonts w:ascii="宋体" w:hAnsi="宋体" w:cs="宋体" w:eastAsia="宋体" w:hint="default"/>
        </w:rPr>
        <w:t>31</w:t>
      </w:r>
      <w:r>
        <w:rPr>
          <w:rFonts w:ascii="宋体" w:hAnsi="宋体" w:cs="宋体" w:eastAsia="宋体" w:hint="default"/>
          <w:spacing w:val="-48"/>
        </w:rPr>
        <w:t> </w:t>
      </w:r>
      <w:r>
        <w:rPr>
          <w:spacing w:val="-4"/>
        </w:rPr>
        <w:t>日，浙江上峰控股集团有限公司为本公司担</w:t>
      </w:r>
    </w:p>
    <w:p>
      <w:pPr>
        <w:pStyle w:val="BodyText"/>
        <w:spacing w:line="240" w:lineRule="auto" w:before="133"/>
        <w:ind w:left="218" w:right="2872"/>
        <w:jc w:val="left"/>
      </w:pPr>
      <w:r>
        <w:rPr/>
        <w:t>保债务余额为</w:t>
      </w:r>
      <w:r>
        <w:rPr>
          <w:spacing w:val="-53"/>
        </w:rPr>
        <w:t> </w:t>
      </w:r>
      <w:r>
        <w:rPr>
          <w:rFonts w:ascii="宋体" w:hAnsi="宋体" w:cs="宋体" w:eastAsia="宋体" w:hint="default"/>
        </w:rPr>
        <w:t>5,300</w:t>
      </w:r>
      <w:r>
        <w:rPr>
          <w:rFonts w:ascii="宋体" w:hAnsi="宋体" w:cs="宋体" w:eastAsia="宋体" w:hint="default"/>
          <w:spacing w:val="-55"/>
        </w:rPr>
        <w:t> </w:t>
      </w:r>
      <w:r>
        <w:rPr/>
        <w:t>万元。</w:t>
      </w:r>
    </w:p>
    <w:p>
      <w:pPr>
        <w:pStyle w:val="BodyText"/>
        <w:spacing w:line="240" w:lineRule="auto" w:before="136"/>
        <w:ind w:left="638" w:right="227"/>
        <w:jc w:val="left"/>
      </w:pPr>
      <w:r>
        <w:rPr>
          <w:rFonts w:ascii="宋体" w:hAnsi="宋体" w:cs="宋体" w:eastAsia="宋体" w:hint="default"/>
        </w:rPr>
        <w:t>(5)</w:t>
      </w:r>
      <w:r>
        <w:rPr>
          <w:rFonts w:ascii="宋体" w:hAnsi="宋体" w:cs="宋体" w:eastAsia="宋体" w:hint="default"/>
          <w:spacing w:val="-1"/>
        </w:rPr>
        <w:t> </w:t>
      </w:r>
      <w:r>
        <w:rPr>
          <w:rFonts w:ascii="宋体" w:hAnsi="宋体" w:cs="宋体" w:eastAsia="宋体" w:hint="default"/>
        </w:rPr>
        <w:t>2017</w:t>
      </w:r>
      <w:r>
        <w:rPr>
          <w:rFonts w:ascii="宋体" w:hAnsi="宋体" w:cs="宋体" w:eastAsia="宋体" w:hint="default"/>
          <w:spacing w:val="-56"/>
        </w:rPr>
        <w:t> </w:t>
      </w:r>
      <w:r>
        <w:rPr/>
        <w:t>年度和</w:t>
      </w:r>
      <w:r>
        <w:rPr>
          <w:spacing w:val="-54"/>
        </w:rPr>
        <w:t> </w:t>
      </w:r>
      <w:r>
        <w:rPr>
          <w:rFonts w:ascii="宋体" w:hAnsi="宋体" w:cs="宋体" w:eastAsia="宋体" w:hint="default"/>
        </w:rPr>
        <w:t>2016</w:t>
      </w:r>
      <w:r>
        <w:rPr>
          <w:rFonts w:ascii="宋体" w:hAnsi="宋体" w:cs="宋体" w:eastAsia="宋体" w:hint="default"/>
          <w:spacing w:val="-53"/>
        </w:rPr>
        <w:t> </w:t>
      </w:r>
      <w:r>
        <w:rPr/>
        <w:t>年度，诸暨市富润置业有限公司代本公司收取房租</w:t>
      </w:r>
      <w:r>
        <w:rPr>
          <w:spacing w:val="-53"/>
        </w:rPr>
        <w:t> </w:t>
      </w:r>
      <w:r>
        <w:rPr>
          <w:rFonts w:ascii="宋体" w:hAnsi="宋体" w:cs="宋体" w:eastAsia="宋体" w:hint="default"/>
        </w:rPr>
        <w:t>65,000.00</w:t>
      </w:r>
      <w:r>
        <w:rPr>
          <w:rFonts w:ascii="宋体" w:hAnsi="宋体" w:cs="宋体" w:eastAsia="宋体" w:hint="default"/>
          <w:spacing w:val="-54"/>
        </w:rPr>
        <w:t> </w:t>
      </w:r>
      <w:r>
        <w:rPr>
          <w:spacing w:val="-3"/>
        </w:rPr>
        <w:t>元和</w:t>
      </w:r>
      <w:r>
        <w:rPr/>
      </w:r>
    </w:p>
    <w:p>
      <w:pPr>
        <w:pStyle w:val="BodyText"/>
        <w:spacing w:line="240" w:lineRule="auto" w:before="133"/>
        <w:ind w:left="218" w:right="2872"/>
        <w:jc w:val="left"/>
      </w:pPr>
      <w:r>
        <w:rPr>
          <w:rFonts w:ascii="宋体" w:hAnsi="宋体" w:cs="宋体" w:eastAsia="宋体" w:hint="default"/>
        </w:rPr>
        <w:t>104,402.00</w:t>
      </w:r>
      <w:r>
        <w:rPr>
          <w:rFonts w:ascii="宋体" w:hAnsi="宋体" w:cs="宋体" w:eastAsia="宋体" w:hint="default"/>
          <w:spacing w:val="-51"/>
        </w:rPr>
        <w:t> </w:t>
      </w:r>
      <w:r>
        <w:rPr>
          <w:spacing w:val="-3"/>
        </w:rPr>
        <w:t>元。</w:t>
      </w:r>
      <w:r>
        <w:rPr/>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375" w:firstLine="525"/>
        <w:jc w:val="left"/>
      </w:pPr>
      <w:r>
        <w:rPr>
          <w:rFonts w:ascii="宋体" w:hAnsi="宋体" w:cs="宋体" w:eastAsia="宋体" w:hint="default"/>
        </w:rPr>
        <w:t>(6)</w:t>
      </w:r>
      <w:r>
        <w:rPr>
          <w:rFonts w:ascii="宋体" w:hAnsi="宋体" w:cs="宋体" w:eastAsia="宋体" w:hint="default"/>
          <w:spacing w:val="-2"/>
        </w:rPr>
        <w:t> </w:t>
      </w:r>
      <w:r>
        <w:rPr>
          <w:rFonts w:ascii="宋体" w:hAnsi="宋体" w:cs="宋体" w:eastAsia="宋体" w:hint="default"/>
        </w:rPr>
        <w:t>2016</w:t>
      </w:r>
      <w:r>
        <w:rPr>
          <w:rFonts w:ascii="宋体" w:hAnsi="宋体" w:cs="宋体" w:eastAsia="宋体" w:hint="default"/>
          <w:spacing w:val="-56"/>
        </w:rPr>
        <w:t> </w:t>
      </w:r>
      <w:r>
        <w:rPr/>
        <w:t>年度，本公司收到为诸暨联合担保有限公司处理业务的工作报酬</w:t>
      </w:r>
      <w:r>
        <w:rPr>
          <w:spacing w:val="-55"/>
        </w:rPr>
        <w:t> </w:t>
      </w:r>
      <w:r>
        <w:rPr>
          <w:rFonts w:ascii="宋体" w:hAnsi="宋体" w:cs="宋体" w:eastAsia="宋体" w:hint="default"/>
        </w:rPr>
        <w:t>20</w:t>
      </w:r>
      <w:r>
        <w:rPr>
          <w:rFonts w:ascii="宋体" w:hAnsi="宋体" w:cs="宋体" w:eastAsia="宋体" w:hint="default"/>
          <w:spacing w:val="-54"/>
        </w:rPr>
        <w:t> </w:t>
      </w:r>
      <w:r>
        <w:rPr/>
        <w:t>万元；</w:t>
      </w:r>
      <w:r>
        <w:rPr>
          <w:rFonts w:ascii="宋体" w:hAnsi="宋体" w:cs="宋体" w:eastAsia="宋体" w:hint="default"/>
        </w:rPr>
        <w:t>2017</w:t>
      </w:r>
      <w:r>
        <w:rPr>
          <w:rFonts w:ascii="宋体" w:hAnsi="宋体" w:cs="宋体" w:eastAsia="宋体" w:hint="default"/>
          <w:w w:val="100"/>
        </w:rPr>
        <w:t> </w:t>
      </w:r>
      <w:r>
        <w:rPr/>
        <w:t>年度未发生。</w:t>
      </w:r>
    </w:p>
    <w:p>
      <w:pPr>
        <w:pStyle w:val="BodyText"/>
        <w:spacing w:line="355" w:lineRule="auto" w:before="30"/>
        <w:ind w:right="107" w:firstLine="419"/>
        <w:jc w:val="left"/>
      </w:pPr>
      <w:r>
        <w:rPr>
          <w:rFonts w:ascii="宋体" w:hAnsi="宋体" w:cs="宋体" w:eastAsia="宋体" w:hint="default"/>
        </w:rPr>
        <w:t>(7) </w:t>
      </w:r>
      <w:r>
        <w:rPr/>
        <w:t>关于公司发行股份及支付现金购买泰一指尚</w:t>
      </w:r>
      <w:r>
        <w:rPr>
          <w:spacing w:val="-3"/>
        </w:rPr>
        <w:t> </w:t>
      </w:r>
      <w:r>
        <w:rPr>
          <w:rFonts w:ascii="宋体" w:hAnsi="宋体" w:cs="宋体" w:eastAsia="宋体" w:hint="default"/>
        </w:rPr>
        <w:t>100%</w:t>
      </w:r>
      <w:r>
        <w:rPr/>
        <w:t>股权并募集配套资金暨关联交易事项，</w:t>
      </w:r>
      <w:r>
        <w:rPr>
          <w:w w:val="100"/>
        </w:rPr>
        <w:t> </w:t>
      </w:r>
      <w:r>
        <w:rPr/>
        <w:t>详见本财务报告十六其他重要事项之其他</w:t>
      </w:r>
      <w:r>
        <w:rPr>
          <w:rFonts w:ascii="宋体" w:hAnsi="宋体" w:cs="宋体" w:eastAsia="宋体" w:hint="default"/>
        </w:rPr>
        <w:t>(</w:t>
      </w:r>
      <w:r>
        <w:rPr/>
        <w:t>八</w:t>
      </w:r>
      <w:r>
        <w:rPr>
          <w:rFonts w:ascii="宋体" w:hAnsi="宋体" w:cs="宋体" w:eastAsia="宋体" w:hint="default"/>
        </w:rPr>
        <w:t>)</w:t>
      </w:r>
      <w:r>
        <w:rPr/>
        <w:t>之说明。</w:t>
      </w:r>
    </w:p>
    <w:p>
      <w:pPr>
        <w:pStyle w:val="BodyText"/>
        <w:spacing w:line="240" w:lineRule="auto" w:before="32"/>
        <w:ind w:left="558" w:right="103"/>
        <w:jc w:val="left"/>
      </w:pPr>
      <w:r>
        <w:rPr>
          <w:rFonts w:ascii="宋体" w:hAnsi="宋体" w:cs="宋体" w:eastAsia="宋体" w:hint="default"/>
        </w:rPr>
        <w:t>(8)</w:t>
      </w:r>
      <w:r>
        <w:rPr>
          <w:rFonts w:ascii="宋体" w:hAnsi="宋体" w:cs="宋体" w:eastAsia="宋体" w:hint="default"/>
          <w:spacing w:val="-46"/>
        </w:rPr>
        <w:t> </w:t>
      </w:r>
      <w:r>
        <w:rPr>
          <w:rFonts w:ascii="宋体" w:hAnsi="宋体" w:cs="宋体" w:eastAsia="宋体" w:hint="default"/>
        </w:rPr>
        <w:t>2016</w:t>
      </w:r>
      <w:r>
        <w:rPr>
          <w:rFonts w:ascii="宋体" w:hAnsi="宋体" w:cs="宋体" w:eastAsia="宋体" w:hint="default"/>
          <w:spacing w:val="-57"/>
        </w:rPr>
        <w:t> </w:t>
      </w:r>
      <w:r>
        <w:rPr/>
        <w:t>年度，富润控股集团有限公司代富润纺织进行招投标，富润纺织向其汇出投标保证</w:t>
      </w:r>
    </w:p>
    <w:p>
      <w:pPr>
        <w:pStyle w:val="BodyText"/>
        <w:spacing w:line="240" w:lineRule="auto" w:before="133"/>
        <w:ind w:right="0"/>
        <w:jc w:val="both"/>
      </w:pPr>
      <w:r>
        <w:rPr/>
        <w:t>金</w:t>
      </w:r>
      <w:r>
        <w:rPr>
          <w:spacing w:val="-53"/>
        </w:rPr>
        <w:t> </w:t>
      </w:r>
      <w:r>
        <w:rPr>
          <w:rFonts w:ascii="宋体" w:hAnsi="宋体" w:cs="宋体" w:eastAsia="宋体" w:hint="default"/>
        </w:rPr>
        <w:t>55</w:t>
      </w:r>
      <w:r>
        <w:rPr>
          <w:rFonts w:ascii="宋体" w:hAnsi="宋体" w:cs="宋体" w:eastAsia="宋体" w:hint="default"/>
          <w:spacing w:val="-55"/>
        </w:rPr>
        <w:t> </w:t>
      </w:r>
      <w:r>
        <w:rPr/>
        <w:t>万元，截至</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日已收回。</w:t>
      </w:r>
    </w:p>
    <w:p>
      <w:pPr>
        <w:pStyle w:val="BodyText"/>
        <w:spacing w:line="240" w:lineRule="auto" w:before="135"/>
        <w:ind w:left="558" w:right="103"/>
        <w:jc w:val="left"/>
      </w:pPr>
      <w:r>
        <w:rPr>
          <w:rFonts w:ascii="宋体" w:hAnsi="宋体" w:cs="宋体" w:eastAsia="宋体" w:hint="default"/>
        </w:rPr>
        <w:t>(9) </w:t>
      </w:r>
      <w:r>
        <w:rPr/>
        <w:t>如本财务报告十六其他重要事项之其他</w:t>
      </w:r>
      <w:r>
        <w:rPr>
          <w:rFonts w:ascii="宋体" w:hAnsi="宋体" w:cs="宋体" w:eastAsia="宋体" w:hint="default"/>
        </w:rPr>
        <w:t>(</w:t>
      </w:r>
      <w:r>
        <w:rPr/>
        <w:t>三</w:t>
      </w:r>
      <w:r>
        <w:rPr>
          <w:rFonts w:ascii="宋体" w:hAnsi="宋体" w:cs="宋体" w:eastAsia="宋体" w:hint="default"/>
        </w:rPr>
        <w:t>)</w:t>
      </w:r>
      <w:r>
        <w:rPr/>
        <w:t>所述，</w:t>
      </w:r>
      <w:r>
        <w:rPr>
          <w:rFonts w:ascii="宋体" w:hAnsi="宋体" w:cs="宋体" w:eastAsia="宋体" w:hint="default"/>
        </w:rPr>
        <w:t>2017</w:t>
      </w:r>
      <w:r>
        <w:rPr>
          <w:rFonts w:ascii="宋体" w:hAnsi="宋体" w:cs="宋体" w:eastAsia="宋体" w:hint="default"/>
          <w:spacing w:val="-59"/>
        </w:rPr>
        <w:t> </w:t>
      </w:r>
      <w:r>
        <w:rPr>
          <w:spacing w:val="-3"/>
        </w:rPr>
        <w:t>年度，富润控股集团有限公司和</w:t>
      </w:r>
    </w:p>
    <w:p>
      <w:pPr>
        <w:pStyle w:val="BodyText"/>
        <w:spacing w:line="240" w:lineRule="auto" w:before="133"/>
        <w:ind w:right="0"/>
        <w:jc w:val="both"/>
      </w:pPr>
      <w:r>
        <w:rPr/>
        <w:t>富润针织有限公司收到拆迁补偿款后，分别分配给富润印染</w:t>
      </w:r>
      <w:r>
        <w:rPr>
          <w:spacing w:val="-55"/>
        </w:rPr>
        <w:t> </w:t>
      </w:r>
      <w:r>
        <w:rPr>
          <w:rFonts w:ascii="宋体" w:hAnsi="宋体" w:cs="宋体" w:eastAsia="宋体" w:hint="default"/>
        </w:rPr>
        <w:t>212,203.00</w:t>
      </w:r>
      <w:r>
        <w:rPr>
          <w:rFonts w:ascii="宋体" w:hAnsi="宋体" w:cs="宋体" w:eastAsia="宋体" w:hint="default"/>
          <w:spacing w:val="-55"/>
        </w:rPr>
        <w:t> </w:t>
      </w:r>
      <w:r>
        <w:rPr/>
        <w:t>元和</w:t>
      </w:r>
      <w:r>
        <w:rPr>
          <w:spacing w:val="-54"/>
        </w:rPr>
        <w:t> </w:t>
      </w:r>
      <w:r>
        <w:rPr>
          <w:rFonts w:ascii="宋体" w:hAnsi="宋体" w:cs="宋体" w:eastAsia="宋体" w:hint="default"/>
        </w:rPr>
        <w:t>2,543,095.00</w:t>
      </w:r>
      <w:r>
        <w:rPr>
          <w:rFonts w:ascii="宋体" w:hAnsi="宋体" w:cs="宋体" w:eastAsia="宋体" w:hint="default"/>
          <w:spacing w:val="-55"/>
        </w:rPr>
        <w:t> </w:t>
      </w:r>
      <w:r>
        <w:rPr>
          <w:spacing w:val="-3"/>
        </w:rPr>
        <w:t>元。</w:t>
      </w:r>
      <w:r>
        <w:rPr/>
      </w:r>
    </w:p>
    <w:p>
      <w:pPr>
        <w:pStyle w:val="BodyText"/>
        <w:spacing w:line="240" w:lineRule="auto" w:before="133"/>
        <w:ind w:left="558" w:right="103"/>
        <w:jc w:val="left"/>
      </w:pPr>
      <w:r>
        <w:rPr>
          <w:rFonts w:ascii="宋体" w:hAnsi="宋体" w:cs="宋体" w:eastAsia="宋体" w:hint="default"/>
        </w:rPr>
        <w:t>(10)</w:t>
      </w:r>
      <w:r>
        <w:rPr>
          <w:rFonts w:ascii="宋体" w:hAnsi="宋体" w:cs="宋体" w:eastAsia="宋体" w:hint="default"/>
          <w:spacing w:val="-4"/>
        </w:rPr>
        <w:t> </w:t>
      </w:r>
      <w:r>
        <w:rPr/>
        <w:t>关于与中广信诚信息科技股份有限公司的交易事项</w:t>
      </w:r>
    </w:p>
    <w:p>
      <w:pPr>
        <w:pStyle w:val="BodyText"/>
        <w:spacing w:line="240" w:lineRule="auto" w:before="133"/>
        <w:ind w:left="558" w:right="103"/>
        <w:jc w:val="left"/>
      </w:pPr>
      <w:r>
        <w:rPr>
          <w:rFonts w:ascii="宋体" w:hAnsi="宋体" w:cs="宋体" w:eastAsia="宋体" w:hint="default"/>
        </w:rPr>
        <w:t>2016</w:t>
      </w:r>
      <w:r>
        <w:rPr>
          <w:rFonts w:ascii="宋体" w:hAnsi="宋体" w:cs="宋体" w:eastAsia="宋体" w:hint="default"/>
          <w:spacing w:val="-49"/>
        </w:rPr>
        <w:t> </w:t>
      </w:r>
      <w:r>
        <w:rPr/>
        <w:t>年</w:t>
      </w:r>
      <w:r>
        <w:rPr>
          <w:spacing w:val="-47"/>
        </w:rPr>
        <w:t> </w:t>
      </w:r>
      <w:r>
        <w:rPr>
          <w:rFonts w:ascii="宋体" w:hAnsi="宋体" w:cs="宋体" w:eastAsia="宋体" w:hint="default"/>
        </w:rPr>
        <w:t>10</w:t>
      </w:r>
      <w:r>
        <w:rPr>
          <w:rFonts w:ascii="宋体" w:hAnsi="宋体" w:cs="宋体" w:eastAsia="宋体" w:hint="default"/>
          <w:spacing w:val="-49"/>
        </w:rPr>
        <w:t> </w:t>
      </w:r>
      <w:r>
        <w:rPr>
          <w:spacing w:val="-12"/>
        </w:rPr>
        <w:t>月、</w:t>
      </w:r>
      <w:r>
        <w:rPr>
          <w:rFonts w:ascii="宋体" w:hAnsi="宋体" w:cs="宋体" w:eastAsia="宋体" w:hint="default"/>
          <w:spacing w:val="-12"/>
        </w:rPr>
        <w:t>2016</w:t>
      </w:r>
      <w:r>
        <w:rPr>
          <w:rFonts w:ascii="宋体" w:hAnsi="宋体" w:cs="宋体" w:eastAsia="宋体" w:hint="default"/>
          <w:spacing w:val="-46"/>
        </w:rPr>
        <w:t> </w:t>
      </w:r>
      <w:r>
        <w:rPr/>
        <w:t>年</w:t>
      </w:r>
      <w:r>
        <w:rPr>
          <w:spacing w:val="-49"/>
        </w:rPr>
        <w:t> </w:t>
      </w:r>
      <w:r>
        <w:rPr>
          <w:rFonts w:ascii="宋体" w:hAnsi="宋体" w:cs="宋体" w:eastAsia="宋体" w:hint="default"/>
        </w:rPr>
        <w:t>11</w:t>
      </w:r>
      <w:r>
        <w:rPr>
          <w:rFonts w:ascii="宋体" w:hAnsi="宋体" w:cs="宋体" w:eastAsia="宋体" w:hint="default"/>
          <w:spacing w:val="-49"/>
        </w:rPr>
        <w:t> </w:t>
      </w:r>
      <w:r>
        <w:rPr/>
        <w:t>月和</w:t>
      </w:r>
      <w:r>
        <w:rPr>
          <w:spacing w:val="-47"/>
        </w:rPr>
        <w:t> </w:t>
      </w: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1</w:t>
      </w:r>
      <w:r>
        <w:rPr>
          <w:rFonts w:ascii="宋体" w:hAnsi="宋体" w:cs="宋体" w:eastAsia="宋体" w:hint="default"/>
          <w:spacing w:val="-49"/>
        </w:rPr>
        <w:t> </w:t>
      </w:r>
      <w:r>
        <w:rPr>
          <w:spacing w:val="-8"/>
        </w:rPr>
        <w:t>月，泰一指尚分别向浙江百泰信息技术有限公司（以</w:t>
      </w:r>
    </w:p>
    <w:p>
      <w:pPr>
        <w:pStyle w:val="BodyText"/>
        <w:spacing w:line="355" w:lineRule="auto" w:before="135"/>
        <w:ind w:right="208"/>
        <w:jc w:val="both"/>
      </w:pPr>
      <w:r>
        <w:rPr>
          <w:spacing w:val="-4"/>
        </w:rPr>
        <w:t>下简称浙江百泰）汇出投资款</w:t>
      </w:r>
      <w:r>
        <w:rPr>
          <w:spacing w:val="-43"/>
        </w:rPr>
        <w:t> </w:t>
      </w:r>
      <w:r>
        <w:rPr>
          <w:rFonts w:ascii="宋体" w:hAnsi="宋体" w:cs="宋体" w:eastAsia="宋体" w:hint="default"/>
        </w:rPr>
        <w:t>100</w:t>
      </w:r>
      <w:r>
        <w:rPr>
          <w:rFonts w:ascii="宋体" w:hAnsi="宋体" w:cs="宋体" w:eastAsia="宋体" w:hint="default"/>
          <w:spacing w:val="-44"/>
        </w:rPr>
        <w:t> </w:t>
      </w:r>
      <w:r>
        <w:rPr>
          <w:spacing w:val="-8"/>
        </w:rPr>
        <w:t>万元、</w:t>
      </w:r>
      <w:r>
        <w:rPr>
          <w:rFonts w:ascii="宋体" w:hAnsi="宋体" w:cs="宋体" w:eastAsia="宋体" w:hint="default"/>
          <w:spacing w:val="-8"/>
        </w:rPr>
        <w:t>50</w:t>
      </w:r>
      <w:r>
        <w:rPr>
          <w:rFonts w:ascii="宋体" w:hAnsi="宋体" w:cs="宋体" w:eastAsia="宋体" w:hint="default"/>
          <w:spacing w:val="-44"/>
        </w:rPr>
        <w:t> </w:t>
      </w:r>
      <w:r>
        <w:rPr/>
        <w:t>万元和</w:t>
      </w:r>
      <w:r>
        <w:rPr>
          <w:spacing w:val="-47"/>
        </w:rPr>
        <w:t> </w:t>
      </w:r>
      <w:r>
        <w:rPr>
          <w:rFonts w:ascii="宋体" w:hAnsi="宋体" w:cs="宋体" w:eastAsia="宋体" w:hint="default"/>
        </w:rPr>
        <w:t>600</w:t>
      </w:r>
      <w:r>
        <w:rPr>
          <w:rFonts w:ascii="宋体" w:hAnsi="宋体" w:cs="宋体" w:eastAsia="宋体" w:hint="default"/>
          <w:spacing w:val="-44"/>
        </w:rPr>
        <w:t> </w:t>
      </w:r>
      <w:r>
        <w:rPr>
          <w:spacing w:val="-4"/>
        </w:rPr>
        <w:t>万元（投资后泰一指尚将持有浙江百泰</w:t>
      </w:r>
      <w:r>
        <w:rPr>
          <w:spacing w:val="-44"/>
        </w:rPr>
        <w:t> </w:t>
      </w:r>
      <w:r>
        <w:rPr>
          <w:rFonts w:ascii="宋体" w:hAnsi="宋体" w:cs="宋体" w:eastAsia="宋体" w:hint="default"/>
        </w:rPr>
        <w:t>1%</w:t>
      </w:r>
      <w:r>
        <w:rPr>
          <w:rFonts w:ascii="宋体" w:hAnsi="宋体" w:cs="宋体" w:eastAsia="宋体" w:hint="default"/>
          <w:spacing w:val="-101"/>
        </w:rPr>
        <w:t> </w:t>
      </w:r>
      <w:r>
        <w:rPr>
          <w:spacing w:val="-2"/>
        </w:rPr>
        <w:t>的股份），浙江百泰的法定代表人、执行董事和总经理均为自然人田涛，同时田涛担任中广信诚</w:t>
      </w:r>
      <w:r>
        <w:rPr>
          <w:spacing w:val="-25"/>
        </w:rPr>
        <w:t> </w:t>
      </w:r>
      <w:r>
        <w:rPr>
          <w:spacing w:val="-25"/>
        </w:rPr>
      </w:r>
      <w:r>
        <w:rPr/>
        <w:t>信息科技股份有限公司（以下简称中广信诚）的法定代表人和董事长，且田涛认缴中广信诚</w:t>
      </w:r>
      <w:r>
        <w:rPr>
          <w:spacing w:val="-55"/>
        </w:rPr>
        <w:t> </w:t>
      </w:r>
      <w:r>
        <w:rPr>
          <w:rFonts w:ascii="宋体" w:hAnsi="宋体" w:cs="宋体" w:eastAsia="宋体" w:hint="default"/>
        </w:rPr>
        <w:t>20%</w:t>
      </w:r>
      <w:r>
        <w:rPr>
          <w:rFonts w:ascii="宋体" w:hAnsi="宋体" w:cs="宋体" w:eastAsia="宋体" w:hint="default"/>
          <w:w w:val="100"/>
        </w:rPr>
        <w:t> </w:t>
      </w:r>
      <w:r>
        <w:rPr/>
        <w:t>的股份。</w:t>
      </w:r>
    </w:p>
    <w:p>
      <w:pPr>
        <w:pStyle w:val="BodyText"/>
        <w:spacing w:line="240" w:lineRule="auto" w:before="32"/>
        <w:ind w:left="558" w:right="103"/>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月，泰一指尚决定不再投资浙江百泰并收回汇出的投资款</w:t>
      </w:r>
      <w:r>
        <w:rPr>
          <w:spacing w:val="-53"/>
        </w:rPr>
        <w:t> </w:t>
      </w:r>
      <w:r>
        <w:rPr>
          <w:rFonts w:ascii="宋体" w:hAnsi="宋体" w:cs="宋体" w:eastAsia="宋体" w:hint="default"/>
        </w:rPr>
        <w:t>750</w:t>
      </w:r>
      <w:r>
        <w:rPr>
          <w:rFonts w:ascii="宋体" w:hAnsi="宋体" w:cs="宋体" w:eastAsia="宋体" w:hint="default"/>
          <w:spacing w:val="-55"/>
        </w:rPr>
        <w:t> </w:t>
      </w:r>
      <w:r>
        <w:rPr/>
        <w:t>万元，</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p>
    <w:p>
      <w:pPr>
        <w:pStyle w:val="BodyText"/>
        <w:spacing w:line="240" w:lineRule="auto" w:before="135"/>
        <w:ind w:right="0"/>
        <w:jc w:val="both"/>
      </w:pPr>
      <w:r>
        <w:rPr>
          <w:rFonts w:ascii="宋体" w:hAnsi="宋体" w:cs="宋体" w:eastAsia="宋体" w:hint="default"/>
        </w:rPr>
        <w:t>11</w:t>
      </w:r>
      <w:r>
        <w:rPr>
          <w:rFonts w:ascii="宋体" w:hAnsi="宋体" w:cs="宋体" w:eastAsia="宋体" w:hint="default"/>
          <w:spacing w:val="-2"/>
        </w:rPr>
        <w:t> </w:t>
      </w:r>
      <w:r>
        <w:rPr>
          <w:spacing w:val="-2"/>
        </w:rPr>
        <w:t>日起田涛不再担任浙江百泰的法定代表人、执行董事和总经理。</w:t>
      </w:r>
    </w:p>
    <w:p>
      <w:pPr>
        <w:pStyle w:val="BodyText"/>
        <w:spacing w:line="240" w:lineRule="auto" w:before="133"/>
        <w:ind w:left="558" w:right="103"/>
        <w:jc w:val="left"/>
      </w:pPr>
      <w:r>
        <w:rPr>
          <w:rFonts w:ascii="宋体" w:hAnsi="宋体" w:cs="宋体" w:eastAsia="宋体" w:hint="default"/>
        </w:rPr>
        <w:t>2016</w:t>
      </w:r>
      <w:r>
        <w:rPr>
          <w:rFonts w:ascii="宋体" w:hAnsi="宋体" w:cs="宋体" w:eastAsia="宋体" w:hint="default"/>
          <w:spacing w:val="11"/>
        </w:rPr>
        <w:t> </w:t>
      </w:r>
      <w:r>
        <w:rPr>
          <w:spacing w:val="-2"/>
        </w:rPr>
        <w:t>年度，泰一指尚向中广信诚提供大数据分析平台建设服务或数据服务实现销售</w:t>
      </w:r>
    </w:p>
    <w:p>
      <w:pPr>
        <w:pStyle w:val="BodyText"/>
        <w:spacing w:line="240" w:lineRule="auto" w:before="133"/>
        <w:ind w:right="0"/>
        <w:jc w:val="both"/>
        <w:rPr>
          <w:rFonts w:ascii="宋体" w:hAnsi="宋体" w:cs="宋体" w:eastAsia="宋体" w:hint="default"/>
        </w:rPr>
      </w:pPr>
      <w:r>
        <w:rPr>
          <w:rFonts w:ascii="宋体" w:hAnsi="宋体" w:cs="宋体" w:eastAsia="宋体" w:hint="default"/>
        </w:rPr>
        <w:t>35,350,000.00</w:t>
      </w:r>
      <w:r>
        <w:rPr>
          <w:rFonts w:ascii="宋体" w:hAnsi="宋体" w:cs="宋体" w:eastAsia="宋体" w:hint="default"/>
          <w:spacing w:val="-55"/>
        </w:rPr>
        <w:t> </w:t>
      </w:r>
      <w:r>
        <w:rPr/>
        <w:t>元（含税），</w:t>
      </w:r>
      <w:r>
        <w:rPr>
          <w:rFonts w:ascii="宋体" w:hAnsi="宋体" w:cs="宋体" w:eastAsia="宋体" w:hint="default"/>
        </w:rPr>
        <w:t>2017</w:t>
      </w:r>
      <w:r>
        <w:rPr>
          <w:rFonts w:ascii="宋体" w:hAnsi="宋体" w:cs="宋体" w:eastAsia="宋体" w:hint="default"/>
          <w:spacing w:val="-55"/>
        </w:rPr>
        <w:t> </w:t>
      </w:r>
      <w:r>
        <w:rPr/>
        <w:t>年度泰一指尚未向中广信诚提供服务。截至</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p>
    <w:p>
      <w:pPr>
        <w:pStyle w:val="BodyText"/>
        <w:spacing w:line="240" w:lineRule="auto" w:before="133"/>
        <w:ind w:right="0"/>
        <w:jc w:val="both"/>
      </w:pPr>
      <w:r>
        <w:rPr/>
        <w:t>日，公司应收中广信诚货款余额</w:t>
      </w:r>
      <w:r>
        <w:rPr>
          <w:spacing w:val="-53"/>
        </w:rPr>
        <w:t> </w:t>
      </w:r>
      <w:r>
        <w:rPr>
          <w:rFonts w:ascii="宋体" w:hAnsi="宋体" w:cs="宋体" w:eastAsia="宋体" w:hint="default"/>
        </w:rPr>
        <w:t>27,350,000.00</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060"/>
        </w:sectPr>
      </w:pPr>
    </w:p>
    <w:p>
      <w:pPr>
        <w:spacing w:line="240" w:lineRule="auto" w:before="5"/>
        <w:rPr>
          <w:rFonts w:ascii="宋体" w:hAnsi="宋体" w:cs="宋体" w:eastAsia="宋体" w:hint="default"/>
          <w:sz w:val="16"/>
          <w:szCs w:val="16"/>
        </w:rPr>
      </w:pPr>
    </w:p>
    <w:p>
      <w:pPr>
        <w:pStyle w:val="Heading4"/>
        <w:spacing w:line="290" w:lineRule="auto" w:before="0"/>
        <w:ind w:left="13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980" w:val="left" w:leader="none"/>
        </w:tabs>
        <w:spacing w:line="240" w:lineRule="auto" w:before="12"/>
        <w:ind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060"/>
          <w:cols w:num="2" w:equalWidth="0">
            <w:col w:w="2464" w:space="4269"/>
            <w:col w:w="24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8"/>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8"/>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诸暨富润服饰</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186,128.55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9,306.43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290,499.08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14,524.95</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诸暨富润染整</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1,936.05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774.42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1,936.05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387.21</w:t>
            </w: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杭州华泰一媒</w:t>
            </w:r>
          </w:p>
          <w:p>
            <w:pPr>
              <w:pStyle w:val="TableParagraph"/>
              <w:spacing w:line="272" w:lineRule="exact" w:before="27"/>
              <w:ind w:left="23" w:right="65"/>
              <w:jc w:val="left"/>
              <w:rPr>
                <w:rFonts w:ascii="宋体" w:hAnsi="宋体" w:cs="宋体" w:eastAsia="宋体" w:hint="default"/>
                <w:sz w:val="21"/>
                <w:szCs w:val="21"/>
              </w:rPr>
            </w:pPr>
            <w:r>
              <w:rPr>
                <w:rFonts w:ascii="宋体" w:hAnsi="宋体" w:cs="宋体" w:eastAsia="宋体" w:hint="default"/>
                <w:sz w:val="21"/>
                <w:szCs w:val="21"/>
              </w:rPr>
              <w:t>文化传媒有限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272,692.25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17,111.53</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泰一德信科技</w:t>
            </w:r>
          </w:p>
          <w:p>
            <w:pPr>
              <w:pStyle w:val="TableParagraph"/>
              <w:spacing w:line="240" w:lineRule="auto"/>
              <w:ind w:left="23" w:right="65"/>
              <w:jc w:val="left"/>
              <w:rPr>
                <w:rFonts w:ascii="宋体" w:hAnsi="宋体" w:cs="宋体" w:eastAsia="宋体" w:hint="default"/>
                <w:sz w:val="21"/>
                <w:szCs w:val="21"/>
              </w:rPr>
            </w:pPr>
            <w:r>
              <w:rPr>
                <w:rFonts w:ascii="宋体" w:hAnsi="宋体" w:cs="宋体" w:eastAsia="宋体" w:hint="default"/>
                <w:sz w:val="21"/>
                <w:szCs w:val="21"/>
              </w:rPr>
              <w:t>（成都）有限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474,425.19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2,372.13</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探索传媒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1,449,114.49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144,911.45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1,260,435.25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34,428.04</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2,111,604.28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157,364.43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1,825,562.63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66,451.73</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诸暨富润染整</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52,659.70</w:t>
            </w: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52,659.70</w:t>
            </w: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宁波章鱼控股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28,500,000.00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1,425,000.00</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28,500,000.00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1,425,000.00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2"/>
          <w:pgSz w:w="11910" w:h="16840"/>
          <w:pgMar w:footer="1195" w:header="882" w:top="1120" w:bottom="1380" w:left="1660" w:right="1120"/>
          <w:pgNumType w:start="151"/>
        </w:sectPr>
      </w:pPr>
    </w:p>
    <w:p>
      <w:pPr>
        <w:pStyle w:val="Heading4"/>
        <w:spacing w:line="240" w:lineRule="auto"/>
        <w:ind w:left="138" w:right="-12"/>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80" w:val="left" w:leader="none"/>
        </w:tabs>
        <w:spacing w:line="240" w:lineRule="auto" w:before="56"/>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08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1821" w:space="4912"/>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诸暨市富润置业有限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43,418,930.04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40,750,759.04</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诸暨市富裕金属材料</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9,700,034.16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9,414,843.29</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浙江诸暨地润商贸有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1,680,784.01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1,633,252.09</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浙江诸暨华泽纺织有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富润控股集团有限公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372,699.70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385,743.70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汪亮</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1,225,272.39</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王志明</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1,225,272.39</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诸暨富润服饰有限公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江有归</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59,016,960.00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付海鹏</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505,213.86</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钱安</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64,869.16</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嘉兴泰一指尚投资合</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48,000,000.00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诸暨联合担保有限公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25,500,000.00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25,500,000.00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诸暨市宏润小额贷款</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8,000,000.00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诸暨富润物业管理有</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209,685.00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富润针织有限公司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58,103.44</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85,594,075.71</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194,969,346.56</w:t>
            </w:r>
          </w:p>
        </w:tc>
      </w:tr>
    </w:tbl>
    <w:p>
      <w:pPr>
        <w:spacing w:line="240" w:lineRule="auto" w:before="5"/>
        <w:rPr>
          <w:rFonts w:ascii="宋体" w:hAnsi="宋体" w:cs="宋体" w:eastAsia="宋体" w:hint="default"/>
          <w:sz w:val="15"/>
          <w:szCs w:val="15"/>
        </w:rPr>
      </w:pPr>
    </w:p>
    <w:p>
      <w:pPr>
        <w:pStyle w:val="BodyText"/>
        <w:spacing w:line="355" w:lineRule="auto" w:before="36"/>
        <w:ind w:right="147" w:firstLine="419"/>
        <w:jc w:val="left"/>
      </w:pPr>
      <w:r>
        <w:rPr>
          <w:spacing w:val="-4"/>
        </w:rPr>
        <w:t>注：其他应付款期初余额</w:t>
      </w:r>
      <w:r>
        <w:rPr>
          <w:spacing w:val="-44"/>
        </w:rPr>
        <w:t> </w:t>
      </w:r>
      <w:r>
        <w:rPr>
          <w:rFonts w:ascii="宋体" w:hAnsi="宋体" w:cs="宋体" w:eastAsia="宋体" w:hint="default"/>
        </w:rPr>
        <w:t>59,016,960.00</w:t>
      </w:r>
      <w:r>
        <w:rPr>
          <w:rFonts w:ascii="宋体" w:hAnsi="宋体" w:cs="宋体" w:eastAsia="宋体" w:hint="default"/>
          <w:spacing w:val="-48"/>
        </w:rPr>
        <w:t> </w:t>
      </w:r>
      <w:r>
        <w:rPr>
          <w:spacing w:val="-4"/>
        </w:rPr>
        <w:t>元、</w:t>
      </w:r>
      <w:r>
        <w:rPr>
          <w:rFonts w:ascii="宋体" w:hAnsi="宋体" w:cs="宋体" w:eastAsia="宋体" w:hint="default"/>
          <w:spacing w:val="-4"/>
        </w:rPr>
        <w:t>4800</w:t>
      </w:r>
      <w:r>
        <w:rPr>
          <w:rFonts w:ascii="宋体" w:hAnsi="宋体" w:cs="宋体" w:eastAsia="宋体" w:hint="default"/>
          <w:spacing w:val="-48"/>
        </w:rPr>
        <w:t> </w:t>
      </w:r>
      <w:r>
        <w:rPr/>
        <w:t>万元系公司发行股份及支付现金购买泰一</w:t>
      </w:r>
      <w:r>
        <w:rPr>
          <w:w w:val="100"/>
        </w:rPr>
        <w:t> </w:t>
      </w:r>
      <w:r>
        <w:rPr/>
        <w:t>指尚</w:t>
      </w:r>
      <w:r>
        <w:rPr>
          <w:spacing w:val="-55"/>
        </w:rPr>
        <w:t> </w:t>
      </w:r>
      <w:r>
        <w:rPr>
          <w:rFonts w:ascii="宋体" w:hAnsi="宋体" w:cs="宋体" w:eastAsia="宋体" w:hint="default"/>
        </w:rPr>
        <w:t>100%</w:t>
      </w:r>
      <w:r>
        <w:rPr/>
        <w:t>股权尚未支付的现金对价。</w:t>
      </w:r>
    </w:p>
    <w:p>
      <w:pPr>
        <w:spacing w:line="240" w:lineRule="auto" w:before="13"/>
        <w:rPr>
          <w:rFonts w:ascii="宋体" w:hAnsi="宋体" w:cs="宋体" w:eastAsia="宋体" w:hint="default"/>
          <w:sz w:val="27"/>
          <w:szCs w:val="27"/>
        </w:rPr>
      </w:pPr>
    </w:p>
    <w:p>
      <w:pPr>
        <w:pStyle w:val="Heading4"/>
        <w:spacing w:line="240" w:lineRule="auto" w:before="0"/>
        <w:ind w:left="138" w:right="1731"/>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80" w:val="left" w:leader="none"/>
        </w:tabs>
        <w:spacing w:line="240" w:lineRule="auto" w:before="56"/>
        <w:ind w:right="1731"/>
        <w:jc w:val="left"/>
      </w:pPr>
      <w:r>
        <w:rPr>
          <w:spacing w:val="-1"/>
        </w:rPr>
        <w:t>□适用</w:t>
        <w:tab/>
      </w:r>
      <w:r>
        <w:rPr>
          <w:spacing w:val="-2"/>
        </w:rPr>
        <w:t>√不适用</w:t>
      </w:r>
    </w:p>
    <w:p>
      <w:pPr>
        <w:spacing w:line="240" w:lineRule="auto" w:before="7"/>
        <w:rPr>
          <w:rFonts w:ascii="宋体" w:hAnsi="宋体" w:cs="宋体" w:eastAsia="宋体" w:hint="default"/>
          <w:sz w:val="22"/>
          <w:szCs w:val="22"/>
        </w:rPr>
      </w:pPr>
    </w:p>
    <w:p>
      <w:pPr>
        <w:spacing w:before="0"/>
        <w:ind w:left="138" w:right="1731"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56"/>
        <w:ind w:right="1731"/>
        <w:jc w:val="left"/>
      </w:pPr>
      <w:r>
        <w:rPr>
          <w:spacing w:val="-1"/>
        </w:rPr>
        <w:t>□适用</w:t>
        <w:tab/>
      </w:r>
      <w:r>
        <w:rPr>
          <w:spacing w:val="-2"/>
        </w:rPr>
        <w:t>√不适用</w:t>
      </w:r>
    </w:p>
    <w:p>
      <w:pPr>
        <w:spacing w:after="0" w:line="240" w:lineRule="auto"/>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797" w:val="left" w:leader="none"/>
        </w:tabs>
        <w:spacing w:line="240" w:lineRule="auto" w:before="175"/>
        <w:ind w:left="958" w:right="844"/>
        <w:jc w:val="left"/>
        <w:rPr>
          <w:b w:val="0"/>
          <w:bCs w:val="0"/>
        </w:rPr>
      </w:pPr>
      <w:r>
        <w:rPr/>
        <w:t>十三、</w:t>
        <w:tab/>
        <w:t>股份支付</w:t>
      </w:r>
      <w:r>
        <w:rPr>
          <w:b w:val="0"/>
          <w:bCs w:val="0"/>
        </w:rPr>
      </w:r>
    </w:p>
    <w:p>
      <w:pPr>
        <w:pStyle w:val="Heading4"/>
        <w:spacing w:line="240" w:lineRule="auto" w:before="56"/>
        <w:ind w:left="958" w:right="844"/>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958" w:right="84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958" w:right="844"/>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958" w:right="84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958" w:right="844"/>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left="958" w:right="84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958" w:right="844"/>
        <w:jc w:val="left"/>
        <w:rPr>
          <w:b w:val="0"/>
          <w:bCs w:val="0"/>
        </w:rPr>
      </w:pPr>
      <w:r>
        <w:rPr>
          <w:rFonts w:ascii="宋体" w:hAnsi="宋体" w:cs="宋体" w:eastAsia="宋体" w:hint="default"/>
        </w:rPr>
        <w:t>4</w:t>
      </w:r>
      <w:r>
        <w:rPr/>
        <w:t>、 股份支付的修改、终止情况</w:t>
      </w:r>
      <w:r>
        <w:rPr>
          <w:b w:val="0"/>
          <w:bCs w:val="0"/>
        </w:rPr>
      </w:r>
    </w:p>
    <w:p>
      <w:pPr>
        <w:pStyle w:val="BodyText"/>
        <w:tabs>
          <w:tab w:pos="1800" w:val="left" w:leader="none"/>
        </w:tabs>
        <w:spacing w:line="240" w:lineRule="auto" w:before="56"/>
        <w:ind w:left="958" w:right="844"/>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left="958" w:right="844"/>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800" w:val="left" w:leader="none"/>
        </w:tabs>
        <w:spacing w:line="240" w:lineRule="auto" w:before="58"/>
        <w:ind w:left="958" w:right="844"/>
        <w:jc w:val="left"/>
      </w:pPr>
      <w:r>
        <w:rPr>
          <w:spacing w:val="-1"/>
        </w:rPr>
        <w:t>□适用</w:t>
        <w:tab/>
      </w:r>
      <w:r>
        <w:rPr>
          <w:spacing w:val="-2"/>
        </w:rPr>
        <w:t>√不适用</w:t>
      </w:r>
    </w:p>
    <w:p>
      <w:pPr>
        <w:spacing w:line="240" w:lineRule="auto" w:before="0"/>
        <w:rPr>
          <w:rFonts w:ascii="宋体" w:hAnsi="宋体" w:cs="宋体" w:eastAsia="宋体" w:hint="default"/>
          <w:sz w:val="25"/>
          <w:szCs w:val="25"/>
        </w:rPr>
      </w:pPr>
    </w:p>
    <w:p>
      <w:pPr>
        <w:pStyle w:val="Heading4"/>
        <w:tabs>
          <w:tab w:pos="1797" w:val="left" w:leader="none"/>
        </w:tabs>
        <w:spacing w:line="290" w:lineRule="auto" w:before="0"/>
        <w:ind w:left="958" w:right="71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left="958" w:right="3547"/>
        <w:jc w:val="left"/>
      </w:pPr>
      <w:r>
        <w:rPr/>
        <w:t>√适用</w:t>
      </w:r>
      <w:r>
        <w:rPr>
          <w:spacing w:val="-2"/>
        </w:rPr>
        <w:t> </w:t>
      </w:r>
      <w:r>
        <w:rPr/>
        <w:t>□不适用</w:t>
      </w:r>
      <w:r>
        <w:rPr>
          <w:w w:val="100"/>
        </w:rPr>
        <w:t> </w:t>
      </w:r>
      <w:r>
        <w:rPr>
          <w:spacing w:val="-2"/>
        </w:rPr>
        <w:t>资产负债表日存在的对外重要承诺、性质、金额</w:t>
      </w:r>
    </w:p>
    <w:p>
      <w:pPr>
        <w:pStyle w:val="BodyText"/>
        <w:spacing w:line="271" w:lineRule="exact"/>
        <w:ind w:left="1378" w:right="844"/>
        <w:jc w:val="left"/>
      </w:pPr>
      <w:r>
        <w:rPr>
          <w:rFonts w:ascii="宋体" w:hAnsi="宋体" w:cs="宋体" w:eastAsia="宋体" w:hint="default"/>
        </w:rPr>
        <w:t>1.</w:t>
      </w:r>
      <w:r>
        <w:rPr>
          <w:rFonts w:ascii="宋体" w:hAnsi="宋体" w:cs="宋体" w:eastAsia="宋体" w:hint="default"/>
          <w:spacing w:val="1"/>
        </w:rPr>
        <w:t> </w:t>
      </w: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日，本公司资产抵押及质押情况</w:t>
      </w:r>
    </w:p>
    <w:p>
      <w:pPr>
        <w:spacing w:line="240" w:lineRule="auto" w:before="13"/>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994"/>
        <w:gridCol w:w="994"/>
        <w:gridCol w:w="1133"/>
        <w:gridCol w:w="991"/>
        <w:gridCol w:w="1277"/>
        <w:gridCol w:w="1277"/>
        <w:gridCol w:w="1275"/>
        <w:gridCol w:w="1277"/>
        <w:gridCol w:w="991"/>
      </w:tblGrid>
      <w:tr>
        <w:trPr>
          <w:trHeight w:val="310" w:hRule="exact"/>
        </w:trPr>
        <w:tc>
          <w:tcPr>
            <w:tcW w:w="994"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担保单位</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被担保单位</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抵押权人</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86"/>
              <w:ind w:left="340" w:right="149" w:hanging="188"/>
              <w:jc w:val="left"/>
              <w:rPr>
                <w:rFonts w:ascii="宋体" w:hAnsi="宋体" w:cs="宋体" w:eastAsia="宋体" w:hint="default"/>
                <w:sz w:val="15"/>
                <w:szCs w:val="15"/>
              </w:rPr>
            </w:pPr>
            <w:r>
              <w:rPr>
                <w:rFonts w:ascii="宋体" w:hAnsi="宋体" w:cs="宋体" w:eastAsia="宋体" w:hint="default"/>
                <w:sz w:val="15"/>
                <w:szCs w:val="15"/>
              </w:rPr>
              <w:t>抵押物</w:t>
            </w:r>
            <w:r>
              <w:rPr>
                <w:rFonts w:ascii="宋体" w:hAnsi="宋体" w:cs="宋体" w:eastAsia="宋体" w:hint="default"/>
                <w:sz w:val="15"/>
                <w:szCs w:val="15"/>
              </w:rPr>
              <w:t>/</w:t>
            </w:r>
            <w:r>
              <w:rPr>
                <w:rFonts w:ascii="宋体" w:hAnsi="宋体" w:cs="宋体" w:eastAsia="宋体" w:hint="default"/>
                <w:sz w:val="15"/>
                <w:szCs w:val="15"/>
              </w:rPr>
              <w:t>质</w:t>
            </w:r>
            <w:r>
              <w:rPr>
                <w:rFonts w:ascii="宋体" w:hAnsi="宋体" w:cs="宋体" w:eastAsia="宋体" w:hint="default"/>
                <w:w w:val="100"/>
                <w:sz w:val="15"/>
                <w:szCs w:val="15"/>
              </w:rPr>
              <w:t> </w:t>
            </w:r>
            <w:r>
              <w:rPr>
                <w:rFonts w:ascii="宋体" w:hAnsi="宋体" w:cs="宋体" w:eastAsia="宋体" w:hint="default"/>
                <w:sz w:val="15"/>
                <w:szCs w:val="15"/>
              </w:rPr>
              <w:t>押物</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82" w:right="0"/>
              <w:jc w:val="left"/>
              <w:rPr>
                <w:rFonts w:ascii="宋体" w:hAnsi="宋体" w:cs="宋体" w:eastAsia="宋体" w:hint="default"/>
                <w:sz w:val="15"/>
                <w:szCs w:val="15"/>
              </w:rPr>
            </w:pPr>
            <w:r>
              <w:rPr>
                <w:rFonts w:ascii="宋体" w:hAnsi="宋体" w:cs="宋体" w:eastAsia="宋体" w:hint="default"/>
                <w:sz w:val="15"/>
                <w:szCs w:val="15"/>
              </w:rPr>
              <w:t>抵押物</w:t>
            </w:r>
            <w:r>
              <w:rPr>
                <w:rFonts w:ascii="宋体" w:hAnsi="宋体" w:cs="宋体" w:eastAsia="宋体" w:hint="default"/>
                <w:sz w:val="15"/>
                <w:szCs w:val="15"/>
              </w:rPr>
              <w:t>/</w:t>
            </w:r>
            <w:r>
              <w:rPr>
                <w:rFonts w:ascii="宋体" w:hAnsi="宋体" w:cs="宋体" w:eastAsia="宋体" w:hint="default"/>
                <w:sz w:val="15"/>
                <w:szCs w:val="15"/>
              </w:rPr>
              <w:t>质押物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5"/>
                <w:szCs w:val="15"/>
              </w:rPr>
            </w:pPr>
            <w:r>
              <w:rPr>
                <w:rFonts w:ascii="宋体" w:hAnsi="宋体" w:cs="宋体" w:eastAsia="宋体" w:hint="default"/>
                <w:sz w:val="15"/>
                <w:szCs w:val="15"/>
              </w:rPr>
              <w:t>担保</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86"/>
              <w:ind w:left="256" w:right="144" w:hanging="111"/>
              <w:jc w:val="left"/>
              <w:rPr>
                <w:rFonts w:ascii="宋体" w:hAnsi="宋体" w:cs="宋体" w:eastAsia="宋体" w:hint="default"/>
                <w:sz w:val="15"/>
                <w:szCs w:val="15"/>
              </w:rPr>
            </w:pPr>
            <w:r>
              <w:rPr>
                <w:rFonts w:ascii="宋体" w:hAnsi="宋体" w:cs="宋体" w:eastAsia="宋体" w:hint="default"/>
                <w:spacing w:val="-2"/>
                <w:sz w:val="15"/>
                <w:szCs w:val="15"/>
              </w:rPr>
              <w:t>借款期限</w:t>
            </w:r>
            <w:r>
              <w:rPr>
                <w:rFonts w:ascii="宋体" w:hAnsi="宋体" w:cs="宋体" w:eastAsia="宋体" w:hint="default"/>
                <w:spacing w:val="-2"/>
                <w:sz w:val="15"/>
                <w:szCs w:val="15"/>
              </w:rPr>
              <w:t>/</w:t>
            </w:r>
            <w:r>
              <w:rPr>
                <w:rFonts w:ascii="宋体" w:hAnsi="宋体" w:cs="宋体" w:eastAsia="宋体" w:hint="default"/>
                <w:spacing w:val="-2"/>
                <w:sz w:val="15"/>
                <w:szCs w:val="15"/>
              </w:rPr>
              <w:t>票据</w:t>
            </w:r>
            <w:r>
              <w:rPr>
                <w:rFonts w:ascii="宋体" w:hAnsi="宋体" w:cs="宋体" w:eastAsia="宋体" w:hint="default"/>
                <w:spacing w:val="-65"/>
                <w:sz w:val="15"/>
                <w:szCs w:val="15"/>
              </w:rPr>
              <w:t> </w:t>
            </w:r>
            <w:r>
              <w:rPr>
                <w:rFonts w:ascii="宋体" w:hAnsi="宋体" w:cs="宋体" w:eastAsia="宋体" w:hint="default"/>
                <w:sz w:val="15"/>
                <w:szCs w:val="15"/>
              </w:rPr>
              <w:t>最后到期日</w:t>
            </w:r>
          </w:p>
        </w:tc>
        <w:tc>
          <w:tcPr>
            <w:tcW w:w="991"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备注</w:t>
            </w:r>
          </w:p>
        </w:tc>
      </w:tr>
      <w:tr>
        <w:trPr>
          <w:trHeight w:val="310" w:hRule="exact"/>
        </w:trPr>
        <w:tc>
          <w:tcPr>
            <w:tcW w:w="994" w:type="dxa"/>
            <w:vMerge/>
            <w:tcBorders>
              <w:left w:val="nil" w:sz="6" w:space="0" w:color="auto"/>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5"/>
                <w:szCs w:val="15"/>
              </w:rPr>
            </w:pPr>
            <w:r>
              <w:rPr>
                <w:rFonts w:ascii="宋体" w:hAnsi="宋体" w:cs="宋体" w:eastAsia="宋体" w:hint="default"/>
                <w:sz w:val="15"/>
                <w:szCs w:val="15"/>
              </w:rPr>
              <w:t>账面原价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5"/>
                <w:szCs w:val="15"/>
              </w:rPr>
            </w:pPr>
            <w:r>
              <w:rPr>
                <w:rFonts w:ascii="宋体" w:hAnsi="宋体" w:cs="宋体" w:eastAsia="宋体" w:hint="default"/>
                <w:sz w:val="15"/>
                <w:szCs w:val="15"/>
              </w:rPr>
              <w:t>账面净值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1" w:right="0"/>
              <w:jc w:val="left"/>
              <w:rPr>
                <w:rFonts w:ascii="宋体" w:hAnsi="宋体" w:cs="宋体" w:eastAsia="宋体" w:hint="default"/>
                <w:sz w:val="15"/>
                <w:szCs w:val="15"/>
              </w:rPr>
            </w:pPr>
            <w:r>
              <w:rPr>
                <w:rFonts w:ascii="宋体" w:hAnsi="宋体" w:cs="宋体" w:eastAsia="宋体" w:hint="default"/>
                <w:sz w:val="15"/>
                <w:szCs w:val="15"/>
              </w:rPr>
              <w:t>借款金额</w:t>
            </w: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nil" w:sz="6" w:space="0" w:color="auto"/>
            </w:tcBorders>
          </w:tcPr>
          <w:p>
            <w:pPr/>
          </w:p>
        </w:tc>
      </w:tr>
      <w:tr>
        <w:trPr>
          <w:trHeight w:val="398"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2"/>
                <w:sz w:val="15"/>
                <w:szCs w:val="15"/>
              </w:rPr>
              <w:t> </w:t>
            </w:r>
            <w:r>
              <w:rPr>
                <w:rFonts w:ascii="宋体" w:hAnsi="宋体" w:cs="宋体" w:eastAsia="宋体" w:hint="default"/>
                <w:sz w:val="15"/>
                <w:szCs w:val="15"/>
              </w:rPr>
              <w:t>不动产</w:t>
            </w:r>
          </w:p>
          <w:p>
            <w:pPr>
              <w:pStyle w:val="TableParagraph"/>
              <w:spacing w:line="195" w:lineRule="exact"/>
              <w:ind w:left="425" w:right="0"/>
              <w:jc w:val="left"/>
              <w:rPr>
                <w:rFonts w:ascii="宋体" w:hAnsi="宋体" w:cs="宋体" w:eastAsia="宋体" w:hint="default"/>
                <w:sz w:val="15"/>
                <w:szCs w:val="15"/>
              </w:rPr>
            </w:pPr>
            <w:r>
              <w:rPr>
                <w:rFonts w:ascii="宋体" w:hAnsi="宋体" w:cs="宋体" w:eastAsia="宋体" w:hint="default"/>
                <w:sz w:val="15"/>
                <w:szCs w:val="15"/>
              </w:rPr>
              <w:t>抵押</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r>
        <w:trPr>
          <w:trHeight w:val="770" w:hRule="exact"/>
        </w:trPr>
        <w:tc>
          <w:tcPr>
            <w:tcW w:w="9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94" w:right="0"/>
              <w:jc w:val="left"/>
              <w:rPr>
                <w:rFonts w:ascii="宋体" w:hAnsi="宋体" w:cs="宋体" w:eastAsia="宋体" w:hint="default"/>
                <w:sz w:val="15"/>
                <w:szCs w:val="15"/>
              </w:rPr>
            </w:pPr>
            <w:r>
              <w:rPr>
                <w:rFonts w:ascii="宋体" w:hAnsi="宋体" w:cs="宋体" w:eastAsia="宋体" w:hint="default"/>
                <w:sz w:val="15"/>
                <w:szCs w:val="15"/>
              </w:rPr>
              <w:t>富润印染</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91" w:right="0"/>
              <w:jc w:val="left"/>
              <w:rPr>
                <w:rFonts w:ascii="宋体" w:hAnsi="宋体" w:cs="宋体" w:eastAsia="宋体" w:hint="default"/>
                <w:sz w:val="15"/>
                <w:szCs w:val="15"/>
              </w:rPr>
            </w:pPr>
            <w:r>
              <w:rPr>
                <w:rFonts w:ascii="宋体" w:hAnsi="宋体" w:cs="宋体" w:eastAsia="宋体" w:hint="default"/>
                <w:sz w:val="15"/>
                <w:szCs w:val="15"/>
              </w:rPr>
              <w:t>富润印染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2" w:right="111" w:hanging="75"/>
              <w:jc w:val="left"/>
              <w:rPr>
                <w:rFonts w:ascii="宋体" w:hAnsi="宋体" w:cs="宋体" w:eastAsia="宋体" w:hint="default"/>
                <w:sz w:val="15"/>
                <w:szCs w:val="15"/>
              </w:rPr>
            </w:pPr>
            <w:r>
              <w:rPr>
                <w:rFonts w:ascii="宋体" w:hAnsi="宋体" w:cs="宋体" w:eastAsia="宋体" w:hint="default"/>
                <w:sz w:val="15"/>
                <w:szCs w:val="15"/>
              </w:rPr>
              <w:t>中国工商银行</w:t>
            </w:r>
            <w:r>
              <w:rPr>
                <w:rFonts w:ascii="宋体" w:hAnsi="宋体" w:cs="宋体" w:eastAsia="宋体" w:hint="default"/>
                <w:w w:val="100"/>
                <w:sz w:val="15"/>
                <w:szCs w:val="15"/>
              </w:rPr>
              <w:t> </w:t>
            </w:r>
            <w:r>
              <w:rPr>
                <w:rFonts w:ascii="宋体" w:hAnsi="宋体" w:cs="宋体" w:eastAsia="宋体" w:hint="default"/>
                <w:sz w:val="15"/>
                <w:szCs w:val="15"/>
              </w:rPr>
              <w:t>诸暨市支行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5" w:right="73" w:hanging="36"/>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土地使用权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195" w:lineRule="exact"/>
              <w:ind w:left="112" w:right="0"/>
              <w:jc w:val="left"/>
              <w:rPr>
                <w:rFonts w:ascii="宋体" w:hAnsi="宋体" w:cs="宋体" w:eastAsia="宋体" w:hint="default"/>
                <w:sz w:val="15"/>
                <w:szCs w:val="15"/>
              </w:rPr>
            </w:pPr>
            <w:r>
              <w:rPr>
                <w:rFonts w:ascii="宋体"/>
                <w:sz w:val="15"/>
              </w:rPr>
              <w:t>31,866,142.09/</w:t>
            </w:r>
          </w:p>
          <w:p>
            <w:pPr>
              <w:pStyle w:val="TableParagraph"/>
              <w:spacing w:line="195" w:lineRule="exact"/>
              <w:ind w:left="189" w:right="0"/>
              <w:jc w:val="left"/>
              <w:rPr>
                <w:rFonts w:ascii="宋体" w:hAnsi="宋体" w:cs="宋体" w:eastAsia="宋体" w:hint="default"/>
                <w:sz w:val="15"/>
                <w:szCs w:val="15"/>
              </w:rPr>
            </w:pPr>
            <w:r>
              <w:rPr>
                <w:rFonts w:ascii="宋体"/>
                <w:sz w:val="15"/>
              </w:rPr>
              <w:t>14,829,429.37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195" w:lineRule="exact"/>
              <w:ind w:left="113" w:right="0"/>
              <w:jc w:val="left"/>
              <w:rPr>
                <w:rFonts w:ascii="宋体" w:hAnsi="宋体" w:cs="宋体" w:eastAsia="宋体" w:hint="default"/>
                <w:sz w:val="15"/>
                <w:szCs w:val="15"/>
              </w:rPr>
            </w:pPr>
            <w:r>
              <w:rPr>
                <w:rFonts w:ascii="宋体"/>
                <w:sz w:val="15"/>
              </w:rPr>
              <w:t>19,454,614.63/</w:t>
            </w:r>
          </w:p>
          <w:p>
            <w:pPr>
              <w:pStyle w:val="TableParagraph"/>
              <w:spacing w:line="195" w:lineRule="exact"/>
              <w:ind w:left="189" w:right="0"/>
              <w:jc w:val="left"/>
              <w:rPr>
                <w:rFonts w:ascii="宋体" w:hAnsi="宋体" w:cs="宋体" w:eastAsia="宋体" w:hint="default"/>
                <w:sz w:val="15"/>
                <w:szCs w:val="15"/>
              </w:rPr>
            </w:pPr>
            <w:r>
              <w:rPr>
                <w:rFonts w:ascii="宋体"/>
                <w:sz w:val="15"/>
              </w:rPr>
              <w:t>10,825,483.44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195" w:lineRule="exact"/>
              <w:ind w:left="201" w:right="0"/>
              <w:jc w:val="left"/>
              <w:rPr>
                <w:rFonts w:ascii="宋体" w:hAnsi="宋体" w:cs="宋体" w:eastAsia="宋体" w:hint="default"/>
                <w:sz w:val="15"/>
                <w:szCs w:val="15"/>
              </w:rPr>
            </w:pPr>
            <w:r>
              <w:rPr>
                <w:rFonts w:ascii="宋体" w:hAnsi="宋体" w:cs="宋体" w:eastAsia="宋体" w:hint="default"/>
                <w:sz w:val="15"/>
                <w:szCs w:val="15"/>
              </w:rPr>
              <w:t>2017-9-11</w:t>
            </w:r>
            <w:r>
              <w:rPr>
                <w:rFonts w:ascii="宋体" w:hAnsi="宋体" w:cs="宋体" w:eastAsia="宋体" w:hint="default"/>
                <w:spacing w:val="-42"/>
                <w:sz w:val="15"/>
                <w:szCs w:val="15"/>
              </w:rPr>
              <w:t> </w:t>
            </w:r>
            <w:r>
              <w:rPr>
                <w:rFonts w:ascii="宋体" w:hAnsi="宋体" w:cs="宋体" w:eastAsia="宋体" w:hint="default"/>
                <w:sz w:val="15"/>
                <w:szCs w:val="15"/>
              </w:rPr>
              <w:t>至</w:t>
            </w:r>
          </w:p>
          <w:p>
            <w:pPr>
              <w:pStyle w:val="TableParagraph"/>
              <w:spacing w:line="195" w:lineRule="exact"/>
              <w:ind w:left="295" w:right="0"/>
              <w:jc w:val="left"/>
              <w:rPr>
                <w:rFonts w:ascii="宋体" w:hAnsi="宋体" w:cs="宋体" w:eastAsia="宋体" w:hint="default"/>
                <w:sz w:val="15"/>
                <w:szCs w:val="15"/>
              </w:rPr>
            </w:pPr>
            <w:r>
              <w:rPr>
                <w:rFonts w:ascii="宋体"/>
                <w:sz w:val="15"/>
              </w:rPr>
              <w:t>2018-9-11</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771" w:hRule="exact"/>
        </w:trPr>
        <w:tc>
          <w:tcPr>
            <w:tcW w:w="994" w:type="dxa"/>
            <w:vMerge/>
            <w:tcBorders>
              <w:left w:val="nil" w:sz="6" w:space="0" w:color="auto"/>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59" w:right="111" w:hanging="152"/>
              <w:jc w:val="left"/>
              <w:rPr>
                <w:rFonts w:ascii="宋体" w:hAnsi="宋体" w:cs="宋体" w:eastAsia="宋体" w:hint="default"/>
                <w:sz w:val="15"/>
                <w:szCs w:val="15"/>
              </w:rPr>
            </w:pPr>
            <w:r>
              <w:rPr>
                <w:rFonts w:ascii="宋体" w:hAnsi="宋体" w:cs="宋体" w:eastAsia="宋体" w:hint="default"/>
                <w:sz w:val="15"/>
                <w:szCs w:val="15"/>
              </w:rPr>
              <w:t>交通银行绍兴</w:t>
            </w:r>
            <w:r>
              <w:rPr>
                <w:rFonts w:ascii="宋体" w:hAnsi="宋体" w:cs="宋体" w:eastAsia="宋体" w:hint="default"/>
                <w:w w:val="100"/>
                <w:sz w:val="15"/>
                <w:szCs w:val="15"/>
              </w:rPr>
              <w:t> </w:t>
            </w:r>
            <w:r>
              <w:rPr>
                <w:rFonts w:ascii="宋体" w:hAnsi="宋体" w:cs="宋体" w:eastAsia="宋体" w:hint="default"/>
                <w:sz w:val="15"/>
                <w:szCs w:val="15"/>
              </w:rPr>
              <w:t>诸暨支行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15" w:right="73" w:hanging="36"/>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土地使用权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0" w:right="0"/>
              <w:jc w:val="center"/>
              <w:rPr>
                <w:rFonts w:ascii="宋体" w:hAnsi="宋体" w:cs="宋体" w:eastAsia="宋体" w:hint="default"/>
                <w:sz w:val="15"/>
                <w:szCs w:val="15"/>
              </w:rPr>
            </w:pPr>
            <w:r>
              <w:rPr>
                <w:rFonts w:ascii="宋体"/>
                <w:sz w:val="15"/>
              </w:rPr>
              <w:t>18,411,307.75/</w:t>
            </w:r>
          </w:p>
          <w:p>
            <w:pPr>
              <w:pStyle w:val="TableParagraph"/>
              <w:spacing w:line="240" w:lineRule="auto"/>
              <w:ind w:left="161" w:right="0"/>
              <w:jc w:val="center"/>
              <w:rPr>
                <w:rFonts w:ascii="宋体" w:hAnsi="宋体" w:cs="宋体" w:eastAsia="宋体" w:hint="default"/>
                <w:sz w:val="15"/>
                <w:szCs w:val="15"/>
              </w:rPr>
            </w:pPr>
            <w:r>
              <w:rPr>
                <w:rFonts w:ascii="宋体"/>
                <w:sz w:val="15"/>
              </w:rPr>
              <w:t>8,868,560.63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1" w:right="0"/>
              <w:jc w:val="center"/>
              <w:rPr>
                <w:rFonts w:ascii="宋体" w:hAnsi="宋体" w:cs="宋体" w:eastAsia="宋体" w:hint="default"/>
                <w:sz w:val="15"/>
                <w:szCs w:val="15"/>
              </w:rPr>
            </w:pPr>
            <w:r>
              <w:rPr>
                <w:rFonts w:ascii="宋体"/>
                <w:sz w:val="15"/>
              </w:rPr>
              <w:t>11,557,526.32/</w:t>
            </w:r>
          </w:p>
          <w:p>
            <w:pPr>
              <w:pStyle w:val="TableParagraph"/>
              <w:spacing w:line="240" w:lineRule="auto"/>
              <w:ind w:left="161" w:right="0"/>
              <w:jc w:val="center"/>
              <w:rPr>
                <w:rFonts w:ascii="宋体" w:hAnsi="宋体" w:cs="宋体" w:eastAsia="宋体" w:hint="default"/>
                <w:sz w:val="15"/>
                <w:szCs w:val="15"/>
              </w:rPr>
            </w:pPr>
            <w:r>
              <w:rPr>
                <w:rFonts w:ascii="宋体"/>
                <w:sz w:val="15"/>
              </w:rPr>
              <w:t>6,474,049.26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35,000,000.00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sz w:val="15"/>
                <w:szCs w:val="15"/>
              </w:rPr>
              <w:t>2017-8-30</w:t>
            </w:r>
            <w:r>
              <w:rPr>
                <w:rFonts w:ascii="宋体" w:hAnsi="宋体" w:cs="宋体" w:eastAsia="宋体" w:hint="default"/>
                <w:spacing w:val="-42"/>
                <w:sz w:val="15"/>
                <w:szCs w:val="15"/>
              </w:rPr>
              <w:t> </w:t>
            </w:r>
            <w:r>
              <w:rPr>
                <w:rFonts w:ascii="宋体" w:hAnsi="宋体" w:cs="宋体" w:eastAsia="宋体" w:hint="default"/>
                <w:sz w:val="15"/>
                <w:szCs w:val="15"/>
              </w:rPr>
              <w:t>至</w:t>
            </w:r>
          </w:p>
          <w:p>
            <w:pPr>
              <w:pStyle w:val="TableParagraph"/>
              <w:spacing w:line="240" w:lineRule="auto"/>
              <w:ind w:left="295" w:right="0"/>
              <w:jc w:val="left"/>
              <w:rPr>
                <w:rFonts w:ascii="宋体" w:hAnsi="宋体" w:cs="宋体" w:eastAsia="宋体" w:hint="default"/>
                <w:sz w:val="15"/>
                <w:szCs w:val="15"/>
              </w:rPr>
            </w:pPr>
            <w:r>
              <w:rPr>
                <w:rFonts w:ascii="宋体"/>
                <w:sz w:val="15"/>
              </w:rPr>
              <w:t>2018-9-18</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770" w:hRule="exact"/>
        </w:trPr>
        <w:tc>
          <w:tcPr>
            <w:tcW w:w="9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20" w:right="113"/>
              <w:jc w:val="left"/>
              <w:rPr>
                <w:rFonts w:ascii="宋体" w:hAnsi="宋体" w:cs="宋体" w:eastAsia="宋体" w:hint="default"/>
                <w:sz w:val="15"/>
                <w:szCs w:val="15"/>
              </w:rPr>
            </w:pPr>
            <w:r>
              <w:rPr>
                <w:rFonts w:ascii="宋体" w:hAnsi="宋体" w:cs="宋体" w:eastAsia="宋体" w:hint="default"/>
                <w:sz w:val="15"/>
                <w:szCs w:val="15"/>
              </w:rPr>
              <w:t>浙江明贺钢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管有限公司</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15" w:right="113"/>
              <w:jc w:val="left"/>
              <w:rPr>
                <w:rFonts w:ascii="宋体" w:hAnsi="宋体" w:cs="宋体" w:eastAsia="宋体" w:hint="default"/>
                <w:sz w:val="15"/>
                <w:szCs w:val="15"/>
              </w:rPr>
            </w:pPr>
            <w:r>
              <w:rPr>
                <w:rFonts w:ascii="宋体" w:hAnsi="宋体" w:cs="宋体" w:eastAsia="宋体" w:hint="default"/>
                <w:sz w:val="15"/>
                <w:szCs w:val="15"/>
              </w:rPr>
              <w:t>浙江明贺钢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管有限公司</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59" w:right="111" w:hanging="152"/>
              <w:jc w:val="left"/>
              <w:rPr>
                <w:rFonts w:ascii="宋体" w:hAnsi="宋体" w:cs="宋体" w:eastAsia="宋体" w:hint="default"/>
                <w:sz w:val="15"/>
                <w:szCs w:val="15"/>
              </w:rPr>
            </w:pPr>
            <w:r>
              <w:rPr>
                <w:rFonts w:ascii="宋体" w:hAnsi="宋体" w:cs="宋体" w:eastAsia="宋体" w:hint="default"/>
                <w:sz w:val="15"/>
                <w:szCs w:val="15"/>
              </w:rPr>
              <w:t>中国工商银行</w:t>
            </w:r>
            <w:r>
              <w:rPr>
                <w:rFonts w:ascii="宋体" w:hAnsi="宋体" w:cs="宋体" w:eastAsia="宋体" w:hint="default"/>
                <w:w w:val="100"/>
                <w:sz w:val="15"/>
                <w:szCs w:val="15"/>
              </w:rPr>
              <w:t> </w:t>
            </w:r>
            <w:r>
              <w:rPr>
                <w:rFonts w:ascii="宋体" w:hAnsi="宋体" w:cs="宋体" w:eastAsia="宋体" w:hint="default"/>
                <w:sz w:val="15"/>
                <w:szCs w:val="15"/>
              </w:rPr>
              <w:t>德清支行</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15" w:right="73" w:hanging="36"/>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土地使用权</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0" w:right="0"/>
              <w:jc w:val="center"/>
              <w:rPr>
                <w:rFonts w:ascii="宋体" w:hAnsi="宋体" w:cs="宋体" w:eastAsia="宋体" w:hint="default"/>
                <w:sz w:val="15"/>
                <w:szCs w:val="15"/>
              </w:rPr>
            </w:pPr>
            <w:r>
              <w:rPr>
                <w:rFonts w:ascii="宋体"/>
                <w:sz w:val="15"/>
              </w:rPr>
              <w:t>23,612,393.43/</w:t>
            </w:r>
          </w:p>
          <w:p>
            <w:pPr>
              <w:pStyle w:val="TableParagraph"/>
              <w:spacing w:line="240" w:lineRule="auto"/>
              <w:ind w:left="161" w:right="0"/>
              <w:jc w:val="center"/>
              <w:rPr>
                <w:rFonts w:ascii="宋体" w:hAnsi="宋体" w:cs="宋体" w:eastAsia="宋体" w:hint="default"/>
                <w:sz w:val="15"/>
                <w:szCs w:val="15"/>
              </w:rPr>
            </w:pPr>
            <w:r>
              <w:rPr>
                <w:rFonts w:ascii="宋体"/>
                <w:sz w:val="15"/>
              </w:rPr>
              <w:t>6,669,627.81</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1" w:right="0"/>
              <w:jc w:val="center"/>
              <w:rPr>
                <w:rFonts w:ascii="宋体" w:hAnsi="宋体" w:cs="宋体" w:eastAsia="宋体" w:hint="default"/>
                <w:sz w:val="15"/>
                <w:szCs w:val="15"/>
              </w:rPr>
            </w:pPr>
            <w:r>
              <w:rPr>
                <w:rFonts w:ascii="宋体"/>
                <w:sz w:val="15"/>
              </w:rPr>
              <w:t>17,686,127.53/</w:t>
            </w:r>
          </w:p>
          <w:p>
            <w:pPr>
              <w:pStyle w:val="TableParagraph"/>
              <w:spacing w:line="240" w:lineRule="auto"/>
              <w:ind w:left="161" w:right="0"/>
              <w:jc w:val="center"/>
              <w:rPr>
                <w:rFonts w:ascii="宋体" w:hAnsi="宋体" w:cs="宋体" w:eastAsia="宋体" w:hint="default"/>
                <w:sz w:val="15"/>
                <w:szCs w:val="15"/>
              </w:rPr>
            </w:pPr>
            <w:r>
              <w:rPr>
                <w:rFonts w:ascii="宋体"/>
                <w:sz w:val="15"/>
              </w:rPr>
              <w:t>5,261,727.36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27,500,000.00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2017-2-17</w:t>
            </w:r>
            <w:r>
              <w:rPr>
                <w:rFonts w:ascii="宋体" w:hAnsi="宋体" w:cs="宋体" w:eastAsia="宋体" w:hint="default"/>
                <w:spacing w:val="-42"/>
                <w:sz w:val="15"/>
                <w:szCs w:val="15"/>
              </w:rPr>
              <w:t> </w:t>
            </w:r>
            <w:r>
              <w:rPr>
                <w:rFonts w:ascii="宋体" w:hAnsi="宋体" w:cs="宋体" w:eastAsia="宋体" w:hint="default"/>
                <w:sz w:val="15"/>
                <w:szCs w:val="15"/>
              </w:rPr>
              <w:t>至</w:t>
            </w:r>
          </w:p>
          <w:p>
            <w:pPr>
              <w:pStyle w:val="TableParagraph"/>
              <w:spacing w:line="195" w:lineRule="exact"/>
              <w:ind w:left="1" w:right="0"/>
              <w:jc w:val="center"/>
              <w:rPr>
                <w:rFonts w:ascii="宋体" w:hAnsi="宋体" w:cs="宋体" w:eastAsia="宋体" w:hint="default"/>
                <w:sz w:val="15"/>
                <w:szCs w:val="15"/>
              </w:rPr>
            </w:pPr>
            <w:r>
              <w:rPr>
                <w:rFonts w:ascii="宋体"/>
                <w:sz w:val="15"/>
              </w:rPr>
              <w:t>2018-7-2</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550" w:hRule="exact"/>
        </w:trPr>
        <w:tc>
          <w:tcPr>
            <w:tcW w:w="994" w:type="dxa"/>
            <w:vMerge/>
            <w:tcBorders>
              <w:left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0"/>
              <w:ind w:left="201" w:right="0"/>
              <w:jc w:val="left"/>
              <w:rPr>
                <w:rFonts w:ascii="宋体" w:hAnsi="宋体" w:cs="宋体" w:eastAsia="宋体" w:hint="default"/>
                <w:sz w:val="15"/>
                <w:szCs w:val="15"/>
              </w:rPr>
            </w:pPr>
            <w:r>
              <w:rPr>
                <w:rFonts w:ascii="宋体" w:hAnsi="宋体" w:cs="宋体" w:eastAsia="宋体" w:hint="default"/>
                <w:sz w:val="15"/>
                <w:szCs w:val="15"/>
              </w:rPr>
              <w:t>2017-5-15</w:t>
            </w:r>
            <w:r>
              <w:rPr>
                <w:rFonts w:ascii="宋体" w:hAnsi="宋体" w:cs="宋体" w:eastAsia="宋体" w:hint="default"/>
                <w:spacing w:val="-42"/>
                <w:sz w:val="15"/>
                <w:szCs w:val="15"/>
              </w:rPr>
              <w:t> </w:t>
            </w:r>
            <w:r>
              <w:rPr>
                <w:rFonts w:ascii="宋体" w:hAnsi="宋体" w:cs="宋体" w:eastAsia="宋体" w:hint="default"/>
                <w:sz w:val="15"/>
                <w:szCs w:val="15"/>
              </w:rPr>
              <w:t>至</w:t>
            </w:r>
          </w:p>
          <w:p>
            <w:pPr>
              <w:pStyle w:val="TableParagraph"/>
              <w:spacing w:line="195" w:lineRule="exact"/>
              <w:ind w:left="295" w:right="0"/>
              <w:jc w:val="left"/>
              <w:rPr>
                <w:rFonts w:ascii="宋体" w:hAnsi="宋体" w:cs="宋体" w:eastAsia="宋体" w:hint="default"/>
                <w:sz w:val="15"/>
                <w:szCs w:val="15"/>
              </w:rPr>
            </w:pPr>
            <w:r>
              <w:rPr>
                <w:rFonts w:ascii="宋体"/>
                <w:sz w:val="15"/>
              </w:rPr>
              <w:t>2018-5-11</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83" w:right="192" w:hanging="94"/>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1]</w:t>
            </w:r>
          </w:p>
        </w:tc>
      </w:tr>
      <w:tr>
        <w:trPr>
          <w:trHeight w:val="550" w:hRule="exact"/>
        </w:trPr>
        <w:tc>
          <w:tcPr>
            <w:tcW w:w="994" w:type="dxa"/>
            <w:vMerge/>
            <w:tcBorders>
              <w:left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2018-6-22</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83" w:right="192" w:hanging="94"/>
              <w:jc w:val="left"/>
              <w:rPr>
                <w:rFonts w:ascii="宋体" w:hAnsi="宋体" w:cs="宋体" w:eastAsia="宋体" w:hint="default"/>
                <w:sz w:val="15"/>
                <w:szCs w:val="15"/>
              </w:rPr>
            </w:pPr>
            <w:r>
              <w:rPr>
                <w:rFonts w:ascii="宋体" w:hAnsi="宋体" w:cs="宋体" w:eastAsia="宋体" w:hint="default"/>
                <w:sz w:val="15"/>
                <w:szCs w:val="15"/>
              </w:rPr>
              <w:t>应付票据</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2]</w:t>
            </w:r>
          </w:p>
        </w:tc>
      </w:tr>
      <w:tr>
        <w:trPr>
          <w:trHeight w:val="550" w:hRule="exact"/>
        </w:trPr>
        <w:tc>
          <w:tcPr>
            <w:tcW w:w="994" w:type="dxa"/>
            <w:vMerge/>
            <w:tcBorders>
              <w:left w:val="nil" w:sz="6" w:space="0" w:color="auto"/>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07" w:right="111" w:hanging="300"/>
              <w:jc w:val="left"/>
              <w:rPr>
                <w:rFonts w:ascii="宋体" w:hAnsi="宋体" w:cs="宋体" w:eastAsia="宋体" w:hint="default"/>
                <w:sz w:val="15"/>
                <w:szCs w:val="15"/>
              </w:rPr>
            </w:pPr>
            <w:r>
              <w:rPr>
                <w:rFonts w:ascii="宋体" w:hAnsi="宋体" w:cs="宋体" w:eastAsia="宋体" w:hint="default"/>
                <w:sz w:val="15"/>
                <w:szCs w:val="15"/>
              </w:rPr>
              <w:t>浦发银行德清</w:t>
            </w:r>
            <w:r>
              <w:rPr>
                <w:rFonts w:ascii="宋体" w:hAnsi="宋体" w:cs="宋体" w:eastAsia="宋体" w:hint="default"/>
                <w:w w:val="100"/>
                <w:sz w:val="15"/>
                <w:szCs w:val="15"/>
              </w:rPr>
              <w:t> </w:t>
            </w:r>
            <w:r>
              <w:rPr>
                <w:rFonts w:ascii="宋体" w:hAnsi="宋体" w:cs="宋体" w:eastAsia="宋体" w:hint="default"/>
                <w:sz w:val="15"/>
                <w:szCs w:val="15"/>
              </w:rPr>
              <w:t>支行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机器设备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82,420,831.92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sz w:val="15"/>
              </w:rPr>
              <w:t>28,516,446.60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3"/>
              <w:ind w:left="163" w:right="0"/>
              <w:jc w:val="left"/>
              <w:rPr>
                <w:rFonts w:ascii="宋体" w:hAnsi="宋体" w:cs="宋体" w:eastAsia="宋体" w:hint="default"/>
                <w:sz w:val="15"/>
                <w:szCs w:val="15"/>
              </w:rPr>
            </w:pPr>
            <w:r>
              <w:rPr>
                <w:rFonts w:ascii="宋体" w:hAnsi="宋体" w:cs="宋体" w:eastAsia="宋体" w:hint="default"/>
                <w:sz w:val="15"/>
                <w:szCs w:val="15"/>
              </w:rPr>
              <w:t>2017-10-31</w:t>
            </w:r>
            <w:r>
              <w:rPr>
                <w:rFonts w:ascii="宋体" w:hAnsi="宋体" w:cs="宋体" w:eastAsia="宋体" w:hint="default"/>
                <w:spacing w:val="-41"/>
                <w:sz w:val="15"/>
                <w:szCs w:val="15"/>
              </w:rPr>
              <w:t> </w:t>
            </w:r>
            <w:r>
              <w:rPr>
                <w:rFonts w:ascii="宋体" w:hAnsi="宋体" w:cs="宋体" w:eastAsia="宋体" w:hint="default"/>
                <w:sz w:val="15"/>
                <w:szCs w:val="15"/>
              </w:rPr>
              <w:t>至</w:t>
            </w:r>
          </w:p>
          <w:p>
            <w:pPr>
              <w:pStyle w:val="TableParagraph"/>
              <w:spacing w:line="195" w:lineRule="exact"/>
              <w:ind w:left="256" w:right="0"/>
              <w:jc w:val="left"/>
              <w:rPr>
                <w:rFonts w:ascii="宋体" w:hAnsi="宋体" w:cs="宋体" w:eastAsia="宋体" w:hint="default"/>
                <w:sz w:val="15"/>
                <w:szCs w:val="15"/>
              </w:rPr>
            </w:pPr>
            <w:r>
              <w:rPr>
                <w:rFonts w:ascii="宋体"/>
                <w:sz w:val="15"/>
              </w:rPr>
              <w:t>2018-10-30</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83" w:right="192" w:hanging="94"/>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3]</w:t>
            </w:r>
          </w:p>
        </w:tc>
      </w:tr>
      <w:tr>
        <w:trPr>
          <w:trHeight w:val="550" w:hRule="exact"/>
        </w:trPr>
        <w:tc>
          <w:tcPr>
            <w:tcW w:w="9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富润纺织</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z w:val="15"/>
                <w:szCs w:val="15"/>
              </w:rPr>
              <w:t>富润纺织</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59" w:right="111" w:hanging="152"/>
              <w:jc w:val="left"/>
              <w:rPr>
                <w:rFonts w:ascii="宋体" w:hAnsi="宋体" w:cs="宋体" w:eastAsia="宋体" w:hint="default"/>
                <w:sz w:val="15"/>
                <w:szCs w:val="15"/>
              </w:rPr>
            </w:pPr>
            <w:r>
              <w:rPr>
                <w:rFonts w:ascii="宋体" w:hAnsi="宋体" w:cs="宋体" w:eastAsia="宋体" w:hint="default"/>
                <w:sz w:val="15"/>
                <w:szCs w:val="15"/>
              </w:rPr>
              <w:t>交通银行绍兴</w:t>
            </w:r>
            <w:r>
              <w:rPr>
                <w:rFonts w:ascii="宋体" w:hAnsi="宋体" w:cs="宋体" w:eastAsia="宋体" w:hint="default"/>
                <w:w w:val="100"/>
                <w:sz w:val="15"/>
                <w:szCs w:val="15"/>
              </w:rPr>
              <w:t> </w:t>
            </w:r>
            <w:r>
              <w:rPr>
                <w:rFonts w:ascii="宋体" w:hAnsi="宋体" w:cs="宋体" w:eastAsia="宋体" w:hint="default"/>
                <w:sz w:val="15"/>
                <w:szCs w:val="15"/>
              </w:rPr>
              <w:t>诸暨支行</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15" w:right="73" w:hanging="36"/>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土地使用权</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196" w:lineRule="exact"/>
              <w:ind w:left="10" w:right="0"/>
              <w:jc w:val="center"/>
              <w:rPr>
                <w:rFonts w:ascii="宋体" w:hAnsi="宋体" w:cs="宋体" w:eastAsia="宋体" w:hint="default"/>
                <w:sz w:val="15"/>
                <w:szCs w:val="15"/>
              </w:rPr>
            </w:pPr>
            <w:r>
              <w:rPr>
                <w:rFonts w:ascii="宋体"/>
                <w:sz w:val="15"/>
              </w:rPr>
              <w:t>34,886,255.64/</w:t>
            </w:r>
          </w:p>
          <w:p>
            <w:pPr>
              <w:pStyle w:val="TableParagraph"/>
              <w:spacing w:line="196" w:lineRule="exact"/>
              <w:ind w:left="161" w:right="0"/>
              <w:jc w:val="center"/>
              <w:rPr>
                <w:rFonts w:ascii="宋体" w:hAnsi="宋体" w:cs="宋体" w:eastAsia="宋体" w:hint="default"/>
                <w:sz w:val="15"/>
                <w:szCs w:val="15"/>
              </w:rPr>
            </w:pPr>
            <w:r>
              <w:rPr>
                <w:rFonts w:ascii="宋体"/>
                <w:sz w:val="15"/>
              </w:rPr>
              <w:t>7,595,911.44</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196" w:lineRule="exact"/>
              <w:ind w:left="11" w:right="0"/>
              <w:jc w:val="center"/>
              <w:rPr>
                <w:rFonts w:ascii="宋体" w:hAnsi="宋体" w:cs="宋体" w:eastAsia="宋体" w:hint="default"/>
                <w:sz w:val="15"/>
                <w:szCs w:val="15"/>
              </w:rPr>
            </w:pPr>
            <w:r>
              <w:rPr>
                <w:rFonts w:ascii="宋体"/>
                <w:sz w:val="15"/>
              </w:rPr>
              <w:t>24,270,478.30/</w:t>
            </w:r>
          </w:p>
          <w:p>
            <w:pPr>
              <w:pStyle w:val="TableParagraph"/>
              <w:spacing w:line="196" w:lineRule="exact"/>
              <w:ind w:left="161" w:right="0"/>
              <w:jc w:val="center"/>
              <w:rPr>
                <w:rFonts w:ascii="宋体" w:hAnsi="宋体" w:cs="宋体" w:eastAsia="宋体" w:hint="default"/>
                <w:sz w:val="15"/>
                <w:szCs w:val="15"/>
              </w:rPr>
            </w:pPr>
            <w:r>
              <w:rPr>
                <w:rFonts w:ascii="宋体"/>
                <w:sz w:val="15"/>
              </w:rPr>
              <w:t>5,959,372.03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18,500,000.00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3"/>
              <w:ind w:left="163" w:right="0"/>
              <w:jc w:val="left"/>
              <w:rPr>
                <w:rFonts w:ascii="宋体" w:hAnsi="宋体" w:cs="宋体" w:eastAsia="宋体" w:hint="default"/>
                <w:sz w:val="15"/>
                <w:szCs w:val="15"/>
              </w:rPr>
            </w:pPr>
            <w:r>
              <w:rPr>
                <w:rFonts w:ascii="宋体" w:hAnsi="宋体" w:cs="宋体" w:eastAsia="宋体" w:hint="default"/>
                <w:sz w:val="15"/>
                <w:szCs w:val="15"/>
              </w:rPr>
              <w:t>2017-12-15</w:t>
            </w:r>
            <w:r>
              <w:rPr>
                <w:rFonts w:ascii="宋体" w:hAnsi="宋体" w:cs="宋体" w:eastAsia="宋体" w:hint="default"/>
                <w:spacing w:val="-41"/>
                <w:sz w:val="15"/>
                <w:szCs w:val="15"/>
              </w:rPr>
              <w:t> </w:t>
            </w:r>
            <w:r>
              <w:rPr>
                <w:rFonts w:ascii="宋体" w:hAnsi="宋体" w:cs="宋体" w:eastAsia="宋体" w:hint="default"/>
                <w:sz w:val="15"/>
                <w:szCs w:val="15"/>
              </w:rPr>
              <w:t>至</w:t>
            </w:r>
          </w:p>
          <w:p>
            <w:pPr>
              <w:pStyle w:val="TableParagraph"/>
              <w:spacing w:line="195" w:lineRule="exact"/>
              <w:ind w:left="256" w:right="0"/>
              <w:jc w:val="left"/>
              <w:rPr>
                <w:rFonts w:ascii="宋体" w:hAnsi="宋体" w:cs="宋体" w:eastAsia="宋体" w:hint="default"/>
                <w:sz w:val="15"/>
                <w:szCs w:val="15"/>
              </w:rPr>
            </w:pPr>
            <w:r>
              <w:rPr>
                <w:rFonts w:ascii="宋体"/>
                <w:sz w:val="15"/>
              </w:rPr>
              <w:t>2018-12-13</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552" w:hRule="exact"/>
        </w:trPr>
        <w:tc>
          <w:tcPr>
            <w:tcW w:w="994" w:type="dxa"/>
            <w:vMerge/>
            <w:tcBorders>
              <w:left w:val="nil" w:sz="6" w:space="0" w:color="auto"/>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14,500,000.00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2018-3-19</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83" w:right="192" w:hanging="94"/>
              <w:jc w:val="left"/>
              <w:rPr>
                <w:rFonts w:ascii="宋体" w:hAnsi="宋体" w:cs="宋体" w:eastAsia="宋体" w:hint="default"/>
                <w:sz w:val="15"/>
                <w:szCs w:val="15"/>
              </w:rPr>
            </w:pPr>
            <w:r>
              <w:rPr>
                <w:rFonts w:ascii="宋体" w:hAnsi="宋体" w:cs="宋体" w:eastAsia="宋体" w:hint="default"/>
                <w:sz w:val="15"/>
                <w:szCs w:val="15"/>
              </w:rPr>
              <w:t>应付票据</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4]</w:t>
            </w:r>
          </w:p>
        </w:tc>
      </w:tr>
    </w:tbl>
    <w:p>
      <w:pPr>
        <w:spacing w:after="0" w:line="240" w:lineRule="auto"/>
        <w:jc w:val="left"/>
        <w:rPr>
          <w:rFonts w:ascii="宋体" w:hAnsi="宋体" w:cs="宋体" w:eastAsia="宋体" w:hint="default"/>
          <w:sz w:val="15"/>
          <w:szCs w:val="15"/>
        </w:rPr>
        <w:sectPr>
          <w:pgSz w:w="11910" w:h="16840"/>
          <w:pgMar w:header="882" w:footer="1195" w:top="1120" w:bottom="1380" w:left="84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008"/>
        <w:gridCol w:w="994"/>
        <w:gridCol w:w="1133"/>
        <w:gridCol w:w="991"/>
        <w:gridCol w:w="1277"/>
        <w:gridCol w:w="1277"/>
        <w:gridCol w:w="1275"/>
        <w:gridCol w:w="1277"/>
        <w:gridCol w:w="991"/>
      </w:tblGrid>
      <w:tr>
        <w:trPr>
          <w:trHeight w:val="596"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79" w:right="0"/>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p>
          <w:p>
            <w:pPr>
              <w:pStyle w:val="TableParagraph"/>
              <w:spacing w:line="240" w:lineRule="auto"/>
              <w:ind w:left="40" w:right="73" w:firstLine="38"/>
              <w:jc w:val="left"/>
              <w:rPr>
                <w:rFonts w:ascii="宋体" w:hAnsi="宋体" w:cs="宋体" w:eastAsia="宋体" w:hint="default"/>
                <w:sz w:val="15"/>
                <w:szCs w:val="15"/>
              </w:rPr>
            </w:pPr>
            <w:r>
              <w:rPr>
                <w:rFonts w:ascii="宋体" w:hAnsi="宋体" w:cs="宋体" w:eastAsia="宋体" w:hint="default"/>
                <w:sz w:val="15"/>
                <w:szCs w:val="15"/>
              </w:rPr>
              <w:t>土地使用权</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机器设备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69" w:right="0"/>
              <w:jc w:val="left"/>
              <w:rPr>
                <w:rFonts w:ascii="宋体" w:hAnsi="宋体" w:cs="宋体" w:eastAsia="宋体" w:hint="default"/>
                <w:sz w:val="15"/>
                <w:szCs w:val="15"/>
              </w:rPr>
            </w:pPr>
            <w:r>
              <w:rPr>
                <w:rFonts w:ascii="宋体"/>
                <w:sz w:val="15"/>
              </w:rPr>
              <w:t>108,776,098.91/</w:t>
            </w:r>
          </w:p>
          <w:p>
            <w:pPr>
              <w:pStyle w:val="TableParagraph"/>
              <w:spacing w:line="194" w:lineRule="exact"/>
              <w:ind w:left="107" w:right="0"/>
              <w:jc w:val="left"/>
              <w:rPr>
                <w:rFonts w:ascii="宋体" w:hAnsi="宋体" w:cs="宋体" w:eastAsia="宋体" w:hint="default"/>
                <w:sz w:val="15"/>
                <w:szCs w:val="15"/>
              </w:rPr>
            </w:pPr>
            <w:r>
              <w:rPr>
                <w:rFonts w:ascii="宋体"/>
                <w:sz w:val="15"/>
              </w:rPr>
              <w:t>37,963,529.25/</w:t>
            </w:r>
          </w:p>
          <w:p>
            <w:pPr>
              <w:pStyle w:val="TableParagraph"/>
              <w:spacing w:line="195" w:lineRule="exact"/>
              <w:ind w:left="146" w:right="0"/>
              <w:jc w:val="left"/>
              <w:rPr>
                <w:rFonts w:ascii="宋体" w:hAnsi="宋体" w:cs="宋体" w:eastAsia="宋体" w:hint="default"/>
                <w:sz w:val="15"/>
                <w:szCs w:val="15"/>
              </w:rPr>
            </w:pPr>
            <w:r>
              <w:rPr>
                <w:rFonts w:ascii="宋体"/>
                <w:sz w:val="15"/>
              </w:rPr>
              <w:t>82,420,831.92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8" w:right="0"/>
              <w:jc w:val="left"/>
              <w:rPr>
                <w:rFonts w:ascii="宋体" w:hAnsi="宋体" w:cs="宋体" w:eastAsia="宋体" w:hint="default"/>
                <w:sz w:val="15"/>
                <w:szCs w:val="15"/>
              </w:rPr>
            </w:pPr>
            <w:r>
              <w:rPr>
                <w:rFonts w:ascii="宋体"/>
                <w:sz w:val="15"/>
              </w:rPr>
              <w:t>72,968,746.78/</w:t>
            </w:r>
          </w:p>
          <w:p>
            <w:pPr>
              <w:pStyle w:val="TableParagraph"/>
              <w:spacing w:line="194" w:lineRule="exact"/>
              <w:ind w:left="108" w:right="0"/>
              <w:jc w:val="left"/>
              <w:rPr>
                <w:rFonts w:ascii="宋体" w:hAnsi="宋体" w:cs="宋体" w:eastAsia="宋体" w:hint="default"/>
                <w:sz w:val="15"/>
                <w:szCs w:val="15"/>
              </w:rPr>
            </w:pPr>
            <w:r>
              <w:rPr>
                <w:rFonts w:ascii="宋体"/>
                <w:sz w:val="15"/>
              </w:rPr>
              <w:t>28,520,632.09/</w:t>
            </w:r>
          </w:p>
          <w:p>
            <w:pPr>
              <w:pStyle w:val="TableParagraph"/>
              <w:spacing w:line="195" w:lineRule="exact"/>
              <w:ind w:left="146" w:right="0"/>
              <w:jc w:val="left"/>
              <w:rPr>
                <w:rFonts w:ascii="宋体" w:hAnsi="宋体" w:cs="宋体" w:eastAsia="宋体" w:hint="default"/>
                <w:sz w:val="15"/>
                <w:szCs w:val="15"/>
              </w:rPr>
            </w:pPr>
            <w:r>
              <w:rPr>
                <w:rFonts w:ascii="宋体"/>
                <w:sz w:val="15"/>
              </w:rPr>
              <w:t>28,516,446.60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160,500,000.00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98"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4"/>
                <w:sz w:val="15"/>
                <w:szCs w:val="15"/>
              </w:rPr>
              <w:t> </w:t>
            </w:r>
            <w:r>
              <w:rPr>
                <w:rFonts w:ascii="宋体" w:hAnsi="宋体" w:cs="宋体" w:eastAsia="宋体" w:hint="default"/>
                <w:spacing w:val="-3"/>
                <w:sz w:val="15"/>
                <w:szCs w:val="15"/>
              </w:rPr>
              <w:t>票据</w:t>
            </w:r>
            <w:r>
              <w:rPr>
                <w:rFonts w:ascii="宋体" w:hAnsi="宋体" w:cs="宋体" w:eastAsia="宋体" w:hint="default"/>
                <w:sz w:val="15"/>
                <w:szCs w:val="15"/>
              </w:rPr>
            </w:r>
          </w:p>
          <w:p>
            <w:pPr>
              <w:pStyle w:val="TableParagraph"/>
              <w:spacing w:line="195" w:lineRule="exact"/>
              <w:ind w:left="434" w:right="0"/>
              <w:jc w:val="left"/>
              <w:rPr>
                <w:rFonts w:ascii="宋体" w:hAnsi="宋体" w:cs="宋体" w:eastAsia="宋体" w:hint="default"/>
                <w:sz w:val="15"/>
                <w:szCs w:val="15"/>
              </w:rPr>
            </w:pPr>
            <w:r>
              <w:rPr>
                <w:rFonts w:ascii="宋体" w:hAnsi="宋体" w:cs="宋体" w:eastAsia="宋体" w:hint="default"/>
                <w:sz w:val="15"/>
                <w:szCs w:val="15"/>
              </w:rPr>
              <w:t>质押</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富润印染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91" w:right="0"/>
              <w:jc w:val="left"/>
              <w:rPr>
                <w:rFonts w:ascii="宋体" w:hAnsi="宋体" w:cs="宋体" w:eastAsia="宋体" w:hint="default"/>
                <w:sz w:val="15"/>
                <w:szCs w:val="15"/>
              </w:rPr>
            </w:pPr>
            <w:r>
              <w:rPr>
                <w:rFonts w:ascii="宋体" w:hAnsi="宋体" w:cs="宋体" w:eastAsia="宋体" w:hint="default"/>
                <w:sz w:val="15"/>
                <w:szCs w:val="15"/>
              </w:rPr>
              <w:t>富润印染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9" w:right="111" w:hanging="152"/>
              <w:jc w:val="left"/>
              <w:rPr>
                <w:rFonts w:ascii="宋体" w:hAnsi="宋体" w:cs="宋体" w:eastAsia="宋体" w:hint="default"/>
                <w:sz w:val="15"/>
                <w:szCs w:val="15"/>
              </w:rPr>
            </w:pPr>
            <w:r>
              <w:rPr>
                <w:rFonts w:ascii="宋体" w:hAnsi="宋体" w:cs="宋体" w:eastAsia="宋体" w:hint="default"/>
                <w:sz w:val="15"/>
                <w:szCs w:val="15"/>
              </w:rPr>
              <w:t>浙商银行绍兴</w:t>
            </w:r>
            <w:r>
              <w:rPr>
                <w:rFonts w:ascii="宋体" w:hAnsi="宋体" w:cs="宋体" w:eastAsia="宋体" w:hint="default"/>
                <w:w w:val="100"/>
                <w:sz w:val="15"/>
                <w:szCs w:val="15"/>
              </w:rPr>
              <w:t> </w:t>
            </w:r>
            <w:r>
              <w:rPr>
                <w:rFonts w:ascii="宋体" w:hAnsi="宋体" w:cs="宋体" w:eastAsia="宋体" w:hint="default"/>
                <w:sz w:val="15"/>
                <w:szCs w:val="15"/>
              </w:rPr>
              <w:t>诸暨支行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应收票据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15,669,806.70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sz w:val="15"/>
              </w:rPr>
              <w:t>15,669,806.70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17,872,000.00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333" w:right="0"/>
              <w:jc w:val="left"/>
              <w:rPr>
                <w:rFonts w:ascii="宋体" w:hAnsi="宋体" w:cs="宋体" w:eastAsia="宋体" w:hint="default"/>
                <w:sz w:val="15"/>
                <w:szCs w:val="15"/>
              </w:rPr>
            </w:pPr>
            <w:r>
              <w:rPr>
                <w:rFonts w:ascii="宋体"/>
                <w:sz w:val="15"/>
              </w:rPr>
              <w:t>2018-6-1</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83" w:right="192" w:hanging="94"/>
              <w:jc w:val="left"/>
              <w:rPr>
                <w:rFonts w:ascii="宋体" w:hAnsi="宋体" w:cs="宋体" w:eastAsia="宋体" w:hint="default"/>
                <w:sz w:val="15"/>
                <w:szCs w:val="15"/>
              </w:rPr>
            </w:pPr>
            <w:r>
              <w:rPr>
                <w:rFonts w:ascii="宋体" w:hAnsi="宋体" w:cs="宋体" w:eastAsia="宋体" w:hint="default"/>
                <w:sz w:val="15"/>
                <w:szCs w:val="15"/>
              </w:rPr>
              <w:t>应付票据</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5]</w:t>
            </w:r>
          </w:p>
        </w:tc>
      </w:tr>
      <w:tr>
        <w:trPr>
          <w:trHeight w:val="552"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应收票据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15,669,806.70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sz w:val="15"/>
              </w:rPr>
              <w:t>15,669,806.70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17,872,000.00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398" w:right="0"/>
        <w:jc w:val="both"/>
      </w:pPr>
      <w:r>
        <w:rPr/>
        <w:t>注</w:t>
      </w:r>
      <w:r>
        <w:rPr>
          <w:spacing w:val="-56"/>
        </w:rPr>
        <w:t> </w:t>
      </w:r>
      <w:r>
        <w:rPr>
          <w:rFonts w:ascii="宋体" w:hAnsi="宋体" w:cs="宋体" w:eastAsia="宋体" w:hint="default"/>
        </w:rPr>
        <w:t>1</w:t>
      </w:r>
      <w:r>
        <w:rPr/>
        <w:t>：该等借款同时由富润印染提供保证担保。</w:t>
      </w:r>
    </w:p>
    <w:p>
      <w:pPr>
        <w:pStyle w:val="BodyText"/>
        <w:spacing w:line="355" w:lineRule="auto" w:before="133"/>
        <w:ind w:left="978" w:right="625" w:firstLine="419"/>
        <w:jc w:val="left"/>
      </w:pPr>
      <w:r>
        <w:rPr/>
        <w:t>注</w:t>
      </w:r>
      <w:r>
        <w:rPr>
          <w:spacing w:val="1"/>
        </w:rPr>
        <w:t> </w:t>
      </w:r>
      <w:r>
        <w:rPr>
          <w:rFonts w:ascii="宋体" w:hAnsi="宋体" w:cs="宋体" w:eastAsia="宋体" w:hint="default"/>
          <w:spacing w:val="-2"/>
        </w:rPr>
        <w:t>2</w:t>
      </w:r>
      <w:r>
        <w:rPr>
          <w:spacing w:val="-2"/>
        </w:rPr>
        <w:t>：开立该等票据同时由富润印染提供保证担保，并由浙江明贺钢管有限公司存出保证金</w:t>
      </w:r>
      <w:r>
        <w:rPr>
          <w:w w:val="100"/>
        </w:rPr>
        <w:t> </w:t>
      </w:r>
      <w:r>
        <w:rPr>
          <w:rFonts w:ascii="宋体" w:hAnsi="宋体" w:cs="宋体" w:eastAsia="宋体" w:hint="default"/>
        </w:rPr>
        <w:t>2,500,000.00</w:t>
      </w:r>
      <w:r>
        <w:rPr>
          <w:rFonts w:ascii="宋体" w:hAnsi="宋体" w:cs="宋体" w:eastAsia="宋体" w:hint="default"/>
          <w:spacing w:val="-52"/>
        </w:rPr>
        <w:t> </w:t>
      </w:r>
      <w:r>
        <w:rPr/>
        <w:t>元。</w:t>
      </w:r>
    </w:p>
    <w:p>
      <w:pPr>
        <w:pStyle w:val="BodyText"/>
        <w:spacing w:line="240" w:lineRule="auto" w:before="33"/>
        <w:ind w:left="1398" w:right="0"/>
        <w:jc w:val="both"/>
      </w:pPr>
      <w:r>
        <w:rPr/>
        <w:t>注</w:t>
      </w:r>
      <w:r>
        <w:rPr>
          <w:spacing w:val="-55"/>
        </w:rPr>
        <w:t> </w:t>
      </w:r>
      <w:r>
        <w:rPr>
          <w:rFonts w:ascii="宋体" w:hAnsi="宋体" w:cs="宋体" w:eastAsia="宋体" w:hint="default"/>
        </w:rPr>
        <w:t>3</w:t>
      </w:r>
      <w:r>
        <w:rPr/>
        <w:t>：该等借款同时由富润控股集团有限公司提供保证担保。</w:t>
      </w:r>
    </w:p>
    <w:p>
      <w:pPr>
        <w:pStyle w:val="BodyText"/>
        <w:spacing w:line="357" w:lineRule="auto" w:before="133"/>
        <w:ind w:left="1398" w:right="2901"/>
        <w:jc w:val="both"/>
      </w:pPr>
      <w:r>
        <w:rPr/>
        <w:t>注</w:t>
      </w:r>
      <w:r>
        <w:rPr>
          <w:spacing w:val="-56"/>
        </w:rPr>
        <w:t> </w:t>
      </w:r>
      <w:r>
        <w:rPr>
          <w:rFonts w:ascii="宋体" w:hAnsi="宋体" w:cs="宋体" w:eastAsia="宋体" w:hint="default"/>
        </w:rPr>
        <w:t>4</w:t>
      </w:r>
      <w:r>
        <w:rPr/>
        <w:t>：开立该等票据同时由富润纺织存出保证金</w:t>
      </w:r>
      <w:r>
        <w:rPr>
          <w:spacing w:val="-55"/>
        </w:rPr>
        <w:t> </w:t>
      </w:r>
      <w:r>
        <w:rPr>
          <w:rFonts w:ascii="宋体" w:hAnsi="宋体" w:cs="宋体" w:eastAsia="宋体" w:hint="default"/>
        </w:rPr>
        <w:t>4,350,000.00</w:t>
      </w:r>
      <w:r>
        <w:rPr>
          <w:rFonts w:ascii="宋体" w:hAnsi="宋体" w:cs="宋体" w:eastAsia="宋体" w:hint="default"/>
          <w:spacing w:val="-56"/>
        </w:rPr>
        <w:t> </w:t>
      </w:r>
      <w:r>
        <w:rPr/>
        <w:t>元。</w:t>
      </w:r>
      <w:r>
        <w:rPr>
          <w:w w:val="100"/>
        </w:rPr>
        <w:t> </w:t>
      </w:r>
      <w:r>
        <w:rPr/>
        <w:t>注</w:t>
      </w:r>
      <w:r>
        <w:rPr>
          <w:spacing w:val="-56"/>
        </w:rPr>
        <w:t> </w:t>
      </w:r>
      <w:r>
        <w:rPr>
          <w:rFonts w:ascii="宋体" w:hAnsi="宋体" w:cs="宋体" w:eastAsia="宋体" w:hint="default"/>
        </w:rPr>
        <w:t>5</w:t>
      </w:r>
      <w:r>
        <w:rPr/>
        <w:t>：开立该等票据同时由富润印染存出保证金</w:t>
      </w:r>
      <w:r>
        <w:rPr>
          <w:spacing w:val="-55"/>
        </w:rPr>
        <w:t> </w:t>
      </w:r>
      <w:r>
        <w:rPr>
          <w:rFonts w:ascii="宋体" w:hAnsi="宋体" w:cs="宋体" w:eastAsia="宋体" w:hint="default"/>
        </w:rPr>
        <w:t>2,256,769.88</w:t>
      </w:r>
      <w:r>
        <w:rPr>
          <w:rFonts w:ascii="宋体" w:hAnsi="宋体" w:cs="宋体" w:eastAsia="宋体" w:hint="default"/>
          <w:spacing w:val="-56"/>
        </w:rPr>
        <w:t> </w:t>
      </w:r>
      <w:r>
        <w:rPr/>
        <w:t>元。</w:t>
      </w:r>
      <w:r>
        <w:rPr>
          <w:w w:val="100"/>
        </w:rPr>
        <w:t> </w:t>
      </w:r>
      <w:r>
        <w:rPr>
          <w:rFonts w:ascii="宋体" w:hAnsi="宋体" w:cs="宋体" w:eastAsia="宋体" w:hint="default"/>
        </w:rPr>
        <w:t>2.</w:t>
      </w:r>
      <w:r>
        <w:rPr>
          <w:rFonts w:ascii="宋体" w:hAnsi="宋体" w:cs="宋体" w:eastAsia="宋体" w:hint="default"/>
          <w:spacing w:val="1"/>
        </w:rPr>
        <w:t> </w:t>
      </w: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日，公司存出银行承兑汇票保证金情况</w:t>
      </w:r>
    </w:p>
    <w:p>
      <w:pPr>
        <w:spacing w:line="240" w:lineRule="auto" w:before="12"/>
        <w:rPr>
          <w:rFonts w:ascii="宋体" w:hAnsi="宋体" w:cs="宋体" w:eastAsia="宋体" w:hint="default"/>
          <w:sz w:val="4"/>
          <w:szCs w:val="4"/>
        </w:rPr>
      </w:pPr>
    </w:p>
    <w:tbl>
      <w:tblPr>
        <w:tblW w:w="0" w:type="auto"/>
        <w:jc w:val="left"/>
        <w:tblInd w:w="817" w:type="dxa"/>
        <w:tblLayout w:type="fixed"/>
        <w:tblCellMar>
          <w:top w:w="0" w:type="dxa"/>
          <w:left w:w="0" w:type="dxa"/>
          <w:bottom w:w="0" w:type="dxa"/>
          <w:right w:w="0" w:type="dxa"/>
        </w:tblCellMar>
        <w:tblLook w:val="01E0"/>
      </w:tblPr>
      <w:tblGrid>
        <w:gridCol w:w="1433"/>
        <w:gridCol w:w="1419"/>
        <w:gridCol w:w="1385"/>
        <w:gridCol w:w="1844"/>
        <w:gridCol w:w="1116"/>
        <w:gridCol w:w="1702"/>
      </w:tblGrid>
      <w:tr>
        <w:trPr>
          <w:trHeight w:val="47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53" w:right="0"/>
              <w:jc w:val="left"/>
              <w:rPr>
                <w:rFonts w:ascii="宋体" w:hAnsi="宋体" w:cs="宋体" w:eastAsia="宋体" w:hint="default"/>
                <w:sz w:val="18"/>
                <w:szCs w:val="18"/>
              </w:rPr>
            </w:pPr>
            <w:r>
              <w:rPr>
                <w:rFonts w:ascii="宋体" w:hAnsi="宋体" w:cs="宋体" w:eastAsia="宋体" w:hint="default"/>
                <w:sz w:val="18"/>
                <w:szCs w:val="18"/>
              </w:rPr>
              <w:t>质押人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40" w:right="0" w:firstLine="91"/>
              <w:jc w:val="left"/>
              <w:rPr>
                <w:rFonts w:ascii="宋体" w:hAnsi="宋体" w:cs="宋体" w:eastAsia="宋体" w:hint="default"/>
                <w:sz w:val="18"/>
                <w:szCs w:val="18"/>
              </w:rPr>
            </w:pPr>
            <w:r>
              <w:rPr>
                <w:rFonts w:ascii="宋体" w:hAnsi="宋体" w:cs="宋体" w:eastAsia="宋体" w:hint="default"/>
                <w:sz w:val="18"/>
                <w:szCs w:val="18"/>
              </w:rPr>
              <w:t>质押物</w:t>
            </w:r>
          </w:p>
          <w:p>
            <w:pPr>
              <w:pStyle w:val="TableParagraph"/>
              <w:spacing w:line="234" w:lineRule="exact"/>
              <w:ind w:left="340" w:right="0"/>
              <w:jc w:val="left"/>
              <w:rPr>
                <w:rFonts w:ascii="宋体" w:hAnsi="宋体" w:cs="宋体" w:eastAsia="宋体" w:hint="default"/>
                <w:sz w:val="18"/>
                <w:szCs w:val="18"/>
              </w:rPr>
            </w:pPr>
            <w:r>
              <w:rPr>
                <w:rFonts w:ascii="宋体" w:hAnsi="宋体" w:cs="宋体" w:eastAsia="宋体" w:hint="default"/>
                <w:sz w:val="18"/>
                <w:szCs w:val="18"/>
              </w:rPr>
              <w:t>所有权人</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保证金金额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9"/>
              <w:jc w:val="righ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w:t>
            </w:r>
            <w:r>
              <w:rPr>
                <w:rFonts w:ascii="宋体" w:hAnsi="宋体" w:cs="宋体" w:eastAsia="宋体" w:hint="default"/>
                <w:sz w:val="18"/>
                <w:szCs w:val="18"/>
              </w:rPr>
              <w:t>短期借款</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3" w:right="0" w:hanging="92"/>
              <w:jc w:val="left"/>
              <w:rPr>
                <w:rFonts w:ascii="宋体" w:hAnsi="宋体" w:cs="宋体" w:eastAsia="宋体" w:hint="default"/>
                <w:sz w:val="18"/>
                <w:szCs w:val="18"/>
              </w:rPr>
            </w:pPr>
            <w:r>
              <w:rPr>
                <w:rFonts w:ascii="宋体" w:hAnsi="宋体" w:cs="宋体" w:eastAsia="宋体" w:hint="default"/>
                <w:sz w:val="18"/>
                <w:szCs w:val="18"/>
              </w:rPr>
              <w:t>票据最后</w:t>
            </w:r>
          </w:p>
          <w:p>
            <w:pPr>
              <w:pStyle w:val="TableParagraph"/>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85" w:right="0"/>
              <w:jc w:val="left"/>
              <w:rPr>
                <w:rFonts w:ascii="宋体" w:hAnsi="宋体" w:cs="宋体" w:eastAsia="宋体" w:hint="default"/>
                <w:sz w:val="18"/>
                <w:szCs w:val="18"/>
              </w:rPr>
            </w:pPr>
            <w:r>
              <w:rPr>
                <w:rFonts w:ascii="宋体" w:hAnsi="宋体" w:cs="宋体" w:eastAsia="宋体" w:hint="default"/>
                <w:sz w:val="18"/>
                <w:szCs w:val="18"/>
              </w:rPr>
              <w:t>金融机构</w:t>
            </w:r>
          </w:p>
        </w:tc>
      </w:tr>
      <w:tr>
        <w:trPr>
          <w:trHeight w:val="475"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富润印染</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富润印染</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2,256,769.88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27"/>
                <w:sz w:val="18"/>
                <w:szCs w:val="18"/>
              </w:rPr>
              <w:t> </w:t>
            </w:r>
            <w:r>
              <w:rPr>
                <w:rFonts w:ascii="宋体" w:hAnsi="宋体" w:cs="宋体" w:eastAsia="宋体" w:hint="default"/>
                <w:sz w:val="18"/>
                <w:szCs w:val="18"/>
              </w:rPr>
              <w:t>17,872,000.00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2018-6-1</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浙商银行绍兴诸暨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r>
      <w:tr>
        <w:trPr>
          <w:trHeight w:val="47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浙江明贺钢管</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浙江明贺钢管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2,500,000.00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2]5,000,000.00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2018-6-22</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中国工商银行德清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r>
      <w:tr>
        <w:trPr>
          <w:trHeight w:val="478" w:hRule="exact"/>
        </w:trPr>
        <w:tc>
          <w:tcPr>
            <w:tcW w:w="143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富润纺织</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富润纺织</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4,350,000.00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3]14,500,000.00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2018-3-19</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交通银行绍兴诸暨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r>
      <w:tr>
        <w:trPr>
          <w:trHeight w:val="478" w:hRule="exact"/>
        </w:trPr>
        <w:tc>
          <w:tcPr>
            <w:tcW w:w="1433" w:type="dxa"/>
            <w:vMerge/>
            <w:tcBorders>
              <w:left w:val="nil" w:sz="6" w:space="0" w:color="auto"/>
              <w:right w:val="single" w:sz="4" w:space="0" w:color="000000"/>
            </w:tcBorders>
          </w:tcPr>
          <w:p>
            <w:pPr/>
          </w:p>
        </w:tc>
        <w:tc>
          <w:tcPr>
            <w:tcW w:w="1419" w:type="dxa"/>
            <w:vMerge/>
            <w:tcBorders>
              <w:left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1,500,000.00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4]5,000,000.00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2018-5-7</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中国工商银行诸暨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市支行</w:t>
            </w:r>
          </w:p>
        </w:tc>
      </w:tr>
      <w:tr>
        <w:trPr>
          <w:trHeight w:val="475" w:hRule="exact"/>
        </w:trPr>
        <w:tc>
          <w:tcPr>
            <w:tcW w:w="1433" w:type="dxa"/>
            <w:vMerge/>
            <w:tcBorders>
              <w:left w:val="nil" w:sz="6" w:space="0" w:color="auto"/>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8" w:right="0"/>
              <w:jc w:val="center"/>
              <w:rPr>
                <w:rFonts w:ascii="宋体" w:hAnsi="宋体" w:cs="宋体" w:eastAsia="宋体" w:hint="default"/>
                <w:sz w:val="18"/>
                <w:szCs w:val="18"/>
              </w:rPr>
            </w:pPr>
            <w:r>
              <w:rPr>
                <w:rFonts w:ascii="宋体"/>
                <w:sz w:val="18"/>
              </w:rPr>
              <w:t>2,700,000.00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5]9,000,000.00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z w:val="18"/>
              </w:rPr>
              <w:t>2018-5-16</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中国工商银行诸暨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市支行</w:t>
            </w:r>
          </w:p>
        </w:tc>
      </w:tr>
      <w:tr>
        <w:trPr>
          <w:trHeight w:val="46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13,306,769.88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51,372,000.00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398" w:right="777"/>
        <w:jc w:val="left"/>
      </w:pPr>
      <w:r>
        <w:rPr/>
        <w:t>注</w:t>
      </w:r>
      <w:r>
        <w:rPr>
          <w:spacing w:val="1"/>
        </w:rPr>
        <w:t> </w:t>
      </w:r>
      <w:r>
        <w:rPr>
          <w:rFonts w:ascii="宋体" w:hAnsi="宋体" w:cs="宋体" w:eastAsia="宋体" w:hint="default"/>
          <w:spacing w:val="-2"/>
        </w:rPr>
        <w:t>1</w:t>
      </w:r>
      <w:r>
        <w:rPr>
          <w:spacing w:val="-2"/>
        </w:rPr>
        <w:t>：该等银行承兑汇票同时由富润印染以应收票据提供质押担保。</w:t>
      </w:r>
    </w:p>
    <w:p>
      <w:pPr>
        <w:pStyle w:val="BodyText"/>
        <w:spacing w:line="355" w:lineRule="auto" w:before="133"/>
        <w:ind w:left="978" w:right="625" w:firstLine="419"/>
        <w:jc w:val="left"/>
      </w:pPr>
      <w:r>
        <w:rPr/>
        <w:t>注</w:t>
      </w:r>
      <w:r>
        <w:rPr>
          <w:spacing w:val="4"/>
        </w:rPr>
        <w:t> </w:t>
      </w:r>
      <w:r>
        <w:rPr>
          <w:rFonts w:ascii="宋体" w:hAnsi="宋体" w:cs="宋体" w:eastAsia="宋体" w:hint="default"/>
        </w:rPr>
        <w:t>2</w:t>
      </w:r>
      <w:r>
        <w:rPr/>
        <w:t>：该等银行承兑汇票同时由浙江明贺钢管有限公司以房屋建筑物及土地使用权提供抵押</w:t>
      </w:r>
      <w:r>
        <w:rPr>
          <w:w w:val="100"/>
        </w:rPr>
        <w:t> </w:t>
      </w:r>
      <w:r>
        <w:rPr/>
        <w:t>担保，并由富润印染提供保证担保。</w:t>
      </w:r>
    </w:p>
    <w:p>
      <w:pPr>
        <w:pStyle w:val="BodyText"/>
        <w:spacing w:line="360" w:lineRule="auto" w:before="32"/>
        <w:ind w:left="1398" w:right="1160"/>
        <w:jc w:val="left"/>
      </w:pPr>
      <w:r>
        <w:rPr/>
        <w:t>注 </w:t>
      </w:r>
      <w:r>
        <w:rPr>
          <w:rFonts w:ascii="宋体" w:hAnsi="宋体" w:cs="宋体" w:eastAsia="宋体" w:hint="default"/>
          <w:spacing w:val="-2"/>
        </w:rPr>
        <w:t>3</w:t>
      </w:r>
      <w:r>
        <w:rPr>
          <w:spacing w:val="-2"/>
        </w:rPr>
        <w:t>：该等银行承兑汇票同时由富润纺织以房屋建筑物及土地使用权提供抵押担保。</w:t>
      </w:r>
      <w:r>
        <w:rPr>
          <w:spacing w:val="-90"/>
        </w:rPr>
        <w:t> </w:t>
      </w:r>
      <w:r>
        <w:rPr>
          <w:spacing w:val="-90"/>
        </w:rPr>
      </w:r>
      <w:r>
        <w:rPr/>
        <w:t>注</w:t>
      </w:r>
      <w:r>
        <w:rPr>
          <w:spacing w:val="8"/>
        </w:rPr>
        <w:t> </w:t>
      </w:r>
      <w:r>
        <w:rPr>
          <w:rFonts w:ascii="宋体" w:hAnsi="宋体" w:cs="宋体" w:eastAsia="宋体" w:hint="default"/>
          <w:spacing w:val="-2"/>
        </w:rPr>
        <w:t>4</w:t>
      </w:r>
      <w:r>
        <w:rPr>
          <w:spacing w:val="-2"/>
        </w:rPr>
        <w:t>：该等银行承兑汇票同时由浙江上峰控股集团有限公司提供保证担保。</w:t>
      </w:r>
    </w:p>
    <w:p>
      <w:pPr>
        <w:pStyle w:val="BodyText"/>
        <w:spacing w:line="355" w:lineRule="auto" w:before="28"/>
        <w:ind w:left="978" w:right="625" w:firstLine="419"/>
        <w:jc w:val="left"/>
      </w:pPr>
      <w:r>
        <w:rPr/>
        <w:t>注</w:t>
      </w:r>
      <w:r>
        <w:rPr>
          <w:spacing w:val="4"/>
        </w:rPr>
        <w:t> </w:t>
      </w:r>
      <w:r>
        <w:rPr>
          <w:rFonts w:ascii="宋体" w:hAnsi="宋体" w:cs="宋体" w:eastAsia="宋体" w:hint="default"/>
        </w:rPr>
        <w:t>5</w:t>
      </w:r>
      <w:r>
        <w:rPr/>
        <w:t>：该等银行承兑汇票同时由浙江上峰控股集团有限公司提供保证担保，且该票据已用于</w:t>
      </w:r>
      <w:r>
        <w:rPr>
          <w:w w:val="100"/>
        </w:rPr>
        <w:t> </w:t>
      </w:r>
      <w:r>
        <w:rPr/>
        <w:t>融资贴现。</w:t>
      </w:r>
    </w:p>
    <w:p>
      <w:pPr>
        <w:pStyle w:val="BodyText"/>
        <w:spacing w:line="355" w:lineRule="auto" w:before="32"/>
        <w:ind w:left="978" w:right="625" w:firstLine="525"/>
        <w:jc w:val="left"/>
      </w:pPr>
      <w:r>
        <w:rPr>
          <w:rFonts w:ascii="宋体" w:hAnsi="宋体" w:cs="宋体" w:eastAsia="宋体" w:hint="default"/>
        </w:rPr>
        <w:t>3.</w:t>
      </w:r>
      <w:r>
        <w:rPr>
          <w:rFonts w:ascii="宋体" w:hAnsi="宋体" w:cs="宋体" w:eastAsia="宋体" w:hint="default"/>
          <w:spacing w:val="13"/>
        </w:rPr>
        <w:t> </w:t>
      </w:r>
      <w:r>
        <w:rPr/>
        <w:t>截至</w:t>
      </w:r>
      <w:r>
        <w:rPr>
          <w:spacing w:val="-47"/>
        </w:rPr>
        <w:t> </w:t>
      </w:r>
      <w:r>
        <w:rPr>
          <w:rFonts w:ascii="宋体" w:hAnsi="宋体" w:cs="宋体" w:eastAsia="宋体" w:hint="default"/>
        </w:rPr>
        <w:t>2017</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9"/>
        </w:rPr>
        <w:t> </w:t>
      </w:r>
      <w:r>
        <w:rPr>
          <w:spacing w:val="-3"/>
        </w:rPr>
        <w:t>日，除上述事项及本财务报表附注十三</w:t>
      </w:r>
      <w:r>
        <w:rPr>
          <w:rFonts w:ascii="宋体" w:hAnsi="宋体" w:cs="宋体" w:eastAsia="宋体" w:hint="default"/>
          <w:spacing w:val="-3"/>
        </w:rPr>
        <w:t>(</w:t>
      </w:r>
      <w:r>
        <w:rPr>
          <w:spacing w:val="-3"/>
        </w:rPr>
        <w:t>八</w:t>
      </w:r>
      <w:r>
        <w:rPr>
          <w:rFonts w:ascii="宋体" w:hAnsi="宋体" w:cs="宋体" w:eastAsia="宋体" w:hint="default"/>
          <w:spacing w:val="-3"/>
        </w:rPr>
        <w:t>)2</w:t>
      </w:r>
      <w:r>
        <w:rPr>
          <w:rFonts w:ascii="宋体" w:hAnsi="宋体" w:cs="宋体" w:eastAsia="宋体" w:hint="default"/>
          <w:spacing w:val="-49"/>
        </w:rPr>
        <w:t> </w:t>
      </w:r>
      <w:r>
        <w:rPr>
          <w:spacing w:val="-4"/>
        </w:rPr>
        <w:t>所述事项外，本公司</w:t>
      </w:r>
      <w:r>
        <w:rPr>
          <w:w w:val="100"/>
        </w:rPr>
        <w:t> </w:t>
      </w:r>
      <w:r>
        <w:rPr/>
        <w:t>不存在需要披露的其他重大承诺事项。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4"/>
        <w:spacing w:line="240" w:lineRule="auto" w:before="0"/>
        <w:ind w:left="978" w:right="777"/>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4"/>
        <w:spacing w:line="240" w:lineRule="auto" w:before="56"/>
        <w:ind w:left="978" w:right="777"/>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tabs>
          <w:tab w:pos="1820" w:val="left" w:leader="none"/>
        </w:tabs>
        <w:spacing w:line="273" w:lineRule="exact" w:before="59"/>
        <w:ind w:left="978" w:right="777"/>
        <w:jc w:val="left"/>
      </w:pPr>
      <w:r>
        <w:rPr>
          <w:spacing w:val="-1"/>
        </w:rPr>
        <w:t>√适用</w:t>
        <w:tab/>
      </w:r>
      <w:r>
        <w:rPr>
          <w:spacing w:val="-2"/>
        </w:rPr>
        <w:t>□不适用</w:t>
      </w:r>
    </w:p>
    <w:p>
      <w:pPr>
        <w:pStyle w:val="BodyText"/>
        <w:spacing w:line="273" w:lineRule="exact"/>
        <w:ind w:left="1398" w:right="777"/>
        <w:jc w:val="left"/>
      </w:pPr>
      <w:r>
        <w:rPr>
          <w:rFonts w:ascii="宋体" w:hAnsi="宋体" w:cs="宋体" w:eastAsia="宋体" w:hint="default"/>
        </w:rPr>
        <w:t>1. </w:t>
      </w:r>
      <w:r>
        <w:rPr/>
        <w:t>关于转让诸暨长城国际影视网游动漫创意园有限公司</w:t>
      </w:r>
      <w:r>
        <w:rPr>
          <w:spacing w:val="-61"/>
        </w:rPr>
        <w:t> </w:t>
      </w:r>
      <w:r>
        <w:rPr>
          <w:rFonts w:ascii="宋体" w:hAnsi="宋体" w:cs="宋体" w:eastAsia="宋体" w:hint="default"/>
        </w:rPr>
        <w:t>19%</w:t>
      </w:r>
      <w:r>
        <w:rPr/>
        <w:t>股权的保值条款事宜</w:t>
      </w:r>
    </w:p>
    <w:p>
      <w:pPr>
        <w:spacing w:after="0" w:line="273" w:lineRule="exact"/>
        <w:jc w:val="left"/>
        <w:sectPr>
          <w:pgSz w:w="11910" w:h="16840"/>
          <w:pgMar w:header="882" w:footer="1195" w:top="1120" w:bottom="1380" w:left="820" w:right="640"/>
        </w:sectPr>
      </w:pPr>
    </w:p>
    <w:p>
      <w:pPr>
        <w:spacing w:line="240" w:lineRule="auto" w:before="1"/>
        <w:rPr>
          <w:rFonts w:ascii="宋体" w:hAnsi="宋体" w:cs="宋体" w:eastAsia="宋体" w:hint="default"/>
          <w:sz w:val="25"/>
          <w:szCs w:val="25"/>
        </w:rPr>
      </w:pPr>
    </w:p>
    <w:p>
      <w:pPr>
        <w:pStyle w:val="BodyText"/>
        <w:spacing w:line="240" w:lineRule="auto" w:before="36"/>
        <w:ind w:left="638" w:right="100"/>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6"/>
        </w:rPr>
        <w:t> </w:t>
      </w:r>
      <w:r>
        <w:rPr>
          <w:spacing w:val="-5"/>
        </w:rPr>
        <w:t>年度，公司将所持诸暨长城国际影视网游动漫创意园有限公司（以下简称标的资产）</w:t>
      </w:r>
      <w:r>
        <w:rPr>
          <w:rFonts w:ascii="宋体" w:hAnsi="宋体" w:cs="宋体" w:eastAsia="宋体" w:hint="default"/>
          <w:spacing w:val="-5"/>
        </w:rPr>
        <w:t>19%</w:t>
      </w:r>
    </w:p>
    <w:p>
      <w:pPr>
        <w:pStyle w:val="BodyText"/>
        <w:spacing w:line="240" w:lineRule="auto" w:before="135"/>
        <w:ind w:left="218" w:right="0"/>
        <w:jc w:val="both"/>
      </w:pPr>
      <w:r>
        <w:rPr/>
        <w:t>的股权计</w:t>
      </w:r>
      <w:r>
        <w:rPr>
          <w:spacing w:val="-53"/>
        </w:rPr>
        <w:t> </w:t>
      </w:r>
      <w:r>
        <w:rPr>
          <w:rFonts w:ascii="宋体" w:hAnsi="宋体" w:cs="宋体" w:eastAsia="宋体" w:hint="default"/>
        </w:rPr>
        <w:t>2,850</w:t>
      </w:r>
      <w:r>
        <w:rPr>
          <w:rFonts w:ascii="宋体" w:hAnsi="宋体" w:cs="宋体" w:eastAsia="宋体" w:hint="default"/>
          <w:spacing w:val="-55"/>
        </w:rPr>
        <w:t> </w:t>
      </w:r>
      <w:r>
        <w:rPr/>
        <w:t>万元转让给长城影视股份有限公司，转让协议约定的转让价格为</w:t>
      </w:r>
      <w:r>
        <w:rPr>
          <w:spacing w:val="-52"/>
        </w:rPr>
        <w:t> </w:t>
      </w:r>
      <w:r>
        <w:rPr>
          <w:rFonts w:ascii="宋体" w:hAnsi="宋体" w:cs="宋体" w:eastAsia="宋体" w:hint="default"/>
        </w:rPr>
        <w:t>6,365</w:t>
      </w:r>
      <w:r>
        <w:rPr>
          <w:rFonts w:ascii="宋体" w:hAnsi="宋体" w:cs="宋体" w:eastAsia="宋体" w:hint="default"/>
          <w:spacing w:val="-55"/>
        </w:rPr>
        <w:t> </w:t>
      </w:r>
      <w:r>
        <w:rPr/>
        <w:t>万元，扣</w:t>
      </w:r>
    </w:p>
    <w:p>
      <w:pPr>
        <w:pStyle w:val="BodyText"/>
        <w:spacing w:line="240" w:lineRule="auto" w:before="133"/>
        <w:ind w:left="218" w:right="0"/>
        <w:jc w:val="both"/>
      </w:pPr>
      <w:r>
        <w:rPr/>
        <w:t>除应承担的自评估基准日起至股权交割日止期间亏损</w:t>
      </w:r>
      <w:r>
        <w:rPr>
          <w:spacing w:val="-54"/>
        </w:rPr>
        <w:t> </w:t>
      </w:r>
      <w:r>
        <w:rPr>
          <w:rFonts w:ascii="宋体" w:hAnsi="宋体" w:cs="宋体" w:eastAsia="宋体" w:hint="default"/>
        </w:rPr>
        <w:t>830,707.07</w:t>
      </w:r>
      <w:r>
        <w:rPr>
          <w:rFonts w:ascii="宋体" w:hAnsi="宋体" w:cs="宋体" w:eastAsia="宋体" w:hint="default"/>
          <w:spacing w:val="-56"/>
        </w:rPr>
        <w:t> </w:t>
      </w:r>
      <w:r>
        <w:rPr/>
        <w:t>元，实际转让价格</w:t>
      </w:r>
    </w:p>
    <w:p>
      <w:pPr>
        <w:pStyle w:val="BodyText"/>
        <w:spacing w:line="357" w:lineRule="auto" w:before="133"/>
        <w:ind w:left="218" w:right="228"/>
        <w:jc w:val="both"/>
      </w:pPr>
      <w:r>
        <w:rPr>
          <w:rFonts w:ascii="宋体" w:hAnsi="宋体" w:cs="宋体" w:eastAsia="宋体" w:hint="default"/>
        </w:rPr>
        <w:t>62,819,292.93</w:t>
      </w:r>
      <w:r>
        <w:rPr>
          <w:rFonts w:ascii="宋体" w:hAnsi="宋体" w:cs="宋体" w:eastAsia="宋体" w:hint="default"/>
          <w:spacing w:val="-56"/>
        </w:rPr>
        <w:t> </w:t>
      </w:r>
      <w:r>
        <w:rPr/>
        <w:t>元，转让收益</w:t>
      </w:r>
      <w:r>
        <w:rPr>
          <w:spacing w:val="-53"/>
        </w:rPr>
        <w:t> </w:t>
      </w:r>
      <w:r>
        <w:rPr>
          <w:rFonts w:ascii="宋体" w:hAnsi="宋体" w:cs="宋体" w:eastAsia="宋体" w:hint="default"/>
        </w:rPr>
        <w:t>34,319,292.93</w:t>
      </w:r>
      <w:r>
        <w:rPr>
          <w:rFonts w:ascii="宋体" w:hAnsi="宋体" w:cs="宋体" w:eastAsia="宋体" w:hint="default"/>
          <w:spacing w:val="-56"/>
        </w:rPr>
        <w:t> </w:t>
      </w:r>
      <w:r>
        <w:rPr/>
        <w:t>元。根据补充协议的约定，</w:t>
      </w:r>
      <w:r>
        <w:rPr>
          <w:rFonts w:ascii="宋体" w:hAnsi="宋体" w:cs="宋体" w:eastAsia="宋体" w:hint="default"/>
        </w:rPr>
        <w:t>2017</w:t>
      </w:r>
      <w:r>
        <w:rPr>
          <w:rFonts w:ascii="宋体" w:hAnsi="宋体" w:cs="宋体" w:eastAsia="宋体" w:hint="default"/>
          <w:spacing w:val="-53"/>
        </w:rPr>
        <w:t> </w:t>
      </w:r>
      <w:r>
        <w:rPr/>
        <w:t>年度结束后，受让</w:t>
      </w:r>
      <w:r>
        <w:rPr>
          <w:w w:val="100"/>
        </w:rPr>
        <w:t> </w:t>
      </w:r>
      <w:r>
        <w:rPr>
          <w:spacing w:val="-2"/>
        </w:rPr>
        <w:t>方将聘请具有证券资格的评估机构对标的资产进行专项评估，若期末标的资产评估价值低于本次</w:t>
      </w:r>
      <w:r>
        <w:rPr>
          <w:spacing w:val="-25"/>
        </w:rPr>
        <w:t> </w:t>
      </w:r>
      <w:r>
        <w:rPr>
          <w:spacing w:val="-25"/>
        </w:rPr>
      </w:r>
      <w:r>
        <w:rPr>
          <w:spacing w:val="-2"/>
        </w:rPr>
        <w:t>收购对价，各出让方以现金向受让方进行补偿，应补偿价款</w:t>
      </w:r>
      <w:r>
        <w:rPr>
          <w:rFonts w:ascii="宋体" w:hAnsi="宋体" w:cs="宋体" w:eastAsia="宋体" w:hint="default"/>
          <w:spacing w:val="-2"/>
        </w:rPr>
        <w:t>=</w:t>
      </w:r>
      <w:r>
        <w:rPr>
          <w:spacing w:val="-2"/>
        </w:rPr>
        <w:t>标的资产收购对价</w:t>
      </w:r>
      <w:r>
        <w:rPr>
          <w:rFonts w:ascii="宋体" w:hAnsi="宋体" w:cs="宋体" w:eastAsia="宋体" w:hint="default"/>
          <w:spacing w:val="-2"/>
        </w:rPr>
        <w:t>-</w:t>
      </w:r>
      <w:r>
        <w:rPr>
          <w:spacing w:val="-2"/>
        </w:rPr>
        <w:t>标的资产评估价</w:t>
      </w:r>
      <w:r>
        <w:rPr>
          <w:spacing w:val="-26"/>
        </w:rPr>
        <w:t> </w:t>
      </w:r>
      <w:r>
        <w:rPr>
          <w:spacing w:val="-26"/>
        </w:rPr>
      </w:r>
      <w:r>
        <w:rPr>
          <w:spacing w:val="-7"/>
        </w:rPr>
        <w:t>值。经受让方测算，截至</w:t>
      </w:r>
      <w:r>
        <w:rPr>
          <w:spacing w:val="-44"/>
        </w:rPr>
        <w:t> </w:t>
      </w:r>
      <w:r>
        <w:rPr>
          <w:rFonts w:ascii="宋体" w:hAnsi="宋体" w:cs="宋体" w:eastAsia="宋体" w:hint="default"/>
        </w:rPr>
        <w:t>2017</w:t>
      </w:r>
      <w:r>
        <w:rPr>
          <w:rFonts w:ascii="宋体" w:hAnsi="宋体" w:cs="宋体" w:eastAsia="宋体" w:hint="default"/>
          <w:spacing w:val="-45"/>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7"/>
        </w:rPr>
        <w:t> </w:t>
      </w:r>
      <w:r>
        <w:rPr>
          <w:spacing w:val="-3"/>
        </w:rPr>
        <w:t>日标的资产价值高于收购对价，因此本期公司不存在支</w:t>
      </w:r>
      <w:r>
        <w:rPr>
          <w:spacing w:val="-102"/>
        </w:rPr>
        <w:t> </w:t>
      </w:r>
      <w:r>
        <w:rPr>
          <w:spacing w:val="-102"/>
        </w:rPr>
      </w:r>
      <w:r>
        <w:rPr/>
        <w:t>付补偿价款给受让方的情形。</w:t>
      </w:r>
    </w:p>
    <w:p>
      <w:pPr>
        <w:pStyle w:val="BodyText"/>
        <w:spacing w:line="240" w:lineRule="auto" w:before="31"/>
        <w:ind w:left="638" w:right="227"/>
        <w:jc w:val="left"/>
      </w:pPr>
      <w:r>
        <w:rPr>
          <w:rFonts w:ascii="宋体" w:hAnsi="宋体" w:cs="宋体" w:eastAsia="宋体" w:hint="default"/>
        </w:rPr>
        <w:t>2.</w:t>
      </w:r>
      <w:r>
        <w:rPr>
          <w:rFonts w:ascii="宋体" w:hAnsi="宋体" w:cs="宋体" w:eastAsia="宋体" w:hint="default"/>
          <w:spacing w:val="1"/>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4"/>
        </w:rPr>
        <w:t> </w:t>
      </w:r>
      <w:r>
        <w:rPr/>
        <w:t>日，泰一指尚就与思美传媒股份有限公司自</w:t>
      </w:r>
      <w:r>
        <w:rPr>
          <w:spacing w:val="-53"/>
        </w:rPr>
        <w:t> </w:t>
      </w:r>
      <w:r>
        <w:rPr>
          <w:rFonts w:ascii="宋体" w:hAnsi="宋体" w:cs="宋体" w:eastAsia="宋体" w:hint="default"/>
        </w:rPr>
        <w:t>2013</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4"/>
        </w:rPr>
        <w:t> </w:t>
      </w:r>
      <w:r>
        <w:rPr/>
        <w:t>月起的九项广告</w:t>
      </w:r>
    </w:p>
    <w:p>
      <w:pPr>
        <w:pStyle w:val="BodyText"/>
        <w:spacing w:line="240" w:lineRule="auto" w:before="133"/>
        <w:ind w:left="218" w:right="0"/>
        <w:jc w:val="both"/>
      </w:pPr>
      <w:r>
        <w:rPr>
          <w:w w:val="100"/>
        </w:rPr>
        <w:t>发布</w:t>
      </w:r>
      <w:r>
        <w:rPr>
          <w:spacing w:val="-3"/>
          <w:w w:val="100"/>
        </w:rPr>
        <w:t>合</w:t>
      </w:r>
      <w:r>
        <w:rPr>
          <w:w w:val="100"/>
        </w:rPr>
        <w:t>同</w:t>
      </w:r>
      <w:r>
        <w:rPr>
          <w:spacing w:val="-3"/>
          <w:w w:val="100"/>
        </w:rPr>
        <w:t>纠</w:t>
      </w:r>
      <w:r>
        <w:rPr>
          <w:w w:val="100"/>
        </w:rPr>
        <w:t>纷</w:t>
      </w:r>
      <w:r>
        <w:rPr>
          <w:spacing w:val="-3"/>
          <w:w w:val="100"/>
        </w:rPr>
        <w:t>向</w:t>
      </w:r>
      <w:r>
        <w:rPr>
          <w:w w:val="100"/>
        </w:rPr>
        <w:t>杭</w:t>
      </w:r>
      <w:r>
        <w:rPr>
          <w:spacing w:val="-3"/>
          <w:w w:val="100"/>
        </w:rPr>
        <w:t>州</w:t>
      </w:r>
      <w:r>
        <w:rPr>
          <w:w w:val="100"/>
        </w:rPr>
        <w:t>市</w:t>
      </w:r>
      <w:r>
        <w:rPr>
          <w:spacing w:val="-3"/>
          <w:w w:val="100"/>
        </w:rPr>
        <w:t>滨</w:t>
      </w:r>
      <w:r>
        <w:rPr>
          <w:w w:val="100"/>
        </w:rPr>
        <w:t>江区</w:t>
      </w:r>
      <w:r>
        <w:rPr>
          <w:spacing w:val="-3"/>
          <w:w w:val="100"/>
        </w:rPr>
        <w:t>人</w:t>
      </w:r>
      <w:r>
        <w:rPr>
          <w:w w:val="100"/>
        </w:rPr>
        <w:t>民</w:t>
      </w:r>
      <w:r>
        <w:rPr>
          <w:spacing w:val="-3"/>
          <w:w w:val="100"/>
        </w:rPr>
        <w:t>法</w:t>
      </w:r>
      <w:r>
        <w:rPr>
          <w:w w:val="100"/>
        </w:rPr>
        <w:t>院</w:t>
      </w:r>
      <w:r>
        <w:rPr>
          <w:spacing w:val="-3"/>
          <w:w w:val="100"/>
        </w:rPr>
        <w:t>提</w:t>
      </w:r>
      <w:r>
        <w:rPr>
          <w:w w:val="100"/>
        </w:rPr>
        <w:t>起</w:t>
      </w:r>
      <w:r>
        <w:rPr>
          <w:spacing w:val="-3"/>
          <w:w w:val="100"/>
        </w:rPr>
        <w:t>诉讼</w:t>
      </w:r>
      <w:r>
        <w:rPr>
          <w:spacing w:val="-92"/>
          <w:w w:val="100"/>
        </w:rPr>
        <w:t>，</w:t>
      </w:r>
      <w:r>
        <w:rPr>
          <w:spacing w:val="-3"/>
          <w:w w:val="100"/>
        </w:rPr>
        <w:t>要</w:t>
      </w:r>
      <w:r>
        <w:rPr>
          <w:w w:val="100"/>
        </w:rPr>
        <w:t>求对</w:t>
      </w:r>
      <w:r>
        <w:rPr>
          <w:spacing w:val="-3"/>
          <w:w w:val="100"/>
        </w:rPr>
        <w:t>方</w:t>
      </w:r>
      <w:r>
        <w:rPr>
          <w:w w:val="100"/>
        </w:rPr>
        <w:t>支</w:t>
      </w:r>
      <w:r>
        <w:rPr>
          <w:spacing w:val="-3"/>
          <w:w w:val="100"/>
        </w:rPr>
        <w:t>付</w:t>
      </w:r>
      <w:r>
        <w:rPr>
          <w:w w:val="100"/>
        </w:rPr>
        <w:t>广</w:t>
      </w:r>
      <w:r>
        <w:rPr>
          <w:spacing w:val="-3"/>
          <w:w w:val="100"/>
        </w:rPr>
        <w:t>告</w:t>
      </w:r>
      <w:r>
        <w:rPr>
          <w:w w:val="100"/>
        </w:rPr>
        <w:t>发</w:t>
      </w:r>
      <w:r>
        <w:rPr>
          <w:spacing w:val="-3"/>
          <w:w w:val="100"/>
        </w:rPr>
        <w:t>布</w:t>
      </w:r>
      <w:r>
        <w:rPr>
          <w:w w:val="100"/>
        </w:rPr>
        <w:t>费</w:t>
      </w:r>
      <w:r>
        <w:rPr>
          <w:spacing w:val="-53"/>
        </w:rPr>
        <w:t> </w:t>
      </w:r>
      <w:r>
        <w:rPr>
          <w:rFonts w:ascii="宋体" w:hAnsi="宋体" w:cs="宋体" w:eastAsia="宋体" w:hint="default"/>
          <w:spacing w:val="-3"/>
          <w:w w:val="100"/>
        </w:rPr>
        <w:t>87</w:t>
      </w:r>
      <w:r>
        <w:rPr>
          <w:rFonts w:ascii="宋体" w:hAnsi="宋体" w:cs="宋体" w:eastAsia="宋体" w:hint="default"/>
          <w:w w:val="100"/>
        </w:rPr>
        <w:t>7,506</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3"/>
          <w:w w:val="100"/>
        </w:rPr>
        <w:t>及</w:t>
      </w:r>
      <w:r>
        <w:rPr>
          <w:w w:val="100"/>
        </w:rPr>
        <w:t>逾期</w:t>
      </w:r>
    </w:p>
    <w:p>
      <w:pPr>
        <w:pStyle w:val="BodyText"/>
        <w:spacing w:line="355" w:lineRule="auto" w:before="135"/>
        <w:ind w:left="218" w:right="228"/>
        <w:jc w:val="both"/>
      </w:pPr>
      <w:r>
        <w:rPr/>
        <w:t>付款违约金</w:t>
      </w:r>
      <w:r>
        <w:rPr>
          <w:spacing w:val="-48"/>
        </w:rPr>
        <w:t> </w:t>
      </w:r>
      <w:r>
        <w:rPr>
          <w:rFonts w:ascii="宋体" w:hAnsi="宋体" w:cs="宋体" w:eastAsia="宋体" w:hint="default"/>
        </w:rPr>
        <w:t>249,466.00</w:t>
      </w:r>
      <w:r>
        <w:rPr>
          <w:rFonts w:ascii="宋体" w:hAnsi="宋体" w:cs="宋体" w:eastAsia="宋体" w:hint="default"/>
          <w:spacing w:val="-50"/>
        </w:rPr>
        <w:t> </w:t>
      </w:r>
      <w:r>
        <w:rPr>
          <w:spacing w:val="-13"/>
        </w:rPr>
        <w:t>元。截至</w:t>
      </w:r>
      <w:r>
        <w:rPr>
          <w:spacing w:val="-48"/>
        </w:rPr>
        <w:t> </w:t>
      </w:r>
      <w:r>
        <w:rPr>
          <w:rFonts w:ascii="宋体" w:hAnsi="宋体" w:cs="宋体" w:eastAsia="宋体" w:hint="default"/>
        </w:rPr>
        <w:t>2018</w:t>
      </w:r>
      <w:r>
        <w:rPr>
          <w:rFonts w:ascii="宋体" w:hAnsi="宋体" w:cs="宋体" w:eastAsia="宋体" w:hint="default"/>
          <w:spacing w:val="-48"/>
        </w:rPr>
        <w:t> </w:t>
      </w:r>
      <w:r>
        <w:rPr/>
        <w:t>年</w:t>
      </w:r>
      <w:r>
        <w:rPr>
          <w:spacing w:val="-50"/>
        </w:rPr>
        <w:t> </w:t>
      </w:r>
      <w:r>
        <w:rPr>
          <w:rFonts w:ascii="宋体" w:hAnsi="宋体" w:cs="宋体" w:eastAsia="宋体" w:hint="default"/>
        </w:rPr>
        <w:t>1</w:t>
      </w:r>
      <w:r>
        <w:rPr>
          <w:rFonts w:ascii="宋体" w:hAnsi="宋体" w:cs="宋体" w:eastAsia="宋体" w:hint="default"/>
          <w:spacing w:val="-48"/>
        </w:rPr>
        <w:t> </w:t>
      </w:r>
      <w:r>
        <w:rPr/>
        <w:t>月</w:t>
      </w:r>
      <w:r>
        <w:rPr>
          <w:spacing w:val="-50"/>
        </w:rPr>
        <w:t> </w:t>
      </w:r>
      <w:r>
        <w:rPr>
          <w:rFonts w:ascii="宋体" w:hAnsi="宋体" w:cs="宋体" w:eastAsia="宋体" w:hint="default"/>
        </w:rPr>
        <w:t>30</w:t>
      </w:r>
      <w:r>
        <w:rPr>
          <w:rFonts w:ascii="宋体" w:hAnsi="宋体" w:cs="宋体" w:eastAsia="宋体" w:hint="default"/>
          <w:spacing w:val="-50"/>
        </w:rPr>
        <w:t> </w:t>
      </w:r>
      <w:r>
        <w:rPr>
          <w:spacing w:val="-4"/>
        </w:rPr>
        <w:t>日，杭州市滨江区人民法院尚未对该诉讼事项作</w:t>
      </w:r>
      <w:r>
        <w:rPr>
          <w:spacing w:val="-103"/>
        </w:rPr>
        <w:t> </w:t>
      </w:r>
      <w:r>
        <w:rPr>
          <w:spacing w:val="-103"/>
        </w:rPr>
      </w:r>
      <w:r>
        <w:rPr/>
        <w:t>出判决。</w:t>
      </w:r>
    </w:p>
    <w:p>
      <w:pPr>
        <w:pStyle w:val="BodyText"/>
        <w:spacing w:line="240" w:lineRule="auto" w:before="32"/>
        <w:ind w:left="638" w:right="100"/>
        <w:jc w:val="left"/>
      </w:pPr>
      <w:r>
        <w:rPr>
          <w:rFonts w:ascii="宋体" w:hAnsi="宋体" w:cs="宋体" w:eastAsia="宋体" w:hint="default"/>
        </w:rPr>
        <w:t>3. </w:t>
      </w: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日，除上述事项外，本公司不存在需要披露的其他重大或有事项。</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2" w:footer="1195" w:top="1120" w:bottom="1380" w:left="1580" w:right="1040"/>
        </w:sectPr>
      </w:pPr>
    </w:p>
    <w:p>
      <w:pPr>
        <w:pStyle w:val="Heading4"/>
        <w:spacing w:line="240" w:lineRule="auto"/>
        <w:ind w:right="-16"/>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tabs>
          <w:tab w:pos="1060" w:val="left" w:leader="none"/>
        </w:tabs>
        <w:spacing w:line="290" w:lineRule="auto" w:before="58"/>
        <w:ind w:left="218" w:right="3780"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4"/>
        <w:ind w:left="218" w:right="-16"/>
        <w:jc w:val="left"/>
      </w:pPr>
      <w:r>
        <w:rPr>
          <w:spacing w:val="-1"/>
        </w:rPr>
        <w:t>□适用</w:t>
        <w:tab/>
      </w:r>
      <w:r>
        <w:rPr>
          <w:spacing w:val="-2"/>
        </w:rPr>
        <w:t>√不适用</w:t>
      </w:r>
    </w:p>
    <w:p>
      <w:pPr>
        <w:pStyle w:val="Heading4"/>
        <w:tabs>
          <w:tab w:pos="1057" w:val="left" w:leader="none"/>
        </w:tabs>
        <w:spacing w:line="240" w:lineRule="auto" w:before="56"/>
        <w:ind w:right="-16"/>
        <w:jc w:val="left"/>
        <w:rPr>
          <w:b w:val="0"/>
          <w:bCs w:val="0"/>
        </w:rPr>
      </w:pPr>
      <w:r>
        <w:rPr/>
        <w:t>十五、</w:t>
        <w:tab/>
        <w:t>资产负债表日后事项</w:t>
      </w:r>
      <w:r>
        <w:rPr>
          <w:b w:val="0"/>
          <w:bCs w:val="0"/>
        </w:rPr>
      </w:r>
    </w:p>
    <w:p>
      <w:pPr>
        <w:pStyle w:val="Heading4"/>
        <w:spacing w:line="240" w:lineRule="auto" w:before="58"/>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left="218" w:right="-16"/>
        <w:jc w:val="left"/>
      </w:pPr>
      <w:r>
        <w:rPr/>
        <w:t>□适用</w:t>
      </w:r>
      <w:r>
        <w:rPr>
          <w:spacing w:val="-1"/>
        </w:rPr>
        <w:t> </w:t>
      </w:r>
      <w:r>
        <w:rPr/>
        <w:t>√不适用</w:t>
      </w:r>
    </w:p>
    <w:p>
      <w:pPr>
        <w:pStyle w:val="Heading4"/>
        <w:spacing w:line="240" w:lineRule="auto" w:before="58"/>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left="2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84" w:space="83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52,194,611.80</w:t>
            </w:r>
          </w:p>
        </w:tc>
      </w:tr>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52,194,611.80</w:t>
            </w:r>
          </w:p>
        </w:tc>
      </w:tr>
    </w:tbl>
    <w:p>
      <w:pPr>
        <w:pStyle w:val="Heading4"/>
        <w:spacing w:line="240" w:lineRule="auto" w:before="26"/>
        <w:ind w:right="2872"/>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left="218" w:right="2872"/>
        <w:jc w:val="left"/>
      </w:pPr>
      <w:r>
        <w:rPr/>
        <w:t>□适用</w:t>
      </w:r>
      <w:r>
        <w:rPr>
          <w:spacing w:val="-1"/>
        </w:rPr>
        <w:t> </w:t>
      </w:r>
      <w:r>
        <w:rPr/>
        <w:t>√不适用</w:t>
      </w:r>
    </w:p>
    <w:p>
      <w:pPr>
        <w:pStyle w:val="Heading4"/>
        <w:spacing w:line="240" w:lineRule="auto" w:before="57"/>
        <w:ind w:right="2872"/>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tabs>
          <w:tab w:pos="1060" w:val="left" w:leader="none"/>
        </w:tabs>
        <w:spacing w:line="273" w:lineRule="exact" w:before="32"/>
        <w:ind w:left="218" w:right="2872"/>
        <w:jc w:val="left"/>
      </w:pPr>
      <w:r>
        <w:rPr>
          <w:spacing w:val="-1"/>
        </w:rPr>
        <w:t>√适用</w:t>
        <w:tab/>
      </w:r>
      <w:r>
        <w:rPr>
          <w:spacing w:val="-2"/>
        </w:rPr>
        <w:t>□不适用</w:t>
      </w:r>
    </w:p>
    <w:p>
      <w:pPr>
        <w:pStyle w:val="BodyText"/>
        <w:spacing w:line="273" w:lineRule="exact"/>
        <w:ind w:left="638" w:right="2872"/>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经营范围变更</w:t>
      </w:r>
    </w:p>
    <w:p>
      <w:pPr>
        <w:pStyle w:val="BodyText"/>
        <w:spacing w:line="357" w:lineRule="auto" w:before="135"/>
        <w:ind w:left="218" w:right="228" w:firstLine="419"/>
        <w:jc w:val="both"/>
      </w:pPr>
      <w:r>
        <w:rPr>
          <w:spacing w:val="-2"/>
          <w:w w:val="100"/>
        </w:rPr>
        <w:t>经公司第八届董事会第七次会议及</w:t>
      </w:r>
      <w:r>
        <w:rPr>
          <w:spacing w:val="-42"/>
          <w:w w:val="100"/>
        </w:rPr>
        <w:t> </w:t>
      </w:r>
      <w:r>
        <w:rPr>
          <w:rFonts w:ascii="宋体" w:hAnsi="宋体" w:cs="宋体" w:eastAsia="宋体" w:hint="default"/>
          <w:spacing w:val="-1"/>
          <w:w w:val="100"/>
        </w:rPr>
        <w:t>2018</w:t>
      </w:r>
      <w:r>
        <w:rPr>
          <w:rFonts w:ascii="宋体" w:hAnsi="宋体" w:cs="宋体" w:eastAsia="宋体" w:hint="default"/>
          <w:spacing w:val="-45"/>
          <w:w w:val="100"/>
        </w:rPr>
        <w:t> </w:t>
      </w:r>
      <w:r>
        <w:rPr>
          <w:spacing w:val="-6"/>
          <w:w w:val="100"/>
        </w:rPr>
        <w:t>年第一次临时股东大会审议通过《关于变更公司经营</w:t>
      </w:r>
      <w:r>
        <w:rPr>
          <w:w w:val="100"/>
        </w:rPr>
        <w:t> </w:t>
      </w:r>
      <w:r>
        <w:rPr>
          <w:spacing w:val="-9"/>
        </w:rPr>
        <w:t>范围及修订</w:t>
      </w:r>
      <w:r>
        <w:rPr>
          <w:rFonts w:ascii="宋体" w:hAnsi="宋体" w:cs="宋体" w:eastAsia="宋体" w:hint="default"/>
          <w:spacing w:val="-9"/>
        </w:rPr>
        <w:t>&lt;</w:t>
      </w:r>
      <w:r>
        <w:rPr>
          <w:spacing w:val="-9"/>
        </w:rPr>
        <w:t>公司章程</w:t>
      </w:r>
      <w:r>
        <w:rPr>
          <w:rFonts w:ascii="宋体" w:hAnsi="宋体" w:cs="宋体" w:eastAsia="宋体" w:hint="default"/>
          <w:spacing w:val="-9"/>
        </w:rPr>
        <w:t>&gt;</w:t>
      </w:r>
      <w:r>
        <w:rPr>
          <w:spacing w:val="-9"/>
        </w:rPr>
        <w:t>的议案》</w:t>
      </w:r>
      <w:r>
        <w:rPr>
          <w:rFonts w:ascii="宋体" w:hAnsi="宋体" w:cs="宋体" w:eastAsia="宋体" w:hint="default"/>
          <w:spacing w:val="-9"/>
        </w:rPr>
        <w:t>,</w:t>
      </w:r>
      <w:r>
        <w:rPr>
          <w:spacing w:val="-9"/>
        </w:rPr>
        <w:t>同意根据公司主营业务的变化，对公司经营范围进行变更，对《公</w:t>
      </w:r>
      <w:r>
        <w:rPr>
          <w:spacing w:val="-12"/>
        </w:rPr>
        <w:t> </w:t>
      </w:r>
      <w:r>
        <w:rPr>
          <w:spacing w:val="-12"/>
        </w:rPr>
      </w:r>
      <w:r>
        <w:rPr>
          <w:spacing w:val="-2"/>
        </w:rPr>
        <w:t>司章程》中的相应条款进行修订。变更后的经营范围为：信息技术的技术开发、技术咨询、技术</w:t>
      </w:r>
      <w:r>
        <w:rPr>
          <w:spacing w:val="-25"/>
        </w:rPr>
        <w:t> </w:t>
      </w:r>
      <w:r>
        <w:rPr>
          <w:spacing w:val="-25"/>
        </w:rPr>
      </w:r>
      <w:r>
        <w:rPr>
          <w:spacing w:val="-2"/>
        </w:rPr>
        <w:t>服务，数据处理服务及产品销售，计算机软硬件开发，经营增值电信业务（凭许可证经营）；针</w:t>
      </w:r>
      <w:r>
        <w:rPr>
          <w:spacing w:val="-25"/>
        </w:rPr>
        <w:t> </w:t>
      </w:r>
      <w:r>
        <w:rPr>
          <w:spacing w:val="-25"/>
        </w:rPr>
      </w:r>
      <w:r>
        <w:rPr>
          <w:spacing w:val="-2"/>
        </w:rPr>
        <w:t>纺织品、服装的制造、加工，仓储，物业管理，经济信息服务。（依法须批准的项目，经相关部</w:t>
      </w:r>
      <w:r>
        <w:rPr>
          <w:spacing w:val="-25"/>
        </w:rPr>
        <w:t> </w:t>
      </w:r>
      <w:r>
        <w:rPr>
          <w:spacing w:val="-25"/>
        </w:rPr>
      </w:r>
      <w:r>
        <w:rPr/>
        <w:t>门批准后方可开展经营活动）。公司已于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19</w:t>
      </w:r>
      <w:r>
        <w:rPr>
          <w:rFonts w:ascii="宋体" w:hAnsi="宋体" w:cs="宋体" w:eastAsia="宋体" w:hint="default"/>
          <w:spacing w:val="-55"/>
        </w:rPr>
        <w:t> </w:t>
      </w:r>
      <w:r>
        <w:rPr/>
        <w:t>日办妥工商变更登记手续。</w:t>
      </w:r>
    </w:p>
    <w:p>
      <w:pPr>
        <w:pStyle w:val="BodyText"/>
        <w:spacing w:line="240" w:lineRule="auto" w:before="30"/>
        <w:ind w:left="638" w:right="2872"/>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关于实施第一期员工持股计划</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208" w:firstLine="419"/>
        <w:jc w:val="both"/>
      </w:pPr>
      <w:r>
        <w:rPr/>
        <w:t>经公司第八届董事会第七次会议及</w:t>
      </w:r>
      <w:r>
        <w:rPr>
          <w:spacing w:val="-57"/>
        </w:rPr>
        <w:t> </w:t>
      </w:r>
      <w:r>
        <w:rPr>
          <w:rFonts w:ascii="宋体" w:hAnsi="宋体" w:cs="宋体" w:eastAsia="宋体" w:hint="default"/>
        </w:rPr>
        <w:t>2018</w:t>
      </w:r>
      <w:r>
        <w:rPr>
          <w:rFonts w:ascii="宋体" w:hAnsi="宋体" w:cs="宋体" w:eastAsia="宋体" w:hint="default"/>
          <w:spacing w:val="-59"/>
        </w:rPr>
        <w:t> </w:t>
      </w:r>
      <w:r>
        <w:rPr/>
        <w:t>年第一次临时股东大会审议通过议</w:t>
      </w:r>
      <w:r>
        <w:rPr>
          <w:rFonts w:ascii="宋体" w:hAnsi="宋体" w:cs="宋体" w:eastAsia="宋体" w:hint="default"/>
        </w:rPr>
        <w:t>,</w:t>
      </w:r>
      <w:r>
        <w:rPr/>
        <w:t>公司拟实施第一</w:t>
      </w:r>
      <w:r>
        <w:rPr>
          <w:spacing w:val="-3"/>
          <w:w w:val="100"/>
        </w:rPr>
        <w:t> </w:t>
      </w:r>
      <w:r>
        <w:rPr>
          <w:spacing w:val="-2"/>
        </w:rPr>
        <w:t>期员工持股计划，员工持股计划的参与对象包括公司董事（不含独立董事）、监事、高级管理人</w:t>
      </w:r>
      <w:r>
        <w:rPr>
          <w:spacing w:val="-25"/>
        </w:rPr>
        <w:t> </w:t>
      </w:r>
      <w:r>
        <w:rPr>
          <w:spacing w:val="-25"/>
        </w:rPr>
      </w:r>
      <w:r>
        <w:rPr>
          <w:spacing w:val="-4"/>
        </w:rPr>
        <w:t>员和其他员工，合计不超过</w:t>
      </w:r>
      <w:r>
        <w:rPr>
          <w:spacing w:val="-39"/>
        </w:rPr>
        <w:t> </w:t>
      </w:r>
      <w:r>
        <w:rPr>
          <w:rFonts w:ascii="宋体" w:hAnsi="宋体" w:cs="宋体" w:eastAsia="宋体" w:hint="default"/>
        </w:rPr>
        <w:t>2,000</w:t>
      </w:r>
      <w:r>
        <w:rPr>
          <w:rFonts w:ascii="宋体" w:hAnsi="宋体" w:cs="宋体" w:eastAsia="宋体" w:hint="default"/>
          <w:spacing w:val="-40"/>
        </w:rPr>
        <w:t> </w:t>
      </w:r>
      <w:r>
        <w:rPr>
          <w:spacing w:val="-5"/>
        </w:rPr>
        <w:t>人，筹集资金总额不超过</w:t>
      </w:r>
      <w:r>
        <w:rPr>
          <w:spacing w:val="-40"/>
        </w:rPr>
        <w:t> </w:t>
      </w:r>
      <w:r>
        <w:rPr>
          <w:rFonts w:ascii="宋体" w:hAnsi="宋体" w:cs="宋体" w:eastAsia="宋体" w:hint="default"/>
        </w:rPr>
        <w:t>20,000</w:t>
      </w:r>
      <w:r>
        <w:rPr>
          <w:rFonts w:ascii="宋体" w:hAnsi="宋体" w:cs="宋体" w:eastAsia="宋体" w:hint="default"/>
          <w:spacing w:val="-40"/>
        </w:rPr>
        <w:t> </w:t>
      </w:r>
      <w:r>
        <w:rPr>
          <w:spacing w:val="-4"/>
        </w:rPr>
        <w:t>万元，资金主要来源于员工自</w:t>
      </w:r>
    </w:p>
    <w:p>
      <w:pPr>
        <w:pStyle w:val="BodyText"/>
        <w:spacing w:line="240" w:lineRule="auto" w:before="30"/>
        <w:ind w:right="0"/>
        <w:jc w:val="both"/>
      </w:pPr>
      <w:r>
        <w:rPr/>
        <w:t>筹资金</w:t>
      </w:r>
      <w:r>
        <w:rPr>
          <w:rFonts w:ascii="宋体" w:hAnsi="宋体" w:cs="宋体" w:eastAsia="宋体" w:hint="default"/>
        </w:rPr>
        <w:t>(</w:t>
      </w:r>
      <w:r>
        <w:rPr/>
        <w:t>不超过</w:t>
      </w:r>
      <w:r>
        <w:rPr>
          <w:spacing w:val="-58"/>
        </w:rPr>
        <w:t> </w:t>
      </w:r>
      <w:r>
        <w:rPr>
          <w:rFonts w:ascii="宋体" w:hAnsi="宋体" w:cs="宋体" w:eastAsia="宋体" w:hint="default"/>
        </w:rPr>
        <w:t>10,000</w:t>
      </w:r>
      <w:r>
        <w:rPr>
          <w:rFonts w:ascii="宋体" w:hAnsi="宋体" w:cs="宋体" w:eastAsia="宋体" w:hint="default"/>
          <w:spacing w:val="-55"/>
        </w:rPr>
        <w:t> </w:t>
      </w:r>
      <w:r>
        <w:rPr/>
        <w:t>万元</w:t>
      </w:r>
      <w:r>
        <w:rPr>
          <w:rFonts w:ascii="宋体" w:hAnsi="宋体" w:cs="宋体" w:eastAsia="宋体" w:hint="default"/>
        </w:rPr>
        <w:t>)</w:t>
      </w:r>
      <w:r>
        <w:rPr/>
        <w:t>以及公司控股股东借款。本员工持股计划将委托广发证券资产管理</w:t>
      </w:r>
    </w:p>
    <w:p>
      <w:pPr>
        <w:pStyle w:val="BodyText"/>
        <w:spacing w:line="357" w:lineRule="auto" w:before="133"/>
        <w:ind w:right="207"/>
        <w:jc w:val="both"/>
      </w:pPr>
      <w:r>
        <w:rPr>
          <w:spacing w:val="-2"/>
        </w:rPr>
        <w:t>（广东）有限公司管理，并全额认购由广发证券资产管理（广东）有限公司设立的广发原驰·富</w:t>
      </w:r>
      <w:r>
        <w:rPr>
          <w:spacing w:val="-25"/>
        </w:rPr>
        <w:t> </w:t>
      </w:r>
      <w:r>
        <w:rPr>
          <w:spacing w:val="-25"/>
        </w:rPr>
      </w:r>
      <w:r>
        <w:rPr>
          <w:w w:val="100"/>
        </w:rPr>
        <w:t>润</w:t>
      </w:r>
      <w:r>
        <w:rPr>
          <w:spacing w:val="-68"/>
          <w:w w:val="100"/>
        </w:rPr>
        <w:t> </w:t>
      </w:r>
      <w:r>
        <w:rPr>
          <w:rFonts w:ascii="宋体" w:hAnsi="宋体" w:cs="宋体" w:eastAsia="宋体" w:hint="default"/>
          <w:w w:val="100"/>
        </w:rPr>
        <w:t>1</w:t>
      </w:r>
      <w:r>
        <w:rPr>
          <w:rFonts w:ascii="宋体" w:hAnsi="宋体" w:cs="宋体" w:eastAsia="宋体" w:hint="default"/>
          <w:spacing w:val="-67"/>
          <w:w w:val="100"/>
        </w:rPr>
        <w:t> </w:t>
      </w:r>
      <w:r>
        <w:rPr>
          <w:spacing w:val="-1"/>
          <w:w w:val="100"/>
        </w:rPr>
        <w:t>号定向资产管理计划</w:t>
      </w:r>
      <w:r>
        <w:rPr>
          <w:rFonts w:ascii="宋体" w:hAnsi="宋体" w:cs="宋体" w:eastAsia="宋体" w:hint="default"/>
          <w:spacing w:val="-1"/>
          <w:w w:val="100"/>
        </w:rPr>
        <w:t>(</w:t>
      </w:r>
      <w:r>
        <w:rPr>
          <w:spacing w:val="-1"/>
          <w:w w:val="100"/>
        </w:rPr>
        <w:t>以下简称富润</w:t>
      </w:r>
      <w:r>
        <w:rPr>
          <w:spacing w:val="-68"/>
          <w:w w:val="100"/>
        </w:rPr>
        <w:t> </w:t>
      </w:r>
      <w:r>
        <w:rPr>
          <w:rFonts w:ascii="宋体" w:hAnsi="宋体" w:cs="宋体" w:eastAsia="宋体" w:hint="default"/>
          <w:w w:val="100"/>
        </w:rPr>
        <w:t>1</w:t>
      </w:r>
      <w:r>
        <w:rPr>
          <w:rFonts w:ascii="宋体" w:hAnsi="宋体" w:cs="宋体" w:eastAsia="宋体" w:hint="default"/>
          <w:spacing w:val="-71"/>
          <w:w w:val="100"/>
        </w:rPr>
        <w:t> </w:t>
      </w:r>
      <w:r>
        <w:rPr>
          <w:spacing w:val="-22"/>
          <w:w w:val="100"/>
        </w:rPr>
        <w:t>号</w:t>
      </w:r>
      <w:r>
        <w:rPr>
          <w:rFonts w:ascii="宋体" w:hAnsi="宋体" w:cs="宋体" w:eastAsia="宋体" w:hint="default"/>
          <w:spacing w:val="-22"/>
          <w:w w:val="100"/>
        </w:rPr>
        <w:t>)</w:t>
      </w:r>
      <w:r>
        <w:rPr>
          <w:spacing w:val="-22"/>
          <w:w w:val="100"/>
        </w:rPr>
        <w:t>。富润</w:t>
      </w:r>
      <w:r>
        <w:rPr>
          <w:spacing w:val="-71"/>
          <w:w w:val="100"/>
        </w:rPr>
        <w:t> </w:t>
      </w:r>
      <w:r>
        <w:rPr>
          <w:rFonts w:ascii="宋体" w:hAnsi="宋体" w:cs="宋体" w:eastAsia="宋体" w:hint="default"/>
          <w:w w:val="100"/>
        </w:rPr>
        <w:t>1</w:t>
      </w:r>
      <w:r>
        <w:rPr>
          <w:rFonts w:ascii="宋体" w:hAnsi="宋体" w:cs="宋体" w:eastAsia="宋体" w:hint="default"/>
          <w:spacing w:val="-67"/>
          <w:w w:val="100"/>
        </w:rPr>
        <w:t> </w:t>
      </w:r>
      <w:r>
        <w:rPr>
          <w:spacing w:val="-2"/>
          <w:w w:val="100"/>
        </w:rPr>
        <w:t>号主要投资范围包括购买并持有公司股票、</w:t>
      </w:r>
      <w:r>
        <w:rPr>
          <w:w w:val="100"/>
        </w:rPr>
        <w:t> </w:t>
      </w:r>
      <w:r>
        <w:rPr>
          <w:spacing w:val="-2"/>
        </w:rPr>
        <w:t>投资固定收益及现金类产品等，不用于购买其他公司股票。截至本财务报表批准对外报出日，富</w:t>
      </w:r>
      <w:r>
        <w:rPr>
          <w:spacing w:val="-25"/>
        </w:rPr>
        <w:t> </w:t>
      </w:r>
      <w:r>
        <w:rPr>
          <w:spacing w:val="-25"/>
        </w:rPr>
      </w:r>
      <w:r>
        <w:rPr/>
        <w:t>润</w:t>
      </w:r>
      <w:r>
        <w:rPr>
          <w:spacing w:val="-54"/>
        </w:rPr>
        <w:t> </w:t>
      </w:r>
      <w:r>
        <w:rPr>
          <w:rFonts w:ascii="宋体" w:hAnsi="宋体" w:cs="宋体" w:eastAsia="宋体" w:hint="default"/>
        </w:rPr>
        <w:t>1</w:t>
      </w:r>
      <w:r>
        <w:rPr>
          <w:rFonts w:ascii="宋体" w:hAnsi="宋体" w:cs="宋体" w:eastAsia="宋体" w:hint="default"/>
          <w:spacing w:val="-54"/>
        </w:rPr>
        <w:t> </w:t>
      </w:r>
      <w:r>
        <w:rPr/>
        <w:t>号尚未购买公司股票。</w:t>
      </w:r>
    </w:p>
    <w:p>
      <w:pPr>
        <w:pStyle w:val="BodyText"/>
        <w:spacing w:line="240" w:lineRule="auto" w:before="31"/>
        <w:ind w:left="558" w:right="103"/>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8"/>
        </w:rPr>
        <w:t> </w:t>
      </w:r>
      <w:r>
        <w:rPr/>
        <w:t>关于转让子公司及合营企业股权暨关联交易事项</w:t>
      </w:r>
    </w:p>
    <w:p>
      <w:pPr>
        <w:pStyle w:val="BodyText"/>
        <w:spacing w:line="240" w:lineRule="auto" w:before="133"/>
        <w:ind w:left="558" w:right="103"/>
        <w:jc w:val="left"/>
      </w:pPr>
      <w:r>
        <w:rPr>
          <w:w w:val="100"/>
        </w:rPr>
        <w:t>经</w:t>
      </w:r>
      <w:r>
        <w:rPr>
          <w:spacing w:val="-3"/>
          <w:w w:val="100"/>
        </w:rPr>
        <w:t>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3"/>
        </w:rPr>
        <w:t> </w:t>
      </w:r>
      <w:r>
        <w:rPr>
          <w:w w:val="100"/>
        </w:rPr>
        <w:t>月</w:t>
      </w:r>
      <w:r>
        <w:rPr>
          <w:spacing w:val="-54"/>
        </w:rPr>
        <w:t> </w:t>
      </w:r>
      <w:r>
        <w:rPr>
          <w:rFonts w:ascii="宋体" w:hAnsi="宋体" w:cs="宋体" w:eastAsia="宋体" w:hint="default"/>
          <w:w w:val="100"/>
        </w:rPr>
        <w:t>1</w:t>
      </w:r>
      <w:r>
        <w:rPr>
          <w:rFonts w:ascii="宋体" w:hAnsi="宋体" w:cs="宋体" w:eastAsia="宋体" w:hint="default"/>
          <w:spacing w:val="-53"/>
        </w:rPr>
        <w:t> </w:t>
      </w:r>
      <w:r>
        <w:rPr>
          <w:spacing w:val="-3"/>
          <w:w w:val="100"/>
        </w:rPr>
        <w:t>日召</w:t>
      </w:r>
      <w:r>
        <w:rPr>
          <w:w w:val="100"/>
        </w:rPr>
        <w:t>开的</w:t>
      </w:r>
      <w:r>
        <w:rPr>
          <w:spacing w:val="-3"/>
          <w:w w:val="100"/>
        </w:rPr>
        <w:t>第</w:t>
      </w:r>
      <w:r>
        <w:rPr>
          <w:w w:val="100"/>
        </w:rPr>
        <w:t>八</w:t>
      </w:r>
      <w:r>
        <w:rPr>
          <w:spacing w:val="-3"/>
          <w:w w:val="100"/>
        </w:rPr>
        <w:t>届</w:t>
      </w:r>
      <w:r>
        <w:rPr>
          <w:w w:val="100"/>
        </w:rPr>
        <w:t>董</w:t>
      </w:r>
      <w:r>
        <w:rPr>
          <w:spacing w:val="-3"/>
          <w:w w:val="100"/>
        </w:rPr>
        <w:t>事</w:t>
      </w:r>
      <w:r>
        <w:rPr>
          <w:w w:val="100"/>
        </w:rPr>
        <w:t>会</w:t>
      </w:r>
      <w:r>
        <w:rPr>
          <w:spacing w:val="-3"/>
          <w:w w:val="100"/>
        </w:rPr>
        <w:t>第</w:t>
      </w:r>
      <w:r>
        <w:rPr>
          <w:w w:val="100"/>
        </w:rPr>
        <w:t>八</w:t>
      </w:r>
      <w:r>
        <w:rPr>
          <w:spacing w:val="-3"/>
          <w:w w:val="100"/>
        </w:rPr>
        <w:t>次</w:t>
      </w:r>
      <w:r>
        <w:rPr>
          <w:w w:val="100"/>
        </w:rPr>
        <w:t>会议</w:t>
      </w:r>
      <w:r>
        <w:rPr>
          <w:spacing w:val="-3"/>
          <w:w w:val="100"/>
        </w:rPr>
        <w:t>审</w:t>
      </w:r>
      <w:r>
        <w:rPr>
          <w:w w:val="100"/>
        </w:rPr>
        <w:t>议</w:t>
      </w:r>
      <w:r>
        <w:rPr>
          <w:spacing w:val="-3"/>
          <w:w w:val="100"/>
        </w:rPr>
        <w:t>通</w:t>
      </w:r>
      <w:r>
        <w:rPr>
          <w:spacing w:val="-94"/>
          <w:w w:val="100"/>
        </w:rPr>
        <w:t>过</w:t>
      </w:r>
      <w:r>
        <w:rPr>
          <w:w w:val="100"/>
        </w:rPr>
        <w:t>《</w:t>
      </w:r>
      <w:r>
        <w:rPr>
          <w:spacing w:val="-3"/>
          <w:w w:val="100"/>
        </w:rPr>
        <w:t>关</w:t>
      </w:r>
      <w:r>
        <w:rPr>
          <w:w w:val="100"/>
        </w:rPr>
        <w:t>于</w:t>
      </w:r>
      <w:r>
        <w:rPr>
          <w:spacing w:val="-3"/>
          <w:w w:val="100"/>
        </w:rPr>
        <w:t>转</w:t>
      </w:r>
      <w:r>
        <w:rPr>
          <w:w w:val="100"/>
        </w:rPr>
        <w:t>让</w:t>
      </w:r>
      <w:r>
        <w:rPr>
          <w:spacing w:val="-3"/>
          <w:w w:val="100"/>
        </w:rPr>
        <w:t>子</w:t>
      </w:r>
      <w:r>
        <w:rPr>
          <w:w w:val="100"/>
        </w:rPr>
        <w:t>公司</w:t>
      </w:r>
      <w:r>
        <w:rPr>
          <w:spacing w:val="-3"/>
          <w:w w:val="100"/>
        </w:rPr>
        <w:t>股</w:t>
      </w:r>
      <w:r>
        <w:rPr>
          <w:w w:val="100"/>
        </w:rPr>
        <w:t>权</w:t>
      </w:r>
      <w:r>
        <w:rPr>
          <w:spacing w:val="-3"/>
          <w:w w:val="100"/>
        </w:rPr>
        <w:t>暨</w:t>
      </w:r>
      <w:r>
        <w:rPr>
          <w:w w:val="100"/>
        </w:rPr>
        <w:t>关</w:t>
      </w:r>
    </w:p>
    <w:p>
      <w:pPr>
        <w:pStyle w:val="BodyText"/>
        <w:spacing w:line="355" w:lineRule="auto" w:before="135"/>
        <w:ind w:right="107"/>
        <w:jc w:val="left"/>
      </w:pPr>
      <w:r>
        <w:rPr/>
        <w:t>联交易的议案》，公司拟向富润控股集团有限公司以</w:t>
      </w:r>
      <w:r>
        <w:rPr>
          <w:spacing w:val="-54"/>
        </w:rPr>
        <w:t> </w:t>
      </w:r>
      <w:r>
        <w:rPr>
          <w:rFonts w:ascii="宋体" w:hAnsi="宋体" w:cs="宋体" w:eastAsia="宋体" w:hint="default"/>
        </w:rPr>
        <w:t>16,693,476.19</w:t>
      </w:r>
      <w:r>
        <w:rPr>
          <w:rFonts w:ascii="宋体" w:hAnsi="宋体" w:cs="宋体" w:eastAsia="宋体" w:hint="default"/>
          <w:spacing w:val="-54"/>
        </w:rPr>
        <w:t> </w:t>
      </w:r>
      <w:r>
        <w:rPr/>
        <w:t>元的价格转让浙江诸暨富润</w:t>
      </w:r>
      <w:r>
        <w:rPr>
          <w:w w:val="100"/>
        </w:rPr>
        <w:t> </w:t>
      </w:r>
      <w:r>
        <w:rPr/>
        <w:t>宏丰纺织有限公司</w:t>
      </w:r>
      <w:r>
        <w:rPr>
          <w:spacing w:val="-54"/>
        </w:rPr>
        <w:t> </w:t>
      </w:r>
      <w:r>
        <w:rPr>
          <w:rFonts w:ascii="宋体" w:hAnsi="宋体" w:cs="宋体" w:eastAsia="宋体" w:hint="default"/>
        </w:rPr>
        <w:t>47.40%</w:t>
      </w:r>
      <w:r>
        <w:rPr/>
        <w:t>股权、以</w:t>
      </w:r>
      <w:r>
        <w:rPr>
          <w:spacing w:val="-54"/>
        </w:rPr>
        <w:t> </w:t>
      </w:r>
      <w:r>
        <w:rPr>
          <w:rFonts w:ascii="宋体" w:hAnsi="宋体" w:cs="宋体" w:eastAsia="宋体" w:hint="default"/>
        </w:rPr>
        <w:t>9,095,473.99</w:t>
      </w:r>
      <w:r>
        <w:rPr>
          <w:rFonts w:ascii="宋体" w:hAnsi="宋体" w:cs="宋体" w:eastAsia="宋体" w:hint="default"/>
          <w:spacing w:val="-4"/>
        </w:rPr>
        <w:t> </w:t>
      </w:r>
      <w:r>
        <w:rPr/>
        <w:t>元的价格转让浙江诸暨富润丝绸织造有限公司</w:t>
      </w:r>
      <w:r>
        <w:rPr>
          <w:w w:val="100"/>
        </w:rPr>
        <w:t> </w:t>
      </w:r>
      <w:r>
        <w:rPr>
          <w:rFonts w:ascii="宋体" w:hAnsi="宋体" w:cs="宋体" w:eastAsia="宋体" w:hint="default"/>
        </w:rPr>
        <w:t>60%</w:t>
      </w:r>
      <w:r>
        <w:rPr/>
        <w:t>股权、以</w:t>
      </w:r>
      <w:r>
        <w:rPr>
          <w:spacing w:val="-39"/>
        </w:rPr>
        <w:t> </w:t>
      </w:r>
      <w:r>
        <w:rPr>
          <w:rFonts w:ascii="宋体" w:hAnsi="宋体" w:cs="宋体" w:eastAsia="宋体" w:hint="default"/>
        </w:rPr>
        <w:t>49,476,137.98</w:t>
      </w:r>
      <w:r>
        <w:rPr>
          <w:rFonts w:ascii="宋体" w:hAnsi="宋体" w:cs="宋体" w:eastAsia="宋体" w:hint="default"/>
          <w:spacing w:val="-37"/>
        </w:rPr>
        <w:t> </w:t>
      </w:r>
      <w:r>
        <w:rPr/>
        <w:t>元的价格转让诸暨市富润置业有限公司</w:t>
      </w:r>
      <w:r>
        <w:rPr>
          <w:spacing w:val="-33"/>
        </w:rPr>
        <w:t> </w:t>
      </w:r>
      <w:r>
        <w:rPr>
          <w:rFonts w:ascii="宋体" w:hAnsi="宋体" w:cs="宋体" w:eastAsia="宋体" w:hint="default"/>
        </w:rPr>
        <w:t>50%</w:t>
      </w:r>
      <w:r>
        <w:rPr/>
        <w:t>股权。本次转让完成后，</w:t>
      </w:r>
      <w:r>
        <w:rPr>
          <w:spacing w:val="-101"/>
        </w:rPr>
        <w:t> </w:t>
      </w:r>
      <w:r>
        <w:rPr>
          <w:spacing w:val="-101"/>
        </w:rPr>
      </w:r>
      <w:r>
        <w:rPr/>
        <w:t>公司将不再持有上述公司的股权。截至本财务报表批准对外报出日，上述公司已办妥工商变更登</w:t>
      </w:r>
      <w:r>
        <w:rPr>
          <w:w w:val="100"/>
        </w:rPr>
        <w:t> </w:t>
      </w:r>
      <w:r>
        <w:rPr/>
        <w:t>记手续。</w:t>
      </w:r>
    </w:p>
    <w:p>
      <w:pPr>
        <w:pStyle w:val="BodyText"/>
        <w:spacing w:line="240" w:lineRule="auto" w:before="34"/>
        <w:ind w:left="558" w:right="103"/>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
        </w:rPr>
        <w:t> </w:t>
      </w:r>
      <w:r>
        <w:rPr/>
        <w:t>关于签订富润印染搬迁征收补偿协议</w:t>
      </w:r>
    </w:p>
    <w:p>
      <w:pPr>
        <w:pStyle w:val="BodyText"/>
        <w:spacing w:line="355" w:lineRule="auto" w:before="133"/>
        <w:ind w:right="208" w:firstLine="419"/>
        <w:jc w:val="both"/>
      </w:pPr>
      <w:r>
        <w:rPr>
          <w:spacing w:val="-4"/>
        </w:rPr>
        <w:t>根据《诸暨市人民政府关于对 </w:t>
      </w:r>
      <w:r>
        <w:rPr>
          <w:rFonts w:ascii="宋体" w:hAnsi="宋体" w:cs="宋体" w:eastAsia="宋体" w:hint="default"/>
        </w:rPr>
        <w:t>2017</w:t>
      </w:r>
      <w:r>
        <w:rPr>
          <w:rFonts w:ascii="宋体" w:hAnsi="宋体" w:cs="宋体" w:eastAsia="宋体" w:hint="default"/>
          <w:spacing w:val="-58"/>
        </w:rPr>
        <w:t> </w:t>
      </w:r>
      <w:r>
        <w:rPr>
          <w:spacing w:val="-4"/>
        </w:rPr>
        <w:t>年“三改”专项行动涉及的富润印染等企业国有土地上房</w:t>
      </w:r>
      <w:r>
        <w:rPr>
          <w:w w:val="100"/>
        </w:rPr>
        <w:t> </w:t>
      </w:r>
      <w:r>
        <w:rPr>
          <w:spacing w:val="-3"/>
        </w:rPr>
        <w:t>屋实施征收的决定》（诸政发</w:t>
      </w:r>
      <w:r>
        <w:rPr>
          <w:rFonts w:ascii="宋体" w:hAnsi="宋体" w:cs="宋体" w:eastAsia="宋体" w:hint="default"/>
          <w:spacing w:val="-3"/>
        </w:rPr>
        <w:t>[2017]28 </w:t>
      </w:r>
      <w:r>
        <w:rPr>
          <w:spacing w:val="-3"/>
        </w:rPr>
        <w:t>号），公司子公司富润印染及公司针织厂区国有土地上的</w:t>
      </w:r>
      <w:r>
        <w:rPr>
          <w:spacing w:val="-67"/>
        </w:rPr>
        <w:t> </w:t>
      </w:r>
      <w:r>
        <w:rPr>
          <w:spacing w:val="-67"/>
        </w:rPr>
      </w:r>
      <w:r>
        <w:rPr/>
        <w:t>厂房建筑被列入政府征收范围。</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日，公司签订针织厂区征收补偿协议，详见本财</w:t>
      </w:r>
    </w:p>
    <w:p>
      <w:pPr>
        <w:pStyle w:val="BodyText"/>
        <w:spacing w:line="357" w:lineRule="auto" w:before="32"/>
        <w:ind w:right="208"/>
        <w:jc w:val="both"/>
      </w:pPr>
      <w:r>
        <w:rPr/>
        <w:t>务报表附注十三</w:t>
      </w:r>
      <w:r>
        <w:rPr>
          <w:rFonts w:ascii="宋体" w:hAnsi="宋体" w:cs="宋体" w:eastAsia="宋体" w:hint="default"/>
        </w:rPr>
        <w:t>(</w:t>
      </w:r>
      <w:r>
        <w:rPr/>
        <w:t>三</w:t>
      </w:r>
      <w:r>
        <w:rPr>
          <w:rFonts w:ascii="宋体" w:hAnsi="宋体" w:cs="宋体" w:eastAsia="宋体" w:hint="default"/>
        </w:rPr>
        <w:t>)</w:t>
      </w:r>
      <w:r>
        <w:rPr/>
        <w:t>之说明。</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日，富润印染与诸暨市房屋征收办公室、诸暨市人</w:t>
      </w:r>
      <w:r>
        <w:rPr>
          <w:w w:val="100"/>
        </w:rPr>
        <w:t> </w:t>
      </w:r>
      <w:r>
        <w:rPr>
          <w:spacing w:val="-2"/>
        </w:rPr>
        <w:t>民政府暨阳街道办事处、诸暨市城市建设投资发展有限公司、诸暨市永兴房屋拆迁服务有限公司</w:t>
      </w:r>
      <w:r>
        <w:rPr>
          <w:spacing w:val="-25"/>
        </w:rPr>
        <w:t> </w:t>
      </w:r>
      <w:r>
        <w:rPr>
          <w:spacing w:val="-25"/>
        </w:rPr>
      </w:r>
      <w:r>
        <w:rPr>
          <w:spacing w:val="-5"/>
        </w:rPr>
        <w:t>签订《诸暨市</w:t>
      </w:r>
      <w:r>
        <w:rPr>
          <w:spacing w:val="-27"/>
        </w:rPr>
        <w:t> </w:t>
      </w:r>
      <w:r>
        <w:rPr>
          <w:rFonts w:ascii="宋体" w:hAnsi="宋体" w:cs="宋体" w:eastAsia="宋体" w:hint="default"/>
        </w:rPr>
        <w:t>2017</w:t>
      </w:r>
      <w:r>
        <w:rPr>
          <w:rFonts w:ascii="宋体" w:hAnsi="宋体" w:cs="宋体" w:eastAsia="宋体" w:hint="default"/>
          <w:spacing w:val="-27"/>
        </w:rPr>
        <w:t> </w:t>
      </w:r>
      <w:r>
        <w:rPr>
          <w:spacing w:val="-4"/>
        </w:rPr>
        <w:t>年“三改”专项行动房屋搬迁征收补偿安置协议》，根据中介机构评估确定的</w:t>
      </w:r>
      <w:r>
        <w:rPr>
          <w:spacing w:val="-94"/>
        </w:rPr>
        <w:t> </w:t>
      </w:r>
      <w:r>
        <w:rPr>
          <w:spacing w:val="-94"/>
        </w:rPr>
      </w:r>
      <w:r>
        <w:rPr/>
        <w:t>价格，富润印染可总计获得搬迁征收补偿 </w:t>
      </w:r>
      <w:r>
        <w:rPr>
          <w:rFonts w:ascii="宋体" w:hAnsi="宋体" w:cs="宋体" w:eastAsia="宋体" w:hint="default"/>
        </w:rPr>
        <w:t>505,747,362.00</w:t>
      </w:r>
      <w:r>
        <w:rPr>
          <w:rFonts w:ascii="宋体" w:hAnsi="宋体" w:cs="宋体" w:eastAsia="宋体" w:hint="default"/>
          <w:spacing w:val="-62"/>
        </w:rPr>
        <w:t> </w:t>
      </w:r>
      <w:r>
        <w:rPr/>
        <w:t>元。根据补偿协议，富润印染在新厂</w:t>
      </w:r>
    </w:p>
    <w:p>
      <w:pPr>
        <w:pStyle w:val="BodyText"/>
        <w:spacing w:line="360" w:lineRule="auto" w:before="30"/>
        <w:ind w:right="210"/>
        <w:jc w:val="both"/>
      </w:pPr>
      <w:r>
        <w:rPr/>
        <w:t>土地挂牌截止日后</w:t>
      </w:r>
      <w:r>
        <w:rPr>
          <w:spacing w:val="-27"/>
        </w:rPr>
        <w:t> </w:t>
      </w:r>
      <w:r>
        <w:rPr>
          <w:rFonts w:ascii="宋体" w:hAnsi="宋体" w:cs="宋体" w:eastAsia="宋体" w:hint="default"/>
        </w:rPr>
        <w:t>21</w:t>
      </w:r>
      <w:r>
        <w:rPr>
          <w:rFonts w:ascii="宋体" w:hAnsi="宋体" w:cs="宋体" w:eastAsia="宋体" w:hint="default"/>
          <w:spacing w:val="-27"/>
        </w:rPr>
        <w:t> </w:t>
      </w:r>
      <w:r>
        <w:rPr>
          <w:spacing w:val="-5"/>
        </w:rPr>
        <w:t>个月内搬迁腾空房屋，并有一定期限作为生产过渡期。截至本财务报表批准</w:t>
      </w:r>
      <w:r>
        <w:rPr>
          <w:spacing w:val="-95"/>
        </w:rPr>
        <w:t> </w:t>
      </w:r>
      <w:r>
        <w:rPr>
          <w:spacing w:val="-95"/>
        </w:rPr>
      </w:r>
      <w:r>
        <w:rPr/>
        <w:t>对外报出日，富润印染尚未取得新厂土地。</w:t>
      </w:r>
    </w:p>
    <w:p>
      <w:pPr>
        <w:pStyle w:val="BodyText"/>
        <w:spacing w:line="355" w:lineRule="auto" w:before="28"/>
        <w:ind w:right="209" w:firstLine="419"/>
        <w:jc w:val="both"/>
      </w:pPr>
      <w:r>
        <w:rPr>
          <w:rFonts w:ascii="宋体" w:hAnsi="宋体" w:cs="宋体" w:eastAsia="宋体" w:hint="default"/>
          <w:w w:val="100"/>
        </w:rPr>
        <w:t>(</w:t>
      </w:r>
      <w:r>
        <w:rPr>
          <w:w w:val="100"/>
        </w:rPr>
        <w:t>五</w:t>
      </w:r>
      <w:r>
        <w:rPr>
          <w:rFonts w:ascii="宋体" w:hAnsi="宋体" w:cs="宋体" w:eastAsia="宋体" w:hint="default"/>
          <w:w w:val="100"/>
        </w:rPr>
        <w:t>)</w:t>
      </w:r>
      <w:r>
        <w:rPr>
          <w:rFonts w:ascii="宋体" w:hAnsi="宋体" w:cs="宋体" w:eastAsia="宋体" w:hint="default"/>
          <w:spacing w:val="3"/>
          <w:w w:val="100"/>
        </w:rPr>
        <w:t> </w:t>
      </w:r>
      <w:r>
        <w:rPr>
          <w:spacing w:val="-4"/>
          <w:w w:val="100"/>
        </w:rPr>
        <w:t>截至本财务报表批准对外报出日，除上述事项以及本财务报告十六其他重要事项之其他</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)2</w:t>
      </w:r>
      <w:r>
        <w:rPr>
          <w:rFonts w:ascii="宋体" w:hAnsi="宋体" w:cs="宋体" w:eastAsia="宋体" w:hint="default"/>
          <w:spacing w:val="8"/>
        </w:rPr>
        <w:t> </w:t>
      </w:r>
      <w:r>
        <w:rPr>
          <w:spacing w:val="-2"/>
        </w:rPr>
        <w:t>所述事项外，本公司不存在需要披露的其他重大资产负债表日后事项。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90" w:lineRule="auto" w:before="0"/>
        <w:ind w:left="138" w:right="693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90" w:lineRule="auto" w:before="14"/>
        <w:ind w:left="138" w:right="73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pStyle w:val="BodyText"/>
        <w:spacing w:line="240" w:lineRule="auto" w:before="14"/>
        <w:ind w:right="0"/>
        <w:jc w:val="both"/>
      </w:pPr>
      <w:r>
        <w:rPr/>
        <w:t>□适用</w:t>
      </w:r>
      <w:r>
        <w:rPr>
          <w:spacing w:val="-1"/>
        </w:rPr>
        <w:t> </w:t>
      </w:r>
      <w:r>
        <w:rPr/>
        <w:t>√不适用</w:t>
      </w:r>
    </w:p>
    <w:p>
      <w:pPr>
        <w:spacing w:after="0" w:line="240"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4"/>
        <w:spacing w:line="240" w:lineRule="auto"/>
        <w:ind w:left="1398" w:right="1280"/>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8"/>
        <w:ind w:left="1398" w:right="12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98" w:right="1280"/>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Heading4"/>
        <w:tabs>
          <w:tab w:pos="2041" w:val="left" w:leader="none"/>
        </w:tabs>
        <w:spacing w:line="240" w:lineRule="auto" w:before="56"/>
        <w:ind w:left="1398" w:right="1280"/>
        <w:jc w:val="left"/>
        <w:rPr>
          <w:b w:val="0"/>
          <w:bCs w:val="0"/>
        </w:rPr>
      </w:pPr>
      <w:r>
        <w:rPr>
          <w:rFonts w:ascii="宋体" w:hAnsi="宋体" w:cs="宋体" w:eastAsia="宋体" w:hint="default"/>
          <w:w w:val="95"/>
        </w:rPr>
        <w:t>(1).</w:t>
        <w:tab/>
      </w:r>
      <w:r>
        <w:rPr/>
        <w:t>非货币性资产交换</w:t>
      </w:r>
      <w:r>
        <w:rPr>
          <w:b w:val="0"/>
          <w:bCs w:val="0"/>
        </w:rPr>
      </w:r>
    </w:p>
    <w:p>
      <w:pPr>
        <w:pStyle w:val="BodyText"/>
        <w:tabs>
          <w:tab w:pos="2240" w:val="left" w:leader="none"/>
        </w:tabs>
        <w:spacing w:line="240" w:lineRule="auto" w:before="135"/>
        <w:ind w:left="1398" w:right="1280"/>
        <w:jc w:val="left"/>
      </w:pPr>
      <w:r>
        <w:rPr>
          <w:spacing w:val="-1"/>
        </w:rPr>
        <w:t>□适用</w:t>
        <w:tab/>
      </w:r>
      <w:r>
        <w:rPr>
          <w:spacing w:val="-2"/>
        </w:rPr>
        <w:t>√不适用</w:t>
      </w:r>
    </w:p>
    <w:p>
      <w:pPr>
        <w:spacing w:line="240" w:lineRule="auto" w:before="12"/>
        <w:rPr>
          <w:rFonts w:ascii="宋体" w:hAnsi="宋体" w:cs="宋体" w:eastAsia="宋体" w:hint="default"/>
          <w:sz w:val="25"/>
          <w:szCs w:val="25"/>
        </w:rPr>
      </w:pPr>
    </w:p>
    <w:p>
      <w:pPr>
        <w:pStyle w:val="Heading4"/>
        <w:tabs>
          <w:tab w:pos="2041" w:val="left" w:leader="none"/>
        </w:tabs>
        <w:spacing w:line="240" w:lineRule="auto" w:before="0"/>
        <w:ind w:left="1398" w:right="1280"/>
        <w:jc w:val="left"/>
        <w:rPr>
          <w:b w:val="0"/>
          <w:bCs w:val="0"/>
        </w:rPr>
      </w:pPr>
      <w:r>
        <w:rPr>
          <w:rFonts w:ascii="宋体" w:hAnsi="宋体" w:cs="宋体" w:eastAsia="宋体" w:hint="default"/>
          <w:w w:val="95"/>
        </w:rPr>
        <w:t>(2).</w:t>
        <w:tab/>
      </w:r>
      <w:r>
        <w:rPr/>
        <w:t>其他资产置换</w:t>
      </w:r>
      <w:r>
        <w:rPr>
          <w:b w:val="0"/>
          <w:bCs w:val="0"/>
        </w:rPr>
      </w:r>
    </w:p>
    <w:p>
      <w:pPr>
        <w:pStyle w:val="BodyText"/>
        <w:tabs>
          <w:tab w:pos="2240" w:val="left" w:leader="none"/>
        </w:tabs>
        <w:spacing w:line="240" w:lineRule="auto" w:before="58"/>
        <w:ind w:left="1398" w:right="128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left="1398" w:right="128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left="1398" w:right="12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98" w:right="1280"/>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left="1398" w:right="12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1398" w:right="1280"/>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Heading4"/>
        <w:tabs>
          <w:tab w:pos="2041" w:val="left" w:leader="none"/>
        </w:tabs>
        <w:spacing w:line="240" w:lineRule="auto" w:before="58"/>
        <w:ind w:left="1398" w:right="1280"/>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tabs>
          <w:tab w:pos="2240" w:val="left" w:leader="none"/>
        </w:tabs>
        <w:spacing w:line="272" w:lineRule="exact" w:before="84"/>
        <w:ind w:left="1818" w:right="1280" w:hanging="420"/>
        <w:jc w:val="left"/>
      </w:pPr>
      <w:r>
        <w:rPr>
          <w:spacing w:val="-1"/>
        </w:rPr>
        <w:t>√适用</w:t>
        <w:tab/>
      </w:r>
      <w:r>
        <w:rPr>
          <w:spacing w:val="-2"/>
        </w:rPr>
        <w:t>□不适用</w:t>
      </w:r>
      <w:r>
        <w:rPr>
          <w:spacing w:val="-99"/>
        </w:rPr>
        <w:t> </w:t>
      </w:r>
      <w:r>
        <w:rPr>
          <w:spacing w:val="-99"/>
        </w:rPr>
      </w:r>
      <w:r>
        <w:rPr>
          <w:spacing w:val="-2"/>
        </w:rPr>
        <w:t>公司以内部组织结构、管理要求、内部报告制度等为依据确定报告分部，并以行业分部为基</w:t>
      </w:r>
    </w:p>
    <w:p>
      <w:pPr>
        <w:pStyle w:val="BodyText"/>
        <w:spacing w:line="355" w:lineRule="auto" w:before="111"/>
        <w:ind w:left="0" w:right="1277"/>
        <w:jc w:val="right"/>
      </w:pPr>
      <w:r>
        <w:rPr>
          <w:spacing w:val="-2"/>
        </w:rPr>
        <w:t>础确定报告分部。分别对纺织业、金属制品业、房地产业、创业投资、电力销售以及信息服务业</w:t>
      </w:r>
      <w:r>
        <w:rPr>
          <w:spacing w:val="-43"/>
        </w:rPr>
        <w:t> </w:t>
      </w:r>
      <w:r>
        <w:rPr>
          <w:spacing w:val="-43"/>
        </w:rPr>
      </w:r>
      <w:r>
        <w:rPr>
          <w:spacing w:val="-2"/>
        </w:rPr>
        <w:t>等的经营业绩进行考核。与各分部共同使用的资产、负债按照规模比例在不同的分部之间分配。</w:t>
      </w:r>
      <w:r>
        <w:rPr>
          <w:spacing w:val="-43"/>
        </w:rPr>
        <w:t> </w:t>
      </w:r>
      <w:r>
        <w:rPr>
          <w:spacing w:val="-43"/>
        </w:rPr>
      </w:r>
      <w:r>
        <w:rPr>
          <w:spacing w:val="-2"/>
        </w:rPr>
        <w:t>本公司以地区分部为基础确定报告分部，主营业务收入、主营业务成本按最终实现销售地进</w:t>
      </w:r>
    </w:p>
    <w:p>
      <w:pPr>
        <w:pStyle w:val="BodyText"/>
        <w:spacing w:line="240" w:lineRule="auto" w:before="32"/>
        <w:ind w:left="1398" w:right="1280"/>
        <w:jc w:val="left"/>
      </w:pPr>
      <w:r>
        <w:rPr/>
        <w:t>行划分，资产和负债按经营实体所在地进行划分。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400" w:right="0"/>
        </w:sectPr>
      </w:pPr>
    </w:p>
    <w:p>
      <w:pPr>
        <w:pStyle w:val="Heading4"/>
        <w:tabs>
          <w:tab w:pos="2041" w:val="left" w:leader="none"/>
        </w:tabs>
        <w:spacing w:line="240" w:lineRule="auto"/>
        <w:ind w:left="1398" w:right="-17"/>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2240" w:val="left" w:leader="none"/>
        </w:tabs>
        <w:spacing w:line="272" w:lineRule="exact" w:before="86"/>
        <w:ind w:left="1398" w:right="859"/>
        <w:jc w:val="left"/>
      </w:pPr>
      <w:r>
        <w:rPr>
          <w:spacing w:val="-1"/>
        </w:rPr>
        <w:t>√适用</w:t>
        <w:tab/>
      </w:r>
      <w:r>
        <w:rPr>
          <w:spacing w:val="-2"/>
        </w:rPr>
        <w:t>□不适用</w:t>
      </w:r>
      <w:r>
        <w:rPr>
          <w:spacing w:val="-99"/>
        </w:rPr>
        <w:t> </w:t>
      </w:r>
      <w:r>
        <w:rPr>
          <w:spacing w:val="-99"/>
        </w:rPr>
      </w:r>
      <w:r>
        <w:rPr/>
        <w:t>地区分部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2449" w:val="left" w:leader="none"/>
        </w:tabs>
        <w:spacing w:line="240" w:lineRule="auto"/>
        <w:ind w:left="1398"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0"/>
          <w:cols w:num="2" w:equalWidth="0">
            <w:col w:w="3943" w:space="2579"/>
            <w:col w:w="4988"/>
          </w:cols>
        </w:sectPr>
      </w:pPr>
    </w:p>
    <w:p>
      <w:pPr>
        <w:spacing w:line="240" w:lineRule="auto" w:before="4"/>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2057"/>
        <w:gridCol w:w="1897"/>
        <w:gridCol w:w="1688"/>
        <w:gridCol w:w="1512"/>
        <w:gridCol w:w="1897"/>
      </w:tblGrid>
      <w:tr>
        <w:trPr>
          <w:trHeight w:val="283"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1,759,912,086.84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135,942,549.07</w:t>
            </w:r>
          </w:p>
        </w:tc>
        <w:tc>
          <w:tcPr>
            <w:tcW w:w="15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1,895,854,635.91</w:t>
            </w:r>
          </w:p>
        </w:tc>
      </w:tr>
      <w:tr>
        <w:trPr>
          <w:trHeight w:val="283"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1,397,811,335.98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105,207,368.19</w:t>
            </w:r>
          </w:p>
        </w:tc>
        <w:tc>
          <w:tcPr>
            <w:tcW w:w="15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1,503,018,704.17</w:t>
            </w:r>
          </w:p>
        </w:tc>
      </w:tr>
      <w:tr>
        <w:trPr>
          <w:trHeight w:val="283"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3,604,815,845.44</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3,604,815,845.44</w:t>
            </w:r>
          </w:p>
        </w:tc>
      </w:tr>
      <w:tr>
        <w:trPr>
          <w:trHeight w:val="283" w:hRule="exact"/>
        </w:trPr>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1,004,508,593.12</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1,004,508,593.12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36"/>
        <w:ind w:left="1818" w:right="1280"/>
        <w:jc w:val="left"/>
      </w:pPr>
      <w:r>
        <w:rPr/>
        <w:pict>
          <v:shape style="position:absolute;margin-left:25.079981pt;margin-top:23.903688pt;width:570.75pt;height:31.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4"/>
                    <w:gridCol w:w="1352"/>
                    <w:gridCol w:w="1357"/>
                    <w:gridCol w:w="1200"/>
                    <w:gridCol w:w="1202"/>
                    <w:gridCol w:w="1354"/>
                    <w:gridCol w:w="1207"/>
                    <w:gridCol w:w="1505"/>
                    <w:gridCol w:w="1599"/>
                  </w:tblGrid>
                  <w:tr>
                    <w:trPr>
                      <w:trHeight w:val="620" w:hRule="exact"/>
                    </w:trPr>
                    <w:tc>
                      <w:tcPr>
                        <w:tcW w:w="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42" w:right="0"/>
                          <w:jc w:val="left"/>
                          <w:rPr>
                            <w:rFonts w:ascii="宋体" w:hAnsi="宋体" w:cs="宋体" w:eastAsia="宋体" w:hint="default"/>
                            <w:sz w:val="15"/>
                            <w:szCs w:val="15"/>
                          </w:rPr>
                        </w:pPr>
                        <w:r>
                          <w:rPr>
                            <w:rFonts w:ascii="宋体" w:hAnsi="宋体" w:cs="宋体" w:eastAsia="宋体" w:hint="default"/>
                            <w:sz w:val="15"/>
                            <w:szCs w:val="15"/>
                          </w:rPr>
                          <w:t>纺织业</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金属制品业</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创业投资</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95" w:right="0"/>
                          <w:jc w:val="left"/>
                          <w:rPr>
                            <w:rFonts w:ascii="宋体" w:hAnsi="宋体" w:cs="宋体" w:eastAsia="宋体" w:hint="default"/>
                            <w:sz w:val="15"/>
                            <w:szCs w:val="15"/>
                          </w:rPr>
                        </w:pPr>
                        <w:r>
                          <w:rPr>
                            <w:rFonts w:ascii="宋体" w:hAnsi="宋体" w:cs="宋体" w:eastAsia="宋体" w:hint="default"/>
                            <w:sz w:val="15"/>
                            <w:szCs w:val="15"/>
                          </w:rPr>
                          <w:t>信息服务业</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15"/>
                            <w:szCs w:val="15"/>
                          </w:rPr>
                        </w:pPr>
                        <w:r>
                          <w:rPr>
                            <w:rFonts w:ascii="宋体" w:hAnsi="宋体" w:cs="宋体" w:eastAsia="宋体" w:hint="default"/>
                            <w:sz w:val="15"/>
                            <w:szCs w:val="15"/>
                          </w:rPr>
                          <w:t>光伏电力</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70" w:right="0"/>
                          <w:jc w:val="left"/>
                          <w:rPr>
                            <w:rFonts w:ascii="宋体" w:hAnsi="宋体" w:cs="宋体" w:eastAsia="宋体" w:hint="default"/>
                            <w:sz w:val="15"/>
                            <w:szCs w:val="15"/>
                          </w:rPr>
                        </w:pPr>
                        <w:r>
                          <w:rPr>
                            <w:rFonts w:ascii="宋体" w:hAnsi="宋体" w:cs="宋体" w:eastAsia="宋体" w:hint="default"/>
                            <w:sz w:val="15"/>
                            <w:szCs w:val="15"/>
                          </w:rPr>
                          <w:t>分部间抵销</w:t>
                        </w:r>
                      </w:p>
                    </w:tc>
                    <w:tc>
                      <w:tcPr>
                        <w:tcW w:w="1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57" w:right="0"/>
                          <w:jc w:val="center"/>
                          <w:rPr>
                            <w:rFonts w:ascii="宋体" w:hAnsi="宋体" w:cs="宋体" w:eastAsia="宋体" w:hint="default"/>
                            <w:sz w:val="15"/>
                            <w:szCs w:val="15"/>
                          </w:rPr>
                        </w:pPr>
                        <w:r>
                          <w:rPr>
                            <w:rFonts w:ascii="宋体" w:hAnsi="宋体" w:cs="宋体" w:eastAsia="宋体" w:hint="default"/>
                            <w:sz w:val="15"/>
                            <w:szCs w:val="15"/>
                          </w:rPr>
                          <w:t>合计</w:t>
                        </w:r>
                      </w:p>
                    </w:tc>
                  </w:tr>
                </w:tbl>
                <w:p>
                  <w:pPr/>
                </w:p>
              </w:txbxContent>
            </v:textbox>
            <w10:wrap type="none"/>
          </v:shape>
        </w:pict>
      </w:r>
      <w:r>
        <w:rPr/>
        <w:t>行业分部</w:t>
      </w:r>
    </w:p>
    <w:p>
      <w:pPr>
        <w:spacing w:after="0" w:line="240" w:lineRule="auto"/>
        <w:jc w:val="left"/>
        <w:sectPr>
          <w:type w:val="continuous"/>
          <w:pgSz w:w="11910" w:h="16840"/>
          <w:pgMar w:top="1120" w:bottom="1380" w:left="4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ind w:left="1398" w:right="0"/>
        <w:jc w:val="both"/>
        <w:rPr>
          <w:b w:val="0"/>
          <w:bCs w:val="0"/>
        </w:rPr>
      </w:pPr>
      <w:r>
        <w:rPr/>
        <w:pict>
          <v:shape style="position:absolute;margin-left:25.08pt;margin-top:-121.196304pt;width:570.75pt;height:94.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4"/>
                    <w:gridCol w:w="1352"/>
                    <w:gridCol w:w="1357"/>
                    <w:gridCol w:w="1200"/>
                    <w:gridCol w:w="1202"/>
                    <w:gridCol w:w="1354"/>
                    <w:gridCol w:w="1207"/>
                    <w:gridCol w:w="1505"/>
                    <w:gridCol w:w="1599"/>
                  </w:tblGrid>
                  <w:tr>
                    <w:trPr>
                      <w:trHeight w:val="471" w:hRule="exact"/>
                    </w:trPr>
                    <w:tc>
                      <w:tcPr>
                        <w:tcW w:w="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6" w:right="0"/>
                          <w:jc w:val="left"/>
                          <w:rPr>
                            <w:rFonts w:ascii="宋体" w:hAnsi="宋体" w:cs="宋体" w:eastAsia="宋体" w:hint="default"/>
                            <w:sz w:val="15"/>
                            <w:szCs w:val="15"/>
                          </w:rPr>
                        </w:pPr>
                        <w:r>
                          <w:rPr>
                            <w:rFonts w:ascii="宋体" w:hAnsi="宋体" w:cs="宋体" w:eastAsia="宋体" w:hint="default"/>
                            <w:sz w:val="15"/>
                            <w:szCs w:val="15"/>
                          </w:rPr>
                          <w:t>主营业务</w:t>
                        </w:r>
                        <w:r>
                          <w:rPr>
                            <w:rFonts w:ascii="宋体" w:hAnsi="宋体" w:cs="宋体" w:eastAsia="宋体" w:hint="default"/>
                            <w:w w:val="100"/>
                            <w:sz w:val="15"/>
                            <w:szCs w:val="15"/>
                          </w:rPr>
                          <w:t> </w:t>
                        </w:r>
                        <w:r>
                          <w:rPr>
                            <w:rFonts w:ascii="宋体" w:hAnsi="宋体" w:cs="宋体" w:eastAsia="宋体" w:hint="default"/>
                            <w:sz w:val="15"/>
                            <w:szCs w:val="15"/>
                          </w:rPr>
                          <w:t>收入</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
                          <w:jc w:val="right"/>
                          <w:rPr>
                            <w:rFonts w:ascii="宋体" w:hAnsi="宋体" w:cs="宋体" w:eastAsia="宋体" w:hint="default"/>
                            <w:sz w:val="15"/>
                            <w:szCs w:val="15"/>
                          </w:rPr>
                        </w:pPr>
                        <w:r>
                          <w:rPr>
                            <w:rFonts w:ascii="宋体"/>
                            <w:spacing w:val="-1"/>
                            <w:sz w:val="15"/>
                          </w:rPr>
                          <w:t>570,014,042.42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9"/>
                          <w:jc w:val="right"/>
                          <w:rPr>
                            <w:rFonts w:ascii="宋体" w:hAnsi="宋体" w:cs="宋体" w:eastAsia="宋体" w:hint="default"/>
                            <w:sz w:val="15"/>
                            <w:szCs w:val="15"/>
                          </w:rPr>
                        </w:pPr>
                        <w:r>
                          <w:rPr>
                            <w:rFonts w:ascii="宋体"/>
                            <w:spacing w:val="-1"/>
                            <w:sz w:val="15"/>
                          </w:rPr>
                          <w:t>636,250,716.38</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90" w:right="0"/>
                          <w:jc w:val="left"/>
                          <w:rPr>
                            <w:rFonts w:ascii="宋体" w:hAnsi="宋体" w:cs="宋体" w:eastAsia="宋体" w:hint="default"/>
                            <w:sz w:val="15"/>
                            <w:szCs w:val="15"/>
                          </w:rPr>
                        </w:pPr>
                        <w:r>
                          <w:rPr>
                            <w:rFonts w:ascii="宋体"/>
                            <w:sz w:val="15"/>
                          </w:rPr>
                          <w:t>690,550,689.96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0" w:right="0"/>
                          <w:jc w:val="center"/>
                          <w:rPr>
                            <w:rFonts w:ascii="宋体" w:hAnsi="宋体" w:cs="宋体" w:eastAsia="宋体" w:hint="default"/>
                            <w:sz w:val="15"/>
                            <w:szCs w:val="15"/>
                          </w:rPr>
                        </w:pPr>
                        <w:r>
                          <w:rPr>
                            <w:rFonts w:ascii="宋体"/>
                            <w:sz w:val="15"/>
                          </w:rPr>
                          <w:t>293,980.94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宋体" w:hAnsi="宋体" w:cs="宋体" w:eastAsia="宋体" w:hint="default"/>
                            <w:sz w:val="15"/>
                            <w:szCs w:val="15"/>
                          </w:rPr>
                        </w:pPr>
                        <w:r>
                          <w:rPr>
                            <w:rFonts w:ascii="宋体"/>
                            <w:spacing w:val="-2"/>
                            <w:sz w:val="15"/>
                          </w:rPr>
                          <w:t>-1,254,793.79</w:t>
                        </w:r>
                      </w:p>
                    </w:tc>
                    <w:tc>
                      <w:tcPr>
                        <w:tcW w:w="1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52" w:right="0"/>
                          <w:jc w:val="left"/>
                          <w:rPr>
                            <w:rFonts w:ascii="宋体" w:hAnsi="宋体" w:cs="宋体" w:eastAsia="宋体" w:hint="default"/>
                            <w:sz w:val="15"/>
                            <w:szCs w:val="15"/>
                          </w:rPr>
                        </w:pPr>
                        <w:r>
                          <w:rPr>
                            <w:rFonts w:ascii="宋体"/>
                            <w:sz w:val="15"/>
                          </w:rPr>
                          <w:t>1,895,854,635.91</w:t>
                        </w:r>
                      </w:p>
                    </w:tc>
                  </w:tr>
                  <w:tr>
                    <w:trPr>
                      <w:trHeight w:val="470" w:hRule="exact"/>
                    </w:trPr>
                    <w:tc>
                      <w:tcPr>
                        <w:tcW w:w="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6" w:right="0"/>
                          <w:jc w:val="left"/>
                          <w:rPr>
                            <w:rFonts w:ascii="宋体" w:hAnsi="宋体" w:cs="宋体" w:eastAsia="宋体" w:hint="default"/>
                            <w:sz w:val="15"/>
                            <w:szCs w:val="15"/>
                          </w:rPr>
                        </w:pPr>
                        <w:r>
                          <w:rPr>
                            <w:rFonts w:ascii="宋体" w:hAnsi="宋体" w:cs="宋体" w:eastAsia="宋体" w:hint="default"/>
                            <w:sz w:val="15"/>
                            <w:szCs w:val="15"/>
                          </w:rPr>
                          <w:t>主营业务</w:t>
                        </w:r>
                        <w:r>
                          <w:rPr>
                            <w:rFonts w:ascii="宋体" w:hAnsi="宋体" w:cs="宋体" w:eastAsia="宋体" w:hint="default"/>
                            <w:w w:val="100"/>
                            <w:sz w:val="15"/>
                            <w:szCs w:val="15"/>
                          </w:rPr>
                          <w:t> </w:t>
                        </w:r>
                        <w:r>
                          <w:rPr>
                            <w:rFonts w:ascii="宋体" w:hAnsi="宋体" w:cs="宋体" w:eastAsia="宋体" w:hint="default"/>
                            <w:sz w:val="15"/>
                            <w:szCs w:val="15"/>
                          </w:rPr>
                          <w:t>成本</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宋体" w:hAnsi="宋体" w:cs="宋体" w:eastAsia="宋体" w:hint="default"/>
                            <w:sz w:val="15"/>
                            <w:szCs w:val="15"/>
                          </w:rPr>
                        </w:pPr>
                        <w:r>
                          <w:rPr>
                            <w:rFonts w:ascii="宋体"/>
                            <w:spacing w:val="-1"/>
                            <w:sz w:val="15"/>
                          </w:rPr>
                          <w:t>471,399,384.74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9"/>
                          <w:jc w:val="right"/>
                          <w:rPr>
                            <w:rFonts w:ascii="宋体" w:hAnsi="宋体" w:cs="宋体" w:eastAsia="宋体" w:hint="default"/>
                            <w:sz w:val="15"/>
                            <w:szCs w:val="15"/>
                          </w:rPr>
                        </w:pPr>
                        <w:r>
                          <w:rPr>
                            <w:rFonts w:ascii="宋体"/>
                            <w:spacing w:val="-1"/>
                            <w:sz w:val="15"/>
                          </w:rPr>
                          <w:t>540,018,421.69</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90" w:right="0"/>
                          <w:jc w:val="left"/>
                          <w:rPr>
                            <w:rFonts w:ascii="宋体" w:hAnsi="宋体" w:cs="宋体" w:eastAsia="宋体" w:hint="default"/>
                            <w:sz w:val="15"/>
                            <w:szCs w:val="15"/>
                          </w:rPr>
                        </w:pPr>
                        <w:r>
                          <w:rPr>
                            <w:rFonts w:ascii="宋体"/>
                            <w:sz w:val="15"/>
                          </w:rPr>
                          <w:t>492,711,513.09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0" w:right="0"/>
                          <w:jc w:val="center"/>
                          <w:rPr>
                            <w:rFonts w:ascii="宋体" w:hAnsi="宋体" w:cs="宋体" w:eastAsia="宋体" w:hint="default"/>
                            <w:sz w:val="15"/>
                            <w:szCs w:val="15"/>
                          </w:rPr>
                        </w:pPr>
                        <w:r>
                          <w:rPr>
                            <w:rFonts w:ascii="宋体"/>
                            <w:sz w:val="15"/>
                          </w:rPr>
                          <w:t>211,328.56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宋体" w:hAnsi="宋体" w:cs="宋体" w:eastAsia="宋体" w:hint="default"/>
                            <w:sz w:val="15"/>
                            <w:szCs w:val="15"/>
                          </w:rPr>
                        </w:pPr>
                        <w:r>
                          <w:rPr>
                            <w:rFonts w:ascii="宋体"/>
                            <w:spacing w:val="-2"/>
                            <w:sz w:val="15"/>
                          </w:rPr>
                          <w:t>-1,321,943.91</w:t>
                        </w:r>
                      </w:p>
                    </w:tc>
                    <w:tc>
                      <w:tcPr>
                        <w:tcW w:w="1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52" w:right="0"/>
                          <w:jc w:val="left"/>
                          <w:rPr>
                            <w:rFonts w:ascii="宋体" w:hAnsi="宋体" w:cs="宋体" w:eastAsia="宋体" w:hint="default"/>
                            <w:sz w:val="15"/>
                            <w:szCs w:val="15"/>
                          </w:rPr>
                        </w:pPr>
                        <w:r>
                          <w:rPr>
                            <w:rFonts w:ascii="宋体"/>
                            <w:sz w:val="15"/>
                          </w:rPr>
                          <w:t>1,503,018,704.17</w:t>
                        </w:r>
                      </w:p>
                    </w:tc>
                  </w:tr>
                  <w:tr>
                    <w:trPr>
                      <w:trHeight w:val="456" w:hRule="exact"/>
                    </w:trPr>
                    <w:tc>
                      <w:tcPr>
                        <w:tcW w:w="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right="0"/>
                          <w:jc w:val="right"/>
                          <w:rPr>
                            <w:rFonts w:ascii="宋体" w:hAnsi="宋体" w:cs="宋体" w:eastAsia="宋体" w:hint="default"/>
                            <w:sz w:val="15"/>
                            <w:szCs w:val="15"/>
                          </w:rPr>
                        </w:pPr>
                        <w:r>
                          <w:rPr>
                            <w:rFonts w:ascii="宋体" w:hAnsi="宋体" w:cs="宋体" w:eastAsia="宋体" w:hint="default"/>
                            <w:spacing w:val="-1"/>
                            <w:sz w:val="15"/>
                            <w:szCs w:val="15"/>
                          </w:rPr>
                          <w:t>资产总额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宋体" w:hAnsi="宋体" w:cs="宋体" w:eastAsia="宋体" w:hint="default"/>
                            <w:sz w:val="15"/>
                            <w:szCs w:val="15"/>
                          </w:rPr>
                        </w:pPr>
                        <w:r>
                          <w:rPr>
                            <w:rFonts w:ascii="宋体"/>
                            <w:spacing w:val="-2"/>
                            <w:sz w:val="15"/>
                          </w:rPr>
                          <w:t>2,616,944,610.70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5"/>
                            <w:szCs w:val="15"/>
                          </w:rPr>
                        </w:pPr>
                        <w:r>
                          <w:rPr>
                            <w:rFonts w:ascii="宋体"/>
                            <w:spacing w:val="-1"/>
                            <w:sz w:val="15"/>
                          </w:rPr>
                          <w:t>372,811,637.45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5"/>
                            <w:szCs w:val="15"/>
                          </w:rPr>
                        </w:pPr>
                        <w:r>
                          <w:rPr>
                            <w:rFonts w:ascii="宋体"/>
                            <w:spacing w:val="-1"/>
                            <w:sz w:val="15"/>
                          </w:rPr>
                          <w:t>256,975,643.21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5"/>
                            <w:szCs w:val="15"/>
                          </w:rPr>
                        </w:pPr>
                        <w:r>
                          <w:rPr>
                            <w:rFonts w:ascii="宋体"/>
                            <w:sz w:val="15"/>
                          </w:rPr>
                          <w:t>683,269,701.80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宋体" w:hAnsi="宋体" w:cs="宋体" w:eastAsia="宋体" w:hint="default"/>
                            <w:sz w:val="15"/>
                            <w:szCs w:val="15"/>
                          </w:rPr>
                        </w:pPr>
                        <w:r>
                          <w:rPr>
                            <w:rFonts w:ascii="宋体"/>
                            <w:spacing w:val="-1"/>
                            <w:sz w:val="15"/>
                          </w:rPr>
                          <w:t>685,062,208.49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0" w:right="0"/>
                          <w:jc w:val="center"/>
                          <w:rPr>
                            <w:rFonts w:ascii="宋体" w:hAnsi="宋体" w:cs="宋体" w:eastAsia="宋体" w:hint="default"/>
                            <w:sz w:val="15"/>
                            <w:szCs w:val="15"/>
                          </w:rPr>
                        </w:pPr>
                        <w:r>
                          <w:rPr>
                            <w:rFonts w:ascii="宋体"/>
                            <w:sz w:val="15"/>
                          </w:rPr>
                          <w:t>12,081,589.65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宋体" w:hAnsi="宋体" w:cs="宋体" w:eastAsia="宋体" w:hint="default"/>
                            <w:sz w:val="15"/>
                            <w:szCs w:val="15"/>
                          </w:rPr>
                        </w:pPr>
                        <w:r>
                          <w:rPr>
                            <w:rFonts w:ascii="宋体"/>
                            <w:spacing w:val="-2"/>
                            <w:sz w:val="15"/>
                          </w:rPr>
                          <w:t>-1,022,329,545.86</w:t>
                        </w:r>
                      </w:p>
                    </w:tc>
                    <w:tc>
                      <w:tcPr>
                        <w:tcW w:w="1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71" w:right="0"/>
                          <w:jc w:val="left"/>
                          <w:rPr>
                            <w:rFonts w:ascii="宋体" w:hAnsi="宋体" w:cs="宋体" w:eastAsia="宋体" w:hint="default"/>
                            <w:sz w:val="15"/>
                            <w:szCs w:val="15"/>
                          </w:rPr>
                        </w:pPr>
                        <w:r>
                          <w:rPr>
                            <w:rFonts w:ascii="宋体"/>
                            <w:sz w:val="15"/>
                          </w:rPr>
                          <w:t>3,604,815,845.44</w:t>
                        </w:r>
                      </w:p>
                    </w:tc>
                  </w:tr>
                  <w:tr>
                    <w:trPr>
                      <w:trHeight w:val="482" w:hRule="exact"/>
                    </w:trPr>
                    <w:tc>
                      <w:tcPr>
                        <w:tcW w:w="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right="0"/>
                          <w:jc w:val="right"/>
                          <w:rPr>
                            <w:rFonts w:ascii="宋体" w:hAnsi="宋体" w:cs="宋体" w:eastAsia="宋体" w:hint="default"/>
                            <w:sz w:val="15"/>
                            <w:szCs w:val="15"/>
                          </w:rPr>
                        </w:pPr>
                        <w:r>
                          <w:rPr>
                            <w:rFonts w:ascii="宋体" w:hAnsi="宋体" w:cs="宋体" w:eastAsia="宋体" w:hint="default"/>
                            <w:spacing w:val="-1"/>
                            <w:sz w:val="15"/>
                            <w:szCs w:val="15"/>
                          </w:rPr>
                          <w:t>负债总额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
                          <w:jc w:val="right"/>
                          <w:rPr>
                            <w:rFonts w:ascii="宋体" w:hAnsi="宋体" w:cs="宋体" w:eastAsia="宋体" w:hint="default"/>
                            <w:sz w:val="15"/>
                            <w:szCs w:val="15"/>
                          </w:rPr>
                        </w:pPr>
                        <w:r>
                          <w:rPr>
                            <w:rFonts w:ascii="宋体"/>
                            <w:spacing w:val="-1"/>
                            <w:sz w:val="15"/>
                          </w:rPr>
                          <w:t>649,761,299.97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9"/>
                          <w:jc w:val="right"/>
                          <w:rPr>
                            <w:rFonts w:ascii="宋体" w:hAnsi="宋体" w:cs="宋体" w:eastAsia="宋体" w:hint="default"/>
                            <w:sz w:val="15"/>
                            <w:szCs w:val="15"/>
                          </w:rPr>
                        </w:pPr>
                        <w:r>
                          <w:rPr>
                            <w:rFonts w:ascii="宋体"/>
                            <w:spacing w:val="-1"/>
                            <w:sz w:val="15"/>
                          </w:rPr>
                          <w:t>204,686,817.77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9"/>
                          <w:jc w:val="right"/>
                          <w:rPr>
                            <w:rFonts w:ascii="宋体" w:hAnsi="宋体" w:cs="宋体" w:eastAsia="宋体" w:hint="default"/>
                            <w:sz w:val="15"/>
                            <w:szCs w:val="15"/>
                          </w:rPr>
                        </w:pPr>
                        <w:r>
                          <w:rPr>
                            <w:rFonts w:ascii="宋体"/>
                            <w:spacing w:val="-1"/>
                            <w:sz w:val="15"/>
                          </w:rPr>
                          <w:t>324,366,759.99</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
                          <w:jc w:val="right"/>
                          <w:rPr>
                            <w:rFonts w:ascii="宋体" w:hAnsi="宋体" w:cs="宋体" w:eastAsia="宋体" w:hint="default"/>
                            <w:sz w:val="15"/>
                            <w:szCs w:val="15"/>
                          </w:rPr>
                        </w:pPr>
                        <w:r>
                          <w:rPr>
                            <w:rFonts w:ascii="宋体"/>
                            <w:spacing w:val="-1"/>
                            <w:sz w:val="15"/>
                          </w:rPr>
                          <w:t>229,686,619.55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55" w:right="0"/>
                          <w:jc w:val="center"/>
                          <w:rPr>
                            <w:rFonts w:ascii="宋体" w:hAnsi="宋体" w:cs="宋体" w:eastAsia="宋体" w:hint="default"/>
                            <w:sz w:val="15"/>
                            <w:szCs w:val="15"/>
                          </w:rPr>
                        </w:pPr>
                        <w:r>
                          <w:rPr>
                            <w:rFonts w:ascii="宋体"/>
                            <w:sz w:val="15"/>
                          </w:rPr>
                          <w:t>7,084,557.26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
                          <w:jc w:val="right"/>
                          <w:rPr>
                            <w:rFonts w:ascii="宋体" w:hAnsi="宋体" w:cs="宋体" w:eastAsia="宋体" w:hint="default"/>
                            <w:sz w:val="15"/>
                            <w:szCs w:val="15"/>
                          </w:rPr>
                        </w:pPr>
                        <w:r>
                          <w:rPr>
                            <w:rFonts w:ascii="宋体"/>
                            <w:spacing w:val="-2"/>
                            <w:sz w:val="15"/>
                          </w:rPr>
                          <w:t>-411,077,461.42</w:t>
                        </w:r>
                      </w:p>
                    </w:tc>
                    <w:tc>
                      <w:tcPr>
                        <w:tcW w:w="15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71" w:right="0"/>
                          <w:jc w:val="left"/>
                          <w:rPr>
                            <w:rFonts w:ascii="宋体" w:hAnsi="宋体" w:cs="宋体" w:eastAsia="宋体" w:hint="default"/>
                            <w:sz w:val="15"/>
                            <w:szCs w:val="15"/>
                          </w:rPr>
                        </w:pPr>
                        <w:r>
                          <w:rPr>
                            <w:rFonts w:ascii="宋体"/>
                            <w:sz w:val="15"/>
                          </w:rPr>
                          <w:t>1,004,508,593.12</w:t>
                        </w:r>
                      </w:p>
                    </w:tc>
                  </w:tr>
                </w:tbl>
                <w:p>
                  <w:pPr/>
                </w:p>
              </w:txbxContent>
            </v:textbox>
            <w10:wrap type="none"/>
          </v:shape>
        </w:pict>
      </w:r>
      <w:r>
        <w:rPr>
          <w:rFonts w:ascii="宋体" w:hAnsi="宋体" w:cs="宋体" w:eastAsia="宋体" w:hint="default"/>
        </w:rPr>
        <w:t>(3). </w:t>
      </w:r>
      <w:r>
        <w:rPr>
          <w:rFonts w:ascii="宋体" w:hAnsi="宋体" w:cs="宋体" w:eastAsia="宋体" w:hint="default"/>
          <w:spacing w:val="4"/>
        </w:rPr>
        <w:t> </w:t>
      </w:r>
      <w:r>
        <w:rPr/>
        <w:t>公司无报告分部的，或者不能披露各报告分部的资产总额和负债总额的，应说明原因</w:t>
      </w:r>
      <w:r>
        <w:rPr>
          <w:b w:val="0"/>
          <w:bCs w:val="0"/>
        </w:rPr>
      </w:r>
    </w:p>
    <w:p>
      <w:pPr>
        <w:pStyle w:val="BodyText"/>
        <w:spacing w:line="240" w:lineRule="auto" w:before="58"/>
        <w:ind w:left="139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98" w:right="0"/>
        <w:jc w:val="both"/>
        <w:rPr>
          <w:b w:val="0"/>
          <w:bCs w:val="0"/>
        </w:rPr>
      </w:pPr>
      <w:r>
        <w:rPr>
          <w:rFonts w:ascii="宋体" w:hAnsi="宋体" w:cs="宋体" w:eastAsia="宋体" w:hint="default"/>
        </w:rPr>
        <w:t>(4). </w:t>
      </w:r>
      <w:r>
        <w:rPr>
          <w:rFonts w:ascii="宋体" w:hAnsi="宋体" w:cs="宋体" w:eastAsia="宋体" w:hint="default"/>
          <w:spacing w:val="10"/>
        </w:rPr>
        <w:t> </w:t>
      </w:r>
      <w:r>
        <w:rPr/>
        <w:t>其他说明：</w:t>
      </w:r>
      <w:r>
        <w:rPr>
          <w:b w:val="0"/>
          <w:bCs w:val="0"/>
        </w:rPr>
      </w:r>
    </w:p>
    <w:p>
      <w:pPr>
        <w:pStyle w:val="BodyText"/>
        <w:spacing w:line="240" w:lineRule="auto" w:before="56"/>
        <w:ind w:left="139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98" w:right="0"/>
        <w:jc w:val="both"/>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5"/>
        <w:ind w:left="1398" w:right="0"/>
        <w:jc w:val="both"/>
      </w:pPr>
      <w:r>
        <w:rPr/>
        <w:t>□适用</w:t>
      </w:r>
      <w:r>
        <w:rPr>
          <w:spacing w:val="104"/>
        </w:rPr>
        <w:t> </w:t>
      </w:r>
      <w:r>
        <w:rPr/>
        <w:t>√不适用</w:t>
      </w:r>
    </w:p>
    <w:p>
      <w:pPr>
        <w:spacing w:line="240" w:lineRule="auto" w:before="12"/>
        <w:rPr>
          <w:rFonts w:ascii="宋体" w:hAnsi="宋体" w:cs="宋体" w:eastAsia="宋体" w:hint="default"/>
          <w:sz w:val="25"/>
          <w:szCs w:val="25"/>
        </w:rPr>
      </w:pPr>
    </w:p>
    <w:p>
      <w:pPr>
        <w:pStyle w:val="Heading4"/>
        <w:spacing w:line="240" w:lineRule="auto" w:before="0"/>
        <w:ind w:left="1398" w:right="0"/>
        <w:jc w:val="both"/>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73" w:lineRule="exact" w:before="58"/>
        <w:ind w:left="1398" w:right="0"/>
        <w:jc w:val="both"/>
      </w:pPr>
      <w:r>
        <w:rPr/>
        <w:t>√适用</w:t>
      </w:r>
      <w:r>
        <w:rPr>
          <w:spacing w:val="104"/>
        </w:rPr>
        <w:t> </w:t>
      </w:r>
      <w:r>
        <w:rPr/>
        <w:t>□不适用</w:t>
      </w:r>
    </w:p>
    <w:p>
      <w:pPr>
        <w:pStyle w:val="BodyText"/>
        <w:spacing w:line="357" w:lineRule="auto"/>
        <w:ind w:left="1818" w:right="6204"/>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关于子公司参股设立公司的事项</w:t>
      </w:r>
      <w:r>
        <w:rPr>
          <w:w w:val="100"/>
        </w:rPr>
        <w:t> </w:t>
      </w:r>
      <w:r>
        <w:rPr>
          <w:rFonts w:ascii="宋体" w:hAnsi="宋体" w:cs="宋体" w:eastAsia="宋体" w:hint="default"/>
        </w:rPr>
        <w:t>1</w:t>
      </w:r>
      <w:r>
        <w:rPr/>
        <w:t>．泰一指尚参股设立保险公司</w:t>
      </w:r>
    </w:p>
    <w:p>
      <w:pPr>
        <w:pStyle w:val="BodyText"/>
        <w:spacing w:line="355" w:lineRule="auto" w:before="32"/>
        <w:ind w:left="1398" w:right="1273" w:firstLine="419"/>
        <w:jc w:val="left"/>
      </w:pPr>
      <w:r>
        <w:rPr>
          <w:spacing w:val="-2"/>
        </w:rPr>
        <w:t>经公司七届二十六次董事会会议审议批准，公司全资子公司泰一指尚拟与中国太平洋财产保</w:t>
      </w:r>
      <w:r>
        <w:rPr>
          <w:w w:val="100"/>
        </w:rPr>
        <w:t> </w:t>
      </w:r>
      <w:r>
        <w:rPr/>
        <w:t>险有限公司、宁波工业投资集团有限公司、西藏金融租赁有限公司等</w:t>
      </w:r>
      <w:r>
        <w:rPr>
          <w:spacing w:val="-54"/>
        </w:rPr>
        <w:t> </w:t>
      </w:r>
      <w:r>
        <w:rPr>
          <w:rFonts w:ascii="宋体" w:hAnsi="宋体" w:cs="宋体" w:eastAsia="宋体" w:hint="default"/>
        </w:rPr>
        <w:t>3</w:t>
      </w:r>
      <w:r>
        <w:rPr>
          <w:rFonts w:ascii="宋体" w:hAnsi="宋体" w:cs="宋体" w:eastAsia="宋体" w:hint="default"/>
          <w:spacing w:val="-56"/>
        </w:rPr>
        <w:t> </w:t>
      </w:r>
      <w:r>
        <w:rPr/>
        <w:t>家公司共同发起设立一家</w:t>
      </w:r>
    </w:p>
    <w:p>
      <w:pPr>
        <w:pStyle w:val="BodyText"/>
        <w:spacing w:line="355" w:lineRule="auto" w:before="32"/>
        <w:ind w:left="1398" w:right="1280"/>
        <w:jc w:val="left"/>
      </w:pPr>
      <w:r>
        <w:rPr/>
        <w:t>股份制专业保证保险公司，拟定注册资本</w:t>
      </w:r>
      <w:r>
        <w:rPr>
          <w:spacing w:val="-55"/>
        </w:rPr>
        <w:t> </w:t>
      </w:r>
      <w:r>
        <w:rPr>
          <w:rFonts w:ascii="宋体" w:hAnsi="宋体" w:cs="宋体" w:eastAsia="宋体" w:hint="default"/>
        </w:rPr>
        <w:t>10</w:t>
      </w:r>
      <w:r>
        <w:rPr>
          <w:rFonts w:ascii="宋体" w:hAnsi="宋体" w:cs="宋体" w:eastAsia="宋体" w:hint="default"/>
          <w:spacing w:val="-57"/>
        </w:rPr>
        <w:t> </w:t>
      </w:r>
      <w:r>
        <w:rPr/>
        <w:t>亿元，泰一指尚拟出资</w:t>
      </w:r>
      <w:r>
        <w:rPr>
          <w:spacing w:val="-55"/>
        </w:rPr>
        <w:t> </w:t>
      </w:r>
      <w:r>
        <w:rPr>
          <w:rFonts w:ascii="宋体" w:hAnsi="宋体" w:cs="宋体" w:eastAsia="宋体" w:hint="default"/>
        </w:rPr>
        <w:t>1.45</w:t>
      </w:r>
      <w:r>
        <w:rPr>
          <w:rFonts w:ascii="宋体" w:hAnsi="宋体" w:cs="宋体" w:eastAsia="宋体" w:hint="default"/>
          <w:spacing w:val="-55"/>
        </w:rPr>
        <w:t> </w:t>
      </w:r>
      <w:r>
        <w:rPr/>
        <w:t>亿元，占其注册资本的</w:t>
      </w:r>
      <w:r>
        <w:rPr>
          <w:w w:val="100"/>
        </w:rPr>
        <w:t> </w:t>
      </w:r>
      <w:r>
        <w:rPr>
          <w:rFonts w:ascii="宋体" w:hAnsi="宋体" w:cs="宋体" w:eastAsia="宋体" w:hint="default"/>
        </w:rPr>
        <w:t>14.5%</w:t>
      </w:r>
      <w:r>
        <w:rPr/>
        <w:t>。截至本财务报表批准对外报出日，该保险公司尚未设立。</w:t>
      </w:r>
    </w:p>
    <w:p>
      <w:pPr>
        <w:pStyle w:val="BodyText"/>
        <w:spacing w:line="355" w:lineRule="auto" w:before="34"/>
        <w:ind w:left="1818" w:right="1280"/>
        <w:jc w:val="left"/>
      </w:pPr>
      <w:r>
        <w:rPr>
          <w:rFonts w:ascii="宋体" w:hAnsi="宋体" w:cs="宋体" w:eastAsia="宋体" w:hint="default"/>
        </w:rPr>
        <w:t>2</w:t>
      </w:r>
      <w:r>
        <w:rPr/>
        <w:t>．泰一指尚参股设立数据公司</w:t>
      </w:r>
      <w:r>
        <w:rPr>
          <w:w w:val="100"/>
        </w:rPr>
        <w:t> </w:t>
      </w:r>
      <w:r>
        <w:rPr>
          <w:spacing w:val="-2"/>
        </w:rPr>
        <w:t>经泰一指尚股东会会议审议批准，同意泰一指尚参股设立浙江国信泰一数据科技有限公司，</w:t>
      </w:r>
    </w:p>
    <w:p>
      <w:pPr>
        <w:pStyle w:val="BodyText"/>
        <w:spacing w:line="357" w:lineRule="auto" w:before="32"/>
        <w:ind w:left="1398" w:right="1268"/>
        <w:jc w:val="both"/>
      </w:pPr>
      <w:r>
        <w:rPr/>
        <w:t>其中泰一指尚认缴出资</w:t>
      </w:r>
      <w:r>
        <w:rPr>
          <w:spacing w:val="-46"/>
        </w:rPr>
        <w:t> </w:t>
      </w:r>
      <w:r>
        <w:rPr>
          <w:rFonts w:ascii="宋体" w:hAnsi="宋体" w:cs="宋体" w:eastAsia="宋体" w:hint="default"/>
        </w:rPr>
        <w:t>300.00</w:t>
      </w:r>
      <w:r>
        <w:rPr>
          <w:rFonts w:ascii="宋体" w:hAnsi="宋体" w:cs="宋体" w:eastAsia="宋体" w:hint="default"/>
          <w:spacing w:val="-49"/>
        </w:rPr>
        <w:t> </w:t>
      </w:r>
      <w:r>
        <w:rPr>
          <w:spacing w:val="-5"/>
        </w:rPr>
        <w:t>万元，占其注册资本的</w:t>
      </w:r>
      <w:r>
        <w:rPr>
          <w:spacing w:val="-47"/>
        </w:rPr>
        <w:t> </w:t>
      </w:r>
      <w:r>
        <w:rPr>
          <w:rFonts w:ascii="宋体" w:hAnsi="宋体" w:cs="宋体" w:eastAsia="宋体" w:hint="default"/>
          <w:spacing w:val="-5"/>
        </w:rPr>
        <w:t>30%</w:t>
      </w:r>
      <w:r>
        <w:rPr>
          <w:spacing w:val="-5"/>
        </w:rPr>
        <w:t>。</w:t>
      </w:r>
      <w:r>
        <w:rPr>
          <w:rFonts w:ascii="宋体" w:hAnsi="宋体" w:cs="宋体" w:eastAsia="宋体" w:hint="default"/>
          <w:spacing w:val="-5"/>
        </w:rPr>
        <w:t>2018</w:t>
      </w:r>
      <w:r>
        <w:rPr>
          <w:rFonts w:ascii="宋体" w:hAnsi="宋体" w:cs="宋体" w:eastAsia="宋体" w:hint="default"/>
          <w:spacing w:val="-47"/>
        </w:rPr>
        <w:t> </w:t>
      </w:r>
      <w:r>
        <w:rPr/>
        <w:t>年</w:t>
      </w:r>
      <w:r>
        <w:rPr>
          <w:spacing w:val="-49"/>
        </w:rPr>
        <w:t> </w:t>
      </w:r>
      <w:r>
        <w:rPr>
          <w:rFonts w:ascii="宋体" w:hAnsi="宋体" w:cs="宋体" w:eastAsia="宋体" w:hint="default"/>
        </w:rPr>
        <w:t>1</w:t>
      </w:r>
      <w:r>
        <w:rPr>
          <w:rFonts w:ascii="宋体" w:hAnsi="宋体" w:cs="宋体" w:eastAsia="宋体" w:hint="default"/>
          <w:spacing w:val="-47"/>
        </w:rPr>
        <w:t> </w:t>
      </w:r>
      <w:r>
        <w:rPr>
          <w:spacing w:val="-4"/>
        </w:rPr>
        <w:t>月，泰一指尚与中国国信信</w:t>
      </w:r>
      <w:r>
        <w:rPr>
          <w:spacing w:val="-103"/>
        </w:rPr>
        <w:t> </w:t>
      </w:r>
      <w:r>
        <w:rPr>
          <w:spacing w:val="-103"/>
        </w:rPr>
      </w:r>
      <w:r>
        <w:rPr>
          <w:spacing w:val="-2"/>
        </w:rPr>
        <w:t>息总公司、宁波梅山保税港区之数据投资管理合伙企业（有限合伙）共同出资设立浙江国信泰一</w:t>
      </w:r>
      <w:r>
        <w:rPr>
          <w:spacing w:val="-25"/>
        </w:rPr>
        <w:t> </w:t>
      </w:r>
      <w:r>
        <w:rPr>
          <w:spacing w:val="-25"/>
        </w:rPr>
      </w:r>
      <w:r>
        <w:rPr/>
        <w:t>数据科技有限公司，该公司于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日在杭州高新技术产业开发区（滨江）市场监督管</w:t>
      </w:r>
      <w:r>
        <w:rPr>
          <w:w w:val="100"/>
        </w:rPr>
        <w:t> </w:t>
      </w:r>
      <w:r>
        <w:rPr>
          <w:spacing w:val="-4"/>
        </w:rPr>
        <w:t>理局办妥工商设立登记手续，现持有统一社会信用代码为</w:t>
      </w:r>
      <w:r>
        <w:rPr>
          <w:spacing w:val="-30"/>
        </w:rPr>
        <w:t> </w:t>
      </w:r>
      <w:r>
        <w:rPr>
          <w:rFonts w:ascii="宋体" w:hAnsi="宋体" w:cs="宋体" w:eastAsia="宋体" w:hint="default"/>
        </w:rPr>
        <w:t>91330108MA2B0HX07X</w:t>
      </w:r>
      <w:r>
        <w:rPr>
          <w:rFonts w:ascii="宋体" w:hAnsi="宋体" w:cs="宋体" w:eastAsia="宋体" w:hint="default"/>
          <w:spacing w:val="-30"/>
        </w:rPr>
        <w:t> </w:t>
      </w:r>
      <w:r>
        <w:rPr>
          <w:spacing w:val="-8"/>
        </w:rPr>
        <w:t>的营业执照，注册</w:t>
      </w:r>
      <w:r>
        <w:rPr>
          <w:spacing w:val="-94"/>
        </w:rPr>
        <w:t> </w:t>
      </w:r>
      <w:r>
        <w:rPr>
          <w:spacing w:val="-94"/>
        </w:rPr>
      </w:r>
      <w:r>
        <w:rPr/>
        <w:t>资本</w:t>
      </w:r>
      <w:r>
        <w:rPr>
          <w:spacing w:val="-53"/>
        </w:rPr>
        <w:t> </w:t>
      </w:r>
      <w:r>
        <w:rPr>
          <w:rFonts w:ascii="宋体" w:hAnsi="宋体" w:cs="宋体" w:eastAsia="宋体" w:hint="default"/>
        </w:rPr>
        <w:t>1,000.00</w:t>
      </w:r>
      <w:r>
        <w:rPr>
          <w:rFonts w:ascii="宋体" w:hAnsi="宋体" w:cs="宋体" w:eastAsia="宋体" w:hint="default"/>
          <w:spacing w:val="-55"/>
        </w:rPr>
        <w:t> </w:t>
      </w:r>
      <w:r>
        <w:rPr/>
        <w:t>万元。</w:t>
      </w:r>
    </w:p>
    <w:p>
      <w:pPr>
        <w:pStyle w:val="BodyText"/>
        <w:spacing w:line="355" w:lineRule="auto" w:before="30"/>
        <w:ind w:left="1818" w:right="128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关于转让子公司参股公司的事项</w:t>
      </w:r>
      <w:r>
        <w:rPr>
          <w:w w:val="100"/>
        </w:rPr>
        <w:t> </w:t>
      </w:r>
      <w:r>
        <w:rPr>
          <w:spacing w:val="-2"/>
        </w:rPr>
        <w:t>根据公司全资子公司泰一指尚分别与杭州赛智君锐投资合伙企业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、浙江华睿北信</w:t>
      </w:r>
    </w:p>
    <w:p>
      <w:pPr>
        <w:pStyle w:val="BodyText"/>
        <w:spacing w:line="357" w:lineRule="auto" w:before="32"/>
        <w:ind w:left="1398" w:right="1264"/>
        <w:jc w:val="left"/>
        <w:rPr>
          <w:rFonts w:ascii="宋体" w:hAnsi="宋体" w:cs="宋体" w:eastAsia="宋体" w:hint="default"/>
        </w:rPr>
      </w:pPr>
      <w:r>
        <w:rPr>
          <w:spacing w:val="-2"/>
        </w:rPr>
        <w:t>源数据信息产业投资合伙企业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和台州绩优创业投资合伙企业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签署的《股权</w:t>
      </w:r>
      <w:r>
        <w:rPr>
          <w:spacing w:val="-25"/>
        </w:rPr>
        <w:t> </w:t>
      </w:r>
      <w:r>
        <w:rPr>
          <w:spacing w:val="-25"/>
        </w:rPr>
      </w:r>
      <w:r>
        <w:rPr>
          <w:spacing w:val="-12"/>
          <w:w w:val="100"/>
        </w:rPr>
        <w:t>转让协议》，泰一指尚拟将其持有的探索传媒</w:t>
      </w:r>
      <w:r>
        <w:rPr>
          <w:spacing w:val="-75"/>
          <w:w w:val="100"/>
        </w:rPr>
        <w:t> </w:t>
      </w:r>
      <w:r>
        <w:rPr>
          <w:rFonts w:ascii="宋体" w:hAnsi="宋体" w:cs="宋体" w:eastAsia="宋体" w:hint="default"/>
          <w:spacing w:val="-1"/>
          <w:w w:val="100"/>
        </w:rPr>
        <w:t>12.3%</w:t>
      </w:r>
      <w:r>
        <w:rPr>
          <w:spacing w:val="-1"/>
          <w:w w:val="100"/>
        </w:rPr>
        <w:t>股权</w:t>
      </w:r>
      <w:r>
        <w:rPr>
          <w:rFonts w:ascii="宋体" w:hAnsi="宋体" w:cs="宋体" w:eastAsia="宋体" w:hint="default"/>
          <w:spacing w:val="-1"/>
          <w:w w:val="100"/>
        </w:rPr>
        <w:t>(</w:t>
      </w:r>
      <w:r>
        <w:rPr>
          <w:spacing w:val="-1"/>
          <w:w w:val="100"/>
        </w:rPr>
        <w:t>原始投资成本为</w:t>
      </w:r>
      <w:r>
        <w:rPr>
          <w:spacing w:val="-75"/>
          <w:w w:val="100"/>
        </w:rPr>
        <w:t> </w:t>
      </w:r>
      <w:r>
        <w:rPr>
          <w:rFonts w:ascii="宋体" w:hAnsi="宋体" w:cs="宋体" w:eastAsia="宋体" w:hint="default"/>
          <w:spacing w:val="-1"/>
          <w:w w:val="100"/>
        </w:rPr>
        <w:t>75.00</w:t>
      </w:r>
      <w:r>
        <w:rPr>
          <w:rFonts w:ascii="宋体" w:hAnsi="宋体" w:cs="宋体" w:eastAsia="宋体" w:hint="default"/>
          <w:spacing w:val="-77"/>
          <w:w w:val="100"/>
        </w:rPr>
        <w:t> </w:t>
      </w:r>
      <w:r>
        <w:rPr>
          <w:spacing w:val="-22"/>
          <w:w w:val="100"/>
        </w:rPr>
        <w:t>万元</w:t>
      </w:r>
      <w:r>
        <w:rPr>
          <w:rFonts w:ascii="宋体" w:hAnsi="宋体" w:cs="宋体" w:eastAsia="宋体" w:hint="default"/>
          <w:spacing w:val="-22"/>
          <w:w w:val="100"/>
        </w:rPr>
        <w:t>)</w:t>
      </w:r>
      <w:r>
        <w:rPr>
          <w:spacing w:val="-22"/>
          <w:w w:val="100"/>
        </w:rPr>
        <w:t>，以</w:t>
      </w:r>
      <w:r>
        <w:rPr>
          <w:spacing w:val="-75"/>
          <w:w w:val="100"/>
        </w:rPr>
        <w:t> </w:t>
      </w:r>
      <w:r>
        <w:rPr>
          <w:rFonts w:ascii="宋体" w:hAnsi="宋体" w:cs="宋体" w:eastAsia="宋体" w:hint="default"/>
          <w:spacing w:val="-1"/>
          <w:w w:val="100"/>
        </w:rPr>
        <w:t>2,214.00</w:t>
      </w:r>
    </w:p>
    <w:p>
      <w:pPr>
        <w:pStyle w:val="BodyText"/>
        <w:spacing w:line="240" w:lineRule="auto" w:before="30"/>
        <w:ind w:left="1398" w:right="0"/>
        <w:jc w:val="both"/>
      </w:pPr>
      <w:r>
        <w:rPr>
          <w:spacing w:val="-4"/>
        </w:rPr>
        <w:t>万元的价格转让给上述三方，其中：杭州赛智君锐投资合伙企业</w:t>
      </w:r>
      <w:r>
        <w:rPr>
          <w:rFonts w:ascii="宋体" w:hAnsi="宋体" w:cs="宋体" w:eastAsia="宋体" w:hint="default"/>
          <w:spacing w:val="-4"/>
        </w:rPr>
        <w:t>(</w:t>
      </w:r>
      <w:r>
        <w:rPr>
          <w:spacing w:val="-4"/>
        </w:rPr>
        <w:t>有限合伙</w:t>
      </w:r>
      <w:r>
        <w:rPr>
          <w:rFonts w:ascii="宋体" w:hAnsi="宋体" w:cs="宋体" w:eastAsia="宋体" w:hint="default"/>
          <w:spacing w:val="-4"/>
        </w:rPr>
        <w:t>)</w:t>
      </w:r>
      <w:r>
        <w:rPr>
          <w:spacing w:val="-4"/>
        </w:rPr>
        <w:t>以 </w:t>
      </w:r>
      <w:r>
        <w:rPr>
          <w:rFonts w:ascii="宋体" w:hAnsi="宋体" w:cs="宋体" w:eastAsia="宋体" w:hint="default"/>
        </w:rPr>
        <w:t>1,134.00</w:t>
      </w:r>
      <w:r>
        <w:rPr>
          <w:rFonts w:ascii="宋体" w:hAnsi="宋体" w:cs="宋体" w:eastAsia="宋体" w:hint="default"/>
          <w:spacing w:val="-61"/>
        </w:rPr>
        <w:t> </w:t>
      </w:r>
      <w:r>
        <w:rPr/>
        <w:t>万元的价</w:t>
      </w:r>
    </w:p>
    <w:p>
      <w:pPr>
        <w:pStyle w:val="BodyText"/>
        <w:spacing w:line="240" w:lineRule="auto" w:before="133"/>
        <w:ind w:left="1398" w:right="0"/>
        <w:jc w:val="both"/>
        <w:rPr>
          <w:rFonts w:ascii="宋体" w:hAnsi="宋体" w:cs="宋体" w:eastAsia="宋体" w:hint="default"/>
        </w:rPr>
      </w:pPr>
      <w:r>
        <w:rPr/>
        <w:t>格受让探索传媒</w:t>
      </w:r>
      <w:r>
        <w:rPr>
          <w:spacing w:val="-57"/>
        </w:rPr>
        <w:t> </w:t>
      </w:r>
      <w:r>
        <w:rPr>
          <w:rFonts w:ascii="宋体" w:hAnsi="宋体" w:cs="宋体" w:eastAsia="宋体" w:hint="default"/>
        </w:rPr>
        <w:t>6.30%</w:t>
      </w:r>
      <w:r>
        <w:rPr/>
        <w:t>的股权，浙江华睿北信源数据信息产业投资合伙企业</w:t>
      </w:r>
      <w:r>
        <w:rPr>
          <w:rFonts w:ascii="宋体" w:hAnsi="宋体" w:cs="宋体" w:eastAsia="宋体" w:hint="default"/>
        </w:rPr>
        <w:t>(</w:t>
      </w:r>
      <w:r>
        <w:rPr/>
        <w:t>有限合伙</w:t>
      </w:r>
      <w:r>
        <w:rPr>
          <w:rFonts w:ascii="宋体" w:hAnsi="宋体" w:cs="宋体" w:eastAsia="宋体" w:hint="default"/>
        </w:rPr>
        <w:t>)</w:t>
      </w:r>
      <w:r>
        <w:rPr/>
        <w:t>以</w:t>
      </w:r>
      <w:r>
        <w:rPr>
          <w:spacing w:val="-57"/>
        </w:rPr>
        <w:t> </w:t>
      </w:r>
      <w:r>
        <w:rPr>
          <w:rFonts w:ascii="宋体" w:hAnsi="宋体" w:cs="宋体" w:eastAsia="宋体" w:hint="default"/>
        </w:rPr>
        <w:t>540.00</w:t>
      </w:r>
    </w:p>
    <w:p>
      <w:pPr>
        <w:spacing w:after="0" w:line="240" w:lineRule="auto"/>
        <w:jc w:val="both"/>
        <w:rPr>
          <w:rFonts w:ascii="宋体" w:hAnsi="宋体" w:cs="宋体" w:eastAsia="宋体" w:hint="default"/>
        </w:rPr>
        <w:sectPr>
          <w:pgSz w:w="11910" w:h="16840"/>
          <w:pgMar w:header="882" w:footer="1195" w:top="1120" w:bottom="1380" w:left="400" w:right="0"/>
        </w:sectPr>
      </w:pPr>
    </w:p>
    <w:p>
      <w:pPr>
        <w:spacing w:line="240" w:lineRule="auto" w:before="1"/>
        <w:rPr>
          <w:rFonts w:ascii="宋体" w:hAnsi="宋体" w:cs="宋体" w:eastAsia="宋体" w:hint="default"/>
          <w:sz w:val="25"/>
          <w:szCs w:val="25"/>
        </w:rPr>
      </w:pPr>
    </w:p>
    <w:p>
      <w:pPr>
        <w:pStyle w:val="BodyText"/>
        <w:spacing w:line="357" w:lineRule="auto" w:before="36"/>
        <w:ind w:right="227"/>
        <w:jc w:val="left"/>
      </w:pPr>
      <w:r>
        <w:rPr/>
        <w:t>万元的价格受让探索传媒</w:t>
      </w:r>
      <w:r>
        <w:rPr>
          <w:spacing w:val="-44"/>
        </w:rPr>
        <w:t> </w:t>
      </w:r>
      <w:r>
        <w:rPr>
          <w:rFonts w:ascii="宋体" w:hAnsi="宋体" w:cs="宋体" w:eastAsia="宋体" w:hint="default"/>
          <w:spacing w:val="-3"/>
        </w:rPr>
        <w:t>3.00%</w:t>
      </w:r>
      <w:r>
        <w:rPr>
          <w:spacing w:val="-3"/>
        </w:rPr>
        <w:t>的股权、台州绩优创业投资合伙企业</w:t>
      </w:r>
      <w:r>
        <w:rPr>
          <w:rFonts w:ascii="宋体" w:hAnsi="宋体" w:cs="宋体" w:eastAsia="宋体" w:hint="default"/>
          <w:spacing w:val="-3"/>
        </w:rPr>
        <w:t>(</w:t>
      </w:r>
      <w:r>
        <w:rPr>
          <w:spacing w:val="-3"/>
        </w:rPr>
        <w:t>有限合伙</w:t>
      </w:r>
      <w:r>
        <w:rPr>
          <w:rFonts w:ascii="宋体" w:hAnsi="宋体" w:cs="宋体" w:eastAsia="宋体" w:hint="default"/>
          <w:spacing w:val="-3"/>
        </w:rPr>
        <w:t>)</w:t>
      </w:r>
      <w:r>
        <w:rPr>
          <w:spacing w:val="-3"/>
        </w:rPr>
        <w:t>以</w:t>
      </w:r>
      <w:r>
        <w:rPr>
          <w:spacing w:val="-42"/>
        </w:rPr>
        <w:t> </w:t>
      </w:r>
      <w:r>
        <w:rPr>
          <w:rFonts w:ascii="宋体" w:hAnsi="宋体" w:cs="宋体" w:eastAsia="宋体" w:hint="default"/>
        </w:rPr>
        <w:t>540.00</w:t>
      </w:r>
      <w:r>
        <w:rPr>
          <w:rFonts w:ascii="宋体" w:hAnsi="宋体" w:cs="宋体" w:eastAsia="宋体" w:hint="default"/>
          <w:spacing w:val="-44"/>
        </w:rPr>
        <w:t> </w:t>
      </w:r>
      <w:r>
        <w:rPr/>
        <w:t>万元的</w:t>
      </w:r>
      <w:r>
        <w:rPr>
          <w:spacing w:val="-101"/>
        </w:rPr>
        <w:t> </w:t>
      </w:r>
      <w:r>
        <w:rPr>
          <w:spacing w:val="-101"/>
        </w:rPr>
      </w:r>
      <w:r>
        <w:rPr/>
        <w:t>价格受让探索传媒</w:t>
      </w:r>
      <w:r>
        <w:rPr>
          <w:spacing w:val="-46"/>
        </w:rPr>
        <w:t> </w:t>
      </w:r>
      <w:r>
        <w:rPr>
          <w:rFonts w:ascii="宋体" w:hAnsi="宋体" w:cs="宋体" w:eastAsia="宋体" w:hint="default"/>
          <w:spacing w:val="-3"/>
        </w:rPr>
        <w:t>3.00%</w:t>
      </w:r>
      <w:r>
        <w:rPr>
          <w:spacing w:val="-3"/>
        </w:rPr>
        <w:t>的股权。截至</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31</w:t>
      </w:r>
      <w:r>
        <w:rPr>
          <w:rFonts w:ascii="宋体" w:hAnsi="宋体" w:cs="宋体" w:eastAsia="宋体" w:hint="default"/>
          <w:spacing w:val="-49"/>
        </w:rPr>
        <w:t> </w:t>
      </w:r>
      <w:r>
        <w:rPr>
          <w:spacing w:val="-3"/>
        </w:rPr>
        <w:t>日，泰一指尚已收到浙江华睿北信源数据</w:t>
      </w:r>
    </w:p>
    <w:p>
      <w:pPr>
        <w:pStyle w:val="BodyText"/>
        <w:spacing w:line="355" w:lineRule="auto" w:before="30"/>
        <w:ind w:right="227"/>
        <w:jc w:val="left"/>
      </w:pPr>
      <w:r>
        <w:rPr/>
        <w:t>信息产业投资合伙企业</w:t>
      </w:r>
      <w:r>
        <w:rPr>
          <w:rFonts w:ascii="宋体" w:hAnsi="宋体" w:cs="宋体" w:eastAsia="宋体" w:hint="default"/>
        </w:rPr>
        <w:t>(</w:t>
      </w:r>
      <w:r>
        <w:rPr/>
        <w:t>有限合伙</w:t>
      </w:r>
      <w:r>
        <w:rPr>
          <w:rFonts w:ascii="宋体" w:hAnsi="宋体" w:cs="宋体" w:eastAsia="宋体" w:hint="default"/>
        </w:rPr>
        <w:t>)</w:t>
      </w:r>
      <w:r>
        <w:rPr/>
        <w:t>股权受让款</w:t>
      </w:r>
      <w:r>
        <w:rPr>
          <w:spacing w:val="-42"/>
        </w:rPr>
        <w:t> </w:t>
      </w:r>
      <w:r>
        <w:rPr>
          <w:rFonts w:ascii="宋体" w:hAnsi="宋体" w:cs="宋体" w:eastAsia="宋体" w:hint="default"/>
        </w:rPr>
        <w:t>540.00</w:t>
      </w:r>
      <w:r>
        <w:rPr>
          <w:rFonts w:ascii="宋体" w:hAnsi="宋体" w:cs="宋体" w:eastAsia="宋体" w:hint="default"/>
          <w:spacing w:val="-38"/>
        </w:rPr>
        <w:t> </w:t>
      </w:r>
      <w:r>
        <w:rPr>
          <w:spacing w:val="-7"/>
        </w:rPr>
        <w:t>万元。截至本财务报表批准对外报出日，探</w:t>
      </w:r>
      <w:r>
        <w:rPr>
          <w:spacing w:val="-100"/>
        </w:rPr>
        <w:t> </w:t>
      </w:r>
      <w:r>
        <w:rPr>
          <w:spacing w:val="-100"/>
        </w:rPr>
      </w:r>
      <w:r>
        <w:rPr/>
        <w:t>索传媒尚未完成上述股权变动的工商变更登记手续。</w:t>
      </w:r>
    </w:p>
    <w:p>
      <w:pPr>
        <w:pStyle w:val="BodyText"/>
        <w:spacing w:line="355" w:lineRule="auto" w:before="32"/>
        <w:ind w:left="558" w:right="2872"/>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关于针织厂区拆迁补偿事项</w:t>
      </w:r>
      <w:r>
        <w:rPr>
          <w:w w:val="100"/>
        </w:rPr>
        <w:t> </w:t>
      </w:r>
      <w:r>
        <w:rPr>
          <w:rFonts w:ascii="宋体" w:hAnsi="宋体" w:cs="宋体" w:eastAsia="宋体" w:hint="default"/>
          <w:spacing w:val="-2"/>
        </w:rPr>
        <w:t>1</w:t>
      </w:r>
      <w:r>
        <w:rPr>
          <w:spacing w:val="-2"/>
        </w:rPr>
        <w:t>．拆迁整体情况及拆迁补偿款的分配</w:t>
      </w:r>
    </w:p>
    <w:p>
      <w:pPr>
        <w:pStyle w:val="BodyText"/>
        <w:spacing w:line="357" w:lineRule="auto" w:before="34"/>
        <w:ind w:right="308" w:firstLine="419"/>
        <w:jc w:val="both"/>
      </w:pPr>
      <w:r>
        <w:rPr>
          <w:spacing w:val="-4"/>
        </w:rPr>
        <w:t>根据《诸暨市人民政府关于对 </w:t>
      </w:r>
      <w:r>
        <w:rPr>
          <w:rFonts w:ascii="宋体" w:hAnsi="宋体" w:cs="宋体" w:eastAsia="宋体" w:hint="default"/>
        </w:rPr>
        <w:t>2017</w:t>
      </w:r>
      <w:r>
        <w:rPr>
          <w:rFonts w:ascii="宋体" w:hAnsi="宋体" w:cs="宋体" w:eastAsia="宋体" w:hint="default"/>
          <w:spacing w:val="-58"/>
        </w:rPr>
        <w:t> </w:t>
      </w:r>
      <w:r>
        <w:rPr>
          <w:spacing w:val="-4"/>
        </w:rPr>
        <w:t>年“三改”专项行动涉及的富润印染等企业国有土地上房</w:t>
      </w:r>
      <w:r>
        <w:rPr>
          <w:w w:val="100"/>
        </w:rPr>
        <w:t> </w:t>
      </w:r>
      <w:r>
        <w:rPr>
          <w:spacing w:val="-3"/>
        </w:rPr>
        <w:t>屋实施征收的决定》（诸政发</w:t>
      </w:r>
      <w:r>
        <w:rPr>
          <w:rFonts w:ascii="宋体" w:hAnsi="宋体" w:cs="宋体" w:eastAsia="宋体" w:hint="default"/>
          <w:spacing w:val="-3"/>
        </w:rPr>
        <w:t>[2017]28 </w:t>
      </w:r>
      <w:r>
        <w:rPr>
          <w:spacing w:val="-3"/>
        </w:rPr>
        <w:t>号），子公司富润印染及公司针织厂区国有土地上的厂房</w:t>
      </w:r>
      <w:r>
        <w:rPr>
          <w:spacing w:val="-67"/>
        </w:rPr>
        <w:t> </w:t>
      </w:r>
      <w:r>
        <w:rPr>
          <w:spacing w:val="-67"/>
        </w:rPr>
      </w:r>
      <w:r>
        <w:rPr/>
        <w:t>建筑被列入政府征收范围。</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日，公司与诸暨市房屋征收办公室、诸暨市人民政府</w:t>
      </w:r>
      <w:r>
        <w:rPr>
          <w:w w:val="100"/>
        </w:rPr>
        <w:t> </w:t>
      </w:r>
      <w:r>
        <w:rPr>
          <w:spacing w:val="-2"/>
        </w:rPr>
        <w:t>暨阳街道办事处、诸暨市城市建设投资发展有限公司和诸暨市永兴房屋拆迁服务有限公司等四方</w:t>
      </w:r>
      <w:r>
        <w:rPr>
          <w:spacing w:val="-25"/>
        </w:rPr>
        <w:t> </w:t>
      </w:r>
      <w:r>
        <w:rPr>
          <w:spacing w:val="-25"/>
        </w:rPr>
      </w:r>
      <w:r>
        <w:rPr>
          <w:spacing w:val="-11"/>
        </w:rPr>
        <w:t>签订《诸暨市</w:t>
      </w:r>
      <w:r>
        <w:rPr>
          <w:spacing w:val="-22"/>
        </w:rPr>
        <w:t> </w:t>
      </w:r>
      <w:r>
        <w:rPr>
          <w:rFonts w:ascii="宋体" w:hAnsi="宋体" w:cs="宋体" w:eastAsia="宋体" w:hint="default"/>
        </w:rPr>
        <w:t>2017</w:t>
      </w:r>
      <w:r>
        <w:rPr>
          <w:rFonts w:ascii="宋体" w:hAnsi="宋体" w:cs="宋体" w:eastAsia="宋体" w:hint="default"/>
          <w:spacing w:val="-26"/>
        </w:rPr>
        <w:t> </w:t>
      </w:r>
      <w:r>
        <w:rPr>
          <w:spacing w:val="-9"/>
        </w:rPr>
        <w:t>年“三改”专项行动房屋征收补偿安置协议》，根据中介机构评估确定的价格，</w:t>
      </w:r>
      <w:r>
        <w:rPr>
          <w:spacing w:val="-93"/>
        </w:rPr>
        <w:t> </w:t>
      </w:r>
      <w:r>
        <w:rPr>
          <w:spacing w:val="-93"/>
        </w:rPr>
      </w:r>
      <w:r>
        <w:rPr/>
        <w:t>公司位于针织厂区的房屋建筑及设备设施等可获得补偿</w:t>
      </w:r>
      <w:r>
        <w:rPr>
          <w:spacing w:val="-53"/>
        </w:rPr>
        <w:t> </w:t>
      </w:r>
      <w:r>
        <w:rPr>
          <w:rFonts w:ascii="宋体" w:hAnsi="宋体" w:cs="宋体" w:eastAsia="宋体" w:hint="default"/>
        </w:rPr>
        <w:t>29,913,425.00</w:t>
      </w:r>
      <w:r>
        <w:rPr>
          <w:rFonts w:ascii="宋体" w:hAnsi="宋体" w:cs="宋体" w:eastAsia="宋体" w:hint="default"/>
          <w:spacing w:val="-55"/>
        </w:rPr>
        <w:t> </w:t>
      </w:r>
      <w:r>
        <w:rPr/>
        <w:t>元。</w:t>
      </w:r>
    </w:p>
    <w:p>
      <w:pPr>
        <w:pStyle w:val="BodyText"/>
        <w:spacing w:line="357" w:lineRule="auto" w:before="30"/>
        <w:ind w:right="317" w:firstLine="419"/>
        <w:jc w:val="both"/>
      </w:pPr>
      <w:r>
        <w:rPr>
          <w:spacing w:val="-2"/>
        </w:rPr>
        <w:t>因历史原因，上述拆迁资产既涉及富润控股集团有限公司、富润针织有限公司，也涉及本公</w:t>
      </w:r>
      <w:r>
        <w:rPr>
          <w:w w:val="100"/>
        </w:rPr>
        <w:t> </w:t>
      </w:r>
      <w:r>
        <w:rPr/>
        <w:t>司及子公司富润印染，</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月，本公司、富润控股集团有限公司、富润针织有限公司与富</w:t>
      </w:r>
      <w:r>
        <w:rPr>
          <w:w w:val="100"/>
        </w:rPr>
        <w:t> </w:t>
      </w:r>
      <w:r>
        <w:rPr>
          <w:spacing w:val="-2"/>
        </w:rPr>
        <w:t>润印染签订了《征收补偿协议》，根据富润印染实际租赁使用针织厂区房屋情况及从业人数结算</w:t>
      </w:r>
      <w:r>
        <w:rPr>
          <w:spacing w:val="-25"/>
        </w:rPr>
        <w:t> </w:t>
      </w:r>
      <w:r>
        <w:rPr>
          <w:spacing w:val="-25"/>
        </w:rPr>
      </w:r>
      <w:r>
        <w:rPr/>
        <w:t>情况如下：</w:t>
      </w:r>
    </w:p>
    <w:p>
      <w:pPr>
        <w:spacing w:line="240" w:lineRule="auto" w:before="12"/>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154"/>
        <w:gridCol w:w="1417"/>
        <w:gridCol w:w="1296"/>
        <w:gridCol w:w="1296"/>
        <w:gridCol w:w="1116"/>
        <w:gridCol w:w="1385"/>
        <w:gridCol w:w="1387"/>
      </w:tblGrid>
      <w:tr>
        <w:trPr>
          <w:trHeight w:val="478" w:hRule="exact"/>
        </w:trPr>
        <w:tc>
          <w:tcPr>
            <w:tcW w:w="11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资产使用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29"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50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富润印染</w:t>
            </w:r>
            <w:r>
              <w:rPr>
                <w:rFonts w:ascii="宋体" w:hAnsi="宋体" w:cs="宋体" w:eastAsia="宋体" w:hint="default"/>
                <w:sz w:val="18"/>
                <w:szCs w:val="18"/>
              </w:rPr>
              <w:t>(</w:t>
            </w:r>
            <w:r>
              <w:rPr>
                <w:rFonts w:ascii="宋体" w:hAnsi="宋体" w:cs="宋体" w:eastAsia="宋体" w:hint="default"/>
                <w:sz w:val="18"/>
                <w:szCs w:val="18"/>
              </w:rPr>
              <w:t>承租方</w:t>
            </w:r>
            <w:r>
              <w:rPr>
                <w:rFonts w:ascii="宋体" w:hAnsi="宋体" w:cs="宋体" w:eastAsia="宋体" w:hint="default"/>
                <w:sz w:val="18"/>
                <w:szCs w:val="18"/>
              </w:rPr>
              <w:t>)</w:t>
            </w:r>
          </w:p>
        </w:tc>
        <w:tc>
          <w:tcPr>
            <w:tcW w:w="1387"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r>
      <w:tr>
        <w:trPr>
          <w:trHeight w:val="475" w:hRule="exact"/>
        </w:trPr>
        <w:tc>
          <w:tcPr>
            <w:tcW w:w="11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资产所有权</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29"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71"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富润针织有限</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富润控股集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1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87" w:type="dxa"/>
            <w:vMerge/>
            <w:tcBorders>
              <w:left w:val="single" w:sz="4" w:space="0" w:color="000000"/>
              <w:bottom w:val="single" w:sz="4" w:space="0" w:color="000000"/>
              <w:right w:val="nil" w:sz="6" w:space="0" w:color="auto"/>
            </w:tcBorders>
          </w:tcPr>
          <w:p>
            <w:pPr/>
          </w:p>
        </w:tc>
      </w:tr>
      <w:tr>
        <w:trPr>
          <w:trHeight w:val="466" w:hRule="exact"/>
        </w:trPr>
        <w:tc>
          <w:tcPr>
            <w:tcW w:w="1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房屋补偿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7,853,854.00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6,877,673.00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682,590.00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7,560,263.00</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宋体" w:hAnsi="宋体" w:cs="宋体" w:eastAsia="宋体" w:hint="default"/>
                <w:sz w:val="18"/>
                <w:szCs w:val="18"/>
              </w:rPr>
            </w:pPr>
            <w:r>
              <w:rPr>
                <w:rFonts w:ascii="宋体"/>
                <w:sz w:val="18"/>
              </w:rPr>
              <w:t>15,414,117.00</w:t>
            </w:r>
          </w:p>
        </w:tc>
      </w:tr>
      <w:tr>
        <w:trPr>
          <w:trHeight w:val="475" w:hRule="exact"/>
        </w:trPr>
        <w:tc>
          <w:tcPr>
            <w:tcW w:w="115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签约搬迁奖</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1,774,200.00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2,175,405.00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1,577,019.00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pacing w:val="-1"/>
                <w:sz w:val="18"/>
              </w:rPr>
              <w:t>3,752,424.00</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86" w:right="0"/>
              <w:jc w:val="center"/>
              <w:rPr>
                <w:rFonts w:ascii="宋体" w:hAnsi="宋体" w:cs="宋体" w:eastAsia="宋体" w:hint="default"/>
                <w:sz w:val="18"/>
                <w:szCs w:val="18"/>
              </w:rPr>
            </w:pPr>
            <w:r>
              <w:rPr>
                <w:rFonts w:ascii="宋体"/>
                <w:sz w:val="18"/>
              </w:rPr>
              <w:t>5,526,624.00</w:t>
            </w:r>
          </w:p>
        </w:tc>
      </w:tr>
      <w:tr>
        <w:trPr>
          <w:trHeight w:val="466" w:hRule="exact"/>
        </w:trPr>
        <w:tc>
          <w:tcPr>
            <w:tcW w:w="1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搬迁费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1,436,220.00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86" w:right="0"/>
              <w:jc w:val="center"/>
              <w:rPr>
                <w:rFonts w:ascii="宋体" w:hAnsi="宋体" w:cs="宋体" w:eastAsia="宋体" w:hint="default"/>
                <w:sz w:val="18"/>
                <w:szCs w:val="18"/>
              </w:rPr>
            </w:pPr>
            <w:r>
              <w:rPr>
                <w:rFonts w:ascii="宋体"/>
                <w:sz w:val="18"/>
              </w:rPr>
              <w:t>1,436,220.00</w:t>
            </w:r>
          </w:p>
        </w:tc>
      </w:tr>
      <w:tr>
        <w:trPr>
          <w:trHeight w:val="463" w:hRule="exact"/>
        </w:trPr>
        <w:tc>
          <w:tcPr>
            <w:tcW w:w="1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安置过渡费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1,436,220.00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86" w:right="0"/>
              <w:jc w:val="center"/>
              <w:rPr>
                <w:rFonts w:ascii="宋体" w:hAnsi="宋体" w:cs="宋体" w:eastAsia="宋体" w:hint="default"/>
                <w:sz w:val="18"/>
                <w:szCs w:val="18"/>
              </w:rPr>
            </w:pPr>
            <w:r>
              <w:rPr>
                <w:rFonts w:ascii="宋体"/>
                <w:sz w:val="18"/>
              </w:rPr>
              <w:t>1,436,220.00</w:t>
            </w:r>
          </w:p>
        </w:tc>
      </w:tr>
      <w:tr>
        <w:trPr>
          <w:trHeight w:val="463" w:hRule="exact"/>
        </w:trPr>
        <w:tc>
          <w:tcPr>
            <w:tcW w:w="1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附属物补偿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7,701,655.00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86" w:right="0"/>
              <w:jc w:val="center"/>
              <w:rPr>
                <w:rFonts w:ascii="宋体" w:hAnsi="宋体" w:cs="宋体" w:eastAsia="宋体" w:hint="default"/>
                <w:sz w:val="18"/>
                <w:szCs w:val="18"/>
              </w:rPr>
            </w:pPr>
            <w:r>
              <w:rPr>
                <w:rFonts w:ascii="宋体"/>
                <w:sz w:val="18"/>
              </w:rPr>
              <w:t>7,701,655.00</w:t>
            </w:r>
          </w:p>
        </w:tc>
      </w:tr>
      <w:tr>
        <w:trPr>
          <w:trHeight w:val="478" w:hRule="exact"/>
        </w:trPr>
        <w:tc>
          <w:tcPr>
            <w:tcW w:w="1154"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停工损失补</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pacing w:val="-1"/>
                <w:sz w:val="18"/>
              </w:rPr>
              <w:t>229,434.00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pacing w:val="-1"/>
                <w:sz w:val="18"/>
              </w:rPr>
              <w:t>428,764.00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pacing w:val="-1"/>
                <w:sz w:val="18"/>
              </w:rPr>
              <w:t>283,486.00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212,203.00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pacing w:val="-1"/>
                <w:sz w:val="18"/>
              </w:rPr>
              <w:t>924,453.00</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6" w:right="0"/>
              <w:jc w:val="center"/>
              <w:rPr>
                <w:rFonts w:ascii="宋体" w:hAnsi="宋体" w:cs="宋体" w:eastAsia="宋体" w:hint="default"/>
                <w:sz w:val="18"/>
                <w:szCs w:val="18"/>
              </w:rPr>
            </w:pPr>
            <w:r>
              <w:rPr>
                <w:rFonts w:ascii="宋体"/>
                <w:sz w:val="18"/>
              </w:rPr>
              <w:t>1,153,887.00</w:t>
            </w:r>
          </w:p>
        </w:tc>
      </w:tr>
      <w:tr>
        <w:trPr>
          <w:trHeight w:val="463" w:hRule="exact"/>
        </w:trPr>
        <w:tc>
          <w:tcPr>
            <w:tcW w:w="1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20,431,583.00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9,481,842.00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2,543,095.00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sz w:val="18"/>
              </w:rPr>
              <w:t>212,203.00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18"/>
                <w:szCs w:val="18"/>
              </w:rPr>
            </w:pPr>
            <w:r>
              <w:rPr>
                <w:rFonts w:ascii="宋体"/>
                <w:spacing w:val="-1"/>
                <w:sz w:val="18"/>
              </w:rPr>
              <w:t>12,237,140.00</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宋体" w:hAnsi="宋体" w:cs="宋体" w:eastAsia="宋体" w:hint="default"/>
                <w:sz w:val="18"/>
                <w:szCs w:val="18"/>
              </w:rPr>
            </w:pPr>
            <w:r>
              <w:rPr>
                <w:rFonts w:ascii="宋体"/>
                <w:sz w:val="18"/>
              </w:rPr>
              <w:t>32,668,723.00</w:t>
            </w:r>
          </w:p>
        </w:tc>
      </w:tr>
    </w:tbl>
    <w:p>
      <w:pPr>
        <w:pStyle w:val="BodyText"/>
        <w:spacing w:line="241" w:lineRule="exact"/>
        <w:ind w:left="558" w:right="2872"/>
        <w:jc w:val="left"/>
      </w:pPr>
      <w:r>
        <w:rPr>
          <w:rFonts w:ascii="宋体" w:hAnsi="宋体" w:cs="宋体" w:eastAsia="宋体" w:hint="default"/>
        </w:rPr>
        <w:t>2</w:t>
      </w:r>
      <w:r>
        <w:rPr/>
        <w:t>．会计处理</w:t>
      </w:r>
    </w:p>
    <w:p>
      <w:pPr>
        <w:spacing w:line="240" w:lineRule="auto" w:before="13"/>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429"/>
        <w:gridCol w:w="1985"/>
        <w:gridCol w:w="1985"/>
        <w:gridCol w:w="1844"/>
      </w:tblGrid>
      <w:tr>
        <w:trPr>
          <w:trHeight w:val="463"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26" w:right="0"/>
              <w:jc w:val="left"/>
              <w:rPr>
                <w:rFonts w:ascii="宋体" w:hAnsi="宋体" w:cs="宋体" w:eastAsia="宋体" w:hint="default"/>
                <w:sz w:val="18"/>
                <w:szCs w:val="18"/>
              </w:rPr>
            </w:pPr>
            <w:r>
              <w:rPr>
                <w:rFonts w:ascii="宋体" w:hAnsi="宋体" w:cs="宋体" w:eastAsia="宋体" w:hint="default"/>
                <w:sz w:val="18"/>
                <w:szCs w:val="18"/>
              </w:rPr>
              <w:t>富润印染</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63"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搬迁补偿收入总额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20,431,583.00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12,237,140.00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32,668,723.00</w:t>
            </w:r>
          </w:p>
        </w:tc>
      </w:tr>
      <w:tr>
        <w:trPr>
          <w:trHeight w:val="466"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减：拆迁固定资产净值</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4,751,798.68</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4,751,798.68</w:t>
            </w:r>
          </w:p>
        </w:tc>
      </w:tr>
      <w:tr>
        <w:trPr>
          <w:trHeight w:val="463"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482" w:right="0"/>
              <w:jc w:val="left"/>
              <w:rPr>
                <w:rFonts w:ascii="宋体" w:hAnsi="宋体" w:cs="宋体" w:eastAsia="宋体" w:hint="default"/>
                <w:sz w:val="18"/>
                <w:szCs w:val="18"/>
              </w:rPr>
            </w:pPr>
            <w:r>
              <w:rPr>
                <w:rFonts w:ascii="宋体" w:hAnsi="宋体" w:cs="宋体" w:eastAsia="宋体" w:hint="default"/>
                <w:sz w:val="18"/>
                <w:szCs w:val="18"/>
              </w:rPr>
              <w:t>搬迁费用等支出</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18"/>
                <w:szCs w:val="18"/>
              </w:rPr>
            </w:pPr>
            <w:r>
              <w:rPr>
                <w:rFonts w:ascii="宋体"/>
                <w:spacing w:val="-1"/>
                <w:sz w:val="18"/>
              </w:rPr>
              <w:t>355,593.00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355,593.00</w:t>
            </w:r>
          </w:p>
        </w:tc>
      </w:tr>
      <w:tr>
        <w:trPr>
          <w:trHeight w:val="466"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搬迁补偿收入余额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15,679,784.32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pacing w:val="-1"/>
                <w:sz w:val="18"/>
              </w:rPr>
              <w:t>11,881,547.00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27,561,331.32</w:t>
            </w:r>
          </w:p>
        </w:tc>
      </w:tr>
    </w:tbl>
    <w:p>
      <w:pPr>
        <w:spacing w:after="0" w:line="240" w:lineRule="auto"/>
        <w:jc w:val="right"/>
        <w:rPr>
          <w:rFonts w:ascii="宋体" w:hAnsi="宋体" w:cs="宋体" w:eastAsia="宋体" w:hint="default"/>
          <w:sz w:val="18"/>
          <w:szCs w:val="18"/>
        </w:rPr>
        <w:sectPr>
          <w:pgSz w:w="11910" w:h="16840"/>
          <w:pgMar w:header="882" w:footer="1195" w:top="1120" w:bottom="1380" w:left="166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2429"/>
        <w:gridCol w:w="1985"/>
        <w:gridCol w:w="1985"/>
        <w:gridCol w:w="1844"/>
      </w:tblGrid>
      <w:tr>
        <w:trPr>
          <w:trHeight w:val="466"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22" w:right="0"/>
              <w:jc w:val="left"/>
              <w:rPr>
                <w:rFonts w:ascii="宋体" w:hAnsi="宋体" w:cs="宋体" w:eastAsia="宋体" w:hint="default"/>
                <w:sz w:val="18"/>
                <w:szCs w:val="18"/>
              </w:rPr>
            </w:pPr>
            <w:r>
              <w:rPr>
                <w:rFonts w:ascii="宋体" w:hAnsi="宋体" w:cs="宋体" w:eastAsia="宋体" w:hint="default"/>
                <w:sz w:val="18"/>
                <w:szCs w:val="18"/>
              </w:rPr>
              <w:t>其中：结转资本公积金额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00" w:right="0"/>
              <w:jc w:val="left"/>
              <w:rPr>
                <w:rFonts w:ascii="宋体" w:hAnsi="宋体" w:cs="宋体" w:eastAsia="宋体" w:hint="default"/>
                <w:sz w:val="18"/>
                <w:szCs w:val="18"/>
              </w:rPr>
            </w:pPr>
            <w:r>
              <w:rPr>
                <w:rFonts w:ascii="宋体"/>
                <w:sz w:val="18"/>
              </w:rPr>
              <w:t>15,679,784.32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6"/>
              <w:jc w:val="right"/>
              <w:rPr>
                <w:rFonts w:ascii="宋体" w:hAnsi="宋体" w:cs="宋体" w:eastAsia="宋体" w:hint="default"/>
                <w:sz w:val="18"/>
                <w:szCs w:val="18"/>
              </w:rPr>
            </w:pPr>
            <w:r>
              <w:rPr>
                <w:rFonts w:ascii="宋体"/>
                <w:spacing w:val="-1"/>
                <w:sz w:val="18"/>
              </w:rPr>
              <w:t>15,679,784.32</w:t>
            </w:r>
          </w:p>
        </w:tc>
      </w:tr>
      <w:tr>
        <w:trPr>
          <w:trHeight w:val="463" w:hRule="exact"/>
        </w:trPr>
        <w:tc>
          <w:tcPr>
            <w:tcW w:w="2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62" w:right="0"/>
              <w:jc w:val="left"/>
              <w:rPr>
                <w:rFonts w:ascii="宋体" w:hAnsi="宋体" w:cs="宋体" w:eastAsia="宋体" w:hint="default"/>
                <w:sz w:val="18"/>
                <w:szCs w:val="18"/>
              </w:rPr>
            </w:pPr>
            <w:r>
              <w:rPr>
                <w:rFonts w:ascii="宋体" w:hAnsi="宋体" w:cs="宋体" w:eastAsia="宋体" w:hint="default"/>
                <w:sz w:val="18"/>
                <w:szCs w:val="18"/>
              </w:rPr>
              <w:t>账挂专项应付款金额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01" w:right="0"/>
              <w:jc w:val="left"/>
              <w:rPr>
                <w:rFonts w:ascii="宋体" w:hAnsi="宋体" w:cs="宋体" w:eastAsia="宋体" w:hint="default"/>
                <w:sz w:val="18"/>
                <w:szCs w:val="18"/>
              </w:rPr>
            </w:pPr>
            <w:r>
              <w:rPr>
                <w:rFonts w:ascii="宋体"/>
                <w:sz w:val="18"/>
              </w:rPr>
              <w:t>11,881,547.00</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8"/>
                <w:szCs w:val="18"/>
              </w:rPr>
            </w:pPr>
            <w:r>
              <w:rPr>
                <w:rFonts w:ascii="宋体"/>
                <w:spacing w:val="-1"/>
                <w:sz w:val="18"/>
              </w:rPr>
              <w:t>11,881,547.00</w:t>
            </w:r>
          </w:p>
        </w:tc>
      </w:tr>
    </w:tbl>
    <w:p>
      <w:pPr>
        <w:pStyle w:val="BodyText"/>
        <w:spacing w:line="241" w:lineRule="exact"/>
        <w:ind w:left="558" w:right="0"/>
        <w:jc w:val="left"/>
      </w:pPr>
      <w:r>
        <w:rPr/>
        <w:t>截至</w:t>
      </w:r>
      <w:r>
        <w:rPr>
          <w:spacing w:val="-43"/>
        </w:rPr>
        <w:t> </w:t>
      </w:r>
      <w:r>
        <w:rPr>
          <w:rFonts w:ascii="宋体" w:hAnsi="宋体" w:cs="宋体" w:eastAsia="宋体" w:hint="default"/>
        </w:rPr>
        <w:t>2017</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6"/>
        </w:rPr>
        <w:t> </w:t>
      </w:r>
      <w:r>
        <w:rPr/>
        <w:t>月</w:t>
      </w:r>
      <w:r>
        <w:rPr>
          <w:spacing w:val="-42"/>
        </w:rPr>
        <w:t> </w:t>
      </w:r>
      <w:r>
        <w:rPr>
          <w:rFonts w:ascii="宋体" w:hAnsi="宋体" w:cs="宋体" w:eastAsia="宋体" w:hint="default"/>
        </w:rPr>
        <w:t>31</w:t>
      </w:r>
      <w:r>
        <w:rPr>
          <w:rFonts w:ascii="宋体" w:hAnsi="宋体" w:cs="宋体" w:eastAsia="宋体" w:hint="default"/>
          <w:spacing w:val="-43"/>
        </w:rPr>
        <w:t> </w:t>
      </w:r>
      <w:r>
        <w:rPr>
          <w:spacing w:val="-5"/>
        </w:rPr>
        <w:t>日，本公司针织厂区搬迁已经完成，故将搬迁偿款收入余额扣除企业所</w:t>
      </w:r>
    </w:p>
    <w:p>
      <w:pPr>
        <w:pStyle w:val="BodyText"/>
        <w:spacing w:line="357" w:lineRule="auto" w:before="133"/>
        <w:ind w:right="134"/>
        <w:jc w:val="left"/>
      </w:pPr>
      <w:r>
        <w:rPr/>
        <w:t>得税后的净额</w:t>
      </w:r>
      <w:r>
        <w:rPr>
          <w:spacing w:val="-56"/>
        </w:rPr>
        <w:t> </w:t>
      </w:r>
      <w:r>
        <w:rPr>
          <w:rFonts w:ascii="宋体" w:hAnsi="宋体" w:cs="宋体" w:eastAsia="宋体" w:hint="default"/>
        </w:rPr>
        <w:t>11,759,838.24</w:t>
      </w:r>
      <w:r>
        <w:rPr>
          <w:rFonts w:ascii="宋体" w:hAnsi="宋体" w:cs="宋体" w:eastAsia="宋体" w:hint="default"/>
          <w:spacing w:val="-55"/>
        </w:rPr>
        <w:t> </w:t>
      </w:r>
      <w:r>
        <w:rPr/>
        <w:t>元结转“资本公积”；富润印染针织厂区搬迁整体尚未完成，故搬</w:t>
      </w:r>
      <w:r>
        <w:rPr>
          <w:w w:val="100"/>
        </w:rPr>
        <w:t> </w:t>
      </w:r>
      <w:r>
        <w:rPr/>
        <w:t>迁补偿收入余额账列“专项应付款”。</w:t>
      </w:r>
    </w:p>
    <w:p>
      <w:pPr>
        <w:pStyle w:val="BodyText"/>
        <w:spacing w:line="240" w:lineRule="auto" w:before="30"/>
        <w:ind w:left="558" w:right="125"/>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
        </w:rPr>
        <w:t> </w:t>
      </w:r>
      <w:r>
        <w:rPr/>
        <w:t>大股东股权质押事项</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579"/>
        <w:gridCol w:w="3404"/>
        <w:gridCol w:w="1416"/>
        <w:gridCol w:w="2127"/>
      </w:tblGrid>
      <w:tr>
        <w:trPr>
          <w:trHeight w:val="463"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出质人</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质权人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60" w:right="0"/>
              <w:jc w:val="left"/>
              <w:rPr>
                <w:rFonts w:ascii="宋体" w:hAnsi="宋体" w:cs="宋体" w:eastAsia="宋体" w:hint="default"/>
                <w:sz w:val="18"/>
                <w:szCs w:val="18"/>
              </w:rPr>
            </w:pPr>
            <w:r>
              <w:rPr>
                <w:rFonts w:ascii="宋体" w:hAnsi="宋体" w:cs="宋体" w:eastAsia="宋体" w:hint="default"/>
                <w:sz w:val="18"/>
                <w:szCs w:val="18"/>
              </w:rPr>
              <w:t>质押登记时间</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338" w:right="0"/>
              <w:jc w:val="left"/>
              <w:rPr>
                <w:rFonts w:ascii="宋体" w:hAnsi="宋体" w:cs="宋体" w:eastAsia="宋体" w:hint="default"/>
                <w:sz w:val="18"/>
                <w:szCs w:val="18"/>
              </w:rPr>
            </w:pPr>
            <w:r>
              <w:rPr>
                <w:rFonts w:ascii="宋体" w:hAnsi="宋体" w:cs="宋体" w:eastAsia="宋体" w:hint="default"/>
                <w:sz w:val="18"/>
                <w:szCs w:val="18"/>
              </w:rPr>
              <w:t>质押股份数</w:t>
            </w:r>
            <w:r>
              <w:rPr>
                <w:rFonts w:ascii="宋体" w:hAnsi="宋体" w:cs="宋体" w:eastAsia="宋体" w:hint="default"/>
                <w:sz w:val="18"/>
                <w:szCs w:val="18"/>
              </w:rPr>
              <w:t>(</w:t>
            </w:r>
            <w:r>
              <w:rPr>
                <w:rFonts w:ascii="宋体" w:hAnsi="宋体" w:cs="宋体" w:eastAsia="宋体" w:hint="default"/>
                <w:sz w:val="18"/>
                <w:szCs w:val="18"/>
              </w:rPr>
              <w:t>万股</w:t>
            </w:r>
            <w:r>
              <w:rPr>
                <w:rFonts w:ascii="宋体" w:hAnsi="宋体" w:cs="宋体" w:eastAsia="宋体" w:hint="default"/>
                <w:sz w:val="18"/>
                <w:szCs w:val="18"/>
              </w:rPr>
              <w:t>)</w:t>
            </w:r>
          </w:p>
        </w:tc>
      </w:tr>
      <w:tr>
        <w:trPr>
          <w:trHeight w:val="466" w:hRule="exact"/>
        </w:trPr>
        <w:tc>
          <w:tcPr>
            <w:tcW w:w="157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32" w:lineRule="exact"/>
              <w:ind w:left="525" w:right="146" w:hanging="360"/>
              <w:jc w:val="left"/>
              <w:rPr>
                <w:rFonts w:ascii="宋体" w:hAnsi="宋体" w:cs="宋体" w:eastAsia="宋体" w:hint="default"/>
                <w:sz w:val="18"/>
                <w:szCs w:val="18"/>
              </w:rPr>
            </w:pPr>
            <w:r>
              <w:rPr>
                <w:rFonts w:ascii="宋体" w:hAnsi="宋体" w:cs="宋体" w:eastAsia="宋体" w:hint="default"/>
                <w:sz w:val="18"/>
                <w:szCs w:val="18"/>
              </w:rPr>
              <w:t>富润控股集团有 限公司</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中国工商银行股份有限公司诸暨支行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0" w:right="0"/>
              <w:jc w:val="left"/>
              <w:rPr>
                <w:rFonts w:ascii="宋体" w:hAnsi="宋体" w:cs="宋体" w:eastAsia="宋体" w:hint="default"/>
                <w:sz w:val="18"/>
                <w:szCs w:val="18"/>
              </w:rPr>
            </w:pPr>
            <w:r>
              <w:rPr>
                <w:rFonts w:ascii="宋体"/>
                <w:sz w:val="18"/>
              </w:rPr>
              <w:t>2016/11/17</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1,600.00</w:t>
            </w:r>
          </w:p>
        </w:tc>
      </w:tr>
      <w:tr>
        <w:trPr>
          <w:trHeight w:val="463"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北京银行股份有限公司绍兴诸暨支行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sz w:val="18"/>
              </w:rPr>
              <w:t>2016/12/30</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620.00</w:t>
            </w:r>
          </w:p>
        </w:tc>
      </w:tr>
      <w:tr>
        <w:trPr>
          <w:trHeight w:val="463"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华能贵诚信托有限公司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sz w:val="18"/>
              </w:rPr>
              <w:t>2017/1/6</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530.00</w:t>
            </w:r>
          </w:p>
        </w:tc>
      </w:tr>
      <w:tr>
        <w:trPr>
          <w:trHeight w:val="466"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北京银行股份有限公司绍兴诸暨支行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0" w:right="0"/>
              <w:jc w:val="left"/>
              <w:rPr>
                <w:rFonts w:ascii="宋体" w:hAnsi="宋体" w:cs="宋体" w:eastAsia="宋体" w:hint="default"/>
                <w:sz w:val="18"/>
                <w:szCs w:val="18"/>
              </w:rPr>
            </w:pPr>
            <w:r>
              <w:rPr>
                <w:rFonts w:ascii="宋体"/>
                <w:sz w:val="18"/>
              </w:rPr>
              <w:t>2017/2/24</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600.00</w:t>
            </w:r>
          </w:p>
        </w:tc>
      </w:tr>
      <w:tr>
        <w:trPr>
          <w:trHeight w:val="463"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招商银行股份有限公司杭州凤起支行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sz w:val="18"/>
              </w:rPr>
              <w:t>2017/4/11</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1,150.00</w:t>
            </w:r>
          </w:p>
        </w:tc>
      </w:tr>
      <w:tr>
        <w:trPr>
          <w:trHeight w:val="463"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中国民生银行股份有限公司绍兴分行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sz w:val="18"/>
              </w:rPr>
              <w:t>2017/5/25</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790.00</w:t>
            </w:r>
          </w:p>
        </w:tc>
      </w:tr>
      <w:tr>
        <w:trPr>
          <w:trHeight w:val="466"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中国民生银行股份有限公司绍兴分行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0" w:right="0"/>
              <w:jc w:val="left"/>
              <w:rPr>
                <w:rFonts w:ascii="宋体" w:hAnsi="宋体" w:cs="宋体" w:eastAsia="宋体" w:hint="default"/>
                <w:sz w:val="18"/>
                <w:szCs w:val="18"/>
              </w:rPr>
            </w:pPr>
            <w:r>
              <w:rPr>
                <w:rFonts w:ascii="宋体"/>
                <w:sz w:val="18"/>
              </w:rPr>
              <w:t>2017/6/14</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650.00</w:t>
            </w:r>
          </w:p>
        </w:tc>
      </w:tr>
      <w:tr>
        <w:trPr>
          <w:trHeight w:val="464"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华夏银行股份有限公司绍兴诸暨支行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sz w:val="18"/>
              </w:rPr>
              <w:t>2017/7/25</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820.00</w:t>
            </w:r>
          </w:p>
        </w:tc>
      </w:tr>
      <w:tr>
        <w:trPr>
          <w:trHeight w:val="463" w:hRule="exact"/>
        </w:trPr>
        <w:tc>
          <w:tcPr>
            <w:tcW w:w="1579" w:type="dxa"/>
            <w:vMerge/>
            <w:tcBorders>
              <w:left w:val="nil" w:sz="6" w:space="0" w:color="auto"/>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华能贵诚信托有限公司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0" w:right="0"/>
              <w:jc w:val="left"/>
              <w:rPr>
                <w:rFonts w:ascii="宋体" w:hAnsi="宋体" w:cs="宋体" w:eastAsia="宋体" w:hint="default"/>
                <w:sz w:val="18"/>
                <w:szCs w:val="18"/>
              </w:rPr>
            </w:pPr>
            <w:r>
              <w:rPr>
                <w:rFonts w:ascii="宋体"/>
                <w:sz w:val="18"/>
              </w:rPr>
              <w:t>2017/12/6</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800.00</w:t>
            </w:r>
          </w:p>
        </w:tc>
      </w:tr>
      <w:tr>
        <w:trPr>
          <w:trHeight w:val="466" w:hRule="exact"/>
        </w:trPr>
        <w:tc>
          <w:tcPr>
            <w:tcW w:w="1579" w:type="dxa"/>
            <w:vMerge/>
            <w:tcBorders>
              <w:left w:val="nil" w:sz="6" w:space="0" w:color="auto"/>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北京银行股份有限公司绍兴诸暨支行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0" w:right="0"/>
              <w:jc w:val="left"/>
              <w:rPr>
                <w:rFonts w:ascii="宋体" w:hAnsi="宋体" w:cs="宋体" w:eastAsia="宋体" w:hint="default"/>
                <w:sz w:val="18"/>
                <w:szCs w:val="18"/>
              </w:rPr>
            </w:pPr>
            <w:r>
              <w:rPr>
                <w:rFonts w:ascii="宋体"/>
                <w:sz w:val="18"/>
              </w:rPr>
              <w:t>2017/12/14</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390.00</w:t>
            </w:r>
          </w:p>
        </w:tc>
      </w:tr>
      <w:tr>
        <w:trPr>
          <w:trHeight w:val="475"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浙江诸暨惠风创</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业投资有限公司</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华能贵诚信托有限公司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2017/1/20</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3,220.6666</w:t>
            </w:r>
          </w:p>
        </w:tc>
      </w:tr>
      <w:tr>
        <w:trPr>
          <w:trHeight w:val="466"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40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5"/>
              <w:jc w:val="right"/>
              <w:rPr>
                <w:rFonts w:ascii="宋体" w:hAnsi="宋体" w:cs="宋体" w:eastAsia="宋体" w:hint="default"/>
                <w:sz w:val="18"/>
                <w:szCs w:val="18"/>
              </w:rPr>
            </w:pPr>
            <w:r>
              <w:rPr>
                <w:rFonts w:ascii="宋体"/>
                <w:spacing w:val="-1"/>
                <w:sz w:val="18"/>
              </w:rPr>
              <w:t>11,170.6666</w:t>
            </w:r>
          </w:p>
        </w:tc>
      </w:tr>
    </w:tbl>
    <w:p>
      <w:pPr>
        <w:spacing w:line="240" w:lineRule="auto" w:before="11"/>
        <w:rPr>
          <w:rFonts w:ascii="宋体" w:hAnsi="宋体" w:cs="宋体" w:eastAsia="宋体" w:hint="default"/>
          <w:sz w:val="7"/>
          <w:szCs w:val="7"/>
        </w:rPr>
      </w:pPr>
    </w:p>
    <w:p>
      <w:pPr>
        <w:pStyle w:val="BodyText"/>
        <w:spacing w:line="240" w:lineRule="auto" w:before="36"/>
        <w:ind w:left="558" w:right="125"/>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1"/>
        </w:rPr>
        <w:t> </w:t>
      </w:r>
      <w:r>
        <w:rPr/>
        <w:t>股权托管事项</w:t>
      </w:r>
    </w:p>
    <w:p>
      <w:pPr>
        <w:spacing w:line="240" w:lineRule="auto" w:before="9"/>
        <w:rPr>
          <w:rFonts w:ascii="宋体" w:hAnsi="宋体" w:cs="宋体" w:eastAsia="宋体" w:hint="default"/>
          <w:sz w:val="15"/>
          <w:szCs w:val="15"/>
        </w:rPr>
      </w:pPr>
    </w:p>
    <w:p>
      <w:pPr>
        <w:pStyle w:val="BodyText"/>
        <w:spacing w:line="420" w:lineRule="auto"/>
        <w:ind w:right="128" w:firstLine="431"/>
        <w:jc w:val="both"/>
      </w:pPr>
      <w:r>
        <w:rPr>
          <w:rFonts w:ascii="宋体" w:hAnsi="宋体" w:cs="宋体" w:eastAsia="宋体" w:hint="default"/>
          <w:w w:val="100"/>
        </w:rPr>
        <w:t>2009</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2</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28</w:t>
      </w:r>
      <w:r>
        <w:rPr>
          <w:rFonts w:ascii="宋体" w:hAnsi="宋体" w:cs="宋体" w:eastAsia="宋体" w:hint="default"/>
          <w:spacing w:val="-56"/>
          <w:w w:val="100"/>
        </w:rPr>
        <w:t> </w:t>
      </w:r>
      <w:r>
        <w:rPr>
          <w:spacing w:val="-6"/>
          <w:w w:val="100"/>
        </w:rPr>
        <w:t>日，公司与富润集团美国工贸有限公司签订《股权委托管理协议书》，约定富</w:t>
      </w:r>
      <w:r>
        <w:rPr>
          <w:w w:val="100"/>
        </w:rPr>
        <w:t> </w:t>
      </w:r>
      <w:r>
        <w:rPr/>
        <w:t>润集团美国工贸有限公司将其在富润印染</w:t>
      </w:r>
      <w:r>
        <w:rPr>
          <w:spacing w:val="-33"/>
        </w:rPr>
        <w:t> </w:t>
      </w:r>
      <w:r>
        <w:rPr>
          <w:rFonts w:ascii="宋体" w:hAnsi="宋体" w:cs="宋体" w:eastAsia="宋体" w:hint="default"/>
          <w:spacing w:val="-3"/>
        </w:rPr>
        <w:t>5%</w:t>
      </w:r>
      <w:r>
        <w:rPr>
          <w:spacing w:val="-3"/>
        </w:rPr>
        <w:t>的股权全权</w:t>
      </w:r>
      <w:r>
        <w:rPr>
          <w:rFonts w:ascii="宋体" w:hAnsi="宋体" w:cs="宋体" w:eastAsia="宋体" w:hint="default"/>
          <w:spacing w:val="-3"/>
        </w:rPr>
        <w:t>(</w:t>
      </w:r>
      <w:r>
        <w:rPr>
          <w:spacing w:val="-3"/>
        </w:rPr>
        <w:t>除红利分配权</w:t>
      </w:r>
      <w:r>
        <w:rPr>
          <w:rFonts w:ascii="宋体" w:hAnsi="宋体" w:cs="宋体" w:eastAsia="宋体" w:hint="default"/>
          <w:spacing w:val="-3"/>
        </w:rPr>
        <w:t>)</w:t>
      </w:r>
      <w:r>
        <w:rPr>
          <w:spacing w:val="-3"/>
        </w:rPr>
        <w:t>委托公司管理。股权委托</w:t>
      </w:r>
      <w:r>
        <w:rPr>
          <w:spacing w:val="-97"/>
        </w:rPr>
        <w:t> </w:t>
      </w:r>
      <w:r>
        <w:rPr>
          <w:spacing w:val="-97"/>
        </w:rPr>
      </w:r>
      <w:r>
        <w:rPr/>
        <w:t>管理期限为</w:t>
      </w:r>
      <w:r>
        <w:rPr>
          <w:spacing w:val="-53"/>
        </w:rPr>
        <w:t> </w:t>
      </w:r>
      <w:r>
        <w:rPr>
          <w:rFonts w:ascii="宋体" w:hAnsi="宋体" w:cs="宋体" w:eastAsia="宋体" w:hint="default"/>
        </w:rPr>
        <w:t>10</w:t>
      </w:r>
      <w:r>
        <w:rPr>
          <w:rFonts w:ascii="宋体" w:hAnsi="宋体" w:cs="宋体" w:eastAsia="宋体" w:hint="default"/>
          <w:spacing w:val="-55"/>
        </w:rPr>
        <w:t> </w:t>
      </w:r>
      <w:r>
        <w:rPr/>
        <w:t>年，自</w:t>
      </w:r>
      <w:r>
        <w:rPr>
          <w:spacing w:val="-52"/>
        </w:rPr>
        <w:t> </w:t>
      </w:r>
      <w:r>
        <w:rPr>
          <w:rFonts w:ascii="宋体" w:hAnsi="宋体" w:cs="宋体" w:eastAsia="宋体" w:hint="default"/>
        </w:rPr>
        <w:t>2008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spacing w:val="-3"/>
        </w:rPr>
        <w:t>月。</w:t>
      </w:r>
      <w:r>
        <w:rPr/>
      </w:r>
    </w:p>
    <w:p>
      <w:pPr>
        <w:pStyle w:val="BodyText"/>
        <w:spacing w:line="240" w:lineRule="auto" w:before="47"/>
        <w:ind w:left="570" w:right="0"/>
        <w:jc w:val="left"/>
      </w:pPr>
      <w:r>
        <w:rPr>
          <w:rFonts w:ascii="宋体" w:hAnsi="宋体" w:cs="宋体" w:eastAsia="宋体" w:hint="default"/>
          <w:w w:val="100"/>
        </w:rPr>
        <w:t>2009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28</w:t>
      </w:r>
      <w:r>
        <w:rPr>
          <w:rFonts w:ascii="宋体" w:hAnsi="宋体" w:cs="宋体" w:eastAsia="宋体" w:hint="default"/>
          <w:spacing w:val="-55"/>
        </w:rPr>
        <w:t> </w:t>
      </w:r>
      <w:r>
        <w:rPr>
          <w:spacing w:val="-3"/>
          <w:w w:val="100"/>
        </w:rPr>
        <w:t>日</w:t>
      </w:r>
      <w:r>
        <w:rPr>
          <w:spacing w:val="-17"/>
          <w:w w:val="100"/>
        </w:rPr>
        <w:t>，</w:t>
      </w:r>
      <w:r>
        <w:rPr>
          <w:spacing w:val="-3"/>
          <w:w w:val="100"/>
        </w:rPr>
        <w:t>公</w:t>
      </w:r>
      <w:r>
        <w:rPr>
          <w:w w:val="100"/>
        </w:rPr>
        <w:t>司</w:t>
      </w:r>
      <w:r>
        <w:rPr>
          <w:spacing w:val="-3"/>
          <w:w w:val="100"/>
        </w:rPr>
        <w:t>与</w:t>
      </w:r>
      <w:r>
        <w:rPr>
          <w:w w:val="100"/>
        </w:rPr>
        <w:t>自然</w:t>
      </w:r>
      <w:r>
        <w:rPr>
          <w:spacing w:val="-3"/>
          <w:w w:val="100"/>
        </w:rPr>
        <w:t>人</w:t>
      </w:r>
      <w:r>
        <w:rPr>
          <w:w w:val="100"/>
        </w:rPr>
        <w:t>何</w:t>
      </w:r>
      <w:r>
        <w:rPr>
          <w:spacing w:val="-3"/>
          <w:w w:val="100"/>
        </w:rPr>
        <w:t>四</w:t>
      </w:r>
      <w:r>
        <w:rPr>
          <w:w w:val="100"/>
        </w:rPr>
        <w:t>新</w:t>
      </w:r>
      <w:r>
        <w:rPr>
          <w:spacing w:val="-3"/>
          <w:w w:val="100"/>
        </w:rPr>
        <w:t>签</w:t>
      </w:r>
      <w:r>
        <w:rPr>
          <w:spacing w:val="-20"/>
          <w:w w:val="100"/>
        </w:rPr>
        <w:t>订</w:t>
      </w:r>
      <w:r>
        <w:rPr>
          <w:w w:val="100"/>
        </w:rPr>
        <w:t>《</w:t>
      </w:r>
      <w:r>
        <w:rPr>
          <w:spacing w:val="-3"/>
          <w:w w:val="100"/>
        </w:rPr>
        <w:t>股权</w:t>
      </w:r>
      <w:r>
        <w:rPr>
          <w:w w:val="100"/>
        </w:rPr>
        <w:t>委托</w:t>
      </w:r>
      <w:r>
        <w:rPr>
          <w:spacing w:val="-3"/>
          <w:w w:val="100"/>
        </w:rPr>
        <w:t>管</w:t>
      </w:r>
      <w:r>
        <w:rPr>
          <w:w w:val="100"/>
        </w:rPr>
        <w:t>理</w:t>
      </w:r>
      <w:r>
        <w:rPr>
          <w:spacing w:val="-3"/>
          <w:w w:val="100"/>
        </w:rPr>
        <w:t>协</w:t>
      </w:r>
      <w:r>
        <w:rPr>
          <w:w w:val="100"/>
        </w:rPr>
        <w:t>议</w:t>
      </w:r>
      <w:r>
        <w:rPr>
          <w:spacing w:val="-3"/>
          <w:w w:val="100"/>
        </w:rPr>
        <w:t>书</w:t>
      </w:r>
      <w:r>
        <w:rPr>
          <w:spacing w:val="-106"/>
          <w:w w:val="100"/>
        </w:rPr>
        <w:t>》</w:t>
      </w:r>
      <w:r>
        <w:rPr>
          <w:spacing w:val="-20"/>
          <w:w w:val="100"/>
        </w:rPr>
        <w:t>，</w:t>
      </w:r>
      <w:r>
        <w:rPr>
          <w:w w:val="100"/>
        </w:rPr>
        <w:t>约</w:t>
      </w:r>
      <w:r>
        <w:rPr>
          <w:spacing w:val="-3"/>
          <w:w w:val="100"/>
        </w:rPr>
        <w:t>定何</w:t>
      </w:r>
      <w:r>
        <w:rPr>
          <w:w w:val="100"/>
        </w:rPr>
        <w:t>四新</w:t>
      </w:r>
      <w:r>
        <w:rPr>
          <w:spacing w:val="-3"/>
          <w:w w:val="100"/>
        </w:rPr>
        <w:t>将</w:t>
      </w:r>
      <w:r>
        <w:rPr>
          <w:w w:val="100"/>
        </w:rPr>
        <w:t>其</w:t>
      </w:r>
      <w:r>
        <w:rPr>
          <w:spacing w:val="-2"/>
          <w:w w:val="100"/>
        </w:rPr>
        <w:t>在</w:t>
      </w:r>
      <w:r>
        <w:rPr>
          <w:w w:val="100"/>
        </w:rPr>
        <w:t>海</w:t>
      </w:r>
    </w:p>
    <w:p>
      <w:pPr>
        <w:spacing w:line="240" w:lineRule="auto" w:before="9"/>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茂纺织</w:t>
      </w:r>
      <w:r>
        <w:rPr>
          <w:spacing w:val="-52"/>
        </w:rPr>
        <w:t> </w:t>
      </w:r>
      <w:r>
        <w:rPr>
          <w:rFonts w:ascii="宋体" w:hAnsi="宋体" w:cs="宋体" w:eastAsia="宋体" w:hint="default"/>
        </w:rPr>
        <w:t>11%</w:t>
      </w:r>
      <w:r>
        <w:rPr/>
        <w:t>的股权全权</w:t>
      </w:r>
      <w:r>
        <w:rPr>
          <w:rFonts w:ascii="宋体" w:hAnsi="宋体" w:cs="宋体" w:eastAsia="宋体" w:hint="default"/>
        </w:rPr>
        <w:t>(</w:t>
      </w:r>
      <w:r>
        <w:rPr/>
        <w:t>除红利分配权</w:t>
      </w:r>
      <w:r>
        <w:rPr>
          <w:rFonts w:ascii="宋体" w:hAnsi="宋体" w:cs="宋体" w:eastAsia="宋体" w:hint="default"/>
        </w:rPr>
        <w:t>)</w:t>
      </w:r>
      <w:r>
        <w:rPr/>
        <w:t>委托公司管理。股权委托管理期限为</w:t>
      </w:r>
      <w:r>
        <w:rPr>
          <w:spacing w:val="-53"/>
        </w:rPr>
        <w:t> </w:t>
      </w:r>
      <w:r>
        <w:rPr>
          <w:rFonts w:ascii="宋体" w:hAnsi="宋体" w:cs="宋体" w:eastAsia="宋体" w:hint="default"/>
        </w:rPr>
        <w:t>10</w:t>
      </w:r>
      <w:r>
        <w:rPr>
          <w:rFonts w:ascii="宋体" w:hAnsi="宋体" w:cs="宋体" w:eastAsia="宋体" w:hint="default"/>
          <w:spacing w:val="-54"/>
        </w:rPr>
        <w:t> </w:t>
      </w:r>
      <w:r>
        <w:rPr/>
        <w:t>年，自</w:t>
      </w:r>
      <w:r>
        <w:rPr>
          <w:spacing w:val="-52"/>
        </w:rPr>
        <w:t> </w:t>
      </w:r>
      <w:r>
        <w:rPr>
          <w:rFonts w:ascii="宋体" w:hAnsi="宋体" w:cs="宋体" w:eastAsia="宋体" w:hint="default"/>
        </w:rPr>
        <w:t>2008</w:t>
      </w:r>
      <w:r>
        <w:rPr>
          <w:rFonts w:ascii="宋体" w:hAnsi="宋体" w:cs="宋体" w:eastAsia="宋体" w:hint="default"/>
          <w:spacing w:val="-55"/>
        </w:rPr>
        <w:t> </w:t>
      </w:r>
      <w:r>
        <w:rPr/>
        <w:t>年</w:t>
      </w:r>
      <w:r>
        <w:rPr>
          <w:spacing w:val="-52"/>
        </w:rPr>
        <w:t> </w:t>
      </w:r>
      <w:r>
        <w:rPr>
          <w:rFonts w:ascii="宋体" w:hAnsi="宋体" w:cs="宋体" w:eastAsia="宋体" w:hint="default"/>
        </w:rPr>
        <w:t>12</w:t>
      </w:r>
    </w:p>
    <w:p>
      <w:pPr>
        <w:spacing w:line="240" w:lineRule="auto" w:before="9"/>
        <w:rPr>
          <w:rFonts w:ascii="宋体" w:hAnsi="宋体" w:cs="宋体" w:eastAsia="宋体" w:hint="default"/>
          <w:sz w:val="15"/>
          <w:szCs w:val="15"/>
        </w:rPr>
      </w:pPr>
    </w:p>
    <w:p>
      <w:pPr>
        <w:pStyle w:val="BodyText"/>
        <w:spacing w:line="240" w:lineRule="auto"/>
        <w:ind w:right="125"/>
        <w:jc w:val="left"/>
      </w:pPr>
      <w:r>
        <w:rPr/>
        <w:t>月至</w:t>
      </w:r>
      <w:r>
        <w:rPr>
          <w:spacing w:val="-52"/>
        </w:rPr>
        <w:t> </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p>
    <w:p>
      <w:pPr>
        <w:spacing w:line="240" w:lineRule="auto" w:before="9"/>
        <w:rPr>
          <w:rFonts w:ascii="宋体" w:hAnsi="宋体" w:cs="宋体" w:eastAsia="宋体" w:hint="default"/>
          <w:sz w:val="15"/>
          <w:szCs w:val="15"/>
        </w:rPr>
      </w:pPr>
    </w:p>
    <w:p>
      <w:pPr>
        <w:pStyle w:val="BodyText"/>
        <w:spacing w:line="420" w:lineRule="auto"/>
        <w:ind w:right="128" w:firstLine="431"/>
        <w:jc w:val="both"/>
      </w:pPr>
      <w:r>
        <w:rPr>
          <w:rFonts w:ascii="宋体" w:hAnsi="宋体" w:cs="宋体" w:eastAsia="宋体" w:hint="default"/>
          <w:w w:val="100"/>
        </w:rPr>
        <w:t>2009</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2</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28</w:t>
      </w:r>
      <w:r>
        <w:rPr>
          <w:rFonts w:ascii="宋体" w:hAnsi="宋体" w:cs="宋体" w:eastAsia="宋体" w:hint="default"/>
          <w:spacing w:val="-56"/>
          <w:w w:val="100"/>
        </w:rPr>
        <w:t> </w:t>
      </w:r>
      <w:r>
        <w:rPr>
          <w:spacing w:val="-6"/>
          <w:w w:val="100"/>
        </w:rPr>
        <w:t>日，公司与香港宏丰国际实业有限公司签订《股权委托管理协议书》，约定香</w:t>
      </w:r>
      <w:r>
        <w:rPr>
          <w:w w:val="100"/>
        </w:rPr>
        <w:t> </w:t>
      </w:r>
      <w:r>
        <w:rPr/>
        <w:t>港宏丰国际实业有限公司将其在浙江诸暨富润宏丰纺织有限公司 </w:t>
      </w:r>
      <w:r>
        <w:rPr>
          <w:rFonts w:ascii="宋体" w:hAnsi="宋体" w:cs="宋体" w:eastAsia="宋体" w:hint="default"/>
        </w:rPr>
        <w:t>5%</w:t>
      </w:r>
      <w:r>
        <w:rPr/>
        <w:t>的股权全权</w:t>
      </w:r>
      <w:r>
        <w:rPr>
          <w:rFonts w:ascii="宋体" w:hAnsi="宋体" w:cs="宋体" w:eastAsia="宋体" w:hint="default"/>
        </w:rPr>
        <w:t>(</w:t>
      </w:r>
      <w:r>
        <w:rPr/>
        <w:t>除红利分配权</w:t>
      </w:r>
      <w:r>
        <w:rPr>
          <w:rFonts w:ascii="宋体" w:hAnsi="宋体" w:cs="宋体" w:eastAsia="宋体" w:hint="default"/>
        </w:rPr>
        <w:t>)</w:t>
      </w:r>
      <w:r>
        <w:rPr>
          <w:rFonts w:ascii="宋体" w:hAnsi="宋体" w:cs="宋体" w:eastAsia="宋体" w:hint="default"/>
          <w:spacing w:val="-93"/>
        </w:rPr>
        <w:t> </w:t>
      </w:r>
      <w:r>
        <w:rPr/>
        <w:t>委托公司管理。股权委托管理期限为</w:t>
      </w:r>
      <w:r>
        <w:rPr>
          <w:spacing w:val="-54"/>
        </w:rPr>
        <w:t> </w:t>
      </w:r>
      <w:r>
        <w:rPr>
          <w:rFonts w:ascii="宋体" w:hAnsi="宋体" w:cs="宋体" w:eastAsia="宋体" w:hint="default"/>
        </w:rPr>
        <w:t>10</w:t>
      </w:r>
      <w:r>
        <w:rPr>
          <w:rFonts w:ascii="宋体" w:hAnsi="宋体" w:cs="宋体" w:eastAsia="宋体" w:hint="default"/>
          <w:spacing w:val="-56"/>
        </w:rPr>
        <w:t> </w:t>
      </w:r>
      <w:r>
        <w:rPr/>
        <w:t>年，自</w:t>
      </w:r>
      <w:r>
        <w:rPr>
          <w:spacing w:val="-54"/>
        </w:rPr>
        <w:t> </w:t>
      </w:r>
      <w:r>
        <w:rPr>
          <w:rFonts w:ascii="宋体" w:hAnsi="宋体" w:cs="宋体" w:eastAsia="宋体" w:hint="default"/>
        </w:rPr>
        <w:t>2008</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月至</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spacing w:val="-3"/>
        </w:rPr>
        <w:t>月。</w:t>
      </w:r>
      <w:r>
        <w:rPr/>
      </w:r>
    </w:p>
    <w:p>
      <w:pPr>
        <w:spacing w:after="0" w:line="420"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420" w:lineRule="auto" w:before="36"/>
        <w:ind w:left="558" w:right="125"/>
        <w:jc w:val="lef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2"/>
        </w:rPr>
        <w:t> </w:t>
      </w:r>
      <w:r>
        <w:rPr/>
        <w:t>子公司外方股东股利代领款事项</w:t>
      </w:r>
      <w:r>
        <w:rPr>
          <w:w w:val="100"/>
        </w:rPr>
        <w:t> </w:t>
      </w:r>
      <w:r>
        <w:rPr>
          <w:spacing w:val="-2"/>
        </w:rPr>
        <w:t>公司部分子公司在发放现金股利时，将应付外方股东的股利直接支付给境内委托代理人。部</w:t>
      </w:r>
    </w:p>
    <w:p>
      <w:pPr>
        <w:pStyle w:val="BodyText"/>
        <w:spacing w:line="420" w:lineRule="auto" w:before="47"/>
        <w:ind w:right="124"/>
        <w:jc w:val="left"/>
      </w:pPr>
      <w:r>
        <w:rPr/>
        <w:pict>
          <v:shape style="position:absolute;margin-left:88.943993pt;margin-top:43.413673pt;width:433.55pt;height:93.4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5"/>
                    <w:gridCol w:w="3171"/>
                    <w:gridCol w:w="1440"/>
                    <w:gridCol w:w="1620"/>
                  </w:tblGrid>
                  <w:tr>
                    <w:trPr>
                      <w:trHeight w:val="466"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69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50" w:right="0"/>
                          <w:jc w:val="left"/>
                          <w:rPr>
                            <w:rFonts w:ascii="宋体" w:hAnsi="宋体" w:cs="宋体" w:eastAsia="宋体" w:hint="default"/>
                            <w:sz w:val="21"/>
                            <w:szCs w:val="21"/>
                          </w:rPr>
                        </w:pPr>
                        <w:r>
                          <w:rPr>
                            <w:rFonts w:ascii="宋体" w:hAnsi="宋体" w:cs="宋体" w:eastAsia="宋体" w:hint="default"/>
                            <w:sz w:val="21"/>
                            <w:szCs w:val="21"/>
                          </w:rPr>
                          <w:t>外方股东名称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宋体" w:hAnsi="宋体" w:cs="宋体" w:eastAsia="宋体" w:hint="default"/>
                            <w:sz w:val="21"/>
                            <w:szCs w:val="21"/>
                          </w:rPr>
                        </w:pPr>
                        <w:r>
                          <w:rPr>
                            <w:rFonts w:ascii="宋体" w:hAnsi="宋体" w:cs="宋体" w:eastAsia="宋体" w:hint="default"/>
                            <w:sz w:val="21"/>
                            <w:szCs w:val="21"/>
                          </w:rPr>
                          <w:t>委托代理人</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75" w:right="0"/>
                          <w:jc w:val="left"/>
                          <w:rPr>
                            <w:rFonts w:ascii="宋体" w:hAnsi="宋体" w:cs="宋体" w:eastAsia="宋体" w:hint="default"/>
                            <w:sz w:val="21"/>
                            <w:szCs w:val="21"/>
                          </w:rPr>
                        </w:pPr>
                        <w:r>
                          <w:rPr>
                            <w:rFonts w:ascii="宋体" w:hAnsi="宋体" w:cs="宋体" w:eastAsia="宋体" w:hint="default"/>
                            <w:sz w:val="21"/>
                            <w:szCs w:val="21"/>
                          </w:rPr>
                          <w:t>代收股利金额</w:t>
                        </w:r>
                      </w:p>
                    </w:tc>
                  </w:tr>
                  <w:tr>
                    <w:trPr>
                      <w:trHeight w:val="463"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富润印染</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富润集团美国工贸有限公司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周忠翰</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4,966,296.77</w:t>
                        </w:r>
                      </w:p>
                    </w:tc>
                  </w:tr>
                  <w:tr>
                    <w:trPr>
                      <w:trHeight w:val="463"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富润纺织</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香港宏丰国际实业有限公司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孙虹</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7,477,249.15</w:t>
                        </w:r>
                      </w:p>
                    </w:tc>
                  </w:tr>
                  <w:tr>
                    <w:trPr>
                      <w:trHeight w:val="466"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海茂纺织</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海涛有限公司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陈槐定</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3"/>
                          <w:jc w:val="right"/>
                          <w:rPr>
                            <w:rFonts w:ascii="宋体" w:hAnsi="宋体" w:cs="宋体" w:eastAsia="宋体" w:hint="default"/>
                            <w:sz w:val="21"/>
                            <w:szCs w:val="21"/>
                          </w:rPr>
                        </w:pPr>
                        <w:r>
                          <w:rPr>
                            <w:rFonts w:ascii="宋体"/>
                            <w:spacing w:val="-1"/>
                            <w:sz w:val="21"/>
                          </w:rPr>
                          <w:t>782,139.40</w:t>
                        </w:r>
                      </w:p>
                    </w:tc>
                  </w:tr>
                </w:tbl>
                <w:p>
                  <w:pPr/>
                </w:p>
              </w:txbxContent>
            </v:textbox>
            <w10:wrap type="none"/>
          </v:shape>
        </w:pict>
      </w:r>
      <w:r>
        <w:rPr/>
        <w:t>分子公司</w:t>
      </w:r>
      <w:r>
        <w:rPr>
          <w:spacing w:val="-50"/>
        </w:rPr>
        <w:t> </w:t>
      </w:r>
      <w:r>
        <w:rPr>
          <w:rFonts w:ascii="宋体" w:hAnsi="宋体" w:cs="宋体" w:eastAsia="宋体" w:hint="default"/>
        </w:rPr>
        <w:t>2016</w:t>
      </w:r>
      <w:r>
        <w:rPr>
          <w:rFonts w:ascii="宋体" w:hAnsi="宋体" w:cs="宋体" w:eastAsia="宋体" w:hint="default"/>
          <w:spacing w:val="-53"/>
        </w:rPr>
        <w:t> </w:t>
      </w:r>
      <w:r>
        <w:rPr/>
        <w:t>年度的现金股利已于</w:t>
      </w:r>
      <w:r>
        <w:rPr>
          <w:spacing w:val="-50"/>
        </w:rPr>
        <w:t> </w:t>
      </w:r>
      <w:r>
        <w:rPr>
          <w:rFonts w:ascii="宋体" w:hAnsi="宋体" w:cs="宋体" w:eastAsia="宋体" w:hint="default"/>
        </w:rPr>
        <w:t>2017</w:t>
      </w:r>
      <w:r>
        <w:rPr>
          <w:rFonts w:ascii="宋体" w:hAnsi="宋体" w:cs="宋体" w:eastAsia="宋体" w:hint="default"/>
          <w:spacing w:val="-53"/>
        </w:rPr>
        <w:t> </w:t>
      </w:r>
      <w:r>
        <w:rPr/>
        <w:t>年内发放完毕，代理人代收子公司外方股东股利具体情</w:t>
      </w:r>
      <w:r>
        <w:rPr>
          <w:w w:val="100"/>
        </w:rPr>
        <w:t> </w:t>
      </w:r>
      <w:r>
        <w:rPr/>
        <w:t>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5" w:lineRule="auto" w:before="172"/>
        <w:ind w:left="558" w:right="658"/>
        <w:jc w:val="left"/>
      </w:pP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5"/>
        </w:rPr>
        <w:t> </w:t>
      </w:r>
      <w:r>
        <w:rPr/>
        <w:t>浙江诸暨富润丝绸织造有限公司和浙江诸暨富润宏丰纺织有限公司生产经营状况</w:t>
      </w:r>
      <w:r>
        <w:rPr>
          <w:w w:val="100"/>
        </w:rPr>
        <w:t> </w:t>
      </w:r>
      <w:r>
        <w:rPr>
          <w:rFonts w:ascii="宋体" w:hAnsi="宋体" w:cs="宋体" w:eastAsia="宋体" w:hint="default"/>
        </w:rPr>
        <w:t>1.</w:t>
      </w:r>
      <w:r>
        <w:rPr>
          <w:rFonts w:ascii="宋体" w:hAnsi="宋体" w:cs="宋体" w:eastAsia="宋体" w:hint="default"/>
          <w:spacing w:val="-3"/>
        </w:rPr>
        <w:t> </w:t>
      </w:r>
      <w:r>
        <w:rPr/>
        <w:t>浙江诸暨富润丝绸织造有限公司</w:t>
      </w:r>
    </w:p>
    <w:p>
      <w:pPr>
        <w:pStyle w:val="BodyText"/>
        <w:spacing w:line="357" w:lineRule="auto" w:before="32"/>
        <w:ind w:right="128" w:firstLine="419"/>
        <w:jc w:val="both"/>
      </w:pPr>
      <w:r>
        <w:rPr>
          <w:rFonts w:ascii="宋体" w:hAnsi="宋体" w:cs="宋体" w:eastAsia="宋体" w:hint="default"/>
        </w:rPr>
        <w:t>2010</w:t>
      </w:r>
      <w:r>
        <w:rPr>
          <w:rFonts w:ascii="宋体" w:hAnsi="宋体" w:cs="宋体" w:eastAsia="宋体" w:hint="default"/>
          <w:spacing w:val="-44"/>
        </w:rPr>
        <w:t> </w:t>
      </w:r>
      <w:r>
        <w:rPr/>
        <w:t>年</w:t>
      </w:r>
      <w:r>
        <w:rPr>
          <w:spacing w:val="-41"/>
        </w:rPr>
        <w:t> </w:t>
      </w:r>
      <w:r>
        <w:rPr>
          <w:rFonts w:ascii="宋体" w:hAnsi="宋体" w:cs="宋体" w:eastAsia="宋体" w:hint="default"/>
        </w:rPr>
        <w:t>4</w:t>
      </w:r>
      <w:r>
        <w:rPr>
          <w:rFonts w:ascii="宋体" w:hAnsi="宋体" w:cs="宋体" w:eastAsia="宋体" w:hint="default"/>
          <w:spacing w:val="-44"/>
        </w:rPr>
        <w:t> </w:t>
      </w:r>
      <w:r>
        <w:rPr/>
        <w:t>月</w:t>
      </w:r>
      <w:r>
        <w:rPr>
          <w:spacing w:val="-41"/>
        </w:rPr>
        <w:t> </w:t>
      </w:r>
      <w:r>
        <w:rPr>
          <w:rFonts w:ascii="宋体" w:hAnsi="宋体" w:cs="宋体" w:eastAsia="宋体" w:hint="default"/>
        </w:rPr>
        <w:t>2</w:t>
      </w:r>
      <w:r>
        <w:rPr>
          <w:rFonts w:ascii="宋体" w:hAnsi="宋体" w:cs="宋体" w:eastAsia="宋体" w:hint="default"/>
          <w:spacing w:val="-44"/>
        </w:rPr>
        <w:t> </w:t>
      </w:r>
      <w:r>
        <w:rPr>
          <w:spacing w:val="-3"/>
        </w:rPr>
        <w:t>日，子公司浙江诸暨富润丝绸织造有限公司一届九次董事会审议通过了《富润</w:t>
      </w:r>
      <w:r>
        <w:rPr>
          <w:w w:val="100"/>
        </w:rPr>
        <w:t> </w:t>
      </w:r>
      <w:r>
        <w:rPr>
          <w:spacing w:val="-1"/>
        </w:rPr>
        <w:t>丝绸织造公司停产转型方案》。总体方案为：公司存续，逐步停产，回笼资金寻求合适的项目和</w:t>
      </w:r>
      <w:r>
        <w:rPr>
          <w:spacing w:val="-55"/>
        </w:rPr>
        <w:t> </w:t>
      </w:r>
      <w:r>
        <w:rPr>
          <w:spacing w:val="-55"/>
        </w:rPr>
      </w:r>
      <w:r>
        <w:rPr>
          <w:spacing w:val="-1"/>
        </w:rPr>
        <w:t>机会进行转型，并进行职工安置。其中职工安置选择方案包括：推荐就业、安排岗位、离岗、解</w:t>
      </w:r>
      <w:r>
        <w:rPr>
          <w:spacing w:val="-55"/>
        </w:rPr>
        <w:t> </w:t>
      </w:r>
      <w:r>
        <w:rPr>
          <w:spacing w:val="-55"/>
        </w:rPr>
      </w:r>
      <w:r>
        <w:rPr/>
        <w:t>除劳动关系等。</w:t>
      </w:r>
      <w:r>
        <w:rPr>
          <w:rFonts w:ascii="宋体" w:hAnsi="宋体" w:cs="宋体" w:eastAsia="宋体" w:hint="default"/>
        </w:rPr>
        <w:t>2010</w:t>
      </w:r>
      <w:r>
        <w:rPr>
          <w:rFonts w:ascii="宋体" w:hAnsi="宋体" w:cs="宋体" w:eastAsia="宋体" w:hint="default"/>
          <w:spacing w:val="-41"/>
        </w:rPr>
        <w:t> </w:t>
      </w:r>
      <w:r>
        <w:rPr/>
        <w:t>年</w:t>
      </w:r>
      <w:r>
        <w:rPr>
          <w:spacing w:val="-40"/>
        </w:rPr>
        <w:t> </w:t>
      </w:r>
      <w:r>
        <w:rPr>
          <w:rFonts w:ascii="宋体" w:hAnsi="宋体" w:cs="宋体" w:eastAsia="宋体" w:hint="default"/>
        </w:rPr>
        <w:t>4</w:t>
      </w:r>
      <w:r>
        <w:rPr>
          <w:rFonts w:ascii="宋体" w:hAnsi="宋体" w:cs="宋体" w:eastAsia="宋体" w:hint="default"/>
          <w:spacing w:val="-43"/>
        </w:rPr>
        <w:t> </w:t>
      </w:r>
      <w:r>
        <w:rPr/>
        <w:t>月</w:t>
      </w:r>
      <w:r>
        <w:rPr>
          <w:spacing w:val="-41"/>
        </w:rPr>
        <w:t> </w:t>
      </w:r>
      <w:r>
        <w:rPr>
          <w:rFonts w:ascii="宋体" w:hAnsi="宋体" w:cs="宋体" w:eastAsia="宋体" w:hint="default"/>
        </w:rPr>
        <w:t>19</w:t>
      </w:r>
      <w:r>
        <w:rPr>
          <w:rFonts w:ascii="宋体" w:hAnsi="宋体" w:cs="宋体" w:eastAsia="宋体" w:hint="default"/>
          <w:spacing w:val="-41"/>
        </w:rPr>
        <w:t> </w:t>
      </w:r>
      <w:r>
        <w:rPr/>
        <w:t>日，浙江诸暨富润丝绸织造有限公司职工大会决议通过了上述停</w:t>
      </w:r>
      <w:r>
        <w:rPr>
          <w:w w:val="100"/>
        </w:rPr>
        <w:t> </w:t>
      </w:r>
      <w:r>
        <w:rPr/>
        <w:t>产转型方案。</w:t>
      </w:r>
    </w:p>
    <w:p>
      <w:pPr>
        <w:pStyle w:val="BodyText"/>
        <w:spacing w:line="240" w:lineRule="auto" w:before="30"/>
        <w:ind w:left="558" w:right="0"/>
        <w:jc w:val="left"/>
      </w:pPr>
      <w:r>
        <w:rPr>
          <w:rFonts w:ascii="宋体" w:hAnsi="宋体" w:cs="宋体" w:eastAsia="宋体" w:hint="default"/>
        </w:rPr>
        <w:t>2012</w:t>
      </w:r>
      <w:r>
        <w:rPr>
          <w:rFonts w:ascii="宋体" w:hAnsi="宋体" w:cs="宋体" w:eastAsia="宋体" w:hint="default"/>
          <w:spacing w:val="-34"/>
        </w:rPr>
        <w:t> </w:t>
      </w:r>
      <w:r>
        <w:rPr/>
        <w:t>年</w:t>
      </w:r>
      <w:r>
        <w:rPr>
          <w:spacing w:val="-31"/>
        </w:rPr>
        <w:t> </w:t>
      </w:r>
      <w:r>
        <w:rPr>
          <w:rFonts w:ascii="宋体" w:hAnsi="宋体" w:cs="宋体" w:eastAsia="宋体" w:hint="default"/>
        </w:rPr>
        <w:t>1</w:t>
      </w:r>
      <w:r>
        <w:rPr>
          <w:rFonts w:ascii="宋体" w:hAnsi="宋体" w:cs="宋体" w:eastAsia="宋体" w:hint="default"/>
          <w:spacing w:val="-34"/>
        </w:rPr>
        <w:t> </w:t>
      </w:r>
      <w:r>
        <w:rPr>
          <w:spacing w:val="-3"/>
        </w:rPr>
        <w:t>月，因城市建设需要，浙江诸暨富润丝绸织造有限公司所在的绢纺厂区开始实施整</w:t>
      </w:r>
    </w:p>
    <w:p>
      <w:pPr>
        <w:pStyle w:val="BodyText"/>
        <w:spacing w:line="355" w:lineRule="auto" w:before="135"/>
        <w:ind w:right="129"/>
        <w:jc w:val="both"/>
      </w:pPr>
      <w:r>
        <w:rPr/>
        <w:t>体搬迁</w:t>
      </w:r>
      <w:r>
        <w:rPr>
          <w:rFonts w:ascii="宋体" w:hAnsi="宋体" w:cs="宋体" w:eastAsia="宋体" w:hint="default"/>
        </w:rPr>
        <w:t>,</w:t>
      </w:r>
      <w:r>
        <w:rPr/>
        <w:t>相关搬迁补偿及安置工作于</w:t>
      </w:r>
      <w:r>
        <w:rPr>
          <w:spacing w:val="-51"/>
        </w:rPr>
        <w:t> </w:t>
      </w:r>
      <w:r>
        <w:rPr>
          <w:rFonts w:ascii="宋体" w:hAnsi="宋体" w:cs="宋体" w:eastAsia="宋体" w:hint="default"/>
        </w:rPr>
        <w:t>2012</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日前已经结束，浙江诸暨富润丝绸织造有限</w:t>
      </w:r>
      <w:r>
        <w:rPr>
          <w:w w:val="100"/>
        </w:rPr>
        <w:t> </w:t>
      </w:r>
      <w:r>
        <w:rPr/>
        <w:t>公司相关生产设施已经处置。</w:t>
      </w:r>
      <w:r>
        <w:rPr>
          <w:rFonts w:ascii="宋体" w:hAnsi="宋体" w:cs="宋体" w:eastAsia="宋体" w:hint="default"/>
        </w:rPr>
        <w:t>2018</w:t>
      </w:r>
      <w:r>
        <w:rPr>
          <w:rFonts w:ascii="宋体" w:hAnsi="宋体" w:cs="宋体" w:eastAsia="宋体" w:hint="default"/>
          <w:spacing w:val="-48"/>
        </w:rPr>
        <w:t> </w:t>
      </w:r>
      <w:r>
        <w:rPr/>
        <w:t>年</w:t>
      </w:r>
      <w:r>
        <w:rPr>
          <w:spacing w:val="-48"/>
        </w:rPr>
        <w:t> </w:t>
      </w:r>
      <w:r>
        <w:rPr>
          <w:rFonts w:ascii="宋体" w:hAnsi="宋体" w:cs="宋体" w:eastAsia="宋体" w:hint="default"/>
        </w:rPr>
        <w:t>3</w:t>
      </w:r>
      <w:r>
        <w:rPr>
          <w:rFonts w:ascii="宋体" w:hAnsi="宋体" w:cs="宋体" w:eastAsia="宋体" w:hint="default"/>
          <w:spacing w:val="-51"/>
        </w:rPr>
        <w:t> </w:t>
      </w:r>
      <w:r>
        <w:rPr/>
        <w:t>月，公司将持有浙江诸暨富润丝绸织造有限公司</w:t>
      </w:r>
      <w:r>
        <w:rPr>
          <w:spacing w:val="-48"/>
        </w:rPr>
        <w:t> </w:t>
      </w:r>
      <w:r>
        <w:rPr>
          <w:rFonts w:ascii="宋体" w:hAnsi="宋体" w:cs="宋体" w:eastAsia="宋体" w:hint="default"/>
          <w:spacing w:val="-3"/>
        </w:rPr>
        <w:t>60%</w:t>
      </w:r>
      <w:r>
        <w:rPr>
          <w:spacing w:val="-3"/>
        </w:rPr>
        <w:t>股权</w:t>
      </w:r>
      <w:r>
        <w:rPr>
          <w:spacing w:val="-3"/>
          <w:w w:val="100"/>
        </w:rPr>
        <w:t> </w:t>
      </w:r>
      <w:r>
        <w:rPr/>
        <w:t>转让给富润控股集团有限公司，具体情况详见本财务报表附注十二</w:t>
      </w:r>
      <w:r>
        <w:rPr>
          <w:rFonts w:ascii="宋体" w:hAnsi="宋体" w:cs="宋体" w:eastAsia="宋体" w:hint="default"/>
        </w:rPr>
        <w:t>(</w:t>
      </w:r>
      <w:r>
        <w:rPr/>
        <w:t>三</w:t>
      </w:r>
      <w:r>
        <w:rPr>
          <w:rFonts w:ascii="宋体" w:hAnsi="宋体" w:cs="宋体" w:eastAsia="宋体" w:hint="default"/>
        </w:rPr>
        <w:t>)</w:t>
      </w:r>
      <w:r>
        <w:rPr/>
        <w:t>之说明。</w:t>
      </w:r>
    </w:p>
    <w:p>
      <w:pPr>
        <w:pStyle w:val="BodyText"/>
        <w:spacing w:line="240" w:lineRule="auto" w:before="32"/>
        <w:ind w:left="558" w:right="125"/>
        <w:jc w:val="left"/>
      </w:pPr>
      <w:r>
        <w:rPr>
          <w:rFonts w:ascii="宋体" w:hAnsi="宋体" w:cs="宋体" w:eastAsia="宋体" w:hint="default"/>
        </w:rPr>
        <w:t>2.</w:t>
      </w:r>
      <w:r>
        <w:rPr>
          <w:rFonts w:ascii="宋体" w:hAnsi="宋体" w:cs="宋体" w:eastAsia="宋体" w:hint="default"/>
          <w:spacing w:val="-3"/>
        </w:rPr>
        <w:t> </w:t>
      </w:r>
      <w:r>
        <w:rPr/>
        <w:t>浙江诸暨富润宏丰纺织有限公司</w:t>
      </w:r>
    </w:p>
    <w:p>
      <w:pPr>
        <w:pStyle w:val="BodyText"/>
        <w:spacing w:line="357" w:lineRule="auto" w:before="133"/>
        <w:ind w:right="127" w:firstLine="419"/>
        <w:jc w:val="both"/>
      </w:pPr>
      <w:r>
        <w:rPr>
          <w:rFonts w:ascii="宋体" w:hAnsi="宋体" w:cs="宋体" w:eastAsia="宋体" w:hint="default"/>
        </w:rPr>
        <w:t>2010</w:t>
      </w:r>
      <w:r>
        <w:rPr>
          <w:rFonts w:ascii="宋体" w:hAnsi="宋体" w:cs="宋体" w:eastAsia="宋体" w:hint="default"/>
          <w:spacing w:val="-41"/>
        </w:rPr>
        <w:t> </w:t>
      </w:r>
      <w:r>
        <w:rPr/>
        <w:t>年</w:t>
      </w:r>
      <w:r>
        <w:rPr>
          <w:spacing w:val="-41"/>
        </w:rPr>
        <w:t> </w:t>
      </w:r>
      <w:r>
        <w:rPr>
          <w:rFonts w:ascii="宋体" w:hAnsi="宋体" w:cs="宋体" w:eastAsia="宋体" w:hint="default"/>
        </w:rPr>
        <w:t>3</w:t>
      </w:r>
      <w:r>
        <w:rPr>
          <w:rFonts w:ascii="宋体" w:hAnsi="宋体" w:cs="宋体" w:eastAsia="宋体" w:hint="default"/>
          <w:spacing w:val="-41"/>
        </w:rPr>
        <w:t> </w:t>
      </w:r>
      <w:r>
        <w:rPr/>
        <w:t>月</w:t>
      </w:r>
      <w:r>
        <w:rPr>
          <w:spacing w:val="-41"/>
        </w:rPr>
        <w:t> </w:t>
      </w:r>
      <w:r>
        <w:rPr>
          <w:rFonts w:ascii="宋体" w:hAnsi="宋体" w:cs="宋体" w:eastAsia="宋体" w:hint="default"/>
        </w:rPr>
        <w:t>19</w:t>
      </w:r>
      <w:r>
        <w:rPr>
          <w:rFonts w:ascii="宋体" w:hAnsi="宋体" w:cs="宋体" w:eastAsia="宋体" w:hint="default"/>
          <w:spacing w:val="-43"/>
        </w:rPr>
        <w:t> </w:t>
      </w:r>
      <w:r>
        <w:rPr/>
        <w:t>日，子公司浙江诸暨富润宏丰纺织有限公司二届一次董事会审议通过了《富</w:t>
      </w:r>
      <w:r>
        <w:rPr>
          <w:w w:val="100"/>
        </w:rPr>
        <w:t> </w:t>
      </w:r>
      <w:r>
        <w:rPr>
          <w:spacing w:val="-1"/>
        </w:rPr>
        <w:t>润宏丰纺织公司转型方案》。总体方案为：公司存续，生产停产，寻找合适的项目谋求转型，并</w:t>
      </w:r>
      <w:r>
        <w:rPr>
          <w:spacing w:val="-55"/>
        </w:rPr>
        <w:t> </w:t>
      </w:r>
      <w:r>
        <w:rPr>
          <w:spacing w:val="-55"/>
        </w:rPr>
      </w:r>
      <w:r>
        <w:rPr>
          <w:spacing w:val="-6"/>
        </w:rPr>
        <w:t>进行职工安置。其中职工安置选择方案包括：推荐就业、安排岗位、离岗、解除劳动关系等。</w:t>
      </w:r>
      <w:r>
        <w:rPr>
          <w:rFonts w:ascii="宋体" w:hAnsi="宋体" w:cs="宋体" w:eastAsia="宋体" w:hint="default"/>
          <w:spacing w:val="-6"/>
        </w:rPr>
        <w:t>2010</w:t>
      </w:r>
      <w:r>
        <w:rPr>
          <w:rFonts w:ascii="宋体" w:hAnsi="宋体" w:cs="宋体" w:eastAsia="宋体" w:hint="default"/>
          <w:spacing w:val="-37"/>
        </w:rPr>
        <w:t> </w:t>
      </w:r>
      <w:r>
        <w:rPr>
          <w:rFonts w:ascii="宋体" w:hAnsi="宋体" w:cs="宋体" w:eastAsia="宋体" w:hint="default"/>
          <w:spacing w:val="-37"/>
        </w:rPr>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日，浙江诸暨富润宏丰纺织有限公司职工大会决议通过了上述停产转型方案。</w:t>
      </w:r>
    </w:p>
    <w:p>
      <w:pPr>
        <w:pStyle w:val="BodyText"/>
        <w:spacing w:line="357" w:lineRule="auto" w:before="30"/>
        <w:ind w:right="127" w:firstLine="419"/>
        <w:jc w:val="both"/>
      </w:pPr>
      <w:r>
        <w:rPr>
          <w:rFonts w:ascii="宋体" w:hAnsi="宋体" w:cs="宋体" w:eastAsia="宋体" w:hint="default"/>
          <w:spacing w:val="-4"/>
        </w:rPr>
        <w:t>2012</w:t>
      </w:r>
      <w:r>
        <w:rPr>
          <w:spacing w:val="-4"/>
        </w:rPr>
        <w:t>年</w:t>
      </w:r>
      <w:r>
        <w:rPr>
          <w:rFonts w:ascii="宋体" w:hAnsi="宋体" w:cs="宋体" w:eastAsia="宋体" w:hint="default"/>
          <w:spacing w:val="-4"/>
        </w:rPr>
        <w:t>1</w:t>
      </w:r>
      <w:r>
        <w:rPr>
          <w:spacing w:val="-4"/>
        </w:rPr>
        <w:t>月，因城市建设需要，浙江诸暨富润宏丰纺织有限公司所在的绢纺厂区开始实施整体</w:t>
      </w:r>
      <w:r>
        <w:rPr>
          <w:w w:val="100"/>
        </w:rPr>
        <w:t> </w:t>
      </w:r>
      <w:r>
        <w:rPr>
          <w:spacing w:val="-4"/>
          <w:w w:val="100"/>
        </w:rPr>
        <w:t>搬迁</w:t>
      </w:r>
      <w:r>
        <w:rPr>
          <w:rFonts w:ascii="宋体" w:hAnsi="宋体" w:cs="宋体" w:eastAsia="宋体" w:hint="default"/>
          <w:spacing w:val="-4"/>
          <w:w w:val="100"/>
        </w:rPr>
        <w:t>,</w:t>
      </w:r>
      <w:r>
        <w:rPr>
          <w:spacing w:val="-4"/>
          <w:w w:val="100"/>
        </w:rPr>
        <w:t>相关搬迁补偿及安置工作于</w:t>
      </w:r>
      <w:r>
        <w:rPr>
          <w:rFonts w:ascii="宋体" w:hAnsi="宋体" w:cs="宋体" w:eastAsia="宋体" w:hint="default"/>
          <w:spacing w:val="-4"/>
          <w:w w:val="100"/>
        </w:rPr>
        <w:t>2012</w:t>
      </w:r>
      <w:r>
        <w:rPr>
          <w:spacing w:val="-4"/>
          <w:w w:val="100"/>
        </w:rPr>
        <w:t>年</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31</w:t>
      </w:r>
      <w:r>
        <w:rPr>
          <w:spacing w:val="-4"/>
          <w:w w:val="100"/>
        </w:rPr>
        <w:t>日前已经结束，浙江诸暨富润宏丰纺织有限公司相</w:t>
      </w:r>
      <w:r>
        <w:rPr>
          <w:spacing w:val="-71"/>
          <w:w w:val="100"/>
        </w:rPr>
        <w:t> </w:t>
      </w:r>
      <w:r>
        <w:rPr>
          <w:spacing w:val="-71"/>
          <w:w w:val="100"/>
        </w:rPr>
      </w:r>
      <w:r>
        <w:rPr>
          <w:spacing w:val="-4"/>
        </w:rPr>
        <w:t>关生产设施已经处置。</w:t>
      </w:r>
      <w:r>
        <w:rPr>
          <w:rFonts w:ascii="宋体" w:hAnsi="宋体" w:cs="宋体" w:eastAsia="宋体" w:hint="default"/>
          <w:spacing w:val="-4"/>
        </w:rPr>
        <w:t>2018</w:t>
      </w:r>
      <w:r>
        <w:rPr>
          <w:spacing w:val="-4"/>
        </w:rPr>
        <w:t>年</w:t>
      </w:r>
      <w:r>
        <w:rPr>
          <w:rFonts w:ascii="宋体" w:hAnsi="宋体" w:cs="宋体" w:eastAsia="宋体" w:hint="default"/>
          <w:spacing w:val="-4"/>
        </w:rPr>
        <w:t>3</w:t>
      </w:r>
      <w:r>
        <w:rPr>
          <w:spacing w:val="-4"/>
        </w:rPr>
        <w:t>月，公司将持有浙江诸暨富润宏丰纺织有限公司</w:t>
      </w:r>
      <w:r>
        <w:rPr>
          <w:rFonts w:ascii="宋体" w:hAnsi="宋体" w:cs="宋体" w:eastAsia="宋体" w:hint="default"/>
          <w:spacing w:val="-4"/>
        </w:rPr>
        <w:t>47.40%</w:t>
      </w:r>
      <w:r>
        <w:rPr>
          <w:spacing w:val="-4"/>
        </w:rPr>
        <w:t>股权转让给</w:t>
      </w:r>
      <w:r>
        <w:rPr>
          <w:spacing w:val="-16"/>
        </w:rPr>
        <w:t> </w:t>
      </w:r>
      <w:r>
        <w:rPr>
          <w:spacing w:val="-16"/>
        </w:rPr>
      </w:r>
      <w:r>
        <w:rPr/>
        <w:t>富润控股集团有限公司，具体情况详见本财务报表附注十二</w:t>
      </w:r>
      <w:r>
        <w:rPr>
          <w:rFonts w:ascii="宋体" w:hAnsi="宋体" w:cs="宋体" w:eastAsia="宋体" w:hint="default"/>
        </w:rPr>
        <w:t>(</w:t>
      </w:r>
      <w:r>
        <w:rPr/>
        <w:t>三</w:t>
      </w:r>
      <w:r>
        <w:rPr>
          <w:rFonts w:ascii="宋体" w:hAnsi="宋体" w:cs="宋体" w:eastAsia="宋体" w:hint="default"/>
        </w:rPr>
        <w:t>)</w:t>
      </w:r>
      <w:r>
        <w:rPr/>
        <w:t>之说明。</w:t>
      </w:r>
    </w:p>
    <w:p>
      <w:pPr>
        <w:pStyle w:val="BodyText"/>
        <w:spacing w:line="355" w:lineRule="auto" w:before="30"/>
        <w:ind w:left="558" w:right="1079"/>
        <w:jc w:val="left"/>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6"/>
        </w:rPr>
        <w:t> </w:t>
      </w:r>
      <w:r>
        <w:rPr/>
        <w:t>发行股份及支付现金购买泰一指尚</w:t>
      </w:r>
      <w:r>
        <w:rPr>
          <w:rFonts w:ascii="宋体" w:hAnsi="宋体" w:cs="宋体" w:eastAsia="宋体" w:hint="default"/>
        </w:rPr>
        <w:t>100%</w:t>
      </w:r>
      <w:r>
        <w:rPr/>
        <w:t>股权并募集配套资金暨关联交易事宜</w:t>
      </w:r>
      <w:r>
        <w:rPr>
          <w:w w:val="100"/>
        </w:rPr>
        <w:t> </w:t>
      </w:r>
      <w:r>
        <w:rPr>
          <w:rFonts w:ascii="宋体" w:hAnsi="宋体" w:cs="宋体" w:eastAsia="宋体" w:hint="default"/>
        </w:rPr>
        <w:t>1.</w:t>
      </w:r>
      <w:r>
        <w:rPr>
          <w:rFonts w:ascii="宋体" w:hAnsi="宋体" w:cs="宋体" w:eastAsia="宋体" w:hint="default"/>
          <w:spacing w:val="-5"/>
        </w:rPr>
        <w:t> </w:t>
      </w:r>
      <w:r>
        <w:rPr/>
        <w:t>发行股份及支付现金购买资产并募集配套资金方案及实施</w:t>
      </w:r>
    </w:p>
    <w:p>
      <w:pPr>
        <w:pStyle w:val="BodyText"/>
        <w:spacing w:line="357" w:lineRule="auto" w:before="34"/>
        <w:ind w:right="128" w:firstLine="419"/>
        <w:jc w:val="both"/>
      </w:pPr>
      <w:r>
        <w:rPr>
          <w:spacing w:val="-2"/>
        </w:rPr>
        <w:t>经公司第七届十五次董事会、第七届十八次董事会、第七届十九次董事会、第七届二十二次</w:t>
      </w:r>
      <w:r>
        <w:rPr>
          <w:w w:val="100"/>
        </w:rPr>
        <w:t> </w:t>
      </w:r>
      <w:r>
        <w:rPr>
          <w:spacing w:val="-1"/>
          <w:w w:val="100"/>
        </w:rPr>
        <w:t>董事会和</w:t>
      </w:r>
      <w:r>
        <w:rPr>
          <w:spacing w:val="-52"/>
          <w:w w:val="100"/>
        </w:rPr>
        <w:t> </w:t>
      </w:r>
      <w:r>
        <w:rPr>
          <w:rFonts w:ascii="宋体" w:hAnsi="宋体" w:cs="宋体" w:eastAsia="宋体" w:hint="default"/>
          <w:spacing w:val="-1"/>
          <w:w w:val="100"/>
        </w:rPr>
        <w:t>2016</w:t>
      </w:r>
      <w:r>
        <w:rPr>
          <w:rFonts w:ascii="宋体" w:hAnsi="宋体" w:cs="宋体" w:eastAsia="宋体" w:hint="default"/>
          <w:spacing w:val="-54"/>
          <w:w w:val="100"/>
        </w:rPr>
        <w:t> </w:t>
      </w:r>
      <w:r>
        <w:rPr>
          <w:spacing w:val="-4"/>
          <w:w w:val="100"/>
        </w:rPr>
        <w:t>年第一次临时股东大会决议审议通过，公司拟以发行股份及支付现金的方式购买江</w:t>
      </w:r>
    </w:p>
    <w:p>
      <w:pPr>
        <w:pStyle w:val="BodyText"/>
        <w:spacing w:line="240" w:lineRule="auto" w:before="30"/>
        <w:ind w:right="0"/>
        <w:jc w:val="both"/>
      </w:pPr>
      <w:r>
        <w:rPr/>
        <w:t>有归、付海鹏等</w:t>
      </w:r>
      <w:r>
        <w:rPr>
          <w:spacing w:val="-55"/>
        </w:rPr>
        <w:t> </w:t>
      </w:r>
      <w:r>
        <w:rPr>
          <w:rFonts w:ascii="宋体" w:hAnsi="宋体" w:cs="宋体" w:eastAsia="宋体" w:hint="default"/>
        </w:rPr>
        <w:t>6</w:t>
      </w:r>
      <w:r>
        <w:rPr>
          <w:rFonts w:ascii="宋体" w:hAnsi="宋体" w:cs="宋体" w:eastAsia="宋体" w:hint="default"/>
          <w:spacing w:val="-55"/>
        </w:rPr>
        <w:t> </w:t>
      </w:r>
      <w:r>
        <w:rPr/>
        <w:t>名自然人以及嘉兴泰一指尚投资合伙企业（有限合伙）、浙江盈瓯创业投资有</w:t>
      </w:r>
    </w:p>
    <w:p>
      <w:pPr>
        <w:spacing w:after="0" w:line="240" w:lineRule="auto"/>
        <w:jc w:val="both"/>
        <w:sectPr>
          <w:footerReference w:type="default" r:id="rId63"/>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217"/>
        <w:jc w:val="both"/>
      </w:pPr>
      <w:r>
        <w:rPr/>
        <w:t>限公司等</w:t>
      </w:r>
      <w:r>
        <w:rPr>
          <w:spacing w:val="-56"/>
        </w:rPr>
        <w:t> </w:t>
      </w:r>
      <w:r>
        <w:rPr>
          <w:rFonts w:ascii="宋体" w:hAnsi="宋体" w:cs="宋体" w:eastAsia="宋体" w:hint="default"/>
        </w:rPr>
        <w:t>12</w:t>
      </w:r>
      <w:r>
        <w:rPr>
          <w:rFonts w:ascii="宋体" w:hAnsi="宋体" w:cs="宋体" w:eastAsia="宋体" w:hint="default"/>
          <w:spacing w:val="-56"/>
        </w:rPr>
        <w:t> </w:t>
      </w:r>
      <w:r>
        <w:rPr/>
        <w:t>家企业持有的泰一指尚</w:t>
      </w:r>
      <w:r>
        <w:rPr>
          <w:spacing w:val="-55"/>
        </w:rPr>
        <w:t> </w:t>
      </w:r>
      <w:r>
        <w:rPr>
          <w:rFonts w:ascii="宋体" w:hAnsi="宋体" w:cs="宋体" w:eastAsia="宋体" w:hint="default"/>
        </w:rPr>
        <w:t>100%</w:t>
      </w:r>
      <w:r>
        <w:rPr/>
        <w:t>的股权（以下简称标的资产），同时公司拟向浙江诸暨</w:t>
      </w:r>
      <w:r>
        <w:rPr>
          <w:w w:val="100"/>
        </w:rPr>
        <w:t> </w:t>
      </w:r>
      <w:r>
        <w:rPr>
          <w:spacing w:val="-2"/>
        </w:rPr>
        <w:t>惠风创业投资有限公司（以下简称惠风创投）发行股份募集配套资金。以评估价值为基础，标的</w:t>
      </w:r>
      <w:r>
        <w:rPr>
          <w:spacing w:val="-25"/>
        </w:rPr>
        <w:t> </w:t>
      </w:r>
      <w:r>
        <w:rPr>
          <w:spacing w:val="-25"/>
        </w:rPr>
      </w:r>
      <w:r>
        <w:rPr/>
        <w:t>资产最终交易价格为</w:t>
      </w:r>
      <w:r>
        <w:rPr>
          <w:spacing w:val="-57"/>
        </w:rPr>
        <w:t> </w:t>
      </w:r>
      <w:r>
        <w:rPr>
          <w:rFonts w:ascii="宋体" w:hAnsi="宋体" w:cs="宋体" w:eastAsia="宋体" w:hint="default"/>
        </w:rPr>
        <w:t>120,000</w:t>
      </w:r>
      <w:r>
        <w:rPr>
          <w:rFonts w:ascii="宋体" w:hAnsi="宋体" w:cs="宋体" w:eastAsia="宋体" w:hint="default"/>
          <w:spacing w:val="-56"/>
        </w:rPr>
        <w:t> </w:t>
      </w:r>
      <w:r>
        <w:rPr/>
        <w:t>万元。本公司拟通过发行股份及支付现金的方式购买标的资产，其</w:t>
      </w:r>
    </w:p>
    <w:p>
      <w:pPr>
        <w:pStyle w:val="BodyText"/>
        <w:spacing w:line="240" w:lineRule="auto" w:before="30"/>
        <w:ind w:right="0"/>
        <w:jc w:val="both"/>
      </w:pPr>
      <w:r>
        <w:rPr/>
        <w:t>中拟发行股份方式支付</w:t>
      </w:r>
      <w:r>
        <w:rPr>
          <w:spacing w:val="-54"/>
        </w:rPr>
        <w:t> </w:t>
      </w:r>
      <w:r>
        <w:rPr>
          <w:rFonts w:ascii="宋体" w:hAnsi="宋体" w:cs="宋体" w:eastAsia="宋体" w:hint="default"/>
        </w:rPr>
        <w:t>99,844.80</w:t>
      </w:r>
      <w:r>
        <w:rPr>
          <w:rFonts w:ascii="宋体" w:hAnsi="宋体" w:cs="宋体" w:eastAsia="宋体" w:hint="default"/>
          <w:spacing w:val="-55"/>
        </w:rPr>
        <w:t> </w:t>
      </w:r>
      <w:r>
        <w:rPr/>
        <w:t>万元。以现金方式支付</w:t>
      </w:r>
      <w:r>
        <w:rPr>
          <w:spacing w:val="-55"/>
        </w:rPr>
        <w:t> </w:t>
      </w:r>
      <w:r>
        <w:rPr>
          <w:rFonts w:ascii="宋体" w:hAnsi="宋体" w:cs="宋体" w:eastAsia="宋体" w:hint="default"/>
        </w:rPr>
        <w:t>20,155.20</w:t>
      </w:r>
      <w:r>
        <w:rPr>
          <w:rFonts w:ascii="宋体" w:hAnsi="宋体" w:cs="宋体" w:eastAsia="宋体" w:hint="default"/>
          <w:spacing w:val="-55"/>
        </w:rPr>
        <w:t> </w:t>
      </w:r>
      <w:r>
        <w:rPr/>
        <w:t>万元。</w:t>
      </w:r>
    </w:p>
    <w:p>
      <w:pPr>
        <w:pStyle w:val="BodyText"/>
        <w:spacing w:line="355" w:lineRule="auto" w:before="133"/>
        <w:ind w:right="103" w:firstLine="419"/>
        <w:jc w:val="left"/>
      </w:pPr>
      <w:r>
        <w:rPr>
          <w:spacing w:val="-1"/>
          <w:w w:val="100"/>
        </w:rPr>
        <w:t>公司于</w:t>
      </w:r>
      <w:r>
        <w:rPr>
          <w:spacing w:val="-51"/>
          <w:w w:val="100"/>
        </w:rPr>
        <w:t> </w:t>
      </w:r>
      <w:r>
        <w:rPr>
          <w:rFonts w:ascii="宋体" w:hAnsi="宋体" w:cs="宋体" w:eastAsia="宋体" w:hint="default"/>
          <w:spacing w:val="-1"/>
          <w:w w:val="100"/>
        </w:rPr>
        <w:t>2016</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11</w:t>
      </w:r>
      <w:r>
        <w:rPr>
          <w:rFonts w:ascii="宋体" w:hAnsi="宋体" w:cs="宋体" w:eastAsia="宋体" w:hint="default"/>
          <w:spacing w:val="-52"/>
          <w:w w:val="100"/>
        </w:rPr>
        <w:t> </w:t>
      </w:r>
      <w:r>
        <w:rPr>
          <w:w w:val="100"/>
        </w:rPr>
        <w:t>月</w:t>
      </w:r>
      <w:r>
        <w:rPr>
          <w:spacing w:val="-51"/>
          <w:w w:val="100"/>
        </w:rPr>
        <w:t> </w:t>
      </w:r>
      <w:r>
        <w:rPr>
          <w:rFonts w:ascii="宋体" w:hAnsi="宋体" w:cs="宋体" w:eastAsia="宋体" w:hint="default"/>
          <w:w w:val="100"/>
        </w:rPr>
        <w:t>24</w:t>
      </w:r>
      <w:r>
        <w:rPr>
          <w:rFonts w:ascii="宋体" w:hAnsi="宋体" w:cs="宋体" w:eastAsia="宋体" w:hint="default"/>
          <w:spacing w:val="-53"/>
          <w:w w:val="100"/>
        </w:rPr>
        <w:t> </w:t>
      </w:r>
      <w:r>
        <w:rPr>
          <w:spacing w:val="-5"/>
          <w:w w:val="100"/>
        </w:rPr>
        <w:t>日取得中国证券监督管理委员会《关于核准浙江富润股份有限公司向</w:t>
      </w:r>
      <w:r>
        <w:rPr>
          <w:w w:val="100"/>
        </w:rPr>
        <w:t> </w:t>
      </w:r>
      <w:r>
        <w:rPr/>
        <w:t>江有归等发行股份购买资产并募集配套资金的批复》（证监许可﹝</w:t>
      </w:r>
      <w:r>
        <w:rPr>
          <w:rFonts w:ascii="宋体" w:hAnsi="宋体" w:cs="宋体" w:eastAsia="宋体" w:hint="default"/>
        </w:rPr>
        <w:t>2016</w:t>
      </w:r>
      <w:r>
        <w:rPr/>
        <w:t>﹞</w:t>
      </w:r>
      <w:r>
        <w:rPr>
          <w:rFonts w:ascii="宋体" w:hAnsi="宋体" w:cs="宋体" w:eastAsia="宋体" w:hint="default"/>
        </w:rPr>
        <w:t>2847</w:t>
      </w:r>
      <w:r>
        <w:rPr>
          <w:rFonts w:ascii="宋体" w:hAnsi="宋体" w:cs="宋体" w:eastAsia="宋体" w:hint="default"/>
          <w:spacing w:val="-6"/>
        </w:rPr>
        <w:t> </w:t>
      </w:r>
      <w:r>
        <w:rPr/>
        <w:t>号）。</w:t>
      </w:r>
    </w:p>
    <w:p>
      <w:pPr>
        <w:pStyle w:val="BodyText"/>
        <w:spacing w:line="240" w:lineRule="auto" w:before="34"/>
        <w:ind w:left="558" w:right="103"/>
        <w:jc w:val="left"/>
      </w:pPr>
      <w:r>
        <w:rPr>
          <w:rFonts w:ascii="宋体" w:hAnsi="宋体" w:cs="宋体" w:eastAsia="宋体" w:hint="default"/>
        </w:rPr>
        <w:t>2016 </w:t>
      </w:r>
      <w:r>
        <w:rPr/>
        <w:t>年 </w:t>
      </w:r>
      <w:r>
        <w:rPr>
          <w:rFonts w:ascii="宋体" w:hAnsi="宋体" w:cs="宋体" w:eastAsia="宋体" w:hint="default"/>
        </w:rPr>
        <w:t>12 </w:t>
      </w:r>
      <w:r>
        <w:rPr/>
        <w:t>月 </w:t>
      </w:r>
      <w:r>
        <w:rPr>
          <w:rFonts w:ascii="宋体" w:hAnsi="宋体" w:cs="宋体" w:eastAsia="宋体" w:hint="default"/>
        </w:rPr>
        <w:t>27 </w:t>
      </w:r>
      <w:r>
        <w:rPr>
          <w:spacing w:val="-8"/>
        </w:rPr>
        <w:t>日，泰一指尚完成</w:t>
      </w:r>
      <w:r>
        <w:rPr>
          <w:spacing w:val="-40"/>
        </w:rPr>
        <w:t> </w:t>
      </w:r>
      <w:r>
        <w:rPr>
          <w:rFonts w:ascii="宋体" w:hAnsi="宋体" w:cs="宋体" w:eastAsia="宋体" w:hint="default"/>
          <w:spacing w:val="-4"/>
        </w:rPr>
        <w:t>100%</w:t>
      </w:r>
      <w:r>
        <w:rPr>
          <w:spacing w:val="-4"/>
        </w:rPr>
        <w:t>股权过户的工商变更登记手续，公司向泰一指尚原</w:t>
      </w:r>
    </w:p>
    <w:p>
      <w:pPr>
        <w:pStyle w:val="BodyText"/>
        <w:spacing w:line="240" w:lineRule="auto" w:before="133"/>
        <w:ind w:right="0"/>
        <w:jc w:val="both"/>
      </w:pPr>
      <w:r>
        <w:rPr/>
        <w:t>股东合计发行股票</w:t>
      </w:r>
      <w:r>
        <w:rPr>
          <w:spacing w:val="-46"/>
        </w:rPr>
        <w:t> </w:t>
      </w:r>
      <w:r>
        <w:rPr>
          <w:rFonts w:ascii="宋体" w:hAnsi="宋体" w:cs="宋体" w:eastAsia="宋体" w:hint="default"/>
        </w:rPr>
        <w:t>133,126,400</w:t>
      </w:r>
      <w:r>
        <w:rPr>
          <w:rFonts w:ascii="宋体" w:hAnsi="宋体" w:cs="宋体" w:eastAsia="宋体" w:hint="default"/>
          <w:spacing w:val="-49"/>
        </w:rPr>
        <w:t> </w:t>
      </w:r>
      <w:r>
        <w:rPr>
          <w:spacing w:val="-7"/>
        </w:rPr>
        <w:t>股，每股面值</w:t>
      </w:r>
      <w:r>
        <w:rPr>
          <w:spacing w:val="-49"/>
        </w:rPr>
        <w:t> </w:t>
      </w:r>
      <w:r>
        <w:rPr>
          <w:rFonts w:ascii="宋体" w:hAnsi="宋体" w:cs="宋体" w:eastAsia="宋体" w:hint="default"/>
        </w:rPr>
        <w:t>1</w:t>
      </w:r>
      <w:r>
        <w:rPr>
          <w:rFonts w:ascii="宋体" w:hAnsi="宋体" w:cs="宋体" w:eastAsia="宋体" w:hint="default"/>
          <w:spacing w:val="-46"/>
        </w:rPr>
        <w:t> </w:t>
      </w:r>
      <w:r>
        <w:rPr>
          <w:spacing w:val="-5"/>
        </w:rPr>
        <w:t>元，每股发行价格为</w:t>
      </w:r>
      <w:r>
        <w:rPr>
          <w:spacing w:val="-46"/>
        </w:rPr>
        <w:t> </w:t>
      </w:r>
      <w:r>
        <w:rPr>
          <w:rFonts w:ascii="宋体" w:hAnsi="宋体" w:cs="宋体" w:eastAsia="宋体" w:hint="default"/>
        </w:rPr>
        <w:t>7.50</w:t>
      </w:r>
      <w:r>
        <w:rPr>
          <w:rFonts w:ascii="宋体" w:hAnsi="宋体" w:cs="宋体" w:eastAsia="宋体" w:hint="default"/>
          <w:spacing w:val="-46"/>
        </w:rPr>
        <w:t> </w:t>
      </w:r>
      <w:r>
        <w:rPr>
          <w:spacing w:val="-5"/>
        </w:rPr>
        <w:t>元，股份对价部分共计</w:t>
      </w:r>
    </w:p>
    <w:p>
      <w:pPr>
        <w:pStyle w:val="BodyText"/>
        <w:spacing w:line="355" w:lineRule="auto" w:before="133"/>
        <w:ind w:right="103"/>
        <w:jc w:val="left"/>
      </w:pPr>
      <w:r>
        <w:rPr>
          <w:rFonts w:ascii="宋体" w:hAnsi="宋体" w:cs="宋体" w:eastAsia="宋体" w:hint="default"/>
        </w:rPr>
        <w:t>998,448,000.00</w:t>
      </w:r>
      <w:r>
        <w:rPr>
          <w:rFonts w:ascii="宋体" w:hAnsi="宋体" w:cs="宋体" w:eastAsia="宋体" w:hint="default"/>
          <w:spacing w:val="-56"/>
        </w:rPr>
        <w:t> </w:t>
      </w:r>
      <w:r>
        <w:rPr/>
        <w:t>元，计入股本</w:t>
      </w:r>
      <w:r>
        <w:rPr>
          <w:spacing w:val="-55"/>
        </w:rPr>
        <w:t> </w:t>
      </w:r>
      <w:r>
        <w:rPr>
          <w:rFonts w:ascii="宋体" w:hAnsi="宋体" w:cs="宋体" w:eastAsia="宋体" w:hint="default"/>
        </w:rPr>
        <w:t>133,126,400.00</w:t>
      </w:r>
      <w:r>
        <w:rPr>
          <w:rFonts w:ascii="宋体" w:hAnsi="宋体" w:cs="宋体" w:eastAsia="宋体" w:hint="default"/>
          <w:spacing w:val="-56"/>
        </w:rPr>
        <w:t> </w:t>
      </w:r>
      <w:r>
        <w:rPr/>
        <w:t>元，计入资本公积（股本溢价）</w:t>
      </w:r>
      <w:r>
        <w:rPr>
          <w:rFonts w:ascii="宋体" w:hAnsi="宋体" w:cs="宋体" w:eastAsia="宋体" w:hint="default"/>
        </w:rPr>
        <w:t>865,321,600.00</w:t>
      </w:r>
      <w:r>
        <w:rPr>
          <w:rFonts w:ascii="宋体" w:hAnsi="宋体" w:cs="宋体" w:eastAsia="宋体" w:hint="default"/>
          <w:w w:val="100"/>
        </w:rPr>
        <w:t> </w:t>
      </w:r>
      <w:r>
        <w:rPr>
          <w:spacing w:val="-2"/>
        </w:rPr>
        <w:t>元；上述注册资本变更情况业经天健会计师事务所（特殊普通合伙）验证，并出具《验资报告》</w:t>
      </w:r>
    </w:p>
    <w:p>
      <w:pPr>
        <w:pStyle w:val="BodyText"/>
        <w:spacing w:line="240" w:lineRule="auto" w:before="34"/>
        <w:ind w:right="0"/>
        <w:jc w:val="both"/>
      </w:pPr>
      <w:r>
        <w:rPr/>
        <w:t>（天健验〔</w:t>
      </w:r>
      <w:r>
        <w:rPr>
          <w:rFonts w:ascii="宋体" w:hAnsi="宋体" w:cs="宋体" w:eastAsia="宋体" w:hint="default"/>
        </w:rPr>
        <w:t>2016</w:t>
      </w:r>
      <w:r>
        <w:rPr/>
        <w:t>〕</w:t>
      </w:r>
      <w:r>
        <w:rPr>
          <w:rFonts w:ascii="宋体" w:hAnsi="宋体" w:cs="宋体" w:eastAsia="宋体" w:hint="default"/>
        </w:rPr>
        <w:t>533</w:t>
      </w:r>
      <w:r>
        <w:rPr>
          <w:rFonts w:ascii="宋体" w:hAnsi="宋体" w:cs="宋体" w:eastAsia="宋体" w:hint="default"/>
          <w:spacing w:val="-52"/>
        </w:rPr>
        <w:t> </w:t>
      </w:r>
      <w:r>
        <w:rPr/>
        <w:t>号）。</w:t>
      </w:r>
    </w:p>
    <w:p>
      <w:pPr>
        <w:pStyle w:val="BodyText"/>
        <w:spacing w:line="240" w:lineRule="auto" w:before="133"/>
        <w:ind w:left="558" w:right="103"/>
        <w:jc w:val="left"/>
      </w:pP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13</w:t>
      </w:r>
      <w:r>
        <w:rPr>
          <w:rFonts w:ascii="宋体" w:hAnsi="宋体" w:cs="宋体" w:eastAsia="宋体" w:hint="default"/>
          <w:spacing w:val="-50"/>
        </w:rPr>
        <w:t> </w:t>
      </w:r>
      <w:r>
        <w:rPr>
          <w:spacing w:val="-3"/>
        </w:rPr>
        <w:t>日，公司向惠风创投发行股票</w:t>
      </w:r>
      <w:r>
        <w:rPr>
          <w:spacing w:val="-47"/>
        </w:rPr>
        <w:t> </w:t>
      </w:r>
      <w:r>
        <w:rPr>
          <w:rFonts w:ascii="宋体" w:hAnsi="宋体" w:cs="宋体" w:eastAsia="宋体" w:hint="default"/>
        </w:rPr>
        <w:t>32,206,666</w:t>
      </w:r>
      <w:r>
        <w:rPr>
          <w:rFonts w:ascii="宋体" w:hAnsi="宋体" w:cs="宋体" w:eastAsia="宋体" w:hint="default"/>
          <w:spacing w:val="-50"/>
        </w:rPr>
        <w:t> </w:t>
      </w:r>
      <w:r>
        <w:rPr>
          <w:spacing w:val="-4"/>
        </w:rPr>
        <w:t>股，每股面值</w:t>
      </w:r>
      <w:r>
        <w:rPr>
          <w:spacing w:val="-48"/>
        </w:rPr>
        <w:t> </w:t>
      </w:r>
      <w:r>
        <w:rPr>
          <w:rFonts w:ascii="宋体" w:hAnsi="宋体" w:cs="宋体" w:eastAsia="宋体" w:hint="default"/>
        </w:rPr>
        <w:t>1</w:t>
      </w:r>
      <w:r>
        <w:rPr>
          <w:rFonts w:ascii="宋体" w:hAnsi="宋体" w:cs="宋体" w:eastAsia="宋体" w:hint="default"/>
          <w:spacing w:val="-49"/>
        </w:rPr>
        <w:t> </w:t>
      </w:r>
      <w:r>
        <w:rPr>
          <w:spacing w:val="-3"/>
        </w:rPr>
        <w:t>元，每股发行价格</w:t>
      </w:r>
    </w:p>
    <w:p>
      <w:pPr>
        <w:pStyle w:val="BodyText"/>
        <w:spacing w:line="240" w:lineRule="auto" w:before="133"/>
        <w:ind w:right="0"/>
        <w:jc w:val="both"/>
      </w:pPr>
      <w:r>
        <w:rPr>
          <w:rFonts w:ascii="宋体" w:hAnsi="宋体" w:cs="宋体" w:eastAsia="宋体" w:hint="default"/>
        </w:rPr>
        <w:t>7.50</w:t>
      </w:r>
      <w:r>
        <w:rPr>
          <w:rFonts w:ascii="宋体" w:hAnsi="宋体" w:cs="宋体" w:eastAsia="宋体" w:hint="default"/>
          <w:spacing w:val="-57"/>
        </w:rPr>
        <w:t> </w:t>
      </w:r>
      <w:r>
        <w:rPr/>
        <w:t>元，募集资金总额</w:t>
      </w:r>
      <w:r>
        <w:rPr>
          <w:spacing w:val="-54"/>
        </w:rPr>
        <w:t> </w:t>
      </w:r>
      <w:r>
        <w:rPr>
          <w:rFonts w:ascii="宋体" w:hAnsi="宋体" w:cs="宋体" w:eastAsia="宋体" w:hint="default"/>
        </w:rPr>
        <w:t>241,550,000.00</w:t>
      </w:r>
      <w:r>
        <w:rPr>
          <w:rFonts w:ascii="宋体" w:hAnsi="宋体" w:cs="宋体" w:eastAsia="宋体" w:hint="default"/>
          <w:spacing w:val="-57"/>
        </w:rPr>
        <w:t> </w:t>
      </w:r>
      <w:r>
        <w:rPr/>
        <w:t>元，扣除发行费用</w:t>
      </w:r>
      <w:r>
        <w:rPr>
          <w:spacing w:val="-55"/>
        </w:rPr>
        <w:t> </w:t>
      </w:r>
      <w:r>
        <w:rPr>
          <w:rFonts w:ascii="宋体" w:hAnsi="宋体" w:cs="宋体" w:eastAsia="宋体" w:hint="default"/>
        </w:rPr>
        <w:t>12,006,918.00</w:t>
      </w:r>
      <w:r>
        <w:rPr>
          <w:rFonts w:ascii="宋体" w:hAnsi="宋体" w:cs="宋体" w:eastAsia="宋体" w:hint="default"/>
          <w:spacing w:val="-55"/>
        </w:rPr>
        <w:t> </w:t>
      </w:r>
      <w:r>
        <w:rPr/>
        <w:t>元</w:t>
      </w:r>
      <w:r>
        <w:rPr>
          <w:rFonts w:ascii="宋体" w:hAnsi="宋体" w:cs="宋体" w:eastAsia="宋体" w:hint="default"/>
        </w:rPr>
        <w:t>(</w:t>
      </w:r>
      <w:r>
        <w:rPr/>
        <w:t>不含税</w:t>
      </w:r>
      <w:r>
        <w:rPr>
          <w:rFonts w:ascii="宋体" w:hAnsi="宋体" w:cs="宋体" w:eastAsia="宋体" w:hint="default"/>
        </w:rPr>
        <w:t>)</w:t>
      </w:r>
      <w:r>
        <w:rPr/>
        <w:t>后，公司</w:t>
      </w:r>
    </w:p>
    <w:p>
      <w:pPr>
        <w:pStyle w:val="BodyText"/>
        <w:spacing w:line="240" w:lineRule="auto" w:before="133"/>
        <w:ind w:right="0"/>
        <w:jc w:val="both"/>
      </w:pPr>
      <w:r>
        <w:rPr>
          <w:w w:val="100"/>
        </w:rPr>
        <w:t>募集</w:t>
      </w:r>
      <w:r>
        <w:rPr>
          <w:spacing w:val="-3"/>
          <w:w w:val="100"/>
        </w:rPr>
        <w:t>资</w:t>
      </w:r>
      <w:r>
        <w:rPr>
          <w:w w:val="100"/>
        </w:rPr>
        <w:t>金</w:t>
      </w:r>
      <w:r>
        <w:rPr>
          <w:spacing w:val="-3"/>
          <w:w w:val="100"/>
        </w:rPr>
        <w:t>净额</w:t>
      </w:r>
      <w:r>
        <w:rPr>
          <w:w w:val="100"/>
        </w:rPr>
        <w:t>为</w:t>
      </w:r>
      <w:r>
        <w:rPr>
          <w:spacing w:val="-53"/>
        </w:rPr>
        <w:t> </w:t>
      </w:r>
      <w:r>
        <w:rPr>
          <w:rFonts w:ascii="宋体" w:hAnsi="宋体" w:cs="宋体" w:eastAsia="宋体" w:hint="default"/>
          <w:w w:val="100"/>
        </w:rPr>
        <w:t>22</w:t>
      </w:r>
      <w:r>
        <w:rPr>
          <w:rFonts w:ascii="宋体" w:hAnsi="宋体" w:cs="宋体" w:eastAsia="宋体" w:hint="default"/>
          <w:spacing w:val="-3"/>
          <w:w w:val="100"/>
        </w:rPr>
        <w:t>9</w:t>
      </w:r>
      <w:r>
        <w:rPr>
          <w:rFonts w:ascii="宋体" w:hAnsi="宋体" w:cs="宋体" w:eastAsia="宋体" w:hint="default"/>
          <w:w w:val="100"/>
        </w:rPr>
        <w:t>,54</w:t>
      </w:r>
      <w:r>
        <w:rPr>
          <w:rFonts w:ascii="宋体" w:hAnsi="宋体" w:cs="宋体" w:eastAsia="宋体" w:hint="default"/>
          <w:spacing w:val="-3"/>
          <w:w w:val="100"/>
        </w:rPr>
        <w:t>3,</w:t>
      </w:r>
      <w:r>
        <w:rPr>
          <w:rFonts w:ascii="宋体" w:hAnsi="宋体" w:cs="宋体" w:eastAsia="宋体" w:hint="default"/>
          <w:w w:val="100"/>
        </w:rPr>
        <w:t>082.</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2"/>
        </w:rPr>
        <w:t> </w:t>
      </w:r>
      <w:r>
        <w:rPr>
          <w:spacing w:val="-3"/>
          <w:w w:val="100"/>
        </w:rPr>
        <w:t>元</w:t>
      </w:r>
      <w:r>
        <w:rPr>
          <w:spacing w:val="-101"/>
          <w:w w:val="100"/>
        </w:rPr>
        <w:t>，</w:t>
      </w:r>
      <w:r>
        <w:rPr>
          <w:spacing w:val="-3"/>
          <w:w w:val="100"/>
        </w:rPr>
        <w:t>其</w:t>
      </w:r>
      <w:r>
        <w:rPr>
          <w:w w:val="100"/>
        </w:rPr>
        <w:t>中</w:t>
      </w:r>
      <w:r>
        <w:rPr>
          <w:spacing w:val="-3"/>
          <w:w w:val="100"/>
        </w:rPr>
        <w:t>计</w:t>
      </w:r>
      <w:r>
        <w:rPr>
          <w:w w:val="100"/>
        </w:rPr>
        <w:t>入</w:t>
      </w:r>
      <w:r>
        <w:rPr>
          <w:spacing w:val="-3"/>
          <w:w w:val="100"/>
        </w:rPr>
        <w:t>股</w:t>
      </w:r>
      <w:r>
        <w:rPr>
          <w:w w:val="100"/>
        </w:rPr>
        <w:t>本</w:t>
      </w:r>
      <w:r>
        <w:rPr>
          <w:spacing w:val="-53"/>
        </w:rPr>
        <w:t> </w:t>
      </w:r>
      <w:r>
        <w:rPr>
          <w:rFonts w:ascii="宋体" w:hAnsi="宋体" w:cs="宋体" w:eastAsia="宋体" w:hint="default"/>
          <w:spacing w:val="-3"/>
          <w:w w:val="100"/>
        </w:rPr>
        <w:t>3</w:t>
      </w:r>
      <w:r>
        <w:rPr>
          <w:rFonts w:ascii="宋体" w:hAnsi="宋体" w:cs="宋体" w:eastAsia="宋体" w:hint="default"/>
          <w:w w:val="100"/>
        </w:rPr>
        <w:t>2,206</w:t>
      </w:r>
      <w:r>
        <w:rPr>
          <w:rFonts w:ascii="宋体" w:hAnsi="宋体" w:cs="宋体" w:eastAsia="宋体" w:hint="default"/>
          <w:spacing w:val="-3"/>
          <w:w w:val="100"/>
        </w:rPr>
        <w:t>,</w:t>
      </w:r>
      <w:r>
        <w:rPr>
          <w:rFonts w:ascii="宋体" w:hAnsi="宋体" w:cs="宋体" w:eastAsia="宋体" w:hint="default"/>
          <w:w w:val="100"/>
        </w:rPr>
        <w:t>666</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104"/>
          <w:w w:val="100"/>
        </w:rPr>
        <w:t>，</w:t>
      </w:r>
      <w:r>
        <w:rPr>
          <w:w w:val="100"/>
        </w:rPr>
        <w:t>计入</w:t>
      </w:r>
      <w:r>
        <w:rPr>
          <w:spacing w:val="-3"/>
          <w:w w:val="100"/>
        </w:rPr>
        <w:t>资</w:t>
      </w:r>
      <w:r>
        <w:rPr>
          <w:w w:val="100"/>
        </w:rPr>
        <w:t>本公</w:t>
      </w:r>
      <w:r>
        <w:rPr>
          <w:spacing w:val="-104"/>
          <w:w w:val="100"/>
        </w:rPr>
        <w:t>积</w:t>
      </w:r>
      <w:r>
        <w:rPr>
          <w:w w:val="100"/>
        </w:rPr>
        <w:t>（</w:t>
      </w:r>
      <w:r>
        <w:rPr>
          <w:spacing w:val="-3"/>
          <w:w w:val="100"/>
        </w:rPr>
        <w:t>股</w:t>
      </w:r>
      <w:r>
        <w:rPr>
          <w:w w:val="100"/>
        </w:rPr>
        <w:t>本</w:t>
      </w:r>
      <w:r>
        <w:rPr>
          <w:spacing w:val="-3"/>
          <w:w w:val="100"/>
        </w:rPr>
        <w:t>溢</w:t>
      </w:r>
      <w:r>
        <w:rPr>
          <w:w w:val="100"/>
        </w:rPr>
        <w:t>价）</w:t>
      </w:r>
    </w:p>
    <w:p>
      <w:pPr>
        <w:pStyle w:val="BodyText"/>
        <w:spacing w:line="357" w:lineRule="auto" w:before="133"/>
        <w:ind w:right="103"/>
        <w:jc w:val="left"/>
      </w:pPr>
      <w:r>
        <w:rPr>
          <w:rFonts w:ascii="宋体" w:hAnsi="宋体" w:cs="宋体" w:eastAsia="宋体" w:hint="default"/>
        </w:rPr>
        <w:t>197,336,416.00 </w:t>
      </w:r>
      <w:r>
        <w:rPr>
          <w:spacing w:val="-9"/>
        </w:rPr>
        <w:t>元。上述注册资本变更业经天健会计师事务所（特殊普通合伙）验证，并出具《验</w:t>
      </w:r>
      <w:r>
        <w:rPr>
          <w:spacing w:val="-92"/>
        </w:rPr>
        <w:t> </w:t>
      </w:r>
      <w:r>
        <w:rPr>
          <w:spacing w:val="-92"/>
        </w:rPr>
      </w:r>
      <w:r>
        <w:rPr/>
        <w:t>资报告》（天健验〔</w:t>
      </w:r>
      <w:r>
        <w:rPr>
          <w:rFonts w:ascii="宋体" w:hAnsi="宋体" w:cs="宋体" w:eastAsia="宋体" w:hint="default"/>
        </w:rPr>
        <w:t>2017</w:t>
      </w:r>
      <w:r>
        <w:rPr/>
        <w:t>〕</w:t>
      </w:r>
      <w:r>
        <w:rPr>
          <w:rFonts w:ascii="宋体" w:hAnsi="宋体" w:cs="宋体" w:eastAsia="宋体" w:hint="default"/>
        </w:rPr>
        <w:t>16</w:t>
      </w:r>
      <w:r>
        <w:rPr>
          <w:rFonts w:ascii="宋体" w:hAnsi="宋体" w:cs="宋体" w:eastAsia="宋体" w:hint="default"/>
          <w:spacing w:val="-53"/>
        </w:rPr>
        <w:t> </w:t>
      </w:r>
      <w:r>
        <w:rPr/>
        <w:t>号）。</w:t>
      </w:r>
    </w:p>
    <w:p>
      <w:pPr>
        <w:pStyle w:val="BodyText"/>
        <w:spacing w:line="240" w:lineRule="auto" w:before="30"/>
        <w:ind w:left="558" w:right="103"/>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日和</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日，公司本次发行股份购买资产的新增股份</w:t>
      </w:r>
      <w:r>
        <w:rPr>
          <w:spacing w:val="-52"/>
        </w:rPr>
        <w:t> </w:t>
      </w:r>
      <w:r>
        <w:rPr>
          <w:rFonts w:ascii="宋体" w:hAnsi="宋体" w:cs="宋体" w:eastAsia="宋体" w:hint="default"/>
        </w:rPr>
        <w:t>133,126,400</w:t>
      </w:r>
    </w:p>
    <w:p>
      <w:pPr>
        <w:pStyle w:val="BodyText"/>
        <w:spacing w:line="240" w:lineRule="auto" w:before="133"/>
        <w:ind w:right="0"/>
        <w:jc w:val="both"/>
      </w:pPr>
      <w:r>
        <w:rPr/>
        <w:t>股以及募集配套资金的非公开发行股份</w:t>
      </w:r>
      <w:r>
        <w:rPr>
          <w:spacing w:val="-56"/>
        </w:rPr>
        <w:t> </w:t>
      </w:r>
      <w:r>
        <w:rPr>
          <w:rFonts w:ascii="宋体" w:hAnsi="宋体" w:cs="宋体" w:eastAsia="宋体" w:hint="default"/>
        </w:rPr>
        <w:t>32,206,666</w:t>
      </w:r>
      <w:r>
        <w:rPr>
          <w:rFonts w:ascii="宋体" w:hAnsi="宋体" w:cs="宋体" w:eastAsia="宋体" w:hint="default"/>
          <w:spacing w:val="-58"/>
        </w:rPr>
        <w:t> </w:t>
      </w:r>
      <w:r>
        <w:rPr/>
        <w:t>股在中国证券登记结算有限责任公司上海分</w:t>
      </w:r>
    </w:p>
    <w:p>
      <w:pPr>
        <w:pStyle w:val="BodyText"/>
        <w:spacing w:line="240" w:lineRule="auto" w:before="133"/>
        <w:ind w:right="0"/>
        <w:jc w:val="both"/>
      </w:pPr>
      <w:r>
        <w:rPr/>
        <w:t>公司办理了股份登记手续，并于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日完成工商变更登记手续。</w:t>
      </w:r>
    </w:p>
    <w:p>
      <w:pPr>
        <w:pStyle w:val="BodyText"/>
        <w:spacing w:line="240" w:lineRule="auto" w:before="133"/>
        <w:ind w:left="558" w:right="103"/>
        <w:jc w:val="left"/>
      </w:pPr>
      <w:r>
        <w:rPr>
          <w:rFonts w:ascii="宋体" w:hAnsi="宋体" w:cs="宋体" w:eastAsia="宋体" w:hint="default"/>
        </w:rPr>
        <w:t>2.</w:t>
      </w:r>
      <w:r>
        <w:rPr>
          <w:rFonts w:ascii="宋体" w:hAnsi="宋体" w:cs="宋体" w:eastAsia="宋体" w:hint="default"/>
          <w:spacing w:val="-2"/>
        </w:rPr>
        <w:t> </w:t>
      </w:r>
      <w:r>
        <w:rPr/>
        <w:t>关于业绩承诺及超额业绩奖励</w:t>
      </w:r>
    </w:p>
    <w:p>
      <w:pPr>
        <w:pStyle w:val="BodyText"/>
        <w:spacing w:line="240" w:lineRule="auto" w:before="135"/>
        <w:ind w:left="558" w:right="103"/>
        <w:jc w:val="left"/>
      </w:pPr>
      <w:r>
        <w:rPr>
          <w:rFonts w:ascii="宋体" w:hAnsi="宋体" w:cs="宋体" w:eastAsia="宋体" w:hint="default"/>
        </w:rPr>
        <w:t>(1) </w:t>
      </w:r>
      <w:r>
        <w:rPr/>
        <w:t>业绩承诺</w:t>
      </w:r>
    </w:p>
    <w:p>
      <w:pPr>
        <w:pStyle w:val="BodyText"/>
        <w:spacing w:line="357" w:lineRule="auto" w:before="133"/>
        <w:ind w:right="96" w:firstLine="419"/>
        <w:jc w:val="left"/>
      </w:pPr>
      <w:r>
        <w:rPr/>
        <w:t>交易双方同意，就标的公司净利润作出的承诺期间为</w:t>
      </w:r>
      <w:r>
        <w:rPr>
          <w:spacing w:val="-54"/>
        </w:rPr>
        <w:t> </w:t>
      </w:r>
      <w:r>
        <w:rPr>
          <w:rFonts w:ascii="宋体" w:hAnsi="宋体" w:cs="宋体" w:eastAsia="宋体" w:hint="default"/>
        </w:rPr>
        <w:t>2016</w:t>
      </w:r>
      <w:r>
        <w:rPr>
          <w:rFonts w:ascii="宋体" w:hAnsi="宋体" w:cs="宋体" w:eastAsia="宋体" w:hint="default"/>
          <w:spacing w:val="-55"/>
        </w:rPr>
        <w:t> </w:t>
      </w:r>
      <w:r>
        <w:rPr>
          <w:spacing w:val="-3"/>
        </w:rPr>
        <w:t>年度、</w:t>
      </w:r>
      <w:r>
        <w:rPr>
          <w:rFonts w:ascii="宋体" w:hAnsi="宋体" w:cs="宋体" w:eastAsia="宋体" w:hint="default"/>
          <w:spacing w:val="-3"/>
        </w:rPr>
        <w:t>2017</w:t>
      </w:r>
      <w:r>
        <w:rPr>
          <w:rFonts w:ascii="宋体" w:hAnsi="宋体" w:cs="宋体" w:eastAsia="宋体" w:hint="default"/>
          <w:spacing w:val="-55"/>
        </w:rPr>
        <w:t> </w:t>
      </w:r>
      <w:r>
        <w:rPr/>
        <w:t>年度和</w:t>
      </w:r>
      <w:r>
        <w:rPr>
          <w:spacing w:val="-54"/>
        </w:rPr>
        <w:t> </w:t>
      </w:r>
      <w:r>
        <w:rPr>
          <w:rFonts w:ascii="宋体" w:hAnsi="宋体" w:cs="宋体" w:eastAsia="宋体" w:hint="default"/>
        </w:rPr>
        <w:t>2018</w:t>
      </w:r>
      <w:r>
        <w:rPr>
          <w:rFonts w:ascii="宋体" w:hAnsi="宋体" w:cs="宋体" w:eastAsia="宋体" w:hint="default"/>
          <w:spacing w:val="-55"/>
        </w:rPr>
        <w:t> </w:t>
      </w:r>
      <w:r>
        <w:rPr>
          <w:spacing w:val="-5"/>
        </w:rPr>
        <w:t>年度。交</w:t>
      </w:r>
      <w:r>
        <w:rPr>
          <w:w w:val="100"/>
        </w:rPr>
        <w:t> </w:t>
      </w:r>
      <w:r>
        <w:rPr/>
        <w:t>易对方江有归、付海鹏承诺，业绩补偿期内泰一指尚实现的经审计扣除非经常性损益后归属于母</w:t>
      </w:r>
      <w:r>
        <w:rPr>
          <w:w w:val="100"/>
        </w:rPr>
        <w:t> </w:t>
      </w:r>
      <w:r>
        <w:rPr>
          <w:spacing w:val="-4"/>
          <w:w w:val="100"/>
        </w:rPr>
        <w:t>公司的净利润（不包括根据本次交易约定的方式计算的业绩奖励进行会计处理对净利润的影响额）</w:t>
      </w:r>
      <w:r>
        <w:rPr>
          <w:spacing w:val="-85"/>
          <w:w w:val="100"/>
        </w:rPr>
        <w:t> </w:t>
      </w:r>
      <w:r>
        <w:rPr>
          <w:spacing w:val="-85"/>
          <w:w w:val="100"/>
        </w:rPr>
      </w:r>
      <w:r>
        <w:rPr/>
        <w:t>如下：</w:t>
      </w:r>
    </w:p>
    <w:p>
      <w:pPr>
        <w:pStyle w:val="BodyText"/>
        <w:spacing w:line="240" w:lineRule="auto" w:before="30"/>
        <w:ind w:left="558" w:right="103"/>
        <w:jc w:val="left"/>
      </w:pPr>
      <w:r>
        <w:rPr>
          <w:rFonts w:ascii="宋体" w:hAnsi="宋体" w:cs="宋体" w:eastAsia="宋体" w:hint="default"/>
        </w:rPr>
        <w:t>1)</w:t>
      </w:r>
      <w:r>
        <w:rPr>
          <w:rFonts w:ascii="宋体" w:hAnsi="宋体" w:cs="宋体" w:eastAsia="宋体" w:hint="default"/>
          <w:spacing w:val="-1"/>
        </w:rPr>
        <w:t> </w:t>
      </w:r>
      <w:r>
        <w:rPr>
          <w:rFonts w:ascii="宋体" w:hAnsi="宋体" w:cs="宋体" w:eastAsia="宋体" w:hint="default"/>
        </w:rPr>
        <w:t>2016</w:t>
      </w:r>
      <w:r>
        <w:rPr>
          <w:rFonts w:ascii="宋体" w:hAnsi="宋体" w:cs="宋体" w:eastAsia="宋体" w:hint="default"/>
          <w:spacing w:val="-54"/>
        </w:rPr>
        <w:t> </w:t>
      </w:r>
      <w:r>
        <w:rPr/>
        <w:t>年度实现净利润不低于</w:t>
      </w:r>
      <w:r>
        <w:rPr>
          <w:spacing w:val="-53"/>
        </w:rPr>
        <w:t> </w:t>
      </w:r>
      <w:r>
        <w:rPr>
          <w:rFonts w:ascii="宋体" w:hAnsi="宋体" w:cs="宋体" w:eastAsia="宋体" w:hint="default"/>
        </w:rPr>
        <w:t>5,500</w:t>
      </w:r>
      <w:r>
        <w:rPr>
          <w:rFonts w:ascii="宋体" w:hAnsi="宋体" w:cs="宋体" w:eastAsia="宋体" w:hint="default"/>
          <w:spacing w:val="-54"/>
        </w:rPr>
        <w:t> </w:t>
      </w:r>
      <w:r>
        <w:rPr/>
        <w:t>万元；</w:t>
      </w:r>
    </w:p>
    <w:p>
      <w:pPr>
        <w:pStyle w:val="BodyText"/>
        <w:spacing w:line="240" w:lineRule="auto" w:before="133"/>
        <w:ind w:left="558" w:right="103"/>
        <w:jc w:val="left"/>
      </w:pPr>
      <w:r>
        <w:rPr>
          <w:rFonts w:ascii="宋体" w:hAnsi="宋体" w:cs="宋体" w:eastAsia="宋体" w:hint="default"/>
        </w:rPr>
        <w:t>2)</w:t>
      </w:r>
      <w:r>
        <w:rPr>
          <w:rFonts w:ascii="宋体" w:hAnsi="宋体" w:cs="宋体" w:eastAsia="宋体" w:hint="default"/>
          <w:spacing w:val="-2"/>
        </w:rPr>
        <w:t> </w:t>
      </w:r>
      <w:r>
        <w:rPr>
          <w:rFonts w:ascii="宋体" w:hAnsi="宋体" w:cs="宋体" w:eastAsia="宋体" w:hint="default"/>
        </w:rPr>
        <w:t>2017</w:t>
      </w:r>
      <w:r>
        <w:rPr>
          <w:rFonts w:ascii="宋体" w:hAnsi="宋体" w:cs="宋体" w:eastAsia="宋体" w:hint="default"/>
          <w:spacing w:val="-54"/>
        </w:rPr>
        <w:t> </w:t>
      </w:r>
      <w:r>
        <w:rPr/>
        <w:t>年度实现净利润不低于</w:t>
      </w:r>
      <w:r>
        <w:rPr>
          <w:spacing w:val="-53"/>
        </w:rPr>
        <w:t> </w:t>
      </w:r>
      <w:r>
        <w:rPr>
          <w:rFonts w:ascii="宋体" w:hAnsi="宋体" w:cs="宋体" w:eastAsia="宋体" w:hint="default"/>
        </w:rPr>
        <w:t>8,500</w:t>
      </w:r>
      <w:r>
        <w:rPr>
          <w:rFonts w:ascii="宋体" w:hAnsi="宋体" w:cs="宋体" w:eastAsia="宋体" w:hint="default"/>
          <w:spacing w:val="-54"/>
        </w:rPr>
        <w:t> </w:t>
      </w:r>
      <w:r>
        <w:rPr/>
        <w:t>万元，或</w:t>
      </w:r>
      <w:r>
        <w:rPr>
          <w:spacing w:val="-53"/>
        </w:rPr>
        <w:t> </w:t>
      </w:r>
      <w:r>
        <w:rPr>
          <w:rFonts w:ascii="宋体" w:hAnsi="宋体" w:cs="宋体" w:eastAsia="宋体" w:hint="default"/>
        </w:rPr>
        <w:t>2016</w:t>
      </w:r>
      <w:r>
        <w:rPr>
          <w:rFonts w:ascii="宋体" w:hAnsi="宋体" w:cs="宋体" w:eastAsia="宋体" w:hint="default"/>
          <w:spacing w:val="-54"/>
        </w:rPr>
        <w:t> </w:t>
      </w:r>
      <w:r>
        <w:rPr/>
        <w:t>年度和</w:t>
      </w:r>
      <w:r>
        <w:rPr>
          <w:spacing w:val="-54"/>
        </w:rPr>
        <w:t> </w:t>
      </w:r>
      <w:r>
        <w:rPr>
          <w:rFonts w:ascii="宋体" w:hAnsi="宋体" w:cs="宋体" w:eastAsia="宋体" w:hint="default"/>
        </w:rPr>
        <w:t>2017</w:t>
      </w:r>
      <w:r>
        <w:rPr>
          <w:rFonts w:ascii="宋体" w:hAnsi="宋体" w:cs="宋体" w:eastAsia="宋体" w:hint="default"/>
          <w:spacing w:val="-56"/>
        </w:rPr>
        <w:t> </w:t>
      </w:r>
      <w:r>
        <w:rPr/>
        <w:t>年度实现净利润合计不低</w:t>
      </w:r>
    </w:p>
    <w:p>
      <w:pPr>
        <w:pStyle w:val="BodyText"/>
        <w:spacing w:line="240" w:lineRule="auto" w:before="133"/>
        <w:ind w:right="0"/>
        <w:jc w:val="both"/>
      </w:pPr>
      <w:r>
        <w:rPr/>
        <w:t>于</w:t>
      </w:r>
      <w:r>
        <w:rPr>
          <w:spacing w:val="-52"/>
        </w:rPr>
        <w:t> </w:t>
      </w:r>
      <w:r>
        <w:rPr>
          <w:rFonts w:ascii="宋体" w:hAnsi="宋体" w:cs="宋体" w:eastAsia="宋体" w:hint="default"/>
        </w:rPr>
        <w:t>14,000</w:t>
      </w:r>
      <w:r>
        <w:rPr>
          <w:rFonts w:ascii="宋体" w:hAnsi="宋体" w:cs="宋体" w:eastAsia="宋体" w:hint="default"/>
          <w:spacing w:val="-54"/>
        </w:rPr>
        <w:t> </w:t>
      </w:r>
      <w:r>
        <w:rPr/>
        <w:t>万元；</w:t>
      </w:r>
    </w:p>
    <w:p>
      <w:pPr>
        <w:pStyle w:val="BodyText"/>
        <w:spacing w:line="240" w:lineRule="auto" w:before="133"/>
        <w:ind w:left="558" w:right="103"/>
        <w:jc w:val="left"/>
      </w:pPr>
      <w:r>
        <w:rPr>
          <w:rFonts w:ascii="宋体" w:hAnsi="宋体" w:cs="宋体" w:eastAsia="宋体" w:hint="default"/>
        </w:rPr>
        <w:t>3)</w:t>
      </w:r>
      <w:r>
        <w:rPr>
          <w:rFonts w:ascii="宋体" w:hAnsi="宋体" w:cs="宋体" w:eastAsia="宋体" w:hint="default"/>
          <w:spacing w:val="-52"/>
        </w:rPr>
        <w:t> </w:t>
      </w:r>
      <w:r>
        <w:rPr>
          <w:rFonts w:ascii="宋体" w:hAnsi="宋体" w:cs="宋体" w:eastAsia="宋体" w:hint="default"/>
        </w:rPr>
        <w:t>2018</w:t>
      </w:r>
      <w:r>
        <w:rPr>
          <w:rFonts w:ascii="宋体" w:hAnsi="宋体" w:cs="宋体" w:eastAsia="宋体" w:hint="default"/>
          <w:spacing w:val="-52"/>
        </w:rPr>
        <w:t> </w:t>
      </w:r>
      <w:r>
        <w:rPr/>
        <w:t>年度实现净利润不低于</w:t>
      </w:r>
      <w:r>
        <w:rPr>
          <w:spacing w:val="-51"/>
        </w:rPr>
        <w:t> </w:t>
      </w:r>
      <w:r>
        <w:rPr>
          <w:rFonts w:ascii="宋体" w:hAnsi="宋体" w:cs="宋体" w:eastAsia="宋体" w:hint="default"/>
        </w:rPr>
        <w:t>12,200</w:t>
      </w:r>
      <w:r>
        <w:rPr>
          <w:rFonts w:ascii="宋体" w:hAnsi="宋体" w:cs="宋体" w:eastAsia="宋体" w:hint="default"/>
          <w:spacing w:val="-52"/>
        </w:rPr>
        <w:t> </w:t>
      </w:r>
      <w:r>
        <w:rPr>
          <w:spacing w:val="-7"/>
        </w:rPr>
        <w:t>万元，或</w:t>
      </w:r>
      <w:r>
        <w:rPr>
          <w:spacing w:val="-51"/>
        </w:rPr>
        <w:t> </w:t>
      </w:r>
      <w:r>
        <w:rPr>
          <w:rFonts w:ascii="宋体" w:hAnsi="宋体" w:cs="宋体" w:eastAsia="宋体" w:hint="default"/>
        </w:rPr>
        <w:t>2016</w:t>
      </w:r>
      <w:r>
        <w:rPr>
          <w:rFonts w:ascii="宋体" w:hAnsi="宋体" w:cs="宋体" w:eastAsia="宋体" w:hint="default"/>
          <w:spacing w:val="-52"/>
        </w:rPr>
        <w:t> </w:t>
      </w:r>
      <w:r>
        <w:rPr>
          <w:spacing w:val="-4"/>
        </w:rPr>
        <w:t>年度、</w:t>
      </w:r>
      <w:r>
        <w:rPr>
          <w:rFonts w:ascii="宋体" w:hAnsi="宋体" w:cs="宋体" w:eastAsia="宋体" w:hint="default"/>
          <w:spacing w:val="-4"/>
        </w:rPr>
        <w:t>2017</w:t>
      </w:r>
      <w:r>
        <w:rPr>
          <w:rFonts w:ascii="宋体" w:hAnsi="宋体" w:cs="宋体" w:eastAsia="宋体" w:hint="default"/>
          <w:spacing w:val="-55"/>
        </w:rPr>
        <w:t> </w:t>
      </w:r>
      <w:r>
        <w:rPr/>
        <w:t>年度和</w:t>
      </w:r>
      <w:r>
        <w:rPr>
          <w:spacing w:val="-51"/>
        </w:rPr>
        <w:t> </w:t>
      </w:r>
      <w:r>
        <w:rPr>
          <w:rFonts w:ascii="宋体" w:hAnsi="宋体" w:cs="宋体" w:eastAsia="宋体" w:hint="default"/>
        </w:rPr>
        <w:t>2018</w:t>
      </w:r>
      <w:r>
        <w:rPr>
          <w:rFonts w:ascii="宋体" w:hAnsi="宋体" w:cs="宋体" w:eastAsia="宋体" w:hint="default"/>
          <w:spacing w:val="-55"/>
        </w:rPr>
        <w:t> </w:t>
      </w:r>
      <w:r>
        <w:rPr/>
        <w:t>年度实现净利</w:t>
      </w:r>
    </w:p>
    <w:p>
      <w:pPr>
        <w:pStyle w:val="BodyText"/>
        <w:spacing w:line="240" w:lineRule="auto" w:before="135"/>
        <w:ind w:right="0"/>
        <w:jc w:val="both"/>
      </w:pPr>
      <w:r>
        <w:rPr/>
        <w:t>润合计不低于</w:t>
      </w:r>
      <w:r>
        <w:rPr>
          <w:spacing w:val="-52"/>
        </w:rPr>
        <w:t> </w:t>
      </w:r>
      <w:r>
        <w:rPr>
          <w:rFonts w:ascii="宋体" w:hAnsi="宋体" w:cs="宋体" w:eastAsia="宋体" w:hint="default"/>
        </w:rPr>
        <w:t>26,200</w:t>
      </w:r>
      <w:r>
        <w:rPr>
          <w:rFonts w:ascii="宋体" w:hAnsi="宋体" w:cs="宋体" w:eastAsia="宋体" w:hint="default"/>
          <w:spacing w:val="-52"/>
        </w:rPr>
        <w:t> </w:t>
      </w:r>
      <w:r>
        <w:rPr>
          <w:spacing w:val="-3"/>
        </w:rPr>
        <w:t>万元。</w:t>
      </w:r>
      <w:r>
        <w:rPr/>
      </w:r>
    </w:p>
    <w:p>
      <w:pPr>
        <w:pStyle w:val="BodyText"/>
        <w:spacing w:line="240" w:lineRule="auto" w:before="133"/>
        <w:ind w:left="558" w:right="103"/>
        <w:jc w:val="left"/>
      </w:pPr>
      <w:r>
        <w:rPr>
          <w:rFonts w:ascii="宋体" w:hAnsi="宋体" w:cs="宋体" w:eastAsia="宋体" w:hint="default"/>
        </w:rPr>
        <w:t>(2)</w:t>
      </w:r>
      <w:r>
        <w:rPr>
          <w:rFonts w:ascii="宋体" w:hAnsi="宋体" w:cs="宋体" w:eastAsia="宋体" w:hint="default"/>
          <w:spacing w:val="-1"/>
        </w:rPr>
        <w:t> </w:t>
      </w:r>
      <w:r>
        <w:rPr/>
        <w:t>盈利承诺补偿安排</w:t>
      </w:r>
    </w:p>
    <w:p>
      <w:pPr>
        <w:pStyle w:val="BodyText"/>
        <w:spacing w:line="357" w:lineRule="auto" w:before="133"/>
        <w:ind w:right="103" w:firstLine="419"/>
        <w:jc w:val="left"/>
      </w:pPr>
      <w:r>
        <w:rPr/>
        <w:t>在约定的利润补偿期间（</w:t>
      </w:r>
      <w:r>
        <w:rPr>
          <w:rFonts w:ascii="宋体" w:hAnsi="宋体" w:cs="宋体" w:eastAsia="宋体" w:hint="default"/>
        </w:rPr>
        <w:t>2016-2018</w:t>
      </w:r>
      <w:r>
        <w:rPr>
          <w:rFonts w:ascii="宋体" w:hAnsi="宋体" w:cs="宋体" w:eastAsia="宋体" w:hint="default"/>
          <w:spacing w:val="-58"/>
        </w:rPr>
        <w:t> </w:t>
      </w:r>
      <w:r>
        <w:rPr/>
        <w:t>年度），若泰一指尚任一年度实现的经审计扣除非经常</w:t>
      </w:r>
      <w:r>
        <w:rPr>
          <w:w w:val="100"/>
        </w:rPr>
        <w:t> </w:t>
      </w:r>
      <w:r>
        <w:rPr>
          <w:spacing w:val="-2"/>
        </w:rPr>
        <w:t>性损益后归属于母公司的净利润（不包括根据本次交易约定的方式计算的业绩奖励进行会计处理</w:t>
      </w:r>
    </w:p>
    <w:p>
      <w:pPr>
        <w:spacing w:after="0" w:line="357" w:lineRule="auto"/>
        <w:jc w:val="left"/>
        <w:sectPr>
          <w:footerReference w:type="default" r:id="rId64"/>
          <w:pgSz w:w="11910" w:h="16840"/>
          <w:pgMar w:footer="1195" w:header="882" w:top="1120" w:bottom="1380" w:left="1660" w:right="1060"/>
          <w:pgNumType w:start="161"/>
        </w:sectPr>
      </w:pPr>
    </w:p>
    <w:p>
      <w:pPr>
        <w:spacing w:line="240" w:lineRule="auto" w:before="1"/>
        <w:rPr>
          <w:rFonts w:ascii="宋体" w:hAnsi="宋体" w:cs="宋体" w:eastAsia="宋体" w:hint="default"/>
          <w:sz w:val="25"/>
          <w:szCs w:val="25"/>
        </w:rPr>
      </w:pPr>
    </w:p>
    <w:p>
      <w:pPr>
        <w:pStyle w:val="BodyText"/>
        <w:spacing w:line="357" w:lineRule="auto" w:before="36"/>
        <w:ind w:right="103"/>
        <w:jc w:val="left"/>
      </w:pPr>
      <w:r>
        <w:rPr>
          <w:spacing w:val="-2"/>
        </w:rPr>
        <w:t>对净利润的影响额）低于承诺数，则江有归、付海鹏以及《业绩补偿补充协议》签署日标的公司</w:t>
      </w:r>
      <w:r>
        <w:rPr>
          <w:spacing w:val="-25"/>
        </w:rPr>
        <w:t> </w:t>
      </w:r>
      <w:r>
        <w:rPr>
          <w:spacing w:val="-25"/>
        </w:rPr>
      </w:r>
      <w:r>
        <w:rPr/>
        <w:t>的其他股东应以现金或股份的方式向上市公司支付补偿。</w:t>
      </w:r>
    </w:p>
    <w:p>
      <w:pPr>
        <w:pStyle w:val="BodyText"/>
        <w:spacing w:line="240" w:lineRule="auto" w:before="30"/>
        <w:ind w:left="558" w:right="103"/>
        <w:jc w:val="left"/>
      </w:pPr>
      <w:r>
        <w:rPr>
          <w:rFonts w:ascii="宋体" w:hAnsi="宋体" w:cs="宋体" w:eastAsia="宋体" w:hint="default"/>
        </w:rPr>
        <w:t>(3) </w:t>
      </w:r>
      <w:r>
        <w:rPr/>
        <w:t>业绩奖励</w:t>
      </w:r>
    </w:p>
    <w:p>
      <w:pPr>
        <w:pStyle w:val="BodyText"/>
        <w:spacing w:line="357" w:lineRule="auto" w:before="133"/>
        <w:ind w:right="96" w:firstLine="419"/>
        <w:jc w:val="left"/>
      </w:pPr>
      <w:r>
        <w:rPr/>
        <w:t>若泰一指尚</w:t>
      </w:r>
      <w:r>
        <w:rPr>
          <w:spacing w:val="-55"/>
        </w:rPr>
        <w:t> </w:t>
      </w:r>
      <w:r>
        <w:rPr>
          <w:rFonts w:ascii="宋体" w:hAnsi="宋体" w:cs="宋体" w:eastAsia="宋体" w:hint="default"/>
        </w:rPr>
        <w:t>2016</w:t>
      </w:r>
      <w:r>
        <w:rPr>
          <w:rFonts w:ascii="宋体" w:hAnsi="宋体" w:cs="宋体" w:eastAsia="宋体" w:hint="default"/>
          <w:spacing w:val="-55"/>
        </w:rPr>
        <w:t> </w:t>
      </w:r>
      <w:r>
        <w:rPr/>
        <w:t>年至</w:t>
      </w:r>
      <w:r>
        <w:rPr>
          <w:spacing w:val="-54"/>
        </w:rPr>
        <w:t> </w:t>
      </w:r>
      <w:r>
        <w:rPr>
          <w:rFonts w:ascii="宋体" w:hAnsi="宋体" w:cs="宋体" w:eastAsia="宋体" w:hint="default"/>
        </w:rPr>
        <w:t>2018</w:t>
      </w:r>
      <w:r>
        <w:rPr>
          <w:rFonts w:ascii="宋体" w:hAnsi="宋体" w:cs="宋体" w:eastAsia="宋体" w:hint="default"/>
          <w:spacing w:val="-55"/>
        </w:rPr>
        <w:t> </w:t>
      </w:r>
      <w:r>
        <w:rPr/>
        <w:t>年累计实现的合并报表经审计归属于母公司的净利润（不扣除非</w:t>
      </w:r>
      <w:r>
        <w:rPr>
          <w:w w:val="100"/>
        </w:rPr>
        <w:t> </w:t>
      </w:r>
      <w:r>
        <w:rPr>
          <w:spacing w:val="-4"/>
          <w:w w:val="100"/>
        </w:rPr>
        <w:t>经常性损益，但不包括根据本次交易约定的方式计算的业绩奖励进行会计处理对净利润的影响额）</w:t>
      </w:r>
      <w:r>
        <w:rPr>
          <w:spacing w:val="-85"/>
          <w:w w:val="100"/>
        </w:rPr>
        <w:t> </w:t>
      </w:r>
      <w:r>
        <w:rPr>
          <w:spacing w:val="-85"/>
          <w:w w:val="100"/>
        </w:rPr>
      </w:r>
      <w:r>
        <w:rPr/>
        <w:t>超出累计承诺净利润的</w:t>
      </w:r>
      <w:r>
        <w:rPr>
          <w:spacing w:val="-54"/>
        </w:rPr>
        <w:t> </w:t>
      </w:r>
      <w:r>
        <w:rPr>
          <w:rFonts w:ascii="宋体" w:hAnsi="宋体" w:cs="宋体" w:eastAsia="宋体" w:hint="default"/>
        </w:rPr>
        <w:t>105%</w:t>
      </w:r>
      <w:r>
        <w:rPr/>
        <w:t>（即</w:t>
      </w:r>
      <w:r>
        <w:rPr>
          <w:spacing w:val="-55"/>
        </w:rPr>
        <w:t> </w:t>
      </w:r>
      <w:r>
        <w:rPr>
          <w:rFonts w:ascii="宋体" w:hAnsi="宋体" w:cs="宋体" w:eastAsia="宋体" w:hint="default"/>
        </w:rPr>
        <w:t>26,200</w:t>
      </w:r>
      <w:r>
        <w:rPr>
          <w:rFonts w:ascii="宋体" w:hAnsi="宋体" w:cs="宋体" w:eastAsia="宋体" w:hint="default"/>
          <w:spacing w:val="-57"/>
        </w:rPr>
        <w:t> </w:t>
      </w:r>
      <w:r>
        <w:rPr/>
        <w:t>万元</w:t>
      </w:r>
      <w:r>
        <w:rPr>
          <w:rFonts w:ascii="宋体" w:hAnsi="宋体" w:cs="宋体" w:eastAsia="宋体" w:hint="default"/>
        </w:rPr>
        <w:t>*105%=27,510</w:t>
      </w:r>
      <w:r>
        <w:rPr>
          <w:rFonts w:ascii="宋体" w:hAnsi="宋体" w:cs="宋体" w:eastAsia="宋体" w:hint="default"/>
          <w:spacing w:val="-55"/>
        </w:rPr>
        <w:t> </w:t>
      </w:r>
      <w:r>
        <w:rPr/>
        <w:t>万元），则上市公司应按照超出部分</w:t>
      </w:r>
      <w:r>
        <w:rPr>
          <w:w w:val="100"/>
        </w:rPr>
        <w:t> </w:t>
      </w:r>
      <w:r>
        <w:rPr/>
        <w:t>的</w:t>
      </w:r>
      <w:r>
        <w:rPr>
          <w:spacing w:val="-54"/>
        </w:rPr>
        <w:t> </w:t>
      </w:r>
      <w:r>
        <w:rPr>
          <w:rFonts w:ascii="宋体" w:hAnsi="宋体" w:cs="宋体" w:eastAsia="宋体" w:hint="default"/>
        </w:rPr>
        <w:t>60%</w:t>
      </w:r>
      <w:r>
        <w:rPr/>
        <w:t>作为奖励对价支付给泰一指尚确定的公司员工，且奖励总额不超过本次购买资产交易作价</w:t>
      </w:r>
      <w:r>
        <w:rPr>
          <w:w w:val="100"/>
        </w:rPr>
        <w:t> </w:t>
      </w:r>
      <w:r>
        <w:rPr/>
        <w:t>的</w:t>
      </w:r>
      <w:r>
        <w:rPr>
          <w:spacing w:val="-53"/>
        </w:rPr>
        <w:t> </w:t>
      </w:r>
      <w:r>
        <w:rPr>
          <w:rFonts w:ascii="宋体" w:hAnsi="宋体" w:cs="宋体" w:eastAsia="宋体" w:hint="default"/>
        </w:rPr>
        <w:t>20%</w:t>
      </w:r>
      <w:r>
        <w:rPr/>
        <w:t>（即</w:t>
      </w:r>
      <w:r>
        <w:rPr>
          <w:spacing w:val="-55"/>
        </w:rPr>
        <w:t> </w:t>
      </w:r>
      <w:r>
        <w:rPr>
          <w:rFonts w:ascii="宋体" w:hAnsi="宋体" w:cs="宋体" w:eastAsia="宋体" w:hint="default"/>
        </w:rPr>
        <w:t>120,000</w:t>
      </w:r>
      <w:r>
        <w:rPr>
          <w:rFonts w:ascii="宋体" w:hAnsi="宋体" w:cs="宋体" w:eastAsia="宋体" w:hint="default"/>
          <w:spacing w:val="-55"/>
        </w:rPr>
        <w:t> </w:t>
      </w:r>
      <w:r>
        <w:rPr/>
        <w:t>万元</w:t>
      </w:r>
      <w:r>
        <w:rPr>
          <w:rFonts w:ascii="宋体" w:hAnsi="宋体" w:cs="宋体" w:eastAsia="宋体" w:hint="default"/>
        </w:rPr>
        <w:t>*20%=24,000</w:t>
      </w:r>
      <w:r>
        <w:rPr>
          <w:rFonts w:ascii="宋体" w:hAnsi="宋体" w:cs="宋体" w:eastAsia="宋体" w:hint="default"/>
          <w:spacing w:val="-53"/>
        </w:rPr>
        <w:t> </w:t>
      </w:r>
      <w:r>
        <w:rPr/>
        <w:t>万元）。</w:t>
      </w:r>
    </w:p>
    <w:p>
      <w:pPr>
        <w:pStyle w:val="BodyText"/>
        <w:spacing w:line="240" w:lineRule="auto" w:before="31"/>
        <w:ind w:left="558" w:right="103"/>
        <w:jc w:val="left"/>
      </w:pPr>
      <w:r>
        <w:rPr>
          <w:w w:val="100"/>
        </w:rPr>
        <w:t>公司</w:t>
      </w:r>
      <w:r>
        <w:rPr>
          <w:spacing w:val="-3"/>
          <w:w w:val="100"/>
        </w:rPr>
        <w:t>应</w:t>
      </w:r>
      <w:r>
        <w:rPr>
          <w:w w:val="100"/>
        </w:rPr>
        <w:t>在</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3"/>
          <w:w w:val="100"/>
        </w:rPr>
        <w:t>度</w:t>
      </w:r>
      <w:r>
        <w:rPr>
          <w:w w:val="100"/>
        </w:rPr>
        <w:t>报</w:t>
      </w:r>
      <w:r>
        <w:rPr>
          <w:spacing w:val="-3"/>
          <w:w w:val="100"/>
        </w:rPr>
        <w:t>告公</w:t>
      </w:r>
      <w:r>
        <w:rPr>
          <w:w w:val="100"/>
        </w:rPr>
        <w:t>告后</w:t>
      </w:r>
      <w:r>
        <w:rPr>
          <w:spacing w:val="-52"/>
        </w:rPr>
        <w:t> </w:t>
      </w:r>
      <w:r>
        <w:rPr>
          <w:rFonts w:ascii="宋体" w:hAnsi="宋体" w:cs="宋体" w:eastAsia="宋体" w:hint="default"/>
          <w:w w:val="100"/>
        </w:rPr>
        <w:t>3</w:t>
      </w:r>
      <w:r>
        <w:rPr>
          <w:rFonts w:ascii="宋体" w:hAnsi="宋体" w:cs="宋体" w:eastAsia="宋体" w:hint="default"/>
          <w:spacing w:val="-55"/>
        </w:rPr>
        <w:t> </w:t>
      </w:r>
      <w:r>
        <w:rPr>
          <w:w w:val="100"/>
        </w:rPr>
        <w:t>个</w:t>
      </w:r>
      <w:r>
        <w:rPr>
          <w:spacing w:val="-3"/>
          <w:w w:val="100"/>
        </w:rPr>
        <w:t>月内</w:t>
      </w:r>
      <w:r>
        <w:rPr>
          <w:spacing w:val="-92"/>
          <w:w w:val="100"/>
        </w:rPr>
        <w:t>，</w:t>
      </w:r>
      <w:r>
        <w:rPr>
          <w:spacing w:val="-3"/>
          <w:w w:val="100"/>
        </w:rPr>
        <w:t>以</w:t>
      </w:r>
      <w:r>
        <w:rPr>
          <w:w w:val="100"/>
        </w:rPr>
        <w:t>现</w:t>
      </w:r>
      <w:r>
        <w:rPr>
          <w:spacing w:val="-3"/>
          <w:w w:val="100"/>
        </w:rPr>
        <w:t>金</w:t>
      </w:r>
      <w:r>
        <w:rPr>
          <w:w w:val="100"/>
        </w:rPr>
        <w:t>方</w:t>
      </w:r>
      <w:r>
        <w:rPr>
          <w:spacing w:val="-3"/>
          <w:w w:val="100"/>
        </w:rPr>
        <w:t>式</w:t>
      </w:r>
      <w:r>
        <w:rPr>
          <w:w w:val="100"/>
        </w:rPr>
        <w:t>将前</w:t>
      </w:r>
      <w:r>
        <w:rPr>
          <w:spacing w:val="-3"/>
          <w:w w:val="100"/>
        </w:rPr>
        <w:t>述</w:t>
      </w:r>
      <w:r>
        <w:rPr>
          <w:w w:val="100"/>
        </w:rPr>
        <w:t>奖</w:t>
      </w:r>
      <w:r>
        <w:rPr>
          <w:spacing w:val="-3"/>
          <w:w w:val="100"/>
        </w:rPr>
        <w:t>励</w:t>
      </w:r>
      <w:r>
        <w:rPr>
          <w:w w:val="100"/>
        </w:rPr>
        <w:t>金</w:t>
      </w:r>
      <w:r>
        <w:rPr>
          <w:spacing w:val="-3"/>
          <w:w w:val="100"/>
        </w:rPr>
        <w:t>额</w:t>
      </w:r>
      <w:r>
        <w:rPr>
          <w:w w:val="100"/>
        </w:rPr>
        <w:t>支</w:t>
      </w:r>
      <w:r>
        <w:rPr>
          <w:spacing w:val="-3"/>
          <w:w w:val="100"/>
        </w:rPr>
        <w:t>付</w:t>
      </w:r>
      <w:r>
        <w:rPr>
          <w:w w:val="100"/>
        </w:rPr>
        <w:t>给</w:t>
      </w:r>
      <w:r>
        <w:rPr>
          <w:spacing w:val="-3"/>
          <w:w w:val="100"/>
        </w:rPr>
        <w:t>泰</w:t>
      </w:r>
      <w:r>
        <w:rPr>
          <w:w w:val="100"/>
        </w:rPr>
        <w:t>一指</w:t>
      </w:r>
      <w:r>
        <w:rPr>
          <w:spacing w:val="-3"/>
          <w:w w:val="100"/>
        </w:rPr>
        <w:t>尚</w:t>
      </w:r>
      <w:r>
        <w:rPr>
          <w:w w:val="100"/>
        </w:rPr>
        <w:t>确</w:t>
      </w:r>
      <w:r>
        <w:rPr>
          <w:spacing w:val="-3"/>
          <w:w w:val="100"/>
        </w:rPr>
        <w:t>定</w:t>
      </w:r>
      <w:r>
        <w:rPr>
          <w:w w:val="100"/>
        </w:rPr>
        <w:t>的</w:t>
      </w:r>
    </w:p>
    <w:p>
      <w:pPr>
        <w:pStyle w:val="BodyText"/>
        <w:spacing w:line="357" w:lineRule="auto" w:before="133"/>
        <w:ind w:right="103"/>
        <w:jc w:val="left"/>
      </w:pPr>
      <w:r>
        <w:rPr>
          <w:spacing w:val="-5"/>
        </w:rPr>
        <w:t>公司员工（个人所得税自负，公司应代扣代缴），指定的员工应满足截至</w:t>
      </w:r>
      <w:r>
        <w:rPr>
          <w:spacing w:val="-43"/>
        </w:rPr>
        <w:t> </w:t>
      </w:r>
      <w:r>
        <w:rPr>
          <w:rFonts w:ascii="宋体" w:hAnsi="宋体" w:cs="宋体" w:eastAsia="宋体" w:hint="default"/>
        </w:rPr>
        <w:t>2018</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t>日未主</w:t>
      </w:r>
      <w:r>
        <w:rPr>
          <w:spacing w:val="-101"/>
        </w:rPr>
        <w:t> </w:t>
      </w:r>
      <w:r>
        <w:rPr>
          <w:spacing w:val="-101"/>
        </w:rPr>
      </w:r>
      <w:r>
        <w:rPr/>
        <w:t>动从泰一指尚及子公司离职的条件，否则将不予支付业绩奖励。</w:t>
      </w:r>
    </w:p>
    <w:p>
      <w:pPr>
        <w:pStyle w:val="BodyText"/>
        <w:spacing w:line="355" w:lineRule="auto" w:before="30"/>
        <w:ind w:right="223" w:firstLine="419"/>
        <w:jc w:val="left"/>
      </w:pPr>
      <w:r>
        <w:rPr/>
        <w:t>根据上述约定，</w:t>
      </w:r>
      <w:r>
        <w:rPr>
          <w:rFonts w:ascii="宋体" w:hAnsi="宋体" w:cs="宋体" w:eastAsia="宋体" w:hint="default"/>
        </w:rPr>
        <w:t>2016</w:t>
      </w:r>
      <w:r>
        <w:rPr>
          <w:rFonts w:ascii="宋体" w:hAnsi="宋体" w:cs="宋体" w:eastAsia="宋体" w:hint="default"/>
          <w:spacing w:val="-55"/>
        </w:rPr>
        <w:t> </w:t>
      </w:r>
      <w:r>
        <w:rPr/>
        <w:t>年度、</w:t>
      </w:r>
      <w:r>
        <w:rPr>
          <w:rFonts w:ascii="宋体" w:hAnsi="宋体" w:cs="宋体" w:eastAsia="宋体" w:hint="default"/>
        </w:rPr>
        <w:t>2017</w:t>
      </w:r>
      <w:r>
        <w:rPr>
          <w:rFonts w:ascii="宋体" w:hAnsi="宋体" w:cs="宋体" w:eastAsia="宋体" w:hint="default"/>
          <w:spacing w:val="-56"/>
        </w:rPr>
        <w:t> </w:t>
      </w:r>
      <w:r>
        <w:rPr/>
        <w:t>年度泰一指尚分别计提业绩奖励金额为</w:t>
      </w:r>
      <w:r>
        <w:rPr>
          <w:spacing w:val="-55"/>
        </w:rPr>
        <w:t> </w:t>
      </w:r>
      <w:r>
        <w:rPr>
          <w:rFonts w:ascii="宋体" w:hAnsi="宋体" w:cs="宋体" w:eastAsia="宋体" w:hint="default"/>
        </w:rPr>
        <w:t>6,121,119.77</w:t>
      </w:r>
      <w:r>
        <w:rPr>
          <w:rFonts w:ascii="宋体" w:hAnsi="宋体" w:cs="宋体" w:eastAsia="宋体" w:hint="default"/>
          <w:spacing w:val="-58"/>
        </w:rPr>
        <w:t> </w:t>
      </w:r>
      <w:r>
        <w:rPr/>
        <w:t>元、</w:t>
      </w:r>
      <w:r>
        <w:rPr>
          <w:w w:val="100"/>
        </w:rPr>
        <w:t> </w:t>
      </w:r>
      <w:r>
        <w:rPr>
          <w:rFonts w:ascii="宋体" w:hAnsi="宋体" w:cs="宋体" w:eastAsia="宋体" w:hint="default"/>
          <w:spacing w:val="-1"/>
        </w:rPr>
        <w:t>7,002,778.57</w:t>
      </w:r>
      <w:r>
        <w:rPr>
          <w:rFonts w:ascii="宋体" w:hAnsi="宋体" w:cs="宋体" w:eastAsia="宋体" w:hint="default"/>
          <w:spacing w:val="-2"/>
        </w:rPr>
        <w:t> </w:t>
      </w:r>
      <w:r>
        <w:rPr>
          <w:spacing w:val="-2"/>
        </w:rPr>
        <w:t>元，账列“管理费用”及“长期应付职工薪酬”。</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tabs>
          <w:tab w:pos="977" w:val="left" w:leader="none"/>
        </w:tabs>
        <w:spacing w:line="290" w:lineRule="auto" w:before="0"/>
        <w:ind w:left="138" w:right="5465"/>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4"/>
        <w:tabs>
          <w:tab w:pos="977" w:val="left" w:leader="none"/>
        </w:tabs>
        <w:spacing w:line="240" w:lineRule="auto" w:before="12"/>
        <w:ind w:left="279" w:right="103"/>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980" w:val="left" w:leader="none"/>
        </w:tabs>
        <w:spacing w:line="290" w:lineRule="auto" w:before="58"/>
        <w:ind w:right="4211"/>
        <w:jc w:val="left"/>
      </w:pPr>
      <w:r>
        <w:rPr>
          <w:spacing w:val="-1"/>
        </w:rPr>
        <w:t>□适用</w:t>
        <w:tab/>
      </w:r>
      <w:r>
        <w:rPr>
          <w:spacing w:val="-2"/>
        </w:rPr>
        <w:t>√不适用</w:t>
      </w:r>
      <w:r>
        <w:rPr>
          <w:spacing w:val="-99"/>
        </w:rPr>
        <w:t> </w:t>
      </w:r>
      <w:r>
        <w:rPr>
          <w:spacing w:val="-99"/>
        </w:rPr>
      </w:r>
      <w:r>
        <w:rPr>
          <w:spacing w:val="-2"/>
        </w:rPr>
        <w:t>期末单项金额重大并单项计提坏账准备的应收账款：</w:t>
      </w:r>
    </w:p>
    <w:p>
      <w:pPr>
        <w:pStyle w:val="BodyText"/>
        <w:spacing w:line="290" w:lineRule="auto" w:before="14"/>
        <w:ind w:right="2919"/>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0" w:lineRule="auto" w:before="12"/>
        <w:ind w:right="10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right="103"/>
        <w:jc w:val="left"/>
      </w:pPr>
      <w:r>
        <w:rPr/>
        <w:t>组合中，采用余额百分比法计提坏账准备的应收账款：</w:t>
      </w:r>
    </w:p>
    <w:p>
      <w:pPr>
        <w:pStyle w:val="BodyText"/>
        <w:spacing w:line="240" w:lineRule="auto" w:before="56"/>
        <w:ind w:right="10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right="103"/>
        <w:jc w:val="left"/>
      </w:pPr>
      <w:r>
        <w:rPr/>
        <w:t>组合中，采用其他方法计提坏账准备的应收账款：</w:t>
      </w:r>
    </w:p>
    <w:p>
      <w:pPr>
        <w:pStyle w:val="BodyText"/>
        <w:spacing w:line="240" w:lineRule="auto" w:before="56"/>
        <w:ind w:right="103"/>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4"/>
        <w:tabs>
          <w:tab w:pos="977" w:val="left" w:leader="none"/>
        </w:tabs>
        <w:spacing w:line="240" w:lineRule="auto" w:before="0"/>
        <w:ind w:left="279" w:right="103"/>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8"/>
        <w:ind w:right="103"/>
        <w:jc w:val="left"/>
      </w:pPr>
      <w:r>
        <w:rPr/>
        <w:t>本期计提坏账准备金额</w:t>
      </w:r>
      <w:r>
        <w:rPr>
          <w:spacing w:val="-52"/>
        </w:rPr>
        <w:t> </w:t>
      </w:r>
      <w:r>
        <w:rPr>
          <w:rFonts w:ascii="宋体" w:hAnsi="宋体" w:cs="宋体" w:eastAsia="宋体" w:hint="default"/>
        </w:rPr>
        <w:t>0</w:t>
      </w:r>
      <w:r>
        <w:rPr>
          <w:rFonts w:ascii="宋体" w:hAnsi="宋体" w:cs="宋体" w:eastAsia="宋体" w:hint="default"/>
          <w:spacing w:val="-55"/>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5"/>
        </w:rPr>
        <w:t> </w:t>
      </w:r>
      <w:r>
        <w:rPr/>
        <w:t>元。</w:t>
      </w:r>
    </w:p>
    <w:p>
      <w:pPr>
        <w:spacing w:line="240" w:lineRule="auto" w:before="8"/>
        <w:rPr>
          <w:rFonts w:ascii="宋体" w:hAnsi="宋体" w:cs="宋体" w:eastAsia="宋体" w:hint="default"/>
          <w:sz w:val="20"/>
          <w:szCs w:val="20"/>
        </w:rPr>
      </w:pPr>
    </w:p>
    <w:p>
      <w:pPr>
        <w:pStyle w:val="BodyText"/>
        <w:spacing w:line="273" w:lineRule="exact"/>
        <w:ind w:right="103"/>
        <w:jc w:val="left"/>
      </w:pPr>
      <w:r>
        <w:rPr/>
        <w:t>其中本期坏账准备收回或转回金额重要的：</w:t>
      </w:r>
    </w:p>
    <w:p>
      <w:pPr>
        <w:pStyle w:val="BodyText"/>
        <w:spacing w:line="273" w:lineRule="exact"/>
        <w:ind w:right="103"/>
        <w:jc w:val="left"/>
      </w:pPr>
      <w:r>
        <w:rPr/>
        <w:t>□适用</w:t>
      </w:r>
      <w:r>
        <w:rPr>
          <w:spacing w:val="-1"/>
        </w:rPr>
        <w:t> </w:t>
      </w:r>
      <w:r>
        <w:rPr/>
        <w:t>√不适用</w:t>
      </w:r>
    </w:p>
    <w:p>
      <w:pPr>
        <w:spacing w:after="0" w:line="273"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4"/>
        <w:tabs>
          <w:tab w:pos="1657" w:val="left" w:leader="none"/>
        </w:tabs>
        <w:spacing w:line="240" w:lineRule="auto"/>
        <w:ind w:left="959" w:right="4811"/>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6"/>
        <w:ind w:left="818" w:right="4811"/>
        <w:jc w:val="left"/>
      </w:pPr>
      <w:r>
        <w:rPr/>
        <w:t>□适用</w:t>
      </w:r>
      <w:r>
        <w:rPr>
          <w:spacing w:val="-2"/>
        </w:rPr>
        <w:t> </w:t>
      </w:r>
      <w:r>
        <w:rPr/>
        <w:t>√不适用</w:t>
      </w:r>
      <w:r>
        <w:rPr>
          <w:w w:val="100"/>
        </w:rPr>
        <w:t> </w:t>
      </w:r>
      <w:r>
        <w:rPr>
          <w:spacing w:val="-2"/>
        </w:rPr>
        <w:t>其中重要的应收账款核销情况</w:t>
      </w:r>
    </w:p>
    <w:p>
      <w:pPr>
        <w:pStyle w:val="BodyText"/>
        <w:spacing w:line="249" w:lineRule="exact"/>
        <w:ind w:left="818" w:right="4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tabs>
          <w:tab w:pos="1657" w:val="left" w:leader="none"/>
        </w:tabs>
        <w:spacing w:line="240" w:lineRule="auto" w:before="0"/>
        <w:ind w:left="959" w:right="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tabs>
          <w:tab w:pos="1660" w:val="left" w:leader="none"/>
        </w:tabs>
        <w:spacing w:line="240" w:lineRule="auto" w:before="58"/>
        <w:ind w:left="818" w:right="4811"/>
        <w:jc w:val="left"/>
      </w:pPr>
      <w:r>
        <w:rPr>
          <w:spacing w:val="-1"/>
        </w:rPr>
        <w:t>□适用</w:t>
        <w:tab/>
      </w:r>
      <w:r>
        <w:rPr>
          <w:spacing w:val="-2"/>
        </w:rPr>
        <w:t>√不适用</w:t>
      </w:r>
    </w:p>
    <w:p>
      <w:pPr>
        <w:pStyle w:val="Heading4"/>
        <w:tabs>
          <w:tab w:pos="1657" w:val="left" w:leader="none"/>
        </w:tabs>
        <w:spacing w:line="240" w:lineRule="auto" w:before="56"/>
        <w:ind w:left="959" w:right="0"/>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tabs>
          <w:tab w:pos="1660" w:val="left" w:leader="none"/>
        </w:tabs>
        <w:spacing w:line="240" w:lineRule="auto" w:before="58"/>
        <w:ind w:left="818" w:right="4811"/>
        <w:jc w:val="left"/>
      </w:pPr>
      <w:r>
        <w:rPr>
          <w:spacing w:val="-1"/>
        </w:rPr>
        <w:t>□适用</w:t>
        <w:tab/>
      </w:r>
      <w:r>
        <w:rPr>
          <w:spacing w:val="-2"/>
        </w:rPr>
        <w:t>√不适用</w:t>
      </w:r>
    </w:p>
    <w:p>
      <w:pPr>
        <w:spacing w:line="240" w:lineRule="auto" w:before="12"/>
        <w:rPr>
          <w:rFonts w:ascii="宋体" w:hAnsi="宋体" w:cs="宋体" w:eastAsia="宋体" w:hint="default"/>
          <w:sz w:val="22"/>
          <w:szCs w:val="22"/>
        </w:rPr>
      </w:pPr>
    </w:p>
    <w:p>
      <w:pPr>
        <w:pStyle w:val="Heading4"/>
        <w:tabs>
          <w:tab w:pos="1657" w:val="left" w:leader="none"/>
        </w:tabs>
        <w:spacing w:line="240" w:lineRule="auto" w:before="0"/>
        <w:ind w:left="959" w:right="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tabs>
          <w:tab w:pos="1660" w:val="left" w:leader="none"/>
        </w:tabs>
        <w:spacing w:line="240" w:lineRule="auto" w:before="56"/>
        <w:ind w:left="818" w:right="4811"/>
        <w:jc w:val="left"/>
      </w:pPr>
      <w:r>
        <w:rPr>
          <w:spacing w:val="-1"/>
        </w:rPr>
        <w:t>□适用</w:t>
        <w:tab/>
      </w:r>
      <w:r>
        <w:rPr>
          <w:spacing w:val="-2"/>
        </w:rPr>
        <w:t>√不适用</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980" w:right="1040"/>
        </w:sectPr>
      </w:pPr>
    </w:p>
    <w:p>
      <w:pPr>
        <w:pStyle w:val="BodyText"/>
        <w:spacing w:line="274" w:lineRule="exact" w:before="36"/>
        <w:ind w:left="818" w:right="1044"/>
        <w:jc w:val="left"/>
      </w:pPr>
      <w:r>
        <w:rPr/>
        <w:t>其他说明：</w:t>
      </w:r>
    </w:p>
    <w:p>
      <w:pPr>
        <w:spacing w:line="290" w:lineRule="auto" w:before="0"/>
        <w:ind w:left="818" w:right="104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4"/>
        <w:spacing w:line="240" w:lineRule="auto" w:before="14"/>
        <w:ind w:left="818"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660" w:val="left" w:leader="none"/>
        </w:tabs>
        <w:spacing w:line="240" w:lineRule="auto" w:before="56"/>
        <w:ind w:left="8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3457" w:space="3065"/>
            <w:col w:w="3368"/>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01"/>
        <w:gridCol w:w="1111"/>
        <w:gridCol w:w="437"/>
        <w:gridCol w:w="1039"/>
        <w:gridCol w:w="437"/>
        <w:gridCol w:w="1112"/>
        <w:gridCol w:w="1111"/>
        <w:gridCol w:w="437"/>
        <w:gridCol w:w="1040"/>
        <w:gridCol w:w="437"/>
        <w:gridCol w:w="1111"/>
      </w:tblGrid>
      <w:tr>
        <w:trPr>
          <w:trHeight w:val="293" w:hRule="exact"/>
        </w:trPr>
        <w:tc>
          <w:tcPr>
            <w:tcW w:w="13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类别</w:t>
            </w:r>
          </w:p>
        </w:tc>
        <w:tc>
          <w:tcPr>
            <w:tcW w:w="41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1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6" w:hRule="exact"/>
        </w:trPr>
        <w:tc>
          <w:tcPr>
            <w:tcW w:w="1301" w:type="dxa"/>
            <w:vMerge/>
            <w:tcBorders>
              <w:left w:val="single" w:sz="4" w:space="0" w:color="000000"/>
              <w:right w:val="single" w:sz="4" w:space="0" w:color="000000"/>
            </w:tcBorders>
          </w:tcPr>
          <w:p>
            <w:pPr/>
          </w:p>
        </w:tc>
        <w:tc>
          <w:tcPr>
            <w:tcW w:w="1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6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6"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98" w:right="399"/>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77"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3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00" w:right="396"/>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593" w:hRule="exact"/>
        </w:trPr>
        <w:tc>
          <w:tcPr>
            <w:tcW w:w="1301"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59"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98" w:right="62"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2"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62"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00" w:right="60" w:hanging="39"/>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1111" w:type="dxa"/>
            <w:vMerge/>
            <w:tcBorders>
              <w:left w:val="single" w:sz="4" w:space="0" w:color="000000"/>
              <w:bottom w:val="single" w:sz="4" w:space="0" w:color="000000"/>
              <w:right w:val="single" w:sz="4" w:space="0" w:color="000000"/>
            </w:tcBorders>
          </w:tcPr>
          <w:p>
            <w:pPr/>
          </w:p>
        </w:tc>
      </w:tr>
      <w:tr>
        <w:trPr>
          <w:trHeight w:val="593"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单项金额重大并单</w:t>
            </w:r>
          </w:p>
          <w:p>
            <w:pPr>
              <w:pStyle w:val="TableParagraph"/>
              <w:spacing w:line="240" w:lineRule="auto"/>
              <w:ind w:left="24" w:right="63"/>
              <w:jc w:val="left"/>
              <w:rPr>
                <w:rFonts w:ascii="宋体" w:hAnsi="宋体" w:cs="宋体" w:eastAsia="宋体" w:hint="default"/>
                <w:sz w:val="15"/>
                <w:szCs w:val="15"/>
              </w:rPr>
            </w:pPr>
            <w:r>
              <w:rPr>
                <w:rFonts w:ascii="宋体" w:hAnsi="宋体" w:cs="宋体" w:eastAsia="宋体" w:hint="default"/>
                <w:sz w:val="15"/>
                <w:szCs w:val="15"/>
              </w:rPr>
              <w:t>独计提坏账准备的</w:t>
            </w:r>
            <w:r>
              <w:rPr>
                <w:rFonts w:ascii="宋体" w:hAnsi="宋体" w:cs="宋体" w:eastAsia="宋体" w:hint="default"/>
                <w:w w:val="100"/>
                <w:sz w:val="15"/>
                <w:szCs w:val="15"/>
              </w:rPr>
              <w:t> </w:t>
            </w:r>
            <w:r>
              <w:rPr>
                <w:rFonts w:ascii="宋体" w:hAnsi="宋体" w:cs="宋体" w:eastAsia="宋体" w:hint="default"/>
                <w:sz w:val="15"/>
                <w:szCs w:val="15"/>
              </w:rPr>
              <w:t>其他应收款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286,817,637.49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93.31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28,681,763.75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10.00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258,135,873.74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286,817,637.49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99.96</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28,681,763.75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10.00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258,135,873.74</w:t>
            </w:r>
          </w:p>
        </w:tc>
      </w:tr>
      <w:tr>
        <w:trPr>
          <w:trHeight w:val="595"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按信用风险特征组</w:t>
            </w:r>
          </w:p>
          <w:p>
            <w:pPr>
              <w:pStyle w:val="TableParagraph"/>
              <w:spacing w:line="240" w:lineRule="auto"/>
              <w:ind w:left="24" w:right="63"/>
              <w:jc w:val="left"/>
              <w:rPr>
                <w:rFonts w:ascii="宋体" w:hAnsi="宋体" w:cs="宋体" w:eastAsia="宋体" w:hint="default"/>
                <w:sz w:val="15"/>
                <w:szCs w:val="15"/>
              </w:rPr>
            </w:pPr>
            <w:r>
              <w:rPr>
                <w:rFonts w:ascii="宋体" w:hAnsi="宋体" w:cs="宋体" w:eastAsia="宋体" w:hint="default"/>
                <w:sz w:val="15"/>
                <w:szCs w:val="15"/>
              </w:rPr>
              <w:t>合计提坏账准备的</w:t>
            </w:r>
            <w:r>
              <w:rPr>
                <w:rFonts w:ascii="宋体" w:hAnsi="宋体" w:cs="宋体" w:eastAsia="宋体" w:hint="default"/>
                <w:w w:val="100"/>
                <w:sz w:val="15"/>
                <w:szCs w:val="15"/>
              </w:rPr>
              <w:t> </w:t>
            </w:r>
            <w:r>
              <w:rPr>
                <w:rFonts w:ascii="宋体" w:hAnsi="宋体" w:cs="宋体" w:eastAsia="宋体" w:hint="default"/>
                <w:sz w:val="15"/>
                <w:szCs w:val="15"/>
              </w:rPr>
              <w:t>其他应收款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50,300.00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0.02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10,240.00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sz w:val="15"/>
              </w:rPr>
              <w:t>20.36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40,060.00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50,300.00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5,120.00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10.18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45,180.00</w:t>
            </w:r>
          </w:p>
        </w:tc>
      </w:tr>
      <w:tr>
        <w:trPr>
          <w:trHeight w:val="593"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单项金额不重大但</w:t>
            </w:r>
          </w:p>
          <w:p>
            <w:pPr>
              <w:pStyle w:val="TableParagraph"/>
              <w:spacing w:line="240" w:lineRule="auto"/>
              <w:ind w:left="24" w:right="63"/>
              <w:jc w:val="left"/>
              <w:rPr>
                <w:rFonts w:ascii="宋体" w:hAnsi="宋体" w:cs="宋体" w:eastAsia="宋体" w:hint="default"/>
                <w:sz w:val="15"/>
                <w:szCs w:val="15"/>
              </w:rPr>
            </w:pPr>
            <w:r>
              <w:rPr>
                <w:rFonts w:ascii="宋体" w:hAnsi="宋体" w:cs="宋体" w:eastAsia="宋体" w:hint="default"/>
                <w:sz w:val="15"/>
                <w:szCs w:val="15"/>
              </w:rPr>
              <w:t>单独计提坏账准备</w:t>
            </w:r>
            <w:r>
              <w:rPr>
                <w:rFonts w:ascii="宋体" w:hAnsi="宋体" w:cs="宋体" w:eastAsia="宋体" w:hint="default"/>
                <w:w w:val="100"/>
                <w:sz w:val="15"/>
                <w:szCs w:val="15"/>
              </w:rPr>
              <w:t> </w:t>
            </w:r>
            <w:r>
              <w:rPr>
                <w:rFonts w:ascii="宋体" w:hAnsi="宋体" w:cs="宋体" w:eastAsia="宋体" w:hint="default"/>
                <w:sz w:val="15"/>
                <w:szCs w:val="15"/>
              </w:rPr>
              <w:t>的其他应收款</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20,507,959.03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6.67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2,048,000.00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0" w:right="0"/>
              <w:jc w:val="center"/>
              <w:rPr>
                <w:rFonts w:ascii="宋体" w:hAnsi="宋体" w:cs="宋体" w:eastAsia="宋体" w:hint="default"/>
                <w:sz w:val="15"/>
                <w:szCs w:val="15"/>
              </w:rPr>
            </w:pPr>
            <w:r>
              <w:rPr>
                <w:rFonts w:ascii="宋体"/>
                <w:sz w:val="15"/>
              </w:rPr>
              <w:t>9.99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18,459,959.03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48,922.50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0.02</w:t>
            </w:r>
          </w:p>
        </w:tc>
        <w:tc>
          <w:tcPr>
            <w:tcW w:w="1040"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2"/>
                <w:sz w:val="15"/>
              </w:rPr>
              <w:t>48,922.50</w:t>
            </w:r>
          </w:p>
        </w:tc>
      </w:tr>
      <w:tr>
        <w:trPr>
          <w:trHeight w:val="204"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307,375,896.52</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30,740,003.75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5"/>
              <w:jc w:val="center"/>
              <w:rPr>
                <w:rFonts w:ascii="宋体" w:hAnsi="宋体" w:cs="宋体" w:eastAsia="宋体" w:hint="default"/>
                <w:sz w:val="15"/>
                <w:szCs w:val="15"/>
              </w:rPr>
            </w:pPr>
            <w:r>
              <w:rPr>
                <w:rFonts w:ascii="宋体"/>
                <w:w w:val="100"/>
                <w:sz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1"/>
                <w:sz w:val="15"/>
              </w:rPr>
              <w:t>276,635,892.77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286,916,859.99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4"/>
              <w:jc w:val="right"/>
              <w:rPr>
                <w:rFonts w:ascii="宋体" w:hAnsi="宋体" w:cs="宋体" w:eastAsia="宋体" w:hint="default"/>
                <w:sz w:val="15"/>
                <w:szCs w:val="15"/>
              </w:rPr>
            </w:pPr>
            <w:r>
              <w:rPr>
                <w:rFonts w:ascii="宋体"/>
                <w:spacing w:val="-2"/>
                <w:sz w:val="15"/>
              </w:rPr>
              <w:t>28,686,883.75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1"/>
              <w:jc w:val="right"/>
              <w:rPr>
                <w:rFonts w:ascii="宋体" w:hAnsi="宋体" w:cs="宋体" w:eastAsia="宋体" w:hint="default"/>
                <w:sz w:val="15"/>
                <w:szCs w:val="15"/>
              </w:rPr>
            </w:pPr>
            <w:r>
              <w:rPr>
                <w:rFonts w:ascii="宋体"/>
                <w:spacing w:val="-1"/>
                <w:sz w:val="15"/>
              </w:rPr>
              <w:t>258,229,976.24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80" w:right="1040"/>
        </w:sectPr>
      </w:pPr>
    </w:p>
    <w:p>
      <w:pPr>
        <w:pStyle w:val="BodyText"/>
        <w:spacing w:line="240" w:lineRule="auto" w:before="36"/>
        <w:ind w:left="818" w:right="0"/>
        <w:jc w:val="left"/>
      </w:pPr>
      <w:r>
        <w:rPr>
          <w:spacing w:val="-2"/>
        </w:rPr>
        <w:t>期末单项金额重大并单项计提坏账准备的其他应收款：</w:t>
      </w:r>
    </w:p>
    <w:p>
      <w:pPr>
        <w:pStyle w:val="BodyText"/>
        <w:spacing w:line="240" w:lineRule="auto" w:before="58"/>
        <w:ind w:left="8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5864" w:space="657"/>
            <w:col w:w="3369"/>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3416"/>
        <w:gridCol w:w="1688"/>
        <w:gridCol w:w="1582"/>
        <w:gridCol w:w="1184"/>
        <w:gridCol w:w="1181"/>
      </w:tblGrid>
      <w:tr>
        <w:trPr>
          <w:trHeight w:val="281" w:hRule="exact"/>
        </w:trPr>
        <w:tc>
          <w:tcPr>
            <w:tcW w:w="34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52"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56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3416"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137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诸暨富润屋城东置业有限公司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286,817,637.49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28,681,763.75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5" w:right="0"/>
              <w:jc w:val="left"/>
              <w:rPr>
                <w:rFonts w:ascii="宋体" w:hAnsi="宋体" w:cs="宋体" w:eastAsia="宋体" w:hint="default"/>
                <w:sz w:val="21"/>
                <w:szCs w:val="21"/>
              </w:rPr>
            </w:pPr>
            <w:r>
              <w:rPr>
                <w:rFonts w:ascii="宋体"/>
                <w:sz w:val="21"/>
              </w:rPr>
              <w:t>10.00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子公司借</w:t>
            </w:r>
          </w:p>
          <w:p>
            <w:pPr>
              <w:pStyle w:val="TableParagraph"/>
              <w:spacing w:line="237" w:lineRule="auto"/>
              <w:ind w:left="103" w:right="12"/>
              <w:jc w:val="left"/>
              <w:rPr>
                <w:rFonts w:ascii="宋体" w:hAnsi="宋体" w:cs="宋体" w:eastAsia="宋体" w:hint="default"/>
                <w:sz w:val="21"/>
                <w:szCs w:val="21"/>
              </w:rPr>
            </w:pPr>
            <w:r>
              <w:rPr>
                <w:rFonts w:ascii="宋体" w:hAnsi="宋体" w:cs="宋体" w:eastAsia="宋体" w:hint="default"/>
                <w:spacing w:val="-18"/>
                <w:w w:val="100"/>
                <w:sz w:val="21"/>
                <w:szCs w:val="21"/>
              </w:rPr>
              <w:t>款，可收回</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性与其他</w:t>
            </w:r>
            <w:r>
              <w:rPr>
                <w:rFonts w:ascii="宋体" w:hAnsi="宋体" w:cs="宋体" w:eastAsia="宋体" w:hint="default"/>
                <w:w w:val="100"/>
                <w:sz w:val="21"/>
                <w:szCs w:val="21"/>
              </w:rPr>
              <w:t> </w:t>
            </w:r>
            <w:r>
              <w:rPr>
                <w:rFonts w:ascii="宋体" w:hAnsi="宋体" w:cs="宋体" w:eastAsia="宋体" w:hint="default"/>
                <w:sz w:val="21"/>
                <w:szCs w:val="21"/>
              </w:rPr>
              <w:t>款项存在</w:t>
            </w:r>
            <w:r>
              <w:rPr>
                <w:rFonts w:ascii="宋体" w:hAnsi="宋体" w:cs="宋体" w:eastAsia="宋体" w:hint="default"/>
                <w:w w:val="100"/>
                <w:sz w:val="21"/>
                <w:szCs w:val="21"/>
              </w:rPr>
              <w:t> </w:t>
            </w:r>
            <w:r>
              <w:rPr>
                <w:rFonts w:ascii="宋体" w:hAnsi="宋体" w:cs="宋体" w:eastAsia="宋体" w:hint="default"/>
                <w:sz w:val="21"/>
                <w:szCs w:val="21"/>
              </w:rPr>
              <w:t>明显差异。</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286,817,637.49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28,681,763.75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w w:val="100"/>
                <w:sz w:val="21"/>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9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60" w:right="1040"/>
        </w:sectPr>
      </w:pPr>
    </w:p>
    <w:p>
      <w:pPr>
        <w:pStyle w:val="BodyText"/>
        <w:spacing w:line="240" w:lineRule="auto" w:before="36"/>
        <w:ind w:left="238" w:right="0"/>
        <w:jc w:val="left"/>
      </w:pPr>
      <w:r>
        <w:rPr>
          <w:spacing w:val="-2"/>
        </w:rPr>
        <w:t>组合中，按账龄分析法计提坏账准备的其他应收款：</w:t>
      </w:r>
    </w:p>
    <w:p>
      <w:pPr>
        <w:pStyle w:val="BodyText"/>
        <w:spacing w:line="240" w:lineRule="auto" w:before="58"/>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5073" w:space="1449"/>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50,300.00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10,240.00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20.36</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6"/>
        <w:ind w:left="238" w:right="0"/>
        <w:jc w:val="left"/>
      </w:pPr>
      <w:r>
        <w:rPr/>
        <w:t>组合中，采用余额百分比法计提坏账准备的其他应收款：</w:t>
      </w:r>
    </w:p>
    <w:p>
      <w:pPr>
        <w:pStyle w:val="BodyText"/>
        <w:spacing w:line="240" w:lineRule="auto" w:before="56"/>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238" w:right="0"/>
        <w:jc w:val="left"/>
      </w:pPr>
      <w:r>
        <w:rPr/>
        <w:t>组合中，采用其他方法计提坏账准备的其他应收款：</w:t>
      </w:r>
    </w:p>
    <w:p>
      <w:pPr>
        <w:pStyle w:val="BodyText"/>
        <w:tabs>
          <w:tab w:pos="1080" w:val="left" w:leader="none"/>
        </w:tabs>
        <w:spacing w:line="475" w:lineRule="auto" w:before="56"/>
        <w:ind w:left="658" w:right="3600" w:hanging="420"/>
        <w:jc w:val="left"/>
      </w:pPr>
      <w:r>
        <w:rPr/>
        <w:pict>
          <v:shape style="position:absolute;margin-left:83.543983pt;margin-top:52.263664pt;width:453.95pt;height:81.2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4"/>
                    <w:gridCol w:w="1488"/>
                    <w:gridCol w:w="1388"/>
                    <w:gridCol w:w="1219"/>
                    <w:gridCol w:w="2595"/>
                  </w:tblGrid>
                  <w:tr>
                    <w:trPr>
                      <w:trHeight w:val="360"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7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7"/>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2595"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4"/>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75"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泰一指尚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20,480,000.00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0" w:right="0"/>
                          <w:jc w:val="center"/>
                          <w:rPr>
                            <w:rFonts w:ascii="宋体" w:hAnsi="宋体" w:cs="宋体" w:eastAsia="宋体" w:hint="default"/>
                            <w:sz w:val="18"/>
                            <w:szCs w:val="18"/>
                          </w:rPr>
                        </w:pPr>
                        <w:r>
                          <w:rPr>
                            <w:rFonts w:ascii="宋体"/>
                            <w:sz w:val="18"/>
                          </w:rPr>
                          <w:t>2,048,000.00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z w:val="18"/>
                          </w:rPr>
                          <w:t>10.00</w:t>
                        </w:r>
                      </w:p>
                    </w:tc>
                    <w:tc>
                      <w:tcPr>
                        <w:tcW w:w="2595"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pacing w:val="-3"/>
                            <w:sz w:val="18"/>
                            <w:szCs w:val="18"/>
                          </w:rPr>
                          <w:t>子公司借款，可收回性与其他款</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项存在明显差异。</w:t>
                        </w:r>
                      </w:p>
                    </w:tc>
                  </w:tr>
                  <w:tr>
                    <w:trPr>
                      <w:trHeight w:val="360"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银行通知存款利息</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27,959.03</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2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3" w:right="0"/>
                          <w:jc w:val="left"/>
                          <w:rPr>
                            <w:rFonts w:ascii="宋体" w:hAnsi="宋体" w:cs="宋体" w:eastAsia="宋体" w:hint="default"/>
                            <w:sz w:val="18"/>
                            <w:szCs w:val="18"/>
                          </w:rPr>
                        </w:pPr>
                        <w:r>
                          <w:rPr>
                            <w:rFonts w:ascii="宋体" w:hAnsi="宋体" w:cs="宋体" w:eastAsia="宋体" w:hint="default"/>
                            <w:sz w:val="18"/>
                            <w:szCs w:val="18"/>
                          </w:rPr>
                          <w:t>不存在坏账风险</w:t>
                        </w:r>
                      </w:p>
                    </w:tc>
                  </w:tr>
                  <w:tr>
                    <w:trPr>
                      <w:trHeight w:val="420" w:hRule="exact"/>
                    </w:trPr>
                    <w:tc>
                      <w:tcPr>
                        <w:tcW w:w="2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20,507,959.03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90" w:right="0"/>
                          <w:jc w:val="center"/>
                          <w:rPr>
                            <w:rFonts w:ascii="宋体" w:hAnsi="宋体" w:cs="宋体" w:eastAsia="宋体" w:hint="default"/>
                            <w:sz w:val="18"/>
                            <w:szCs w:val="18"/>
                          </w:rPr>
                        </w:pPr>
                        <w:r>
                          <w:rPr>
                            <w:rFonts w:ascii="宋体"/>
                            <w:sz w:val="18"/>
                          </w:rPr>
                          <w:t>2,048,000.00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z w:val="18"/>
                          </w:rPr>
                          <w:t>9.99</w:t>
                        </w:r>
                      </w:p>
                    </w:tc>
                    <w:tc>
                      <w:tcPr>
                        <w:tcW w:w="2595"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spacing w:val="-1"/>
        </w:rPr>
        <w:t>□适用</w:t>
        <w:tab/>
      </w:r>
      <w:r>
        <w:rPr>
          <w:spacing w:val="-2"/>
        </w:rPr>
        <w:t>√不适用</w:t>
      </w:r>
      <w:r>
        <w:rPr>
          <w:spacing w:val="-99"/>
        </w:rPr>
        <w:t> </w:t>
      </w:r>
      <w:r>
        <w:rPr>
          <w:spacing w:val="-99"/>
        </w:rPr>
      </w:r>
      <w:r>
        <w:rPr>
          <w:spacing w:val="-2"/>
        </w:rPr>
        <w:t>期末单项金额不重大但单项计提坏账准备的其他应收款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4"/>
        <w:spacing w:line="240" w:lineRule="auto"/>
        <w:ind w:left="238" w:right="0"/>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7"/>
        <w:ind w:left="238" w:right="1818"/>
        <w:jc w:val="left"/>
      </w:pPr>
      <w:r>
        <w:rPr/>
        <w:t>本期计提坏账准备金额</w:t>
      </w:r>
      <w:r>
        <w:rPr>
          <w:spacing w:val="-54"/>
        </w:rPr>
        <w:t> </w:t>
      </w:r>
      <w:r>
        <w:rPr>
          <w:rFonts w:ascii="宋体" w:hAnsi="宋体" w:cs="宋体" w:eastAsia="宋体" w:hint="default"/>
        </w:rPr>
        <w:t>2,053,120.00</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49" w:lineRule="exact"/>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238" w:right="0"/>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60" w:right="1040"/>
        </w:sectPr>
      </w:pPr>
    </w:p>
    <w:p>
      <w:pPr>
        <w:pStyle w:val="Heading4"/>
        <w:spacing w:line="240" w:lineRule="auto"/>
        <w:ind w:left="238"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719" w:space="2803"/>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0" w:right="0"/>
              <w:jc w:val="left"/>
              <w:rPr>
                <w:rFonts w:ascii="宋体" w:hAnsi="宋体" w:cs="宋体" w:eastAsia="宋体" w:hint="default"/>
                <w:sz w:val="21"/>
                <w:szCs w:val="21"/>
              </w:rPr>
            </w:pPr>
            <w:r>
              <w:rPr>
                <w:rFonts w:ascii="宋体"/>
                <w:sz w:val="21"/>
              </w:rPr>
              <w:t>50,300.00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32" w:right="0"/>
              <w:jc w:val="left"/>
              <w:rPr>
                <w:rFonts w:ascii="宋体" w:hAnsi="宋体" w:cs="宋体" w:eastAsia="宋体" w:hint="default"/>
                <w:sz w:val="21"/>
                <w:szCs w:val="21"/>
              </w:rPr>
            </w:pPr>
            <w:r>
              <w:rPr>
                <w:rFonts w:ascii="宋体"/>
                <w:sz w:val="21"/>
              </w:rPr>
              <w:t>50,300.00</w:t>
            </w:r>
          </w:p>
        </w:tc>
      </w:tr>
    </w:tbl>
    <w:p>
      <w:pPr>
        <w:spacing w:after="0" w:line="241" w:lineRule="exact"/>
        <w:jc w:val="lef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7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拆借款及利息</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307,297,637.49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286,817,637.49</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银行通知存款利息</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27,959.03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48,922.50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307,375,896.52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286,916,859.99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980" w:right="1040"/>
        </w:sectPr>
      </w:pPr>
    </w:p>
    <w:p>
      <w:pPr>
        <w:pStyle w:val="Heading4"/>
        <w:spacing w:line="240" w:lineRule="auto"/>
        <w:ind w:left="818"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left="8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6195" w:space="327"/>
            <w:col w:w="3368"/>
          </w:cols>
        </w:sectPr>
      </w:pPr>
    </w:p>
    <w:p>
      <w:pPr>
        <w:spacing w:line="240" w:lineRule="auto" w:before="7"/>
        <w:rPr>
          <w:rFonts w:ascii="宋体" w:hAnsi="宋体" w:cs="宋体" w:eastAsia="宋体" w:hint="default"/>
          <w:sz w:val="2"/>
          <w:szCs w:val="2"/>
        </w:rPr>
      </w:pPr>
    </w:p>
    <w:tbl>
      <w:tblPr>
        <w:tblW w:w="0" w:type="auto"/>
        <w:jc w:val="left"/>
        <w:tblInd w:w="782" w:type="dxa"/>
        <w:tblLayout w:type="fixed"/>
        <w:tblCellMar>
          <w:top w:w="0" w:type="dxa"/>
          <w:left w:w="0" w:type="dxa"/>
          <w:bottom w:w="0" w:type="dxa"/>
          <w:right w:w="0" w:type="dxa"/>
        </w:tblCellMar>
        <w:tblLook w:val="01E0"/>
      </w:tblPr>
      <w:tblGrid>
        <w:gridCol w:w="1464"/>
        <w:gridCol w:w="1282"/>
        <w:gridCol w:w="1606"/>
        <w:gridCol w:w="1253"/>
        <w:gridCol w:w="1688"/>
        <w:gridCol w:w="1603"/>
      </w:tblGrid>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72" w:right="99"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76" w:right="37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29"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诸暨富润屋城</w:t>
            </w:r>
          </w:p>
          <w:p>
            <w:pPr>
              <w:pStyle w:val="TableParagraph"/>
              <w:spacing w:line="240" w:lineRule="auto"/>
              <w:ind w:left="26" w:right="163"/>
              <w:jc w:val="left"/>
              <w:rPr>
                <w:rFonts w:ascii="宋体" w:hAnsi="宋体" w:cs="宋体" w:eastAsia="宋体" w:hint="default"/>
                <w:sz w:val="21"/>
                <w:szCs w:val="21"/>
              </w:rPr>
            </w:pPr>
            <w:r>
              <w:rPr>
                <w:rFonts w:ascii="宋体" w:hAnsi="宋体" w:cs="宋体" w:eastAsia="宋体" w:hint="default"/>
                <w:sz w:val="21"/>
                <w:szCs w:val="21"/>
              </w:rPr>
              <w:t>东置业有限公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拆借款及利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息</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23,500,000.00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right"/>
              <w:rPr>
                <w:rFonts w:ascii="宋体" w:hAnsi="宋体" w:cs="宋体" w:eastAsia="宋体" w:hint="default"/>
                <w:sz w:val="21"/>
                <w:szCs w:val="21"/>
              </w:rPr>
            </w:pPr>
            <w:r>
              <w:rPr>
                <w:rFonts w:ascii="宋体"/>
                <w:sz w:val="21"/>
              </w:rPr>
              <w:t>7.65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2,350,000.00</w:t>
            </w: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诸暨富润屋城</w:t>
            </w:r>
          </w:p>
          <w:p>
            <w:pPr>
              <w:pStyle w:val="TableParagraph"/>
              <w:spacing w:line="272" w:lineRule="exact" w:before="27"/>
              <w:ind w:left="26" w:right="163"/>
              <w:jc w:val="left"/>
              <w:rPr>
                <w:rFonts w:ascii="宋体" w:hAnsi="宋体" w:cs="宋体" w:eastAsia="宋体" w:hint="default"/>
                <w:sz w:val="21"/>
                <w:szCs w:val="21"/>
              </w:rPr>
            </w:pPr>
            <w:r>
              <w:rPr>
                <w:rFonts w:ascii="宋体" w:hAnsi="宋体" w:cs="宋体" w:eastAsia="宋体" w:hint="default"/>
                <w:sz w:val="21"/>
                <w:szCs w:val="21"/>
              </w:rPr>
              <w:t>东置业有限公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拆借款及利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息</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58,000,000.00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18.87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5,800,000.00</w:t>
            </w: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诸暨富润屋城</w:t>
            </w:r>
          </w:p>
          <w:p>
            <w:pPr>
              <w:pStyle w:val="TableParagraph"/>
              <w:spacing w:line="240" w:lineRule="auto"/>
              <w:ind w:left="26" w:right="163"/>
              <w:jc w:val="left"/>
              <w:rPr>
                <w:rFonts w:ascii="宋体" w:hAnsi="宋体" w:cs="宋体" w:eastAsia="宋体" w:hint="default"/>
                <w:sz w:val="21"/>
                <w:szCs w:val="21"/>
              </w:rPr>
            </w:pPr>
            <w:r>
              <w:rPr>
                <w:rFonts w:ascii="宋体" w:hAnsi="宋体" w:cs="宋体" w:eastAsia="宋体" w:hint="default"/>
                <w:sz w:val="21"/>
                <w:szCs w:val="21"/>
              </w:rPr>
              <w:t>东置业有限公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拆借款及利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息</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205,317,637.49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66.79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20,531,763.75</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泰一指尚</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拆借款及利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息</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20,480,000.00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6.66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2,048,000.00</w:t>
            </w:r>
          </w:p>
        </w:tc>
      </w:tr>
      <w:tr>
        <w:trPr>
          <w:trHeight w:val="557"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浙江华睿投资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0.02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10,000.00</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诸暨农商行营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业部</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银行通知存</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款利息</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27,959.03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0.01</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诸暨市供电局</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电表押金</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240.00</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
              <w:jc w:val="center"/>
              <w:rPr>
                <w:rFonts w:ascii="宋体" w:hAnsi="宋体" w:cs="宋体" w:eastAsia="宋体" w:hint="default"/>
                <w:sz w:val="21"/>
                <w:szCs w:val="21"/>
              </w:rPr>
            </w:pPr>
            <w:r>
              <w:rPr>
                <w:rFonts w:ascii="宋体"/>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307,375,896.52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right"/>
              <w:rPr>
                <w:rFonts w:ascii="宋体" w:hAnsi="宋体" w:cs="宋体" w:eastAsia="宋体" w:hint="default"/>
                <w:sz w:val="21"/>
                <w:szCs w:val="21"/>
              </w:rPr>
            </w:pPr>
            <w:r>
              <w:rPr>
                <w:rFonts w:ascii="宋体"/>
                <w:sz w:val="21"/>
              </w:rPr>
              <w:t>100.00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30,740,003.75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40" w:lineRule="auto"/>
        <w:ind w:left="818" w:right="4811"/>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818" w:right="481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818" w:right="0"/>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tabs>
          <w:tab w:pos="1660" w:val="left" w:leader="none"/>
        </w:tabs>
        <w:spacing w:line="240" w:lineRule="auto" w:before="56"/>
        <w:ind w:left="818" w:right="481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4"/>
        <w:spacing w:line="240" w:lineRule="auto" w:before="0"/>
        <w:ind w:left="818" w:right="0"/>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1660" w:val="left" w:leader="none"/>
        </w:tabs>
        <w:spacing w:line="240" w:lineRule="auto" w:before="58"/>
        <w:ind w:left="818" w:right="4811"/>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818" w:right="4811"/>
        <w:jc w:val="left"/>
      </w:pPr>
      <w:r>
        <w:rPr/>
        <w:t>其他说明：</w:t>
      </w:r>
    </w:p>
    <w:p>
      <w:pPr>
        <w:pStyle w:val="BodyText"/>
        <w:tabs>
          <w:tab w:pos="1660" w:val="left" w:leader="none"/>
        </w:tabs>
        <w:spacing w:line="273" w:lineRule="exact"/>
        <w:ind w:left="818" w:right="4811"/>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980" w:right="1040"/>
        </w:sectPr>
      </w:pPr>
    </w:p>
    <w:p>
      <w:pPr>
        <w:pStyle w:val="Heading4"/>
        <w:spacing w:line="240" w:lineRule="auto"/>
        <w:ind w:left="81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8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2511" w:space="4011"/>
            <w:col w:w="336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80"/>
        <w:gridCol w:w="1503"/>
        <w:gridCol w:w="1142"/>
        <w:gridCol w:w="1500"/>
        <w:gridCol w:w="1502"/>
        <w:gridCol w:w="1145"/>
        <w:gridCol w:w="1500"/>
      </w:tblGrid>
      <w:tr>
        <w:trPr>
          <w:trHeight w:val="242" w:hRule="exact"/>
        </w:trPr>
        <w:tc>
          <w:tcPr>
            <w:tcW w:w="1280" w:type="dxa"/>
            <w:vMerge w:val="restart"/>
            <w:tcBorders>
              <w:top w:val="single" w:sz="4" w:space="0" w:color="000000"/>
              <w:left w:val="single" w:sz="4" w:space="0" w:color="000000"/>
              <w:right w:val="single" w:sz="4" w:space="0" w:color="000000"/>
            </w:tcBorders>
          </w:tcPr>
          <w:p>
            <w:pPr>
              <w:pStyle w:val="TableParagraph"/>
              <w:spacing w:line="240" w:lineRule="auto" w:before="92"/>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4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280" w:type="dxa"/>
            <w:vMerge/>
            <w:tcBorders>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05" w:lineRule="exact"/>
        <w:jc w:val="left"/>
        <w:rPr>
          <w:rFonts w:ascii="宋体" w:hAnsi="宋体" w:cs="宋体" w:eastAsia="宋体" w:hint="default"/>
          <w:sz w:val="18"/>
          <w:szCs w:val="18"/>
        </w:rPr>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04" w:type="dxa"/>
        <w:tblLayout w:type="fixed"/>
        <w:tblCellMar>
          <w:top w:w="0" w:type="dxa"/>
          <w:left w:w="0" w:type="dxa"/>
          <w:bottom w:w="0" w:type="dxa"/>
          <w:right w:w="0" w:type="dxa"/>
        </w:tblCellMar>
        <w:tblLook w:val="01E0"/>
      </w:tblPr>
      <w:tblGrid>
        <w:gridCol w:w="1280"/>
        <w:gridCol w:w="1503"/>
        <w:gridCol w:w="1142"/>
        <w:gridCol w:w="1500"/>
        <w:gridCol w:w="1502"/>
        <w:gridCol w:w="1145"/>
        <w:gridCol w:w="1500"/>
      </w:tblGrid>
      <w:tr>
        <w:trPr>
          <w:trHeight w:val="24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right"/>
              <w:rPr>
                <w:rFonts w:ascii="宋体" w:hAnsi="宋体" w:cs="宋体" w:eastAsia="宋体" w:hint="default"/>
                <w:sz w:val="18"/>
                <w:szCs w:val="18"/>
              </w:rPr>
            </w:pPr>
            <w:r>
              <w:rPr>
                <w:rFonts w:ascii="宋体"/>
                <w:spacing w:val="-1"/>
                <w:sz w:val="18"/>
              </w:rPr>
              <w:t>1,352,587,304.92</w:t>
            </w:r>
          </w:p>
        </w:tc>
        <w:tc>
          <w:tcPr>
            <w:tcW w:w="114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1,352,587,304.92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1,349,433,914.62</w:t>
            </w:r>
          </w:p>
        </w:tc>
        <w:tc>
          <w:tcPr>
            <w:tcW w:w="1145"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1,349,433,914.62</w:t>
            </w:r>
          </w:p>
        </w:tc>
      </w:tr>
      <w:tr>
        <w:trPr>
          <w:trHeight w:val="478"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对联营、合营企</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54,166,245.30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4,457,681.81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49,708,563.49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56,824,927.91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4,457,681.81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52,367,246.10</w:t>
            </w:r>
          </w:p>
        </w:tc>
      </w:tr>
      <w:tr>
        <w:trPr>
          <w:trHeight w:val="242"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1,406,753,550.22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4,457,681.81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1,402,295,868.41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1,406,258,842.53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4,457,681.81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1,401,801,160.72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680" w:right="780"/>
        </w:sectPr>
      </w:pPr>
    </w:p>
    <w:p>
      <w:pPr>
        <w:pStyle w:val="Heading4"/>
        <w:spacing w:line="240" w:lineRule="auto"/>
        <w:ind w:left="1118"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11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780"/>
          <w:cols w:num="2" w:equalWidth="0">
            <w:col w:w="2811" w:space="3711"/>
            <w:col w:w="3928"/>
          </w:cols>
        </w:sectPr>
      </w:pPr>
    </w:p>
    <w:p>
      <w:pPr>
        <w:spacing w:line="240" w:lineRule="auto" w:before="7"/>
        <w:rPr>
          <w:rFonts w:ascii="宋体" w:hAnsi="宋体" w:cs="宋体" w:eastAsia="宋体" w:hint="default"/>
          <w:sz w:val="2"/>
          <w:szCs w:val="2"/>
        </w:rPr>
      </w:pPr>
    </w:p>
    <w:tbl>
      <w:tblPr>
        <w:tblW w:w="0" w:type="auto"/>
        <w:jc w:val="left"/>
        <w:tblInd w:w="830" w:type="dxa"/>
        <w:tblLayout w:type="fixed"/>
        <w:tblCellMar>
          <w:top w:w="0" w:type="dxa"/>
          <w:left w:w="0" w:type="dxa"/>
          <w:bottom w:w="0" w:type="dxa"/>
          <w:right w:w="0" w:type="dxa"/>
        </w:tblCellMar>
        <w:tblLook w:val="01E0"/>
      </w:tblPr>
      <w:tblGrid>
        <w:gridCol w:w="1572"/>
        <w:gridCol w:w="1899"/>
        <w:gridCol w:w="1476"/>
        <w:gridCol w:w="797"/>
        <w:gridCol w:w="1897"/>
        <w:gridCol w:w="794"/>
        <w:gridCol w:w="790"/>
      </w:tblGrid>
      <w:tr>
        <w:trPr>
          <w:trHeight w:val="1100"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2" w:right="18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82" w:right="179"/>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ind w:left="180" w:right="175"/>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印染公司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45,690,283.42</w:t>
            </w:r>
          </w:p>
        </w:tc>
        <w:tc>
          <w:tcPr>
            <w:tcW w:w="147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45,690,283.42</w:t>
            </w:r>
          </w:p>
        </w:tc>
        <w:tc>
          <w:tcPr>
            <w:tcW w:w="79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33,528,938.23</w:t>
            </w:r>
          </w:p>
        </w:tc>
        <w:tc>
          <w:tcPr>
            <w:tcW w:w="147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33,528,938.23</w:t>
            </w:r>
          </w:p>
        </w:tc>
        <w:tc>
          <w:tcPr>
            <w:tcW w:w="79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海茂公司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9,931,944.97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3,153,390.30</w:t>
            </w:r>
          </w:p>
        </w:tc>
        <w:tc>
          <w:tcPr>
            <w:tcW w:w="797"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13,085,335.27</w:t>
            </w:r>
          </w:p>
        </w:tc>
        <w:tc>
          <w:tcPr>
            <w:tcW w:w="79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宏丰公司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11,850,000.00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11,850,000.00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丝绸织造公司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8,432,748.00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8,432,748.00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富润屋公司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网络科技公司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10,000,000.00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泰一指尚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1,200,000,000.00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1,200,000,000.00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1,349,433,914.62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3,153,390.30</w:t>
            </w:r>
          </w:p>
        </w:tc>
        <w:tc>
          <w:tcPr>
            <w:tcW w:w="797"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1,352,587,304.92</w:t>
            </w:r>
          </w:p>
        </w:tc>
        <w:tc>
          <w:tcPr>
            <w:tcW w:w="79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680" w:right="780"/>
        </w:sectPr>
      </w:pPr>
    </w:p>
    <w:p>
      <w:pPr>
        <w:pStyle w:val="Heading4"/>
        <w:spacing w:line="240" w:lineRule="auto"/>
        <w:ind w:left="1118"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left="11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780"/>
          <w:cols w:num="2" w:equalWidth="0">
            <w:col w:w="3653" w:space="2869"/>
            <w:col w:w="39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097"/>
        <w:gridCol w:w="1294"/>
        <w:gridCol w:w="562"/>
        <w:gridCol w:w="579"/>
        <w:gridCol w:w="1282"/>
        <w:gridCol w:w="715"/>
        <w:gridCol w:w="562"/>
        <w:gridCol w:w="857"/>
        <w:gridCol w:w="566"/>
        <w:gridCol w:w="286"/>
        <w:gridCol w:w="1275"/>
        <w:gridCol w:w="1135"/>
      </w:tblGrid>
      <w:tr>
        <w:trPr>
          <w:trHeight w:val="204" w:hRule="exact"/>
        </w:trPr>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3" w:right="389"/>
              <w:jc w:val="center"/>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w w:val="100"/>
                <w:sz w:val="15"/>
                <w:szCs w:val="15"/>
              </w:rPr>
              <w:t> </w:t>
            </w:r>
            <w:r>
              <w:rPr>
                <w:rFonts w:ascii="宋体" w:hAnsi="宋体" w:cs="宋体" w:eastAsia="宋体" w:hint="default"/>
                <w:sz w:val="15"/>
                <w:szCs w:val="15"/>
              </w:rPr>
              <w:t>单位</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89" w:right="491"/>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5408"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83" w:right="479"/>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12" w:right="108" w:hanging="300"/>
              <w:jc w:val="left"/>
              <w:rPr>
                <w:rFonts w:ascii="宋体" w:hAnsi="宋体" w:cs="宋体" w:eastAsia="宋体" w:hint="default"/>
                <w:sz w:val="15"/>
                <w:szCs w:val="15"/>
              </w:rPr>
            </w:pPr>
            <w:r>
              <w:rPr>
                <w:rFonts w:ascii="宋体" w:hAnsi="宋体" w:cs="宋体" w:eastAsia="宋体" w:hint="default"/>
                <w:sz w:val="15"/>
                <w:szCs w:val="15"/>
              </w:rPr>
              <w:t>减值准备期末</w:t>
            </w:r>
            <w:r>
              <w:rPr>
                <w:rFonts w:ascii="宋体" w:hAnsi="宋体" w:cs="宋体" w:eastAsia="宋体" w:hint="default"/>
                <w:w w:val="100"/>
                <w:sz w:val="15"/>
                <w:szCs w:val="15"/>
              </w:rPr>
              <w:t> </w:t>
            </w:r>
            <w:r>
              <w:rPr>
                <w:rFonts w:ascii="宋体" w:hAnsi="宋体" w:cs="宋体" w:eastAsia="宋体" w:hint="default"/>
                <w:sz w:val="15"/>
                <w:szCs w:val="15"/>
              </w:rPr>
              <w:t>余额</w:t>
            </w:r>
          </w:p>
        </w:tc>
      </w:tr>
      <w:tr>
        <w:trPr>
          <w:trHeight w:val="593" w:hRule="exact"/>
        </w:trPr>
        <w:tc>
          <w:tcPr>
            <w:tcW w:w="1097"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24" w:right="122"/>
              <w:jc w:val="left"/>
              <w:rPr>
                <w:rFonts w:ascii="宋体" w:hAnsi="宋体" w:cs="宋体" w:eastAsia="宋体" w:hint="default"/>
                <w:sz w:val="15"/>
                <w:szCs w:val="15"/>
              </w:rPr>
            </w:pPr>
            <w:r>
              <w:rPr>
                <w:rFonts w:ascii="宋体" w:hAnsi="宋体" w:cs="宋体" w:eastAsia="宋体" w:hint="default"/>
                <w:sz w:val="15"/>
                <w:szCs w:val="15"/>
              </w:rPr>
              <w:t>追加</w:t>
            </w:r>
            <w:r>
              <w:rPr>
                <w:rFonts w:ascii="宋体" w:hAnsi="宋体" w:cs="宋体" w:eastAsia="宋体" w:hint="default"/>
                <w:spacing w:val="-73"/>
                <w:sz w:val="15"/>
                <w:szCs w:val="15"/>
              </w:rPr>
              <w:t> </w:t>
            </w:r>
            <w:r>
              <w:rPr>
                <w:rFonts w:ascii="宋体" w:hAnsi="宋体" w:cs="宋体" w:eastAsia="宋体" w:hint="default"/>
                <w:sz w:val="15"/>
                <w:szCs w:val="15"/>
              </w:rPr>
              <w:t>投资</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34" w:right="131"/>
              <w:jc w:val="left"/>
              <w:rPr>
                <w:rFonts w:ascii="宋体" w:hAnsi="宋体" w:cs="宋体" w:eastAsia="宋体" w:hint="default"/>
                <w:sz w:val="15"/>
                <w:szCs w:val="15"/>
              </w:rPr>
            </w:pPr>
            <w:r>
              <w:rPr>
                <w:rFonts w:ascii="宋体" w:hAnsi="宋体" w:cs="宋体" w:eastAsia="宋体" w:hint="default"/>
                <w:sz w:val="15"/>
                <w:szCs w:val="15"/>
              </w:rPr>
              <w:t>减少</w:t>
            </w:r>
            <w:r>
              <w:rPr>
                <w:rFonts w:ascii="宋体" w:hAnsi="宋体" w:cs="宋体" w:eastAsia="宋体" w:hint="default"/>
                <w:spacing w:val="-73"/>
                <w:sz w:val="15"/>
                <w:szCs w:val="15"/>
              </w:rPr>
              <w:t> </w:t>
            </w:r>
            <w:r>
              <w:rPr>
                <w:rFonts w:ascii="宋体" w:hAnsi="宋体" w:cs="宋体" w:eastAsia="宋体" w:hint="default"/>
                <w:sz w:val="15"/>
                <w:szCs w:val="15"/>
              </w:rPr>
              <w:t>投资</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6" w:right="106" w:hanging="226"/>
              <w:jc w:val="left"/>
              <w:rPr>
                <w:rFonts w:ascii="宋体" w:hAnsi="宋体" w:cs="宋体" w:eastAsia="宋体" w:hint="default"/>
                <w:sz w:val="15"/>
                <w:szCs w:val="15"/>
              </w:rPr>
            </w:pPr>
            <w:r>
              <w:rPr>
                <w:rFonts w:ascii="宋体" w:hAnsi="宋体" w:cs="宋体" w:eastAsia="宋体" w:hint="default"/>
                <w:sz w:val="15"/>
                <w:szCs w:val="15"/>
              </w:rPr>
              <w:t>权益法下确认的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投资损益</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4" w:right="0"/>
              <w:jc w:val="left"/>
              <w:rPr>
                <w:rFonts w:ascii="宋体" w:hAnsi="宋体" w:cs="宋体" w:eastAsia="宋体" w:hint="default"/>
                <w:sz w:val="15"/>
                <w:szCs w:val="15"/>
              </w:rPr>
            </w:pPr>
            <w:r>
              <w:rPr>
                <w:rFonts w:ascii="宋体" w:hAnsi="宋体" w:cs="宋体" w:eastAsia="宋体" w:hint="default"/>
                <w:sz w:val="15"/>
                <w:szCs w:val="15"/>
              </w:rPr>
              <w:t>其他综</w:t>
            </w:r>
          </w:p>
          <w:p>
            <w:pPr>
              <w:pStyle w:val="TableParagraph"/>
              <w:spacing w:line="240" w:lineRule="auto"/>
              <w:ind w:left="201" w:right="125" w:hanging="77"/>
              <w:jc w:val="left"/>
              <w:rPr>
                <w:rFonts w:ascii="宋体" w:hAnsi="宋体" w:cs="宋体" w:eastAsia="宋体" w:hint="default"/>
                <w:sz w:val="15"/>
                <w:szCs w:val="15"/>
              </w:rPr>
            </w:pPr>
            <w:r>
              <w:rPr>
                <w:rFonts w:ascii="宋体" w:hAnsi="宋体" w:cs="宋体" w:eastAsia="宋体" w:hint="default"/>
                <w:sz w:val="15"/>
                <w:szCs w:val="15"/>
              </w:rPr>
              <w:t>合收益</w:t>
            </w:r>
            <w:r>
              <w:rPr>
                <w:rFonts w:ascii="宋体" w:hAnsi="宋体" w:cs="宋体" w:eastAsia="宋体" w:hint="default"/>
                <w:spacing w:val="-72"/>
                <w:sz w:val="15"/>
                <w:szCs w:val="15"/>
              </w:rPr>
              <w:t> </w:t>
            </w:r>
            <w:r>
              <w:rPr>
                <w:rFonts w:ascii="宋体" w:hAnsi="宋体" w:cs="宋体" w:eastAsia="宋体" w:hint="default"/>
                <w:sz w:val="15"/>
                <w:szCs w:val="15"/>
              </w:rPr>
              <w:t>调整</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5" w:right="0"/>
              <w:jc w:val="left"/>
              <w:rPr>
                <w:rFonts w:ascii="宋体" w:hAnsi="宋体" w:cs="宋体" w:eastAsia="宋体" w:hint="default"/>
                <w:sz w:val="15"/>
                <w:szCs w:val="15"/>
              </w:rPr>
            </w:pPr>
            <w:r>
              <w:rPr>
                <w:rFonts w:ascii="宋体" w:hAnsi="宋体" w:cs="宋体" w:eastAsia="宋体" w:hint="default"/>
                <w:sz w:val="15"/>
                <w:szCs w:val="15"/>
              </w:rPr>
              <w:t>其他</w:t>
            </w:r>
          </w:p>
          <w:p>
            <w:pPr>
              <w:pStyle w:val="TableParagraph"/>
              <w:spacing w:line="240" w:lineRule="auto"/>
              <w:ind w:left="125" w:right="122"/>
              <w:jc w:val="left"/>
              <w:rPr>
                <w:rFonts w:ascii="宋体" w:hAnsi="宋体" w:cs="宋体" w:eastAsia="宋体" w:hint="default"/>
                <w:sz w:val="15"/>
                <w:szCs w:val="15"/>
              </w:rPr>
            </w:pPr>
            <w:r>
              <w:rPr>
                <w:rFonts w:ascii="宋体" w:hAnsi="宋体" w:cs="宋体" w:eastAsia="宋体" w:hint="default"/>
                <w:sz w:val="15"/>
                <w:szCs w:val="15"/>
              </w:rPr>
              <w:t>权益</w:t>
            </w:r>
            <w:r>
              <w:rPr>
                <w:rFonts w:ascii="宋体" w:hAnsi="宋体" w:cs="宋体" w:eastAsia="宋体" w:hint="default"/>
                <w:spacing w:val="-73"/>
                <w:sz w:val="15"/>
                <w:szCs w:val="15"/>
              </w:rPr>
              <w:t> </w:t>
            </w:r>
            <w:r>
              <w:rPr>
                <w:rFonts w:ascii="宋体" w:hAnsi="宋体" w:cs="宋体" w:eastAsia="宋体" w:hint="default"/>
                <w:sz w:val="15"/>
                <w:szCs w:val="15"/>
              </w:rPr>
              <w:t>变动</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宣告发放</w:t>
            </w:r>
          </w:p>
          <w:p>
            <w:pPr>
              <w:pStyle w:val="TableParagraph"/>
              <w:spacing w:line="240" w:lineRule="auto"/>
              <w:ind w:left="196" w:right="120" w:hanging="75"/>
              <w:jc w:val="left"/>
              <w:rPr>
                <w:rFonts w:ascii="宋体" w:hAnsi="宋体" w:cs="宋体" w:eastAsia="宋体" w:hint="default"/>
                <w:sz w:val="15"/>
                <w:szCs w:val="15"/>
              </w:rPr>
            </w:pPr>
            <w:r>
              <w:rPr>
                <w:rFonts w:ascii="宋体" w:hAnsi="宋体" w:cs="宋体" w:eastAsia="宋体" w:hint="default"/>
                <w:sz w:val="15"/>
                <w:szCs w:val="15"/>
              </w:rPr>
              <w:t>现金股利</w:t>
            </w:r>
            <w:r>
              <w:rPr>
                <w:rFonts w:ascii="宋体" w:hAnsi="宋体" w:cs="宋体" w:eastAsia="宋体" w:hint="default"/>
                <w:w w:val="100"/>
                <w:sz w:val="15"/>
                <w:szCs w:val="15"/>
              </w:rPr>
              <w:t> </w:t>
            </w:r>
            <w:r>
              <w:rPr>
                <w:rFonts w:ascii="宋体" w:hAnsi="宋体" w:cs="宋体" w:eastAsia="宋体" w:hint="default"/>
                <w:sz w:val="15"/>
                <w:szCs w:val="15"/>
              </w:rPr>
              <w:t>或利润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计提</w:t>
            </w:r>
          </w:p>
          <w:p>
            <w:pPr>
              <w:pStyle w:val="TableParagraph"/>
              <w:spacing w:line="240" w:lineRule="auto"/>
              <w:ind w:left="127" w:right="125"/>
              <w:jc w:val="left"/>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9"/>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75"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r>
      <w:tr>
        <w:trPr>
          <w:trHeight w:val="206" w:hRule="exact"/>
        </w:trPr>
        <w:tc>
          <w:tcPr>
            <w:tcW w:w="10209"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593"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诸暨市富润</w:t>
            </w:r>
          </w:p>
          <w:p>
            <w:pPr>
              <w:pStyle w:val="TableParagraph"/>
              <w:spacing w:line="240" w:lineRule="auto"/>
              <w:ind w:left="103" w:right="228"/>
              <w:jc w:val="left"/>
              <w:rPr>
                <w:rFonts w:ascii="宋体" w:hAnsi="宋体" w:cs="宋体" w:eastAsia="宋体" w:hint="default"/>
                <w:sz w:val="15"/>
                <w:szCs w:val="15"/>
              </w:rPr>
            </w:pPr>
            <w:r>
              <w:rPr>
                <w:rFonts w:ascii="宋体" w:hAnsi="宋体" w:cs="宋体" w:eastAsia="宋体" w:hint="default"/>
                <w:sz w:val="15"/>
                <w:szCs w:val="15"/>
              </w:rPr>
              <w:t>置业有限公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47,138,380.53</w:t>
            </w:r>
          </w:p>
        </w:tc>
        <w:tc>
          <w:tcPr>
            <w:tcW w:w="56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313,459.07</w:t>
            </w:r>
          </w:p>
        </w:tc>
        <w:tc>
          <w:tcPr>
            <w:tcW w:w="7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47,451,839.60</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47,138,380.53</w:t>
            </w:r>
          </w:p>
        </w:tc>
        <w:tc>
          <w:tcPr>
            <w:tcW w:w="56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313,459.07</w:t>
            </w:r>
          </w:p>
        </w:tc>
        <w:tc>
          <w:tcPr>
            <w:tcW w:w="7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47,451,839.60</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0209"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401"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诸暨富润服</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饰有限公司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2"/>
              <w:jc w:val="right"/>
              <w:rPr>
                <w:rFonts w:ascii="宋体" w:hAnsi="宋体" w:cs="宋体" w:eastAsia="宋体" w:hint="default"/>
                <w:sz w:val="15"/>
                <w:szCs w:val="15"/>
              </w:rPr>
            </w:pPr>
            <w:r>
              <w:rPr>
                <w:rFonts w:ascii="宋体"/>
                <w:spacing w:val="-2"/>
                <w:sz w:val="15"/>
              </w:rPr>
              <w:t>2,885,858.15</w:t>
            </w:r>
          </w:p>
        </w:tc>
        <w:tc>
          <w:tcPr>
            <w:tcW w:w="56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-629,134.26</w:t>
            </w:r>
          </w:p>
        </w:tc>
        <w:tc>
          <w:tcPr>
            <w:tcW w:w="7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2,256,723.89</w:t>
            </w: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杭州航民上</w:t>
            </w:r>
          </w:p>
          <w:p>
            <w:pPr>
              <w:pStyle w:val="TableParagraph"/>
              <w:spacing w:line="240" w:lineRule="auto"/>
              <w:ind w:left="103" w:right="228"/>
              <w:jc w:val="left"/>
              <w:rPr>
                <w:rFonts w:ascii="宋体" w:hAnsi="宋体" w:cs="宋体" w:eastAsia="宋体" w:hint="default"/>
                <w:sz w:val="15"/>
                <w:szCs w:val="15"/>
              </w:rPr>
            </w:pPr>
            <w:r>
              <w:rPr>
                <w:rFonts w:ascii="宋体" w:hAnsi="宋体" w:cs="宋体" w:eastAsia="宋体" w:hint="default"/>
                <w:sz w:val="15"/>
                <w:szCs w:val="15"/>
              </w:rPr>
              <w:t>峰水泥有限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2,343,007.42</w:t>
            </w:r>
          </w:p>
        </w:tc>
        <w:tc>
          <w:tcPr>
            <w:tcW w:w="56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-2,343,007.42</w:t>
            </w:r>
          </w:p>
        </w:tc>
        <w:tc>
          <w:tcPr>
            <w:tcW w:w="7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 w:right="0"/>
              <w:jc w:val="center"/>
              <w:rPr>
                <w:rFonts w:ascii="宋体" w:hAnsi="宋体" w:cs="宋体" w:eastAsia="宋体" w:hint="default"/>
                <w:sz w:val="15"/>
                <w:szCs w:val="15"/>
              </w:rPr>
            </w:pPr>
            <w:r>
              <w:rPr>
                <w:rFonts w:ascii="宋体"/>
                <w:sz w:val="15"/>
              </w:rPr>
              <w:t>4,457,681.81</w:t>
            </w:r>
          </w:p>
        </w:tc>
      </w:tr>
      <w:tr>
        <w:trPr>
          <w:trHeight w:val="20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5,228,865.57</w:t>
            </w:r>
          </w:p>
        </w:tc>
        <w:tc>
          <w:tcPr>
            <w:tcW w:w="56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-2,972,141.68</w:t>
            </w:r>
          </w:p>
        </w:tc>
        <w:tc>
          <w:tcPr>
            <w:tcW w:w="7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2,256,723.89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 w:right="0"/>
              <w:jc w:val="center"/>
              <w:rPr>
                <w:rFonts w:ascii="宋体" w:hAnsi="宋体" w:cs="宋体" w:eastAsia="宋体" w:hint="default"/>
                <w:sz w:val="15"/>
                <w:szCs w:val="15"/>
              </w:rPr>
            </w:pPr>
            <w:r>
              <w:rPr>
                <w:rFonts w:ascii="宋体"/>
                <w:sz w:val="15"/>
              </w:rPr>
              <w:t>4,457,681.81</w:t>
            </w:r>
          </w:p>
        </w:tc>
      </w:tr>
      <w:tr>
        <w:trPr>
          <w:trHeight w:val="206"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2"/>
                <w:sz w:val="15"/>
              </w:rPr>
              <w:t>52,367,246.10</w:t>
            </w:r>
          </w:p>
        </w:tc>
        <w:tc>
          <w:tcPr>
            <w:tcW w:w="56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-2,658,682.61</w:t>
            </w:r>
          </w:p>
        </w:tc>
        <w:tc>
          <w:tcPr>
            <w:tcW w:w="7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49,708,563.49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 w:right="0"/>
              <w:jc w:val="center"/>
              <w:rPr>
                <w:rFonts w:ascii="宋体" w:hAnsi="宋体" w:cs="宋体" w:eastAsia="宋体" w:hint="default"/>
                <w:sz w:val="15"/>
                <w:szCs w:val="15"/>
              </w:rPr>
            </w:pPr>
            <w:r>
              <w:rPr>
                <w:rFonts w:ascii="宋体"/>
                <w:sz w:val="15"/>
              </w:rPr>
              <w:t>4,457,681.81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680" w:right="780"/>
        </w:sectPr>
      </w:pPr>
    </w:p>
    <w:p>
      <w:pPr>
        <w:pStyle w:val="Heading4"/>
        <w:spacing w:line="240" w:lineRule="auto"/>
        <w:ind w:left="1118"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960" w:val="left" w:leader="none"/>
        </w:tabs>
        <w:spacing w:line="240" w:lineRule="auto" w:before="58"/>
        <w:ind w:left="11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780"/>
          <w:cols w:num="2" w:equalWidth="0">
            <w:col w:w="3653" w:space="2869"/>
            <w:col w:w="3928"/>
          </w:cols>
        </w:sectPr>
      </w:pP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2842"/>
        <w:gridCol w:w="1666"/>
        <w:gridCol w:w="1664"/>
        <w:gridCol w:w="1517"/>
        <w:gridCol w:w="1361"/>
      </w:tblGrid>
      <w:tr>
        <w:trPr>
          <w:trHeight w:val="281" w:hRule="exact"/>
        </w:trPr>
        <w:tc>
          <w:tcPr>
            <w:tcW w:w="284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2842"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42"/>
        <w:gridCol w:w="1666"/>
        <w:gridCol w:w="1664"/>
        <w:gridCol w:w="1517"/>
        <w:gridCol w:w="1361"/>
      </w:tblGrid>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139,607.69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72,457.57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428,346.88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144,915.14</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139,607.69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72,457.57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428,346.88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144,915.14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17,814,304.09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13,231,175.77</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-2,658,682.61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-2,321,165.98</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1,227,034.77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7,768.52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1,736,000.00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2,278,827.96</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80,092,656.34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153,582,587.96</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98,211,312.59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166,779,194.23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872"/>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0" w:val="left" w:leader="none"/>
        </w:tabs>
        <w:spacing w:line="240" w:lineRule="auto" w:before="56"/>
        <w:ind w:left="218" w:right="2872"/>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tabs>
          <w:tab w:pos="1057" w:val="left" w:leader="none"/>
        </w:tabs>
        <w:spacing w:line="240" w:lineRule="auto"/>
        <w:ind w:right="-19"/>
        <w:jc w:val="left"/>
        <w:rPr>
          <w:b w:val="0"/>
          <w:bCs w:val="0"/>
        </w:rPr>
      </w:pPr>
      <w:r>
        <w:rPr/>
        <w:t>十八、</w:t>
        <w:tab/>
        <w:t>补充资料</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6"/>
        <w:ind w:left="21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-4,380.16</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1,114,771.48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19,644,735.70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512,102.83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76,919,434.79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832,283.81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40,474.59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-22,119,586.41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-2,686,081.59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74,253,755.04</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218" w:right="10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left="218"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49" w:lineRule="exact"/>
        <w:ind w:left="218" w:right="2872"/>
        <w:jc w:val="left"/>
      </w:pPr>
      <w:r>
        <w:rPr/>
        <w:t>□适用</w:t>
      </w:r>
      <w:r>
        <w:rPr>
          <w:spacing w:val="-1"/>
        </w:rPr>
        <w:t> </w:t>
      </w:r>
      <w:r>
        <w:rPr/>
        <w:t>√不适用</w:t>
      </w:r>
    </w:p>
    <w:p>
      <w:pPr>
        <w:pStyle w:val="Heading4"/>
        <w:spacing w:line="240" w:lineRule="auto" w:before="56"/>
        <w:ind w:right="2872"/>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left="218" w:right="2872"/>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5"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0.32</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0.18</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872"/>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18" w:right="287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872"/>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8"/>
        <w:ind w:left="218" w:right="2872"/>
        <w:jc w:val="left"/>
      </w:pPr>
      <w:r>
        <w:rPr>
          <w:spacing w:val="-1"/>
        </w:rPr>
        <w:t>□适用</w:t>
        <w:tab/>
      </w:r>
      <w:r>
        <w:rPr>
          <w:spacing w:val="-2"/>
        </w:rPr>
        <w:t>√不适用</w:t>
      </w:r>
    </w:p>
    <w:p>
      <w:pPr>
        <w:spacing w:after="0" w:line="240" w:lineRule="auto"/>
        <w:jc w:val="left"/>
        <w:sectPr>
          <w:pgSz w:w="11910" w:h="16840"/>
          <w:pgMar w:header="882" w:footer="1195" w:top="1120" w:bottom="1380" w:left="1580" w:right="1040"/>
        </w:sectPr>
      </w:pPr>
    </w:p>
    <w:p>
      <w:pPr>
        <w:spacing w:line="240" w:lineRule="auto" w:before="9"/>
        <w:rPr>
          <w:rFonts w:ascii="宋体" w:hAnsi="宋体" w:cs="宋体" w:eastAsia="宋体" w:hint="default"/>
          <w:sz w:val="25"/>
          <w:szCs w:val="25"/>
        </w:rPr>
      </w:pPr>
    </w:p>
    <w:p>
      <w:pPr>
        <w:pStyle w:val="Heading1"/>
        <w:spacing w:line="240" w:lineRule="auto" w:before="14"/>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报告期内在《中国证券报》、《上海证券报》、《证券时报》上公开披</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露过的所有公司文件的正本及公告的原稿。</w:t>
            </w:r>
          </w:p>
        </w:tc>
      </w:tr>
    </w:tbl>
    <w:p>
      <w:pPr>
        <w:spacing w:line="240" w:lineRule="auto" w:before="5"/>
        <w:rPr>
          <w:rFonts w:ascii="宋体" w:hAnsi="宋体" w:cs="宋体" w:eastAsia="宋体" w:hint="default"/>
          <w:b/>
          <w:bCs/>
          <w:sz w:val="21"/>
          <w:szCs w:val="21"/>
        </w:rPr>
      </w:pPr>
    </w:p>
    <w:p>
      <w:pPr>
        <w:pStyle w:val="BodyText"/>
        <w:spacing w:line="314" w:lineRule="auto" w:before="36"/>
        <w:ind w:left="5239" w:right="148" w:firstLine="2256"/>
        <w:jc w:val="left"/>
      </w:pPr>
      <w:r>
        <w:rPr>
          <w:spacing w:val="-1"/>
        </w:rPr>
        <w:t>董事长：赵林中</w:t>
      </w:r>
      <w:r>
        <w:rPr>
          <w:w w:val="100"/>
        </w:rPr>
        <w:t> </w:t>
      </w:r>
      <w:r>
        <w:rPr/>
        <w:t>董事会批准报送日期：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2"/>
        <w:ind w:left="138" w:right="1731"/>
        <w:jc w:val="left"/>
        <w:rPr>
          <w:rFonts w:ascii="宋体" w:hAnsi="宋体" w:cs="宋体" w:eastAsia="宋体" w:hint="default"/>
          <w:b w:val="0"/>
          <w:bCs w:val="0"/>
        </w:rPr>
      </w:pPr>
      <w:r>
        <w:rPr>
          <w:rFonts w:ascii="宋体" w:hAnsi="宋体" w:cs="宋体" w:eastAsia="宋体" w:hint="default"/>
        </w:rPr>
        <w:t>修订信息</w:t>
      </w:r>
      <w:r>
        <w:rPr>
          <w:rFonts w:ascii="宋体" w:hAnsi="宋体" w:cs="宋体" w:eastAsia="宋体" w:hint="default"/>
          <w:b w:val="0"/>
          <w:bCs w:val="0"/>
        </w:rPr>
      </w:r>
    </w:p>
    <w:p>
      <w:pPr>
        <w:pStyle w:val="BodyText"/>
        <w:spacing w:line="240" w:lineRule="auto" w:before="4"/>
        <w:ind w:right="1731"/>
        <w:jc w:val="left"/>
      </w:pPr>
      <w:r>
        <w:rPr/>
        <w:t>□适用</w:t>
      </w:r>
      <w:r>
        <w:rPr>
          <w:spacing w:val="-1"/>
        </w:rPr>
        <w:t> </w:t>
      </w:r>
      <w:r>
        <w:rPr/>
        <w:t>√不适用</w:t>
      </w:r>
    </w:p>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PMingLiU-ExtB">
    <w:altName w:val="PMingLiU-ExtB"/>
    <w:charset w:val="0"/>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968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68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67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67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169</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67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67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67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169</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67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67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67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70</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67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72</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68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169</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67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75</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67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76</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67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67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78</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67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79</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67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80</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69983pt;width:32.4pt;height:11pt;mso-position-horizontal-relative:page;mso-position-vertical-relative:page;z-index:-9674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169</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69983pt;width:33.4pt;height:11pt;mso-position-horizontal-relative:page;mso-position-vertical-relative:page;z-index:-967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67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169</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67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68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67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169</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67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67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169</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67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69983pt;width:36.950pt;height:11pt;mso-position-horizontal-relative:page;mso-position-vertical-relative:page;z-index:-967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169</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67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69983pt;width:37.950pt;height:11pt;mso-position-horizontal-relative:page;mso-position-vertical-relative:page;z-index:-967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133</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966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136</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66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66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169</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68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169</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66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66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w:t>
                </w:r>
                <w:r>
                  <w:rPr/>
                  <w:fldChar w:fldCharType="end"/>
                </w:r>
                <w:r>
                  <w:rPr>
                    <w:rFonts w:ascii="Calibri"/>
                    <w:b/>
                    <w:sz w:val="18"/>
                  </w:rPr>
                  <w:t>9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66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66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169</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66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68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68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169</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68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682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169</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68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169</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6848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41.339996pt;margin-top:42.985607pt;width:38pt;height:11pt;mso-position-horizontal-relative:page;mso-position-vertical-relative:page;z-index:-9684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w:t>
                </w:r>
              </w:p>
            </w:txbxContent>
          </v:textbox>
          <w10:wrap type="none"/>
        </v:shape>
      </w:pict>
    </w:r>
    <w:r>
      <w:rPr/>
      <w:pict>
        <v:shape style="position:absolute;margin-left:411.630005pt;margin-top:42.985607pt;width:67.55pt;height:12pt;mso-position-horizontal-relative:page;mso-position-vertical-relative:page;z-index:-9684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6695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141.339996pt;margin-top:43.105606pt;width:38pt;height:11pt;mso-position-horizontal-relative:page;mso-position-vertical-relative:page;z-index:-9669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w:t>
                </w:r>
              </w:p>
            </w:txbxContent>
          </v:textbox>
          <w10:wrap type="none"/>
        </v:shape>
      </w:pict>
    </w:r>
    <w:r>
      <w:rPr/>
      <w:pict>
        <v:shape style="position:absolute;margin-left:411.630005pt;margin-top:43.105606pt;width:67.55pt;height:12pt;mso-position-horizontal-relative:page;mso-position-vertical-relative:page;z-index:-966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96822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253.690002pt;margin-top:42.985634pt;width:38pt;height:11pt;mso-position-horizontal-relative:page;mso-position-vertical-relative:page;z-index:-9682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w:t>
                </w:r>
              </w:p>
            </w:txbxContent>
          </v:textbox>
          <w10:wrap type="none"/>
        </v:shape>
      </w:pict>
    </w:r>
    <w:r>
      <w:rPr/>
      <w:pict>
        <v:shape style="position:absolute;margin-left:523.950012pt;margin-top:42.985634pt;width:67.55pt;height:12pt;mso-position-horizontal-relative:page;mso-position-vertical-relative:page;z-index:-9681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968128"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115.300003pt;margin-top:42.985607pt;width:38pt;height:11pt;mso-position-horizontal-relative:page;mso-position-vertical-relative:page;z-index:-9681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w:t>
                </w:r>
              </w:p>
            </w:txbxContent>
          </v:textbox>
          <w10:wrap type="none"/>
        </v:shape>
      </w:pict>
    </w:r>
    <w:r>
      <w:rPr/>
      <w:pict>
        <v:shape style="position:absolute;margin-left:385.589996pt;margin-top:42.985607pt;width:67.55pt;height:12pt;mso-position-horizontal-relative:page;mso-position-vertical-relative:page;z-index:-9680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96803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141.339996pt;margin-top:42.865608pt;width:38pt;height:11pt;mso-position-horizontal-relative:page;mso-position-vertical-relative:page;z-index:-9680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w:t>
                </w:r>
              </w:p>
            </w:txbxContent>
          </v:textbox>
          <w10:wrap type="none"/>
        </v:shape>
      </w:pict>
    </w:r>
    <w:r>
      <w:rPr/>
      <w:pict>
        <v:shape style="position:absolute;margin-left:411.630005pt;margin-top:42.865608pt;width:67.55pt;height:12pt;mso-position-horizontal-relative:page;mso-position-vertical-relative:page;z-index:-967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96781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249.490005pt;margin-top:43.105633pt;width:38pt;height:11pt;mso-position-horizontal-relative:page;mso-position-vertical-relative:page;z-index:-9677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w:t>
                </w:r>
              </w:p>
            </w:txbxContent>
          </v:textbox>
          <w10:wrap type="none"/>
        </v:shape>
      </w:pict>
    </w:r>
    <w:r>
      <w:rPr/>
      <w:pict>
        <v:shape style="position:absolute;margin-left:519.75pt;margin-top:43.105633pt;width:67.55pt;height:12pt;mso-position-horizontal-relative:page;mso-position-vertical-relative:page;z-index:-9677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967720"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115.300003pt;margin-top:43.105606pt;width:38pt;height:11pt;mso-position-horizontal-relative:page;mso-position-vertical-relative:page;z-index:-96769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w:t>
                </w:r>
              </w:p>
            </w:txbxContent>
          </v:textbox>
          <w10:wrap type="none"/>
        </v:shape>
      </w:pict>
    </w:r>
    <w:r>
      <w:rPr/>
      <w:pict>
        <v:shape style="position:absolute;margin-left:385.589996pt;margin-top:43.105606pt;width:67.55pt;height:12pt;mso-position-horizontal-relative:page;mso-position-vertical-relative:page;z-index:-9676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6724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141.339996pt;margin-top:43.105606pt;width:38pt;height:11pt;mso-position-horizontal-relative:page;mso-position-vertical-relative:page;z-index:-9672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w:t>
                </w:r>
              </w:p>
            </w:txbxContent>
          </v:textbox>
          <w10:wrap type="none"/>
        </v:shape>
      </w:pict>
    </w:r>
    <w:r>
      <w:rPr/>
      <w:pict>
        <v:shape style="position:absolute;margin-left:411.630005pt;margin-top:43.105606pt;width:67.55pt;height:12pt;mso-position-horizontal-relative:page;mso-position-vertical-relative:page;z-index:-967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967144"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115.300003pt;margin-top:43.105606pt;width:38pt;height:11pt;mso-position-horizontal-relative:page;mso-position-vertical-relative:page;z-index:-9671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w:t>
                </w:r>
              </w:p>
            </w:txbxContent>
          </v:textbox>
          <w10:wrap type="none"/>
        </v:shape>
      </w:pict>
    </w:r>
    <w:r>
      <w:rPr/>
      <w:pict>
        <v:shape style="position:absolute;margin-left:385.589996pt;margin-top:43.105606pt;width:67.55pt;height:12pt;mso-position-horizontal-relative:page;mso-position-vertical-relative:page;z-index:-9670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96704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253.690002pt;margin-top:43.105633pt;width:38pt;height:11pt;mso-position-horizontal-relative:page;mso-position-vertical-relative:page;z-index:-9670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w:t>
                </w:r>
              </w:p>
            </w:txbxContent>
          </v:textbox>
          <w10:wrap type="none"/>
        </v:shape>
      </w:pict>
    </w:r>
    <w:r>
      <w:rPr/>
      <w:pict>
        <v:shape style="position:absolute;margin-left:523.950012pt;margin-top:43.105633pt;width:67.55pt;height:12pt;mso-position-horizontal-relative:page;mso-position-vertical-relative:page;z-index:-967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188"/>
      <w:ind w:left="620"/>
      <w:outlineLvl w:val="2"/>
    </w:pPr>
    <w:rPr>
      <w:rFonts w:ascii="黑体" w:hAnsi="黑体" w:eastAsia="黑体"/>
      <w:b/>
      <w:bCs/>
      <w:sz w:val="24"/>
      <w:szCs w:val="24"/>
    </w:rPr>
  </w:style>
  <w:style w:styleId="Heading3" w:type="paragraph">
    <w:name w:val="Heading 3"/>
    <w:basedOn w:val="Normal"/>
    <w:uiPriority w:val="1"/>
    <w:qFormat/>
    <w:pPr>
      <w:spacing w:before="34"/>
      <w:ind w:left="138" w:firstLine="479"/>
      <w:outlineLvl w:val="3"/>
    </w:pPr>
    <w:rPr>
      <w:rFonts w:ascii="宋体" w:hAnsi="宋体" w:eastAsia="宋体"/>
      <w:sz w:val="24"/>
      <w:szCs w:val="24"/>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frdjtx@163.com" TargetMode="External"/><Relationship Id="rId9" Type="http://schemas.openxmlformats.org/officeDocument/2006/relationships/hyperlink" Target="http://www.furun.net/"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2.jpeg"/><Relationship Id="rId18" Type="http://schemas.openxmlformats.org/officeDocument/2006/relationships/footer" Target="footer8.xml"/><Relationship Id="rId19" Type="http://schemas.openxmlformats.org/officeDocument/2006/relationships/image" Target="media/image3.jpeg"/><Relationship Id="rId20" Type="http://schemas.openxmlformats.org/officeDocument/2006/relationships/header" Target="header2.xml"/><Relationship Id="rId21" Type="http://schemas.openxmlformats.org/officeDocument/2006/relationships/footer" Target="footer9.xml"/><Relationship Id="rId22" Type="http://schemas.openxmlformats.org/officeDocument/2006/relationships/header" Target="header3.xml"/><Relationship Id="rId23" Type="http://schemas.openxmlformats.org/officeDocument/2006/relationships/footer" Target="footer10.xml"/><Relationship Id="rId24" Type="http://schemas.openxmlformats.org/officeDocument/2006/relationships/header" Target="header4.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header" Target="header5.xml"/><Relationship Id="rId32" Type="http://schemas.openxmlformats.org/officeDocument/2006/relationships/footer" Target="footer17.xml"/><Relationship Id="rId33" Type="http://schemas.openxmlformats.org/officeDocument/2006/relationships/header" Target="header6.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footer" Target="footer29.xml"/><Relationship Id="rId46" Type="http://schemas.openxmlformats.org/officeDocument/2006/relationships/footer" Target="footer30.xml"/><Relationship Id="rId47" Type="http://schemas.openxmlformats.org/officeDocument/2006/relationships/footer" Target="footer31.xml"/><Relationship Id="rId48" Type="http://schemas.openxmlformats.org/officeDocument/2006/relationships/footer" Target="footer32.xml"/><Relationship Id="rId49" Type="http://schemas.openxmlformats.org/officeDocument/2006/relationships/footer" Target="footer33.xml"/><Relationship Id="rId50" Type="http://schemas.openxmlformats.org/officeDocument/2006/relationships/footer" Target="footer34.xml"/><Relationship Id="rId51" Type="http://schemas.openxmlformats.org/officeDocument/2006/relationships/header" Target="header7.xml"/><Relationship Id="rId52" Type="http://schemas.openxmlformats.org/officeDocument/2006/relationships/footer" Target="footer35.xml"/><Relationship Id="rId53" Type="http://schemas.openxmlformats.org/officeDocument/2006/relationships/header" Target="header8.xml"/><Relationship Id="rId54" Type="http://schemas.openxmlformats.org/officeDocument/2006/relationships/footer" Target="footer36.xml"/><Relationship Id="rId55" Type="http://schemas.openxmlformats.org/officeDocument/2006/relationships/header" Target="header9.xml"/><Relationship Id="rId56" Type="http://schemas.openxmlformats.org/officeDocument/2006/relationships/footer" Target="footer37.xml"/><Relationship Id="rId57" Type="http://schemas.openxmlformats.org/officeDocument/2006/relationships/header" Target="header10.xml"/><Relationship Id="rId58" Type="http://schemas.openxmlformats.org/officeDocument/2006/relationships/footer" Target="footer38.xml"/><Relationship Id="rId59" Type="http://schemas.openxmlformats.org/officeDocument/2006/relationships/footer" Target="footer39.xml"/><Relationship Id="rId60" Type="http://schemas.openxmlformats.org/officeDocument/2006/relationships/footer" Target="footer40.xml"/><Relationship Id="rId61" Type="http://schemas.openxmlformats.org/officeDocument/2006/relationships/footer" Target="footer41.xml"/><Relationship Id="rId62" Type="http://schemas.openxmlformats.org/officeDocument/2006/relationships/footer" Target="footer42.xml"/><Relationship Id="rId63" Type="http://schemas.openxmlformats.org/officeDocument/2006/relationships/footer" Target="footer43.xml"/><Relationship Id="rId64" Type="http://schemas.openxmlformats.org/officeDocument/2006/relationships/footer" Target="footer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2020-05-03T01:45:18Z</dcterms:created>
  <dcterms:modified xsi:type="dcterms:W3CDTF">2020-05-03T01:45:18Z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Microsoft® Office Word 2007</vt:lpwstr>
  </property>
  <property fmtid="{D5CDD505-2E9C-101B-9397-08002B2CF9AE}" pid="4" name="LastSaved">
    <vt:filetime>2020-05-02T00:00:00Z</vt:filetime>
  </property>
</Properties>
</file>