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4.xml" ContentType="application/vnd.openxmlformats-officedocument.wordprocessingml.header+xml"/>
  <Override PartName="/word/footer21.xml" ContentType="application/vnd.openxmlformats-officedocument.wordprocessingml.footer+xml"/>
  <Override PartName="/word/header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6.xml" ContentType="application/vnd.openxmlformats-officedocument.wordprocessingml.header+xml"/>
  <Override PartName="/word/footer42.xml" ContentType="application/vnd.openxmlformats-officedocument.wordprocessingml.footer+xml"/>
  <Override PartName="/word/header7.xml" ContentType="application/vnd.openxmlformats-officedocument.wordprocessingml.header+xml"/>
  <Override PartName="/word/footer43.xml" ContentType="application/vnd.openxmlformats-officedocument.wordprocessingml.footer+xml"/>
  <Override PartName="/word/header8.xml" ContentType="application/vnd.openxmlformats-officedocument.wordprocessingml.header+xml"/>
  <Override PartName="/word/footer44.xml" ContentType="application/vnd.openxmlformats-officedocument.wordprocessingml.footer+xml"/>
  <Override PartName="/word/header9.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195" w:val="left" w:leader="none"/>
        </w:tabs>
        <w:spacing w:line="240" w:lineRule="auto" w:before="36"/>
        <w:ind w:left="0" w:right="107"/>
        <w:jc w:val="center"/>
      </w:pPr>
      <w:r>
        <w:rPr>
          <w:spacing w:val="-2"/>
        </w:rPr>
        <w:t>公司代码：</w:t>
      </w:r>
      <w:r>
        <w:rPr>
          <w:rFonts w:ascii="Times New Roman" w:hAnsi="Times New Roman" w:cs="Times New Roman" w:eastAsia="Times New Roman" w:hint="default"/>
          <w:spacing w:val="-2"/>
        </w:rPr>
        <w:t>600070</w:t>
        <w:tab/>
      </w:r>
      <w:r>
        <w:rPr>
          <w:spacing w:val="-2"/>
        </w:rPr>
        <w:t>公司简称：浙江富润</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line="572" w:lineRule="exact" w:before="0"/>
        <w:ind w:left="2437" w:right="243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浙江富润股份有限公司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0"/>
          <w:szCs w:val="10"/>
        </w:rPr>
      </w:pPr>
    </w:p>
    <w:p>
      <w:pPr>
        <w:spacing w:line="1328" w:lineRule="exact"/>
        <w:ind w:left="3136" w:right="0" w:firstLine="0"/>
        <w:rPr>
          <w:rFonts w:ascii="黑体" w:hAnsi="黑体" w:cs="黑体" w:eastAsia="黑体" w:hint="default"/>
          <w:sz w:val="20"/>
          <w:szCs w:val="20"/>
        </w:rPr>
      </w:pPr>
      <w:r>
        <w:rPr>
          <w:rFonts w:ascii="黑体" w:hAnsi="黑体" w:cs="黑体" w:eastAsia="黑体" w:hint="default"/>
          <w:position w:val="-26"/>
          <w:sz w:val="20"/>
          <w:szCs w:val="20"/>
        </w:rPr>
        <w:drawing>
          <wp:inline distT="0" distB="0" distL="0" distR="0">
            <wp:extent cx="1773397" cy="84372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773397" cy="843724"/>
                    </a:xfrm>
                    <a:prstGeom prst="rect">
                      <a:avLst/>
                    </a:prstGeom>
                  </pic:spPr>
                </pic:pic>
              </a:graphicData>
            </a:graphic>
          </wp:inline>
        </w:drawing>
      </w:r>
      <w:r>
        <w:rPr>
          <w:rFonts w:ascii="黑体" w:hAnsi="黑体" w:cs="黑体" w:eastAsia="黑体" w:hint="default"/>
          <w:position w:val="-26"/>
          <w:sz w:val="20"/>
          <w:szCs w:val="20"/>
        </w:rPr>
      </w:r>
    </w:p>
    <w:p>
      <w:pPr>
        <w:spacing w:after="0" w:line="1328"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5"/>
          <w:szCs w:val="25"/>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125"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2"/>
        <w:spacing w:line="240" w:lineRule="auto" w:before="0"/>
        <w:ind w:left="138" w:right="125"/>
        <w:jc w:val="left"/>
        <w:rPr>
          <w:b w:val="0"/>
          <w:bCs w:val="0"/>
        </w:rPr>
      </w:pPr>
      <w:r>
        <w:rPr/>
        <w:t>二、</w:t>
      </w:r>
      <w:r>
        <w:rPr>
          <w:spacing w:val="-80"/>
        </w:rPr>
        <w:t> </w:t>
      </w:r>
      <w:r>
        <w:rPr/>
        <w:t>公司全体董事出席董事会会议。</w:t>
      </w:r>
      <w:r>
        <w:rPr>
          <w:b w:val="0"/>
          <w:bCs w:val="0"/>
        </w:rPr>
      </w:r>
    </w:p>
    <w:p>
      <w:pPr>
        <w:spacing w:line="240" w:lineRule="auto" w:before="9"/>
        <w:rPr>
          <w:rFonts w:ascii="宋体" w:hAnsi="宋体" w:cs="宋体" w:eastAsia="宋体" w:hint="default"/>
          <w:b/>
          <w:bCs/>
          <w:sz w:val="28"/>
          <w:szCs w:val="28"/>
        </w:rPr>
      </w:pPr>
    </w:p>
    <w:p>
      <w:pPr>
        <w:pStyle w:val="Heading2"/>
        <w:spacing w:line="240" w:lineRule="auto" w:before="0"/>
        <w:ind w:left="138" w:right="125"/>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7"/>
        <w:rPr>
          <w:rFonts w:ascii="宋体" w:hAnsi="宋体" w:cs="宋体" w:eastAsia="宋体" w:hint="default"/>
          <w:b/>
          <w:bCs/>
          <w:sz w:val="28"/>
          <w:szCs w:val="28"/>
        </w:rPr>
      </w:pPr>
    </w:p>
    <w:p>
      <w:pPr>
        <w:pStyle w:val="Heading2"/>
        <w:spacing w:line="357" w:lineRule="auto" w:before="0"/>
        <w:ind w:left="505" w:right="125" w:hanging="368"/>
        <w:jc w:val="left"/>
        <w:rPr>
          <w:b w:val="0"/>
          <w:bCs w:val="0"/>
        </w:rPr>
      </w:pPr>
      <w:r>
        <w:rPr>
          <w:spacing w:val="-6"/>
          <w:w w:val="100"/>
        </w:rPr>
        <w:t>四、公司负责人赵林中、主管会计工作负责人王坚及会计机构负责人（会计主管人员）王坚声明：</w:t>
      </w:r>
      <w:r>
        <w:rPr>
          <w:spacing w:val="-102"/>
          <w:w w:val="100"/>
        </w:rPr>
        <w:t> </w:t>
      </w:r>
      <w:r>
        <w:rPr>
          <w:spacing w:val="-102"/>
          <w:w w:val="100"/>
        </w:rPr>
      </w:r>
      <w:r>
        <w:rPr/>
        <w:t>保证年度报告中财务报告的真实、准确、完整。</w:t>
      </w:r>
      <w:r>
        <w:rPr>
          <w:b w:val="0"/>
          <w:bCs w:val="0"/>
        </w:rPr>
      </w:r>
    </w:p>
    <w:p>
      <w:pPr>
        <w:spacing w:line="240" w:lineRule="auto" w:before="9"/>
        <w:rPr>
          <w:rFonts w:ascii="宋体" w:hAnsi="宋体" w:cs="宋体" w:eastAsia="宋体" w:hint="default"/>
          <w:b/>
          <w:bCs/>
          <w:sz w:val="20"/>
          <w:szCs w:val="20"/>
        </w:rPr>
      </w:pPr>
    </w:p>
    <w:p>
      <w:pPr>
        <w:spacing w:line="357" w:lineRule="auto" w:before="0"/>
        <w:ind w:left="558" w:right="125"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拟以权益分派股权登记日的总股本扣减不参与利润分配的回购股份数量为基数，向全体股东</w:t>
      </w:r>
    </w:p>
    <w:p>
      <w:pPr>
        <w:pStyle w:val="BodyText"/>
        <w:spacing w:line="240" w:lineRule="auto" w:before="30"/>
        <w:ind w:right="125"/>
        <w:jc w:val="left"/>
      </w:pPr>
      <w:r>
        <w:rPr>
          <w:spacing w:val="-1"/>
          <w:w w:val="100"/>
        </w:rPr>
        <w:t>每</w:t>
      </w:r>
      <w:r>
        <w:rPr>
          <w:rFonts w:ascii="Times New Roman" w:hAnsi="Times New Roman" w:cs="Times New Roman" w:eastAsia="Times New Roman" w:hint="default"/>
          <w:w w:val="100"/>
        </w:rPr>
        <w:t>10</w:t>
      </w:r>
      <w:r>
        <w:rPr>
          <w:spacing w:val="-3"/>
          <w:w w:val="100"/>
        </w:rPr>
        <w:t>股</w:t>
      </w:r>
      <w:r>
        <w:rPr>
          <w:w w:val="100"/>
        </w:rPr>
        <w:t>派</w:t>
      </w:r>
      <w:r>
        <w:rPr>
          <w:spacing w:val="-3"/>
          <w:w w:val="100"/>
        </w:rPr>
        <w:t>发</w:t>
      </w:r>
      <w:r>
        <w:rPr>
          <w:w w:val="100"/>
        </w:rPr>
        <w:t>现</w:t>
      </w:r>
      <w:r>
        <w:rPr>
          <w:spacing w:val="-3"/>
          <w:w w:val="100"/>
        </w:rPr>
        <w:t>金</w:t>
      </w:r>
      <w:r>
        <w:rPr>
          <w:w w:val="100"/>
        </w:rPr>
        <w:t>股</w:t>
      </w:r>
      <w:r>
        <w:rPr>
          <w:spacing w:val="-3"/>
          <w:w w:val="100"/>
        </w:rPr>
        <w:t>利</w:t>
      </w:r>
      <w:r>
        <w:rPr>
          <w:w w:val="100"/>
        </w:rPr>
        <w:t>人</w:t>
      </w:r>
      <w:r>
        <w:rPr>
          <w:spacing w:val="-3"/>
          <w:w w:val="100"/>
        </w:rPr>
        <w:t>民</w:t>
      </w:r>
      <w:r>
        <w:rPr>
          <w:w w:val="100"/>
        </w:rPr>
        <w:t>币</w:t>
      </w:r>
      <w:r>
        <w:rPr>
          <w:rFonts w:ascii="Times New Roman" w:hAnsi="Times New Roman" w:cs="Times New Roman" w:eastAsia="Times New Roman" w:hint="default"/>
          <w:w w:val="100"/>
        </w:rPr>
        <w:t>0.8</w:t>
      </w:r>
      <w:r>
        <w:rPr>
          <w:rFonts w:ascii="Times New Roman" w:hAnsi="Times New Roman" w:cs="Times New Roman" w:eastAsia="Times New Roman" w:hint="default"/>
          <w:spacing w:val="-3"/>
          <w:w w:val="100"/>
        </w:rPr>
        <w:t>0</w:t>
      </w:r>
      <w:r>
        <w:rPr>
          <w:w w:val="100"/>
        </w:rPr>
        <w:t>元</w:t>
      </w:r>
      <w:r>
        <w:rPr>
          <w:spacing w:val="-3"/>
          <w:w w:val="100"/>
        </w:rPr>
        <w:t>（</w:t>
      </w:r>
      <w:r>
        <w:rPr>
          <w:w w:val="100"/>
        </w:rPr>
        <w:t>含</w:t>
      </w:r>
      <w:r>
        <w:rPr>
          <w:spacing w:val="-3"/>
          <w:w w:val="100"/>
        </w:rPr>
        <w:t>税</w:t>
      </w:r>
      <w:r>
        <w:rPr>
          <w:spacing w:val="-106"/>
          <w:w w:val="100"/>
        </w:rPr>
        <w:t>）</w:t>
      </w:r>
      <w:r>
        <w:rPr>
          <w:spacing w:val="-3"/>
          <w:w w:val="100"/>
        </w:rPr>
        <w:t>。</w:t>
      </w:r>
      <w:r>
        <w:rPr>
          <w:w w:val="100"/>
        </w:rPr>
        <w:t>本</w:t>
      </w:r>
      <w:r>
        <w:rPr>
          <w:spacing w:val="-3"/>
          <w:w w:val="100"/>
        </w:rPr>
        <w:t>年度</w:t>
      </w:r>
      <w:r>
        <w:rPr>
          <w:w w:val="100"/>
        </w:rPr>
        <w:t>不进</w:t>
      </w:r>
      <w:r>
        <w:rPr>
          <w:spacing w:val="-3"/>
          <w:w w:val="100"/>
        </w:rPr>
        <w:t>行</w:t>
      </w:r>
      <w:r>
        <w:rPr>
          <w:w w:val="100"/>
        </w:rPr>
        <w:t>资</w:t>
      </w:r>
      <w:r>
        <w:rPr>
          <w:spacing w:val="-3"/>
          <w:w w:val="100"/>
        </w:rPr>
        <w:t>本</w:t>
      </w:r>
      <w:r>
        <w:rPr>
          <w:w w:val="100"/>
        </w:rPr>
        <w:t>公</w:t>
      </w:r>
      <w:r>
        <w:rPr>
          <w:spacing w:val="-3"/>
          <w:w w:val="100"/>
        </w:rPr>
        <w:t>积</w:t>
      </w:r>
      <w:r>
        <w:rPr>
          <w:w w:val="100"/>
        </w:rPr>
        <w:t>转</w:t>
      </w:r>
      <w:r>
        <w:rPr>
          <w:spacing w:val="-3"/>
          <w:w w:val="100"/>
        </w:rPr>
        <w:t>增</w:t>
      </w:r>
      <w:r>
        <w:rPr>
          <w:w w:val="100"/>
        </w:rPr>
        <w:t>股</w:t>
      </w:r>
      <w:r>
        <w:rPr>
          <w:spacing w:val="-3"/>
          <w:w w:val="100"/>
        </w:rPr>
        <w:t>本</w:t>
      </w:r>
      <w:r>
        <w:rPr>
          <w:w w:val="100"/>
        </w:rPr>
        <w:t>。</w:t>
      </w:r>
    </w:p>
    <w:p>
      <w:pPr>
        <w:spacing w:line="240" w:lineRule="auto" w:before="0"/>
        <w:rPr>
          <w:rFonts w:ascii="宋体" w:hAnsi="宋体" w:cs="宋体" w:eastAsia="宋体" w:hint="default"/>
          <w:sz w:val="22"/>
          <w:szCs w:val="22"/>
        </w:rPr>
      </w:pPr>
    </w:p>
    <w:p>
      <w:pPr>
        <w:pStyle w:val="Heading2"/>
        <w:spacing w:line="240" w:lineRule="auto" w:before="189"/>
        <w:ind w:left="138" w:right="125"/>
        <w:jc w:val="left"/>
        <w:rPr>
          <w:b w:val="0"/>
          <w:bCs w:val="0"/>
        </w:rPr>
      </w:pPr>
      <w:r>
        <w:rPr/>
        <w:t>六、</w:t>
      </w:r>
      <w:r>
        <w:rPr>
          <w:spacing w:val="-24"/>
        </w:rPr>
        <w:t> </w:t>
      </w:r>
      <w:r>
        <w:rPr/>
        <w:t>前瞻性陈述的风险声明</w:t>
      </w:r>
      <w:r>
        <w:rPr>
          <w:b w:val="0"/>
          <w:bCs w:val="0"/>
        </w:rPr>
      </w:r>
    </w:p>
    <w:p>
      <w:pPr>
        <w:pStyle w:val="BodyText"/>
        <w:spacing w:line="282" w:lineRule="exact" w:before="133"/>
        <w:ind w:right="12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right="125" w:firstLine="419"/>
        <w:jc w:val="left"/>
      </w:pPr>
      <w:r>
        <w:rPr>
          <w:spacing w:val="-2"/>
        </w:rPr>
        <w:t>本报告涉及未来计划等前瞻性陈述，不构成公司对投资者的实质承诺，请投资者注意投资风</w:t>
      </w:r>
      <w:r>
        <w:rPr>
          <w:w w:val="100"/>
        </w:rPr>
        <w:t> </w:t>
      </w:r>
      <w:r>
        <w:rPr/>
        <w:t>险。</w:t>
      </w:r>
    </w:p>
    <w:p>
      <w:pPr>
        <w:spacing w:line="240" w:lineRule="auto" w:before="13"/>
        <w:rPr>
          <w:rFonts w:ascii="宋体" w:hAnsi="宋体" w:cs="宋体" w:eastAsia="宋体" w:hint="default"/>
          <w:sz w:val="29"/>
          <w:szCs w:val="29"/>
        </w:rPr>
      </w:pPr>
    </w:p>
    <w:p>
      <w:pPr>
        <w:pStyle w:val="Heading2"/>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2"/>
        <w:tabs>
          <w:tab w:pos="781" w:val="left" w:leader="none"/>
        </w:tabs>
        <w:spacing w:line="357"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355" w:lineRule="auto" w:before="136"/>
        <w:ind w:left="558" w:right="131"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公司已在本报告中详细描述存在的行业风险、市场风险等，敬请查阅第四节“经营情况的讨</w:t>
      </w:r>
    </w:p>
    <w:p>
      <w:pPr>
        <w:pStyle w:val="BodyText"/>
        <w:spacing w:line="240" w:lineRule="auto" w:before="32"/>
        <w:ind w:right="125"/>
        <w:jc w:val="left"/>
      </w:pPr>
      <w:r>
        <w:rPr/>
        <w:t>论与分析”中关于公司未来发展可能面对的风险。</w:t>
      </w:r>
    </w:p>
    <w:p>
      <w:pPr>
        <w:spacing w:line="240" w:lineRule="auto" w:before="3"/>
        <w:rPr>
          <w:rFonts w:ascii="宋体" w:hAnsi="宋体" w:cs="宋体" w:eastAsia="宋体" w:hint="default"/>
          <w:sz w:val="28"/>
          <w:szCs w:val="28"/>
        </w:rPr>
      </w:pPr>
    </w:p>
    <w:p>
      <w:pPr>
        <w:spacing w:before="0"/>
        <w:ind w:left="138" w:right="125"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109" w:right="107"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180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55"/>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1769"/>
        <w:gridCol w:w="4263"/>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公司、本公司、浙江富润</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惠风创投</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印染公司、富润印染</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纺织公司、富润纺织</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海茂公司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浙江富润海茂纺织布艺有限公司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宏丰公司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浙江诸暨富润宏丰纺织有限公司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丝绸织造公司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浙江诸暨富润丝绸织造有限公司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明贺公司、明贺钢管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浙江明贺钢管有限公司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富源公司、再生资源公司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浙江富源再生资源有限公司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富润屋公司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诸暨富润屋城东置业有限公司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浙江富润贸易有限公司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服饰公司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网络科技公司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浙江富润网络科技有限公司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泰一传媒</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杭州泰一传媒有限公司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泰一盘点</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杭州泰一盘点信息技术有限公司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德嘉信息</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浙江德嘉信息技术有限公司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泰一数据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杭州泰一指尚数据科技有限公司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泰一电商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杭州泰一电商科技有限公司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泰一德信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泰一德信科技（成都）有限公司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诸暨富润新能源科技有限公司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杭州联恒合纵公司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杭州联恒合纵电子商务有限公司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香港联恒合纵公司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香港联恒合纵电子商务有限公司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L.H.Z</w:t>
            </w:r>
            <w:r>
              <w:rPr>
                <w:rFonts w:ascii="Times New Roman"/>
                <w:spacing w:val="1"/>
                <w:sz w:val="21"/>
              </w:rPr>
              <w:t> </w:t>
            </w:r>
            <w:r>
              <w:rPr>
                <w:rFonts w:ascii="Times New Roman"/>
                <w:spacing w:val="-6"/>
                <w:sz w:val="21"/>
              </w:rPr>
              <w:t>LTD.</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tabs>
                <w:tab w:pos="878" w:val="left" w:leader="none"/>
              </w:tabs>
              <w:spacing w:line="224" w:lineRule="exact"/>
              <w:ind w:left="103" w:right="0"/>
              <w:jc w:val="left"/>
              <w:rPr>
                <w:rFonts w:ascii="Times New Roman" w:hAnsi="Times New Roman" w:cs="Times New Roman" w:eastAsia="Times New Roman" w:hint="default"/>
                <w:sz w:val="21"/>
                <w:szCs w:val="21"/>
              </w:rPr>
            </w:pPr>
            <w:r>
              <w:rPr>
                <w:rFonts w:ascii="Times New Roman"/>
                <w:spacing w:val="-1"/>
                <w:sz w:val="21"/>
              </w:rPr>
              <w:t>L.H.Z</w:t>
              <w:tab/>
            </w:r>
            <w:r>
              <w:rPr>
                <w:rFonts w:ascii="Times New Roman"/>
                <w:spacing w:val="-2"/>
                <w:sz w:val="21"/>
              </w:rPr>
              <w:t>GERMANY</w:t>
            </w:r>
            <w:r>
              <w:rPr>
                <w:rFonts w:ascii="Times New Roman"/>
                <w:spacing w:val="15"/>
                <w:sz w:val="21"/>
              </w:rPr>
              <w:t> </w:t>
            </w:r>
            <w:r>
              <w:rPr>
                <w:rFonts w:ascii="Times New Roman"/>
                <w:spacing w:val="-2"/>
                <w:sz w:val="21"/>
              </w:rPr>
              <w:t>LIMITED</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量势数据公司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杭州量势数据科技有限公司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聚礼会公司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杭州聚礼会科技有限公司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国信泰一</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浙江国信泰一数据科技有限公司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香港泰一电商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香港泰一电商科技有限公司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数码科技公司</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浙江富润数码科技有限公司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spacing w:line="240" w:lineRule="auto" w:before="1"/>
        <w:rPr>
          <w:rFonts w:ascii="宋体" w:hAnsi="宋体" w:cs="宋体" w:eastAsia="宋体" w:hint="default"/>
          <w:sz w:val="37"/>
          <w:szCs w:val="37"/>
        </w:rPr>
      </w:pPr>
    </w:p>
    <w:p>
      <w:pPr>
        <w:pStyle w:val="Heading1"/>
        <w:tabs>
          <w:tab w:pos="3717" w:val="left" w:leader="none"/>
        </w:tabs>
        <w:spacing w:line="240" w:lineRule="auto"/>
        <w:ind w:left="2457" w:right="138"/>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ind w:right="2465"/>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浙江富润</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Zhejiang Furun</w:t>
            </w:r>
            <w:r>
              <w:rPr>
                <w:rFonts w:ascii="Times New Roman"/>
                <w:spacing w:val="3"/>
                <w:sz w:val="21"/>
              </w:rPr>
              <w:t> </w:t>
            </w:r>
            <w:r>
              <w:rPr>
                <w:rFonts w:ascii="Times New Roman"/>
                <w:spacing w:val="-4"/>
                <w:sz w:val="21"/>
              </w:rPr>
              <w:t>CO.,LTD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Zhejiang</w:t>
            </w:r>
            <w:r>
              <w:rPr>
                <w:rFonts w:ascii="Times New Roman"/>
                <w:spacing w:val="-3"/>
                <w:sz w:val="21"/>
              </w:rPr>
              <w:t> </w:t>
            </w:r>
            <w:r>
              <w:rPr>
                <w:rFonts w:ascii="Times New Roman"/>
                <w:sz w:val="21"/>
              </w:rPr>
              <w:t>Furun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赵林中</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pStyle w:val="Heading2"/>
        <w:spacing w:line="240" w:lineRule="auto"/>
        <w:ind w:right="2465"/>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何滔</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Times New Roman" w:hAnsi="Times New Roman" w:cs="Times New Roman" w:eastAsia="Times New Roman" w:hint="default"/>
                <w:sz w:val="21"/>
                <w:szCs w:val="21"/>
              </w:rPr>
              <w:t>12</w:t>
            </w:r>
            <w:r>
              <w:rPr>
                <w:rFonts w:ascii="宋体" w:hAnsi="宋体" w:cs="宋体" w:eastAsia="宋体" w:hint="default"/>
                <w:sz w:val="21"/>
                <w:szCs w:val="21"/>
              </w:rPr>
              <w:t>号</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Times New Roman" w:hAnsi="Times New Roman" w:cs="Times New Roman" w:eastAsia="Times New Roman" w:hint="default"/>
                <w:sz w:val="21"/>
                <w:szCs w:val="21"/>
              </w:rPr>
              <w:t>12</w:t>
            </w:r>
            <w:r>
              <w:rPr>
                <w:rFonts w:ascii="宋体" w:hAnsi="宋体" w:cs="宋体" w:eastAsia="宋体" w:hint="default"/>
                <w:sz w:val="21"/>
                <w:szCs w:val="21"/>
              </w:rPr>
              <w:t>号</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0575-87015763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0575-87780636</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0575-87026018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0575-87026018</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hyperlink r:id="rId8">
              <w:r>
                <w:rPr>
                  <w:rFonts w:ascii="Times New Roman"/>
                  <w:sz w:val="21"/>
                </w:rPr>
                <w:t>frdjt</w:t>
              </w:r>
            </w:hyperlink>
            <w:hyperlink r:id="rId9">
              <w:r>
                <w:rPr>
                  <w:rFonts w:ascii="Times New Roman"/>
                  <w:sz w:val="21"/>
                </w:rPr>
                <w:t>x@163.com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hyperlink r:id="rId8">
              <w:r>
                <w:rPr>
                  <w:rFonts w:ascii="Times New Roman"/>
                  <w:sz w:val="21"/>
                </w:rPr>
                <w:t>frdjt</w:t>
              </w:r>
            </w:hyperlink>
            <w:hyperlink r:id="rId9">
              <w:r>
                <w:rPr>
                  <w:rFonts w:ascii="Times New Roman"/>
                  <w:sz w:val="21"/>
                </w:rPr>
                <w:t>x@163.com</w:t>
              </w:r>
            </w:hyperlink>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2"/>
        <w:spacing w:line="240" w:lineRule="auto"/>
        <w:ind w:right="2465"/>
        <w:jc w:val="left"/>
        <w:rPr>
          <w:b w:val="0"/>
          <w:bCs w:val="0"/>
        </w:rPr>
      </w:pPr>
      <w:r>
        <w:rPr/>
        <w:t>三、</w:t>
      </w:r>
      <w:r>
        <w:rPr>
          <w:spacing w:val="-29"/>
        </w:rPr>
        <w:t> </w:t>
      </w:r>
      <w:r>
        <w:rPr/>
        <w:t>基本情况简介</w:t>
      </w:r>
      <w:r>
        <w:rPr>
          <w:b w:val="0"/>
          <w:bCs w:val="0"/>
        </w:rPr>
      </w:r>
    </w:p>
    <w:p>
      <w:pPr>
        <w:spacing w:line="240" w:lineRule="auto" w:before="2"/>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浙江省诸暨市暨阳街道苎萝东路</w:t>
            </w:r>
            <w:r>
              <w:rPr>
                <w:rFonts w:ascii="Times New Roman" w:hAnsi="Times New Roman" w:cs="Times New Roman" w:eastAsia="Times New Roman" w:hint="default"/>
                <w:sz w:val="21"/>
                <w:szCs w:val="21"/>
              </w:rPr>
              <w:t>60</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311800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Times New Roman" w:hAnsi="Times New Roman" w:cs="Times New Roman" w:eastAsia="Times New Roman" w:hint="default"/>
                <w:sz w:val="21"/>
                <w:szCs w:val="21"/>
              </w:rPr>
              <w:t>12</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311800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0">
              <w:r>
                <w:rPr>
                  <w:rFonts w:ascii="Times New Roman"/>
                  <w:sz w:val="21"/>
                </w:rPr>
                <w:t>www.furun.net</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8">
              <w:r>
                <w:rPr>
                  <w:rFonts w:ascii="Times New Roman"/>
                  <w:sz w:val="21"/>
                </w:rPr>
                <w:t>frdjt</w:t>
              </w:r>
            </w:hyperlink>
            <w:hyperlink r:id="rId9">
              <w:r>
                <w:rPr>
                  <w:rFonts w:ascii="Times New Roman"/>
                  <w:sz w:val="21"/>
                </w:rPr>
                <w:t>x@163.com</w:t>
              </w:r>
            </w:hyperlink>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2"/>
        <w:spacing w:line="240" w:lineRule="auto"/>
        <w:ind w:right="2465"/>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Times New Roman" w:hAnsi="Times New Roman" w:cs="Times New Roman" w:eastAsia="Times New Roman" w:hint="default"/>
                <w:sz w:val="21"/>
                <w:szCs w:val="21"/>
              </w:rPr>
              <w:t>12</w:t>
            </w:r>
            <w:r>
              <w:rPr>
                <w:rFonts w:ascii="宋体" w:hAnsi="宋体" w:cs="宋体" w:eastAsia="宋体" w:hint="default"/>
                <w:sz w:val="21"/>
                <w:szCs w:val="21"/>
              </w:rPr>
              <w:t>号</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2"/>
        <w:spacing w:line="240" w:lineRule="auto"/>
        <w:ind w:right="2465"/>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浙江富润</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600070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2"/>
        <w:spacing w:line="240" w:lineRule="auto"/>
        <w:ind w:right="2465"/>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4"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浙江省杭州市江干区钱江路</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1366</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号华润大厦</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座</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tabs>
                <w:tab w:pos="115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石斌全</w:t>
              <w:tab/>
              <w:t>王新华</w:t>
            </w: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外）</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93" w:type="dxa"/>
            <w:vMerge w:val="restart"/>
            <w:tcBorders>
              <w:top w:val="single" w:sz="4" w:space="0" w:color="000000"/>
              <w:left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r>
      <w:tr>
        <w:trPr>
          <w:trHeight w:val="281"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广东省广州市天河北路大都会广场</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557" w:hRule="exact"/>
        </w:trPr>
        <w:tc>
          <w:tcPr>
            <w:tcW w:w="2993" w:type="dxa"/>
            <w:vMerge w:val="restart"/>
            <w:tcBorders>
              <w:top w:val="single" w:sz="4" w:space="0" w:color="000000"/>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朱东辰、蒋勇、程晓鑫、王振华</w:t>
            </w:r>
          </w:p>
        </w:tc>
      </w:tr>
      <w:tr>
        <w:trPr>
          <w:trHeight w:val="281"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0" w:footer="1195" w:top="1120" w:bottom="1380" w:left="1580" w:right="1040"/>
        </w:sectPr>
      </w:pPr>
    </w:p>
    <w:p>
      <w:pPr>
        <w:pStyle w:val="Heading2"/>
        <w:spacing w:line="240" w:lineRule="auto"/>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6"/>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835"/>
        <w:gridCol w:w="1687"/>
        <w:gridCol w:w="1762"/>
        <w:gridCol w:w="1006"/>
        <w:gridCol w:w="1759"/>
      </w:tblGrid>
      <w:tr>
        <w:trPr>
          <w:trHeight w:val="1069"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78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5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49" w:lineRule="auto"/>
              <w:ind w:left="180" w:right="182"/>
              <w:jc w:val="center"/>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5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29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2,766,960,706.03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1,927,233,695.71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43.57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879,341,835.79</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216,789,524.07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166,157,684.52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30.47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100,648,686.11</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归属于上市公司股东的扣除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166,462,097.51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91,903,929.48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81.13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-27,311,233.87</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-51,398,448.45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-4,597,928.11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46,618,810.61</w:t>
            </w:r>
          </w:p>
        </w:tc>
      </w:tr>
      <w:tr>
        <w:trPr>
          <w:trHeight w:val="1373" w:hRule="exact"/>
        </w:trPr>
        <w:tc>
          <w:tcPr>
            <w:tcW w:w="283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before="2"/>
              <w:ind w:left="103" w:right="101" w:firstLine="76"/>
              <w:jc w:val="both"/>
              <w:rPr>
                <w:rFonts w:ascii="Times New Roman" w:hAnsi="Times New Roman" w:cs="Times New Roman" w:eastAsia="Times New Roman"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5"/>
                <w:sz w:val="21"/>
                <w:szCs w:val="21"/>
              </w:rPr>
              <w:t>增减（</w:t>
            </w:r>
            <w:r>
              <w:rPr>
                <w:rFonts w:ascii="Times New Roman" w:hAnsi="Times New Roman" w:cs="Times New Roman" w:eastAsia="Times New Roman" w:hint="default"/>
                <w:spacing w:val="-5"/>
                <w:sz w:val="21"/>
                <w:szCs w:val="21"/>
              </w:rPr>
              <w:t>%</w:t>
            </w:r>
          </w:p>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r>
      <w:tr>
        <w:trPr>
          <w:trHeight w:val="55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2,361,998,830.87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2,300,674,633.38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2.67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2,115,185,467.21</w:t>
            </w:r>
          </w:p>
        </w:tc>
      </w:tr>
      <w:tr>
        <w:trPr>
          <w:trHeight w:val="29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4,147,498,627.84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3,604,815,845.44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15.05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3,657,109,598.52</w:t>
            </w:r>
          </w:p>
        </w:tc>
      </w:tr>
    </w:tbl>
    <w:p>
      <w:pPr>
        <w:spacing w:line="240" w:lineRule="auto" w:before="7"/>
        <w:rPr>
          <w:rFonts w:ascii="宋体" w:hAnsi="宋体" w:cs="宋体" w:eastAsia="宋体" w:hint="default"/>
          <w:sz w:val="17"/>
          <w:szCs w:val="17"/>
        </w:rPr>
      </w:pPr>
    </w:p>
    <w:p>
      <w:pPr>
        <w:pStyle w:val="Heading2"/>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8"/>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3032"/>
        <w:gridCol w:w="1411"/>
        <w:gridCol w:w="1529"/>
        <w:gridCol w:w="1935"/>
        <w:gridCol w:w="1142"/>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89"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31.25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0.28</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0.32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31.25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0.28</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0.32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0.18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z w:val="21"/>
              </w:rPr>
              <w:t>77.78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-0.08</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9.23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7.25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Times New Roman" w:hAnsi="Times New Roman" w:cs="Times New Roman" w:eastAsia="Times New Roman" w:hint="default"/>
                <w:spacing w:val="-1"/>
                <w:sz w:val="21"/>
                <w:szCs w:val="21"/>
              </w:rPr>
              <w:t>1.98</w:t>
            </w:r>
            <w:r>
              <w:rPr>
                <w:rFonts w:ascii="宋体" w:hAnsi="宋体" w:cs="宋体" w:eastAsia="宋体" w:hint="default"/>
                <w:spacing w:val="-1"/>
                <w:sz w:val="21"/>
                <w:szCs w:val="21"/>
              </w:rPr>
              <w:t>个百分点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9.77</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Times New Roman" w:hAnsi="Times New Roman" w:cs="Times New Roman" w:eastAsia="Times New Roman" w:hint="default"/>
                <w:spacing w:val="-1"/>
                <w:sz w:val="21"/>
                <w:szCs w:val="21"/>
              </w:rPr>
              <w:t>3.08</w:t>
            </w:r>
            <w:r>
              <w:rPr>
                <w:rFonts w:ascii="宋体" w:hAnsi="宋体" w:cs="宋体" w:eastAsia="宋体" w:hint="default"/>
                <w:spacing w:val="-1"/>
                <w:sz w:val="21"/>
                <w:szCs w:val="21"/>
              </w:rPr>
              <w:t>个百分点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w:t>
            </w:r>
          </w:p>
        </w:tc>
      </w:tr>
    </w:tbl>
    <w:p>
      <w:pPr>
        <w:spacing w:line="240" w:lineRule="auto" w:before="2"/>
        <w:rPr>
          <w:rFonts w:ascii="宋体" w:hAnsi="宋体" w:cs="宋体" w:eastAsia="宋体" w:hint="default"/>
          <w:b/>
          <w:bCs/>
          <w:sz w:val="13"/>
          <w:szCs w:val="13"/>
        </w:rPr>
      </w:pPr>
    </w:p>
    <w:p>
      <w:pPr>
        <w:pStyle w:val="BodyText"/>
        <w:spacing w:line="273" w:lineRule="exact" w:before="36"/>
        <w:ind w:left="218" w:right="2465"/>
        <w:jc w:val="left"/>
      </w:pPr>
      <w:r>
        <w:rPr/>
        <w:t>报告期末公司前三年主要会计数据和财务指标的说明</w:t>
      </w:r>
    </w:p>
    <w:p>
      <w:pPr>
        <w:pStyle w:val="BodyText"/>
        <w:spacing w:line="272" w:lineRule="exact"/>
        <w:ind w:left="218" w:right="2465"/>
        <w:jc w:val="left"/>
      </w:pPr>
      <w:r>
        <w:rPr/>
        <w:t>√适用 □不适用</w:t>
      </w:r>
    </w:p>
    <w:p>
      <w:pPr>
        <w:pStyle w:val="BodyText"/>
        <w:spacing w:line="280" w:lineRule="exact"/>
        <w:ind w:left="218" w:right="138"/>
        <w:jc w:val="left"/>
        <w:rPr>
          <w:rFonts w:ascii="Times New Roman" w:hAnsi="Times New Roman" w:cs="Times New Roman" w:eastAsia="Times New Roman" w:hint="default"/>
        </w:rPr>
      </w:pPr>
      <w:r>
        <w:rPr/>
        <w:t>本报告期基本每股收益按扣减截止</w:t>
      </w:r>
      <w:r>
        <w:rPr>
          <w:spacing w:val="-7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w:t>
      </w:r>
      <w:r>
        <w:rPr>
          <w:spacing w:val="-74"/>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月</w:t>
      </w:r>
      <w:r>
        <w:rPr>
          <w:spacing w:val="-74"/>
        </w:rPr>
        <w:t> </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t>日回购股份数量的加权平均股本数</w:t>
      </w:r>
      <w:r>
        <w:rPr>
          <w:spacing w:val="-74"/>
        </w:rPr>
        <w:t> </w:t>
      </w:r>
      <w:r>
        <w:rPr>
          <w:rFonts w:ascii="Times New Roman" w:hAnsi="Times New Roman" w:cs="Times New Roman" w:eastAsia="Times New Roman" w:hint="default"/>
        </w:rPr>
        <w:t>521,066,639</w:t>
      </w:r>
    </w:p>
    <w:p>
      <w:pPr>
        <w:pStyle w:val="BodyText"/>
        <w:spacing w:line="265" w:lineRule="exact"/>
        <w:ind w:left="218" w:right="2465"/>
        <w:jc w:val="left"/>
      </w:pPr>
      <w:r>
        <w:rPr/>
        <w:t>股为基数计算。</w:t>
      </w:r>
    </w:p>
    <w:p>
      <w:pPr>
        <w:spacing w:after="0" w:line="265"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left="538" w:right="227"/>
        <w:jc w:val="left"/>
        <w:rPr>
          <w:b w:val="0"/>
          <w:bCs w:val="0"/>
        </w:rPr>
      </w:pPr>
      <w:r>
        <w:rPr/>
        <w:t>八、</w:t>
      </w:r>
      <w:r>
        <w:rPr>
          <w:spacing w:val="-32"/>
        </w:rPr>
        <w:t> </w:t>
      </w:r>
      <w:r>
        <w:rPr/>
        <w:t>境内外会计准则下会计数据差异</w:t>
      </w:r>
      <w:r>
        <w:rPr>
          <w:b w:val="0"/>
          <w:bCs w:val="0"/>
        </w:rPr>
      </w:r>
    </w:p>
    <w:p>
      <w:pPr>
        <w:pStyle w:val="Heading2"/>
        <w:spacing w:line="272" w:lineRule="exact" w:before="86"/>
        <w:ind w:left="95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538" w:right="22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74" w:lineRule="exact" w:before="66"/>
        <w:ind w:left="90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left="538" w:right="22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538" w:right="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29"/>
        <w:ind w:left="538" w:right="22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pStyle w:val="Heading2"/>
        <w:spacing w:line="240" w:lineRule="auto"/>
        <w:ind w:left="538" w:right="227"/>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837"/>
        <w:gridCol w:w="1702"/>
        <w:gridCol w:w="1563"/>
        <w:gridCol w:w="1558"/>
        <w:gridCol w:w="1709"/>
      </w:tblGrid>
      <w:tr>
        <w:trPr>
          <w:trHeight w:val="554" w:hRule="exact"/>
        </w:trPr>
        <w:tc>
          <w:tcPr>
            <w:tcW w:w="283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90"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473,610,381.93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593,487,666.18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652,232,022.27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1,047,630,635.65</w:t>
            </w:r>
          </w:p>
        </w:tc>
      </w:tr>
      <w:tr>
        <w:trPr>
          <w:trHeight w:val="55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18,856,835.55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56,659,266.41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66,468,152.29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74,805,269.82</w:t>
            </w:r>
          </w:p>
        </w:tc>
      </w:tr>
      <w:tr>
        <w:trPr>
          <w:trHeight w:val="55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归属于上市公司股东的扣除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非经常性损益后的净利润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13,356,697.75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55,165,226.53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42,398,703.60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55,541,469.63</w:t>
            </w:r>
          </w:p>
        </w:tc>
      </w:tr>
      <w:tr>
        <w:trPr>
          <w:trHeight w:val="557"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-104,332,536.64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2,864,254.59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-26,962,637.77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77,032,471.37</w:t>
            </w:r>
          </w:p>
        </w:tc>
      </w:tr>
    </w:tbl>
    <w:p>
      <w:pPr>
        <w:spacing w:line="240" w:lineRule="auto" w:before="13"/>
        <w:rPr>
          <w:rFonts w:ascii="宋体" w:hAnsi="宋体" w:cs="宋体" w:eastAsia="宋体" w:hint="default"/>
          <w:sz w:val="12"/>
          <w:szCs w:val="12"/>
        </w:rPr>
      </w:pPr>
    </w:p>
    <w:p>
      <w:pPr>
        <w:pStyle w:val="BodyText"/>
        <w:spacing w:line="274" w:lineRule="exact" w:before="36"/>
        <w:ind w:left="538" w:right="227"/>
        <w:jc w:val="left"/>
      </w:pPr>
      <w:r>
        <w:rPr/>
        <w:t>季度数据与已披露定期报告数据差异说明</w:t>
      </w:r>
    </w:p>
    <w:p>
      <w:pPr>
        <w:pStyle w:val="BodyText"/>
        <w:tabs>
          <w:tab w:pos="1296" w:val="left" w:leader="none"/>
        </w:tabs>
        <w:spacing w:line="290" w:lineRule="exact"/>
        <w:ind w:left="538" w:right="2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260" w:right="1040"/>
        </w:sectPr>
      </w:pPr>
    </w:p>
    <w:p>
      <w:pPr>
        <w:pStyle w:val="Heading2"/>
        <w:spacing w:line="240" w:lineRule="auto"/>
        <w:ind w:left="538"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5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438" w:val="left" w:leader="none"/>
        </w:tabs>
        <w:spacing w:line="240" w:lineRule="auto"/>
        <w:ind w:left="5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260" w:right="1040"/>
          <w:cols w:num="2" w:equalWidth="0">
            <w:col w:w="3356" w:space="3470"/>
            <w:col w:w="2784"/>
          </w:cols>
        </w:sectPr>
      </w:pPr>
    </w:p>
    <w:tbl>
      <w:tblPr>
        <w:tblW w:w="0" w:type="auto"/>
        <w:jc w:val="left"/>
        <w:tblInd w:w="425" w:type="dxa"/>
        <w:tblLayout w:type="fixed"/>
        <w:tblCellMar>
          <w:top w:w="0" w:type="dxa"/>
          <w:left w:w="0" w:type="dxa"/>
          <w:bottom w:w="0" w:type="dxa"/>
          <w:right w:w="0" w:type="dxa"/>
        </w:tblCellMar>
        <w:tblLook w:val="01E0"/>
      </w:tblPr>
      <w:tblGrid>
        <w:gridCol w:w="3435"/>
        <w:gridCol w:w="1608"/>
        <w:gridCol w:w="979"/>
        <w:gridCol w:w="1498"/>
        <w:gridCol w:w="1529"/>
      </w:tblGrid>
      <w:tr>
        <w:trPr>
          <w:trHeight w:val="55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hanging="65"/>
              <w:jc w:val="left"/>
              <w:rPr>
                <w:rFonts w:ascii="宋体" w:hAnsi="宋体" w:cs="宋体" w:eastAsia="宋体" w:hint="default"/>
                <w:sz w:val="21"/>
                <w:szCs w:val="21"/>
              </w:rPr>
            </w:pPr>
            <w:r>
              <w:rPr>
                <w:rFonts w:ascii="宋体" w:hAnsi="宋体" w:cs="宋体" w:eastAsia="宋体" w:hint="default"/>
                <w:spacing w:val="-20"/>
                <w:sz w:val="21"/>
                <w:szCs w:val="21"/>
              </w:rPr>
              <w:t>附注（如</w:t>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32,234,475.01</w:t>
            </w: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-4,380.16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493,391.83</w:t>
            </w:r>
          </w:p>
        </w:tc>
      </w:tr>
      <w:tr>
        <w:trPr>
          <w:trHeight w:val="55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3,089,832.54</w:t>
            </w: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1,114,771.48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534,597.96</w:t>
            </w:r>
          </w:p>
        </w:tc>
      </w:tr>
      <w:tr>
        <w:trPr>
          <w:trHeight w:val="1100"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w:t>
            </w:r>
          </w:p>
          <w:p>
            <w:pPr>
              <w:pStyle w:val="TableParagraph"/>
              <w:spacing w:line="237" w:lineRule="auto" w:before="2"/>
              <w:ind w:left="103" w:right="166"/>
              <w:jc w:val="both"/>
              <w:rPr>
                <w:rFonts w:ascii="宋体" w:hAnsi="宋体" w:cs="宋体" w:eastAsia="宋体" w:hint="default"/>
                <w:sz w:val="21"/>
                <w:szCs w:val="21"/>
              </w:rPr>
            </w:pPr>
            <w:r>
              <w:rPr>
                <w:rFonts w:ascii="宋体" w:hAnsi="宋体" w:cs="宋体" w:eastAsia="宋体" w:hint="default"/>
                <w:spacing w:val="-2"/>
                <w:sz w:val="21"/>
                <w:szCs w:val="21"/>
              </w:rPr>
              <w:t>司正常经营业务密切相关，符合国</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家政策规定、按照一定标准定额或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定量持续享受的政府补助除外</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14,979,466.10</w:t>
            </w: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19,644,735.70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3,923,452.48</w:t>
            </w:r>
          </w:p>
        </w:tc>
      </w:tr>
      <w:tr>
        <w:trPr>
          <w:trHeight w:val="55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的资金占用费</w:t>
            </w:r>
          </w:p>
        </w:tc>
        <w:tc>
          <w:tcPr>
            <w:tcW w:w="160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w:t>
            </w:r>
          </w:p>
          <w:p>
            <w:pPr>
              <w:pStyle w:val="TableParagraph"/>
              <w:spacing w:line="237" w:lineRule="auto" w:before="2"/>
              <w:ind w:left="103" w:right="166"/>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享有被投资单位可辨认净资产公允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价值产生的收益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743,501.05</w:t>
            </w: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512,102.83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146,003.52</w:t>
            </w:r>
          </w:p>
        </w:tc>
      </w:tr>
      <w:tr>
        <w:trPr>
          <w:trHeight w:val="555"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60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35"/>
        <w:gridCol w:w="1608"/>
        <w:gridCol w:w="979"/>
        <w:gridCol w:w="1498"/>
        <w:gridCol w:w="1529"/>
      </w:tblGrid>
      <w:tr>
        <w:trPr>
          <w:trHeight w:val="557"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企业重组费用，如安置职工的支出、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整合费用等</w:t>
            </w:r>
          </w:p>
        </w:tc>
        <w:tc>
          <w:tcPr>
            <w:tcW w:w="160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过公允价值部分的损益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期初至合并日的当期净损益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项产生的损益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w:t>
            </w:r>
          </w:p>
          <w:p>
            <w:pPr>
              <w:pStyle w:val="TableParagraph"/>
              <w:spacing w:line="237" w:lineRule="auto" w:before="2"/>
              <w:ind w:left="103" w:right="166"/>
              <w:jc w:val="both"/>
              <w:rPr>
                <w:rFonts w:ascii="宋体" w:hAnsi="宋体" w:cs="宋体" w:eastAsia="宋体" w:hint="default"/>
                <w:sz w:val="21"/>
                <w:szCs w:val="21"/>
              </w:rPr>
            </w:pPr>
            <w:r>
              <w:rPr>
                <w:rFonts w:ascii="宋体" w:hAnsi="宋体" w:cs="宋体" w:eastAsia="宋体" w:hint="default"/>
                <w:spacing w:val="-2"/>
                <w:sz w:val="21"/>
                <w:szCs w:val="21"/>
              </w:rPr>
              <w:t>套期保值业务外，持有交易性金融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资产、交易性金融负债产生的公允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融资产、交易性金融负债和可供出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售金融资产取得的投资收益</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-3,376,944.42</w:t>
            </w: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76,919,434.79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153,852,356.48</w:t>
            </w:r>
          </w:p>
        </w:tc>
      </w:tr>
      <w:tr>
        <w:trPr>
          <w:trHeight w:val="55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准备转回</w:t>
            </w:r>
          </w:p>
        </w:tc>
        <w:tc>
          <w:tcPr>
            <w:tcW w:w="160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1,236,111.12</w:t>
            </w: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w:t>
            </w:r>
          </w:p>
          <w:p>
            <w:pPr>
              <w:pStyle w:val="TableParagraph"/>
              <w:spacing w:line="240" w:lineRule="auto"/>
              <w:ind w:left="103" w:right="166"/>
              <w:jc w:val="left"/>
              <w:rPr>
                <w:rFonts w:ascii="宋体" w:hAnsi="宋体" w:cs="宋体" w:eastAsia="宋体" w:hint="default"/>
                <w:sz w:val="21"/>
                <w:szCs w:val="21"/>
              </w:rPr>
            </w:pPr>
            <w:r>
              <w:rPr>
                <w:rFonts w:ascii="宋体" w:hAnsi="宋体" w:cs="宋体" w:eastAsia="宋体" w:hint="default"/>
                <w:spacing w:val="-2"/>
                <w:sz w:val="21"/>
                <w:szCs w:val="21"/>
              </w:rPr>
              <w:t>投资性房地产公允价值变动产生的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损益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w:t>
            </w:r>
          </w:p>
          <w:p>
            <w:pPr>
              <w:pStyle w:val="TableParagraph"/>
              <w:spacing w:line="272" w:lineRule="exact" w:before="27"/>
              <w:ind w:left="103" w:right="166"/>
              <w:jc w:val="left"/>
              <w:rPr>
                <w:rFonts w:ascii="宋体" w:hAnsi="宋体" w:cs="宋体" w:eastAsia="宋体" w:hint="default"/>
                <w:sz w:val="21"/>
                <w:szCs w:val="21"/>
              </w:rPr>
            </w:pPr>
            <w:r>
              <w:rPr>
                <w:rFonts w:ascii="宋体" w:hAnsi="宋体" w:cs="宋体" w:eastAsia="宋体" w:hint="default"/>
                <w:spacing w:val="-2"/>
                <w:sz w:val="21"/>
                <w:szCs w:val="21"/>
              </w:rPr>
              <w:t>求对当期损益进行一次性调整对当</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期损益的影响</w:t>
            </w:r>
          </w:p>
        </w:tc>
        <w:tc>
          <w:tcPr>
            <w:tcW w:w="160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832,283.81</w:t>
            </w: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0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-1,178,098.21</w:t>
            </w: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40,474.59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-70,454.08</w:t>
            </w:r>
          </w:p>
        </w:tc>
      </w:tr>
      <w:tr>
        <w:trPr>
          <w:trHeight w:val="55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13,123,898.34</w:t>
            </w: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-6,078,682.01</w:t>
            </w: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-2,686,081.59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-2,418,494.37</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-4,446,132.96</w:t>
            </w: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-22,119,586.41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-28,500,933.84</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50,327,426.56</w:t>
            </w:r>
          </w:p>
        </w:tc>
        <w:tc>
          <w:tcPr>
            <w:tcW w:w="97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74,253,755.04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127,959,919.98</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580" w:right="1040"/>
        </w:sectPr>
      </w:pPr>
    </w:p>
    <w:p>
      <w:pPr>
        <w:pStyle w:val="Heading2"/>
        <w:tabs>
          <w:tab w:pos="1057" w:val="left" w:leader="none"/>
        </w:tabs>
        <w:spacing w:line="240" w:lineRule="auto"/>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58"/>
        <w:ind w:left="218" w:right="-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79" w:space="314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交易性权益工具投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9,863,187.71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5,852,510.00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-4,010,677.71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-3,376,944.42</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505,440,000.00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438,880,000.00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-66,560,000.00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5,200,000.00</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515,303,187.71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444,732,510.00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-70,570,677.71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1,823,055.58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tabs>
          <w:tab w:pos="1057" w:val="left" w:leader="none"/>
        </w:tabs>
        <w:spacing w:line="240" w:lineRule="auto"/>
        <w:ind w:right="2465"/>
        <w:jc w:val="left"/>
        <w:rPr>
          <w:b w:val="0"/>
          <w:bCs w:val="0"/>
        </w:rPr>
      </w:pPr>
      <w:r>
        <w:rPr/>
        <w:t>十二、</w:t>
        <w:tab/>
        <w:t>其他</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0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before="14"/>
        <w:ind w:right="7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95"/>
        <w:jc w:val="left"/>
        <w:rPr>
          <w:b w:val="0"/>
          <w:bCs w:val="0"/>
        </w:rPr>
      </w:pPr>
      <w:r>
        <w:rPr/>
        <w:t>一、报告期内公司所从事的主要业务、经营模式及行业情况说明</w:t>
      </w:r>
      <w:r>
        <w:rPr>
          <w:b w:val="0"/>
          <w:bCs w:val="0"/>
        </w:rPr>
      </w:r>
    </w:p>
    <w:p>
      <w:pPr>
        <w:pStyle w:val="BodyText"/>
        <w:spacing w:line="355" w:lineRule="auto" w:before="58"/>
        <w:ind w:left="558" w:right="95"/>
        <w:jc w:val="left"/>
        <w:rPr>
          <w:rFonts w:ascii="新宋体" w:hAnsi="新宋体" w:cs="新宋体" w:eastAsia="新宋体" w:hint="default"/>
        </w:rPr>
      </w:pPr>
      <w:r>
        <w:rPr>
          <w:rFonts w:ascii="新宋体" w:hAnsi="新宋体" w:cs="新宋体" w:eastAsia="新宋体" w:hint="default"/>
        </w:rPr>
        <w:t>（一）公司所从事的主要业务及经营模式</w:t>
      </w:r>
      <w:r>
        <w:rPr>
          <w:rFonts w:ascii="新宋体" w:hAnsi="新宋体" w:cs="新宋体" w:eastAsia="新宋体" w:hint="default"/>
          <w:w w:val="100"/>
        </w:rPr>
        <w:t> </w:t>
      </w:r>
      <w:r>
        <w:rPr>
          <w:rFonts w:ascii="新宋体" w:hAnsi="新宋体" w:cs="新宋体" w:eastAsia="新宋体" w:hint="default"/>
          <w:spacing w:val="-2"/>
        </w:rPr>
        <w:t>报告期内，公司主要从事纺织印染、无缝钢管的加工与销售，以及互联网营销、数据分析与</w:t>
      </w:r>
    </w:p>
    <w:p>
      <w:pPr>
        <w:pStyle w:val="BodyText"/>
        <w:spacing w:line="240" w:lineRule="auto" w:before="32"/>
        <w:ind w:right="95"/>
        <w:jc w:val="left"/>
        <w:rPr>
          <w:rFonts w:ascii="新宋体" w:hAnsi="新宋体" w:cs="新宋体" w:eastAsia="新宋体" w:hint="default"/>
        </w:rPr>
      </w:pPr>
      <w:r>
        <w:rPr>
          <w:rFonts w:ascii="新宋体" w:hAnsi="新宋体" w:cs="新宋体" w:eastAsia="新宋体" w:hint="default"/>
        </w:rPr>
        <w:t>服务业务。</w:t>
      </w:r>
    </w:p>
    <w:p>
      <w:pPr>
        <w:pStyle w:val="BodyText"/>
        <w:spacing w:line="348" w:lineRule="auto" w:before="133"/>
        <w:ind w:right="208" w:firstLine="419"/>
        <w:jc w:val="both"/>
        <w:rPr>
          <w:rFonts w:ascii="新宋体" w:hAnsi="新宋体" w:cs="新宋体" w:eastAsia="新宋体" w:hint="default"/>
        </w:rPr>
      </w:pPr>
      <w:r>
        <w:rPr>
          <w:rFonts w:ascii="Times New Roman" w:hAnsi="Times New Roman" w:cs="Times New Roman" w:eastAsia="Times New Roman" w:hint="default"/>
          <w:spacing w:val="-4"/>
        </w:rPr>
        <w:t>1</w:t>
      </w:r>
      <w:r>
        <w:rPr>
          <w:rFonts w:ascii="新宋体" w:hAnsi="新宋体" w:cs="新宋体" w:eastAsia="新宋体" w:hint="default"/>
          <w:spacing w:val="-4"/>
        </w:rPr>
        <w:t>、公司纺织印染业务主要由公司控股子公司印染公司和纺织公司实施，公司纺织印染采用的</w:t>
      </w:r>
      <w:r>
        <w:rPr>
          <w:rFonts w:ascii="新宋体" w:hAnsi="新宋体" w:cs="新宋体" w:eastAsia="新宋体" w:hint="default"/>
          <w:w w:val="100"/>
        </w:rPr>
        <w:t> </w:t>
      </w:r>
      <w:r>
        <w:rPr>
          <w:rFonts w:ascii="新宋体" w:hAnsi="新宋体" w:cs="新宋体" w:eastAsia="新宋体" w:hint="default"/>
          <w:spacing w:val="-1"/>
        </w:rPr>
        <w:t>经营和盈利模式主要为来料加工和面料经销，来料加工即由客户购买原料，在公司进行染色、印</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rPr>
        <w:t>花和后整理，公司收取加工费。面料经销则由公司购买原料，进行加工处理后销售给客户。</w:t>
      </w:r>
    </w:p>
    <w:p>
      <w:pPr>
        <w:pStyle w:val="BodyText"/>
        <w:spacing w:line="336" w:lineRule="auto" w:before="39"/>
        <w:ind w:right="208" w:firstLine="419"/>
        <w:jc w:val="both"/>
        <w:rPr>
          <w:rFonts w:ascii="新宋体" w:hAnsi="新宋体" w:cs="新宋体" w:eastAsia="新宋体" w:hint="default"/>
        </w:rPr>
      </w:pPr>
      <w:r>
        <w:rPr>
          <w:rFonts w:ascii="Times New Roman" w:hAnsi="Times New Roman" w:cs="Times New Roman" w:eastAsia="Times New Roman" w:hint="default"/>
          <w:spacing w:val="-4"/>
        </w:rPr>
        <w:t>2</w:t>
      </w:r>
      <w:r>
        <w:rPr>
          <w:rFonts w:ascii="新宋体" w:hAnsi="新宋体" w:cs="新宋体" w:eastAsia="新宋体" w:hint="default"/>
          <w:spacing w:val="-4"/>
        </w:rPr>
        <w:t>、公司无缝钢管的生产、加工与销售业务主要由孙公司明贺公司实施，无缝钢管的经营和盈</w:t>
      </w:r>
      <w:r>
        <w:rPr>
          <w:rFonts w:ascii="新宋体" w:hAnsi="新宋体" w:cs="新宋体" w:eastAsia="新宋体" w:hint="default"/>
          <w:w w:val="100"/>
        </w:rPr>
        <w:t> </w:t>
      </w:r>
      <w:r>
        <w:rPr>
          <w:rFonts w:ascii="新宋体" w:hAnsi="新宋体" w:cs="新宋体" w:eastAsia="新宋体" w:hint="default"/>
        </w:rPr>
        <w:t>利模式为订单加工，即公司根据客户订单采购原料、组织生产，再供应给客户。</w:t>
      </w:r>
    </w:p>
    <w:p>
      <w:pPr>
        <w:pStyle w:val="BodyText"/>
        <w:spacing w:line="336" w:lineRule="auto" w:before="51"/>
        <w:ind w:right="95" w:firstLine="419"/>
        <w:jc w:val="left"/>
        <w:rPr>
          <w:rFonts w:ascii="新宋体" w:hAnsi="新宋体" w:cs="新宋体" w:eastAsia="新宋体" w:hint="default"/>
        </w:rPr>
      </w:pPr>
      <w:r>
        <w:rPr>
          <w:rFonts w:ascii="Times New Roman" w:hAnsi="Times New Roman" w:cs="Times New Roman" w:eastAsia="Times New Roman" w:hint="default"/>
          <w:spacing w:val="-7"/>
          <w:w w:val="100"/>
        </w:rPr>
        <w:t>3</w:t>
      </w:r>
      <w:r>
        <w:rPr>
          <w:rFonts w:ascii="新宋体" w:hAnsi="新宋体" w:cs="新宋体" w:eastAsia="新宋体" w:hint="default"/>
          <w:spacing w:val="-7"/>
          <w:w w:val="100"/>
        </w:rPr>
        <w:t>、公司互联网营销、数据分析与服务业务主要由公司全资子公司泰一指尚及其下属公司实施，</w:t>
      </w:r>
      <w:r>
        <w:rPr>
          <w:rFonts w:ascii="新宋体" w:hAnsi="新宋体" w:cs="新宋体" w:eastAsia="新宋体" w:hint="default"/>
          <w:w w:val="100"/>
        </w:rPr>
        <w:t> </w:t>
      </w:r>
      <w:r>
        <w:rPr>
          <w:rFonts w:ascii="新宋体" w:hAnsi="新宋体" w:cs="新宋体" w:eastAsia="新宋体" w:hint="default"/>
        </w:rPr>
        <w:t>泰一指尚的经营模式为依托大数据技术优势，为客户提供互联网营销及营销数据分析、服务。</w:t>
      </w:r>
    </w:p>
    <w:p>
      <w:pPr>
        <w:pStyle w:val="BodyText"/>
        <w:spacing w:line="240" w:lineRule="auto" w:before="49"/>
        <w:ind w:left="558" w:right="95"/>
        <w:jc w:val="left"/>
        <w:rPr>
          <w:rFonts w:ascii="新宋体" w:hAnsi="新宋体" w:cs="新宋体" w:eastAsia="新宋体" w:hint="default"/>
        </w:rPr>
      </w:pPr>
      <w:r>
        <w:rPr>
          <w:rFonts w:ascii="新宋体" w:hAnsi="新宋体" w:cs="新宋体" w:eastAsia="新宋体" w:hint="default"/>
        </w:rPr>
        <w:t>（二）行业情况说明</w:t>
      </w:r>
    </w:p>
    <w:p>
      <w:pPr>
        <w:pStyle w:val="BodyText"/>
        <w:spacing w:line="340" w:lineRule="auto" w:before="133"/>
        <w:ind w:right="207" w:firstLine="419"/>
        <w:jc w:val="both"/>
        <w:rPr>
          <w:rFonts w:ascii="新宋体" w:hAnsi="新宋体" w:cs="新宋体" w:eastAsia="新宋体" w:hint="default"/>
        </w:rPr>
      </w:pPr>
      <w:r>
        <w:rPr>
          <w:rFonts w:ascii="Times New Roman" w:hAnsi="Times New Roman" w:cs="Times New Roman" w:eastAsia="Times New Roman" w:hint="default"/>
          <w:spacing w:val="-9"/>
          <w:w w:val="100"/>
        </w:rPr>
        <w:t>1</w:t>
      </w:r>
      <w:r>
        <w:rPr>
          <w:rFonts w:ascii="新宋体" w:hAnsi="新宋体" w:cs="新宋体" w:eastAsia="新宋体" w:hint="default"/>
          <w:spacing w:val="-9"/>
          <w:w w:val="100"/>
        </w:rPr>
        <w:t>、纺织工业整体上属于成熟行业，印染行业是纺织工业的重要环节。公司产品以棉制品为主，</w:t>
      </w:r>
      <w:r>
        <w:rPr>
          <w:rFonts w:ascii="新宋体" w:hAnsi="新宋体" w:cs="新宋体" w:eastAsia="新宋体" w:hint="default"/>
          <w:w w:val="100"/>
        </w:rPr>
        <w:t> </w:t>
      </w:r>
      <w:r>
        <w:rPr>
          <w:rFonts w:ascii="新宋体" w:hAnsi="新宋体" w:cs="新宋体" w:eastAsia="新宋体" w:hint="default"/>
          <w:spacing w:val="-1"/>
        </w:rPr>
        <w:t>市场定位为中高端，客户主要分布在浙江、江苏、广东、香港等地区。浙江是全国印染产能的集</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2"/>
        </w:rPr>
        <w:t>中地，印染产能占全国的</w:t>
      </w:r>
      <w:r>
        <w:rPr>
          <w:rFonts w:ascii="新宋体" w:hAnsi="新宋体" w:cs="新宋体" w:eastAsia="新宋体" w:hint="default"/>
        </w:rPr>
        <w:t> </w:t>
      </w:r>
      <w:r>
        <w:rPr>
          <w:rFonts w:ascii="Times New Roman" w:hAnsi="Times New Roman" w:cs="Times New Roman" w:eastAsia="Times New Roman" w:hint="default"/>
          <w:spacing w:val="-2"/>
        </w:rPr>
        <w:t>60%</w:t>
      </w:r>
      <w:r>
        <w:rPr>
          <w:rFonts w:ascii="新宋体" w:hAnsi="新宋体" w:cs="新宋体" w:eastAsia="新宋体" w:hint="default"/>
          <w:spacing w:val="-2"/>
        </w:rPr>
        <w:t>以上，而浙江的印染企业主要集中在绍兴、萧山。印染产能地域虽</w:t>
      </w:r>
      <w:r>
        <w:rPr>
          <w:rFonts w:ascii="新宋体" w:hAnsi="新宋体" w:cs="新宋体" w:eastAsia="新宋体" w:hint="default"/>
          <w:spacing w:val="-85"/>
        </w:rPr>
        <w:t> </w:t>
      </w:r>
      <w:r>
        <w:rPr>
          <w:rFonts w:ascii="新宋体" w:hAnsi="新宋体" w:cs="新宋体" w:eastAsia="新宋体" w:hint="default"/>
          <w:spacing w:val="-85"/>
        </w:rPr>
      </w:r>
      <w:r>
        <w:rPr>
          <w:rFonts w:ascii="新宋体" w:hAnsi="新宋体" w:cs="新宋体" w:eastAsia="新宋体" w:hint="default"/>
          <w:spacing w:val="-8"/>
        </w:rPr>
        <w:t>然集中，但企业较为分散。公司纺织印染的产能规模为</w:t>
      </w:r>
      <w:r>
        <w:rPr>
          <w:rFonts w:ascii="新宋体" w:hAnsi="新宋体" w:cs="新宋体" w:eastAsia="新宋体" w:hint="default"/>
          <w:spacing w:val="-36"/>
        </w:rPr>
        <w:t> </w:t>
      </w:r>
      <w:r>
        <w:rPr>
          <w:rFonts w:ascii="Times New Roman" w:hAnsi="Times New Roman" w:cs="Times New Roman" w:eastAsia="Times New Roman" w:hint="default"/>
        </w:rPr>
        <w:t>9500</w:t>
      </w:r>
      <w:r>
        <w:rPr>
          <w:rFonts w:ascii="Times New Roman" w:hAnsi="Times New Roman" w:cs="Times New Roman" w:eastAsia="Times New Roman" w:hint="default"/>
          <w:spacing w:val="17"/>
        </w:rPr>
        <w:t> </w:t>
      </w:r>
      <w:r>
        <w:rPr>
          <w:rFonts w:ascii="新宋体" w:hAnsi="新宋体" w:cs="新宋体" w:eastAsia="新宋体" w:hint="default"/>
          <w:spacing w:val="-7"/>
        </w:rPr>
        <w:t>万米</w:t>
      </w:r>
      <w:r>
        <w:rPr>
          <w:rFonts w:ascii="Times New Roman" w:hAnsi="Times New Roman" w:cs="Times New Roman" w:eastAsia="Times New Roman" w:hint="default"/>
          <w:spacing w:val="-7"/>
        </w:rPr>
        <w:t>/</w:t>
      </w:r>
      <w:r>
        <w:rPr>
          <w:rFonts w:ascii="新宋体" w:hAnsi="新宋体" w:cs="新宋体" w:eastAsia="新宋体" w:hint="default"/>
          <w:spacing w:val="-7"/>
        </w:rPr>
        <w:t>年，占全国印染产能不到</w:t>
      </w:r>
      <w:r>
        <w:rPr>
          <w:rFonts w:ascii="新宋体" w:hAnsi="新宋体" w:cs="新宋体" w:eastAsia="新宋体" w:hint="default"/>
          <w:spacing w:val="-36"/>
        </w:rPr>
        <w:t> </w:t>
      </w:r>
      <w:r>
        <w:rPr>
          <w:rFonts w:ascii="Times New Roman" w:hAnsi="Times New Roman" w:cs="Times New Roman" w:eastAsia="Times New Roman" w:hint="default"/>
        </w:rPr>
        <w:t>0.2%</w:t>
      </w:r>
      <w:r>
        <w:rPr>
          <w:rFonts w:ascii="新宋体" w:hAnsi="新宋体" w:cs="新宋体" w:eastAsia="新宋体" w:hint="default"/>
        </w:rPr>
        <w:t>。</w:t>
      </w:r>
      <w:r>
        <w:rPr>
          <w:rFonts w:ascii="新宋体" w:hAnsi="新宋体" w:cs="新宋体" w:eastAsia="新宋体" w:hint="default"/>
          <w:spacing w:val="-98"/>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2"/>
          <w:w w:val="100"/>
        </w:rPr>
        <w:t> </w:t>
      </w:r>
      <w:r>
        <w:rPr>
          <w:rFonts w:ascii="新宋体" w:hAnsi="新宋体" w:cs="新宋体" w:eastAsia="新宋体" w:hint="default"/>
          <w:spacing w:val="-1"/>
          <w:w w:val="100"/>
        </w:rPr>
        <w:t>年度生产量为</w:t>
      </w:r>
      <w:r>
        <w:rPr>
          <w:rFonts w:ascii="新宋体" w:hAnsi="新宋体" w:cs="新宋体" w:eastAsia="新宋体" w:hint="default"/>
          <w:spacing w:val="-52"/>
          <w:w w:val="100"/>
        </w:rPr>
        <w:t> </w:t>
      </w:r>
      <w:r>
        <w:rPr>
          <w:rFonts w:ascii="Times New Roman" w:hAnsi="Times New Roman" w:cs="Times New Roman" w:eastAsia="Times New Roman" w:hint="default"/>
          <w:spacing w:val="-1"/>
          <w:w w:val="100"/>
        </w:rPr>
        <w:t>9143 </w:t>
      </w:r>
      <w:r>
        <w:rPr>
          <w:rFonts w:ascii="新宋体" w:hAnsi="新宋体" w:cs="新宋体" w:eastAsia="新宋体" w:hint="default"/>
          <w:spacing w:val="-10"/>
          <w:w w:val="100"/>
        </w:rPr>
        <w:t>万米，产能实际利用率</w:t>
      </w:r>
      <w:r>
        <w:rPr>
          <w:rFonts w:ascii="新宋体" w:hAnsi="新宋体" w:cs="新宋体" w:eastAsia="新宋体" w:hint="default"/>
          <w:spacing w:val="-52"/>
          <w:w w:val="100"/>
        </w:rPr>
        <w:t> </w:t>
      </w:r>
      <w:r>
        <w:rPr>
          <w:rFonts w:ascii="Times New Roman" w:hAnsi="Times New Roman" w:cs="Times New Roman" w:eastAsia="Times New Roman" w:hint="default"/>
          <w:spacing w:val="-11"/>
          <w:w w:val="100"/>
        </w:rPr>
        <w:t>96.24%</w:t>
      </w:r>
      <w:r>
        <w:rPr>
          <w:rFonts w:ascii="新宋体" w:hAnsi="新宋体" w:cs="新宋体" w:eastAsia="新宋体" w:hint="default"/>
          <w:spacing w:val="-11"/>
          <w:w w:val="100"/>
        </w:rPr>
        <w:t>，比</w:t>
      </w:r>
      <w:r>
        <w:rPr>
          <w:rFonts w:ascii="新宋体" w:hAnsi="新宋体" w:cs="新宋体" w:eastAsia="新宋体" w:hint="default"/>
          <w:spacing w:val="-52"/>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2"/>
          <w:w w:val="100"/>
        </w:rPr>
        <w:t> </w:t>
      </w:r>
      <w:r>
        <w:rPr>
          <w:rFonts w:ascii="新宋体" w:hAnsi="新宋体" w:cs="新宋体" w:eastAsia="新宋体" w:hint="default"/>
          <w:spacing w:val="-2"/>
          <w:w w:val="100"/>
        </w:rPr>
        <w:t>年产能利用增加</w:t>
      </w:r>
      <w:r>
        <w:rPr>
          <w:rFonts w:ascii="新宋体" w:hAnsi="新宋体" w:cs="新宋体" w:eastAsia="新宋体" w:hint="default"/>
          <w:spacing w:val="-51"/>
          <w:w w:val="100"/>
        </w:rPr>
        <w:t> </w:t>
      </w:r>
      <w:r>
        <w:rPr>
          <w:rFonts w:ascii="Times New Roman" w:hAnsi="Times New Roman" w:cs="Times New Roman" w:eastAsia="Times New Roman" w:hint="default"/>
          <w:spacing w:val="-1"/>
          <w:w w:val="100"/>
        </w:rPr>
        <w:t>1.38</w:t>
      </w:r>
      <w:r>
        <w:rPr>
          <w:rFonts w:ascii="Times New Roman" w:hAnsi="Times New Roman" w:cs="Times New Roman" w:eastAsia="Times New Roman" w:hint="default"/>
          <w:spacing w:val="2"/>
          <w:w w:val="100"/>
        </w:rPr>
        <w:t> </w:t>
      </w:r>
      <w:r>
        <w:rPr>
          <w:rFonts w:ascii="新宋体" w:hAnsi="新宋体" w:cs="新宋体" w:eastAsia="新宋体" w:hint="default"/>
          <w:spacing w:val="-2"/>
          <w:w w:val="100"/>
        </w:rPr>
        <w:t>个百分点，</w:t>
      </w:r>
      <w:r>
        <w:rPr>
          <w:rFonts w:ascii="新宋体" w:hAnsi="新宋体" w:cs="新宋体" w:eastAsia="新宋体" w:hint="default"/>
          <w:w w:val="100"/>
        </w:rPr>
        <w:t> </w:t>
      </w:r>
      <w:r>
        <w:rPr>
          <w:rFonts w:ascii="新宋体" w:hAnsi="新宋体" w:cs="新宋体" w:eastAsia="新宋体" w:hint="default"/>
        </w:rPr>
        <w:t>主要原因是受行业整治、环保升级等影响，部分中小企业关停，使公司订单有一定增加。</w:t>
      </w:r>
    </w:p>
    <w:p>
      <w:pPr>
        <w:pStyle w:val="BodyText"/>
        <w:spacing w:line="345" w:lineRule="auto" w:before="45"/>
        <w:ind w:right="207" w:firstLine="419"/>
        <w:jc w:val="both"/>
        <w:rPr>
          <w:rFonts w:ascii="新宋体" w:hAnsi="新宋体" w:cs="新宋体" w:eastAsia="新宋体" w:hint="default"/>
        </w:rPr>
      </w:pPr>
      <w:r>
        <w:rPr>
          <w:rFonts w:ascii="Times New Roman" w:hAnsi="Times New Roman" w:cs="Times New Roman" w:eastAsia="Times New Roman" w:hint="default"/>
          <w:spacing w:val="-8"/>
        </w:rPr>
        <w:t>2</w:t>
      </w:r>
      <w:r>
        <w:rPr>
          <w:rFonts w:ascii="新宋体" w:hAnsi="新宋体" w:cs="新宋体" w:eastAsia="新宋体" w:hint="default"/>
          <w:spacing w:val="-8"/>
        </w:rPr>
        <w:t>、无缝钢管是钢铁行业的重要分支，据不完全统计，国内无缝钢管总产能在 </w:t>
      </w:r>
      <w:r>
        <w:rPr>
          <w:rFonts w:ascii="Times New Roman" w:hAnsi="Times New Roman" w:cs="Times New Roman" w:eastAsia="Times New Roman" w:hint="default"/>
        </w:rPr>
        <w:t>4300</w:t>
      </w:r>
      <w:r>
        <w:rPr>
          <w:rFonts w:ascii="Times New Roman" w:hAnsi="Times New Roman" w:cs="Times New Roman" w:eastAsia="Times New Roman" w:hint="default"/>
          <w:spacing w:val="6"/>
        </w:rPr>
        <w:t> </w:t>
      </w:r>
      <w:r>
        <w:rPr>
          <w:rFonts w:ascii="新宋体" w:hAnsi="新宋体" w:cs="新宋体" w:eastAsia="新宋体" w:hint="default"/>
        </w:rPr>
        <w:t>万吨左右，</w:t>
      </w:r>
      <w:r>
        <w:rPr>
          <w:rFonts w:ascii="新宋体" w:hAnsi="新宋体" w:cs="新宋体" w:eastAsia="新宋体" w:hint="default"/>
          <w:w w:val="100"/>
        </w:rPr>
        <w:t> </w:t>
      </w:r>
      <w:r>
        <w:rPr>
          <w:rFonts w:ascii="新宋体" w:hAnsi="新宋体" w:cs="新宋体" w:eastAsia="新宋体" w:hint="default"/>
        </w:rPr>
        <w:t>企业有 </w:t>
      </w:r>
      <w:r>
        <w:rPr>
          <w:rFonts w:ascii="Times New Roman" w:hAnsi="Times New Roman" w:cs="Times New Roman" w:eastAsia="Times New Roman" w:hint="default"/>
        </w:rPr>
        <w:t>200 </w:t>
      </w:r>
      <w:r>
        <w:rPr>
          <w:rFonts w:ascii="新宋体" w:hAnsi="新宋体" w:cs="新宋体" w:eastAsia="新宋体" w:hint="default"/>
        </w:rPr>
        <w:t>多家，规模普遍较小。公司主要产品为中厚壁合金无缝钢管，尤其是 </w:t>
      </w:r>
      <w:r>
        <w:rPr>
          <w:rFonts w:ascii="Times New Roman" w:hAnsi="Times New Roman" w:cs="Times New Roman" w:eastAsia="Times New Roman" w:hint="default"/>
        </w:rPr>
        <w:t>D/S</w:t>
      </w:r>
      <w:r>
        <w:rPr>
          <w:rFonts w:ascii="Times New Roman" w:hAnsi="Times New Roman" w:cs="Times New Roman" w:eastAsia="Times New Roman" w:hint="default"/>
          <w:spacing w:val="-8"/>
        </w:rPr>
        <w:t> </w:t>
      </w:r>
      <w:r>
        <w:rPr>
          <w:rFonts w:ascii="新宋体" w:hAnsi="新宋体" w:cs="新宋体" w:eastAsia="新宋体" w:hint="default"/>
        </w:rPr>
        <w:t>比值＜</w:t>
      </w:r>
      <w:r>
        <w:rPr>
          <w:rFonts w:ascii="Times New Roman" w:hAnsi="Times New Roman" w:cs="Times New Roman" w:eastAsia="Times New Roman" w:hint="default"/>
        </w:rPr>
        <w:t>4.5</w:t>
      </w:r>
      <w:r>
        <w:rPr>
          <w:rFonts w:ascii="Times New Roman" w:hAnsi="Times New Roman" w:cs="Times New Roman" w:eastAsia="Times New Roman" w:hint="default"/>
          <w:w w:val="100"/>
        </w:rPr>
        <w:t> </w:t>
      </w:r>
      <w:r>
        <w:rPr>
          <w:rFonts w:ascii="新宋体" w:hAnsi="新宋体" w:cs="新宋体" w:eastAsia="新宋体" w:hint="default"/>
          <w:spacing w:val="-1"/>
        </w:rPr>
        <w:t>的高难度合金无缝钢管，主要供应工程机械、汽车、石油钻具、机械加工、轨道交通等行业，市</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1"/>
        </w:rPr>
        <w:t>场定位以国内高端用户为主，同时积极开拓国际市场。客户主要分布区域：国内主要为长三角地</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rPr>
        <w:t>区，国外主要为美国、墨西哥。公司无缝钢管的产能规模为 </w:t>
      </w:r>
      <w:r>
        <w:rPr>
          <w:rFonts w:ascii="Times New Roman" w:hAnsi="Times New Roman" w:cs="Times New Roman" w:eastAsia="Times New Roman" w:hint="default"/>
        </w:rPr>
        <w:t>13.5 </w:t>
      </w:r>
      <w:r>
        <w:rPr>
          <w:rFonts w:ascii="新宋体" w:hAnsi="新宋体" w:cs="新宋体" w:eastAsia="新宋体" w:hint="default"/>
        </w:rPr>
        <w:t>万吨</w:t>
      </w:r>
      <w:r>
        <w:rPr>
          <w:rFonts w:ascii="Times New Roman" w:hAnsi="Times New Roman" w:cs="Times New Roman" w:eastAsia="Times New Roman" w:hint="default"/>
        </w:rPr>
        <w:t>/</w:t>
      </w:r>
      <w:r>
        <w:rPr>
          <w:rFonts w:ascii="新宋体" w:hAnsi="新宋体" w:cs="新宋体" w:eastAsia="新宋体" w:hint="default"/>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rFonts w:ascii="新宋体" w:hAnsi="新宋体" w:cs="新宋体" w:eastAsia="新宋体" w:hint="default"/>
        </w:rPr>
        <w:t>年度生产无缝钢</w:t>
      </w:r>
      <w:r>
        <w:rPr>
          <w:rFonts w:ascii="新宋体" w:hAnsi="新宋体" w:cs="新宋体" w:eastAsia="新宋体" w:hint="default"/>
          <w:w w:val="100"/>
        </w:rPr>
        <w:t> </w:t>
      </w:r>
      <w:r>
        <w:rPr>
          <w:rFonts w:ascii="新宋体" w:hAnsi="新宋体" w:cs="新宋体" w:eastAsia="新宋体" w:hint="default"/>
        </w:rPr>
        <w:t>管</w:t>
      </w:r>
      <w:r>
        <w:rPr>
          <w:rFonts w:ascii="新宋体" w:hAnsi="新宋体" w:cs="新宋体" w:eastAsia="新宋体" w:hint="default"/>
          <w:spacing w:val="-55"/>
        </w:rPr>
        <w:t> </w:t>
      </w:r>
      <w:r>
        <w:rPr>
          <w:rFonts w:ascii="Times New Roman" w:hAnsi="Times New Roman" w:cs="Times New Roman" w:eastAsia="Times New Roman" w:hint="default"/>
        </w:rPr>
        <w:t>13.46</w:t>
      </w:r>
      <w:r>
        <w:rPr>
          <w:rFonts w:ascii="Times New Roman" w:hAnsi="Times New Roman" w:cs="Times New Roman" w:eastAsia="Times New Roman" w:hint="default"/>
          <w:spacing w:val="-2"/>
        </w:rPr>
        <w:t> </w:t>
      </w:r>
      <w:r>
        <w:rPr>
          <w:rFonts w:ascii="新宋体" w:hAnsi="新宋体" w:cs="新宋体" w:eastAsia="新宋体" w:hint="default"/>
        </w:rPr>
        <w:t>万吨，产能实际利用率</w:t>
      </w:r>
      <w:r>
        <w:rPr>
          <w:rFonts w:ascii="新宋体" w:hAnsi="新宋体" w:cs="新宋体" w:eastAsia="新宋体" w:hint="default"/>
          <w:spacing w:val="-54"/>
        </w:rPr>
        <w:t> </w:t>
      </w:r>
      <w:r>
        <w:rPr>
          <w:rFonts w:ascii="Times New Roman" w:hAnsi="Times New Roman" w:cs="Times New Roman" w:eastAsia="Times New Roman" w:hint="default"/>
        </w:rPr>
        <w:t>99.72%</w:t>
      </w:r>
      <w:r>
        <w:rPr>
          <w:rFonts w:ascii="新宋体" w:hAnsi="新宋体" w:cs="新宋体" w:eastAsia="新宋体" w:hint="default"/>
        </w:rPr>
        <w:t>，比</w:t>
      </w:r>
      <w:r>
        <w:rPr>
          <w:rFonts w:ascii="新宋体" w:hAnsi="新宋体" w:cs="新宋体" w:eastAsia="新宋体" w:hint="default"/>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rFonts w:ascii="新宋体" w:hAnsi="新宋体" w:cs="新宋体" w:eastAsia="新宋体" w:hint="default"/>
        </w:rPr>
        <w:t>年增加</w:t>
      </w:r>
      <w:r>
        <w:rPr>
          <w:rFonts w:ascii="新宋体" w:hAnsi="新宋体" w:cs="新宋体" w:eastAsia="新宋体" w:hint="default"/>
          <w:spacing w:val="-54"/>
        </w:rPr>
        <w:t> </w:t>
      </w:r>
      <w:r>
        <w:rPr>
          <w:rFonts w:ascii="Times New Roman" w:hAnsi="Times New Roman" w:cs="Times New Roman" w:eastAsia="Times New Roman" w:hint="default"/>
        </w:rPr>
        <w:t>1.99</w:t>
      </w:r>
      <w:r>
        <w:rPr>
          <w:rFonts w:ascii="Times New Roman" w:hAnsi="Times New Roman" w:cs="Times New Roman" w:eastAsia="Times New Roman" w:hint="default"/>
          <w:spacing w:val="-2"/>
        </w:rPr>
        <w:t> </w:t>
      </w:r>
      <w:r>
        <w:rPr>
          <w:rFonts w:ascii="新宋体" w:hAnsi="新宋体" w:cs="新宋体" w:eastAsia="新宋体" w:hint="default"/>
        </w:rPr>
        <w:t>个百分点，主要原因系订单增加。</w:t>
      </w:r>
    </w:p>
    <w:p>
      <w:pPr>
        <w:pStyle w:val="BodyText"/>
        <w:spacing w:line="345" w:lineRule="auto" w:before="15"/>
        <w:ind w:right="95" w:firstLine="419"/>
        <w:jc w:val="left"/>
        <w:rPr>
          <w:rFonts w:ascii="新宋体" w:hAnsi="新宋体" w:cs="新宋体" w:eastAsia="新宋体" w:hint="default"/>
        </w:rPr>
      </w:pPr>
      <w:r>
        <w:rPr>
          <w:rFonts w:ascii="Times New Roman" w:hAnsi="Times New Roman" w:cs="Times New Roman" w:eastAsia="Times New Roman" w:hint="default"/>
          <w:spacing w:val="-1"/>
        </w:rPr>
        <w:t>3</w:t>
      </w:r>
      <w:r>
        <w:rPr>
          <w:rFonts w:ascii="新宋体" w:hAnsi="新宋体" w:cs="新宋体" w:eastAsia="新宋体" w:hint="default"/>
          <w:spacing w:val="-1"/>
        </w:rPr>
        <w:t>、大数据产业属于新兴产业，正处于早期高速发展阶段。根据产业链上、中、下游的分析，</w:t>
      </w:r>
      <w:r>
        <w:rPr>
          <w:rFonts w:ascii="新宋体" w:hAnsi="新宋体" w:cs="新宋体" w:eastAsia="新宋体" w:hint="default"/>
          <w:w w:val="100"/>
        </w:rPr>
        <w:t> </w:t>
      </w:r>
      <w:r>
        <w:rPr>
          <w:rFonts w:ascii="新宋体" w:hAnsi="新宋体" w:cs="新宋体" w:eastAsia="新宋体" w:hint="default"/>
        </w:rPr>
        <w:t>公司子公司泰一指尚的业务主要集中于中游数据分析和下游数据应用，所处的细分行业为互联网</w:t>
      </w:r>
      <w:r>
        <w:rPr>
          <w:rFonts w:ascii="新宋体" w:hAnsi="新宋体" w:cs="新宋体" w:eastAsia="新宋体" w:hint="default"/>
          <w:spacing w:val="-98"/>
        </w:rPr>
        <w:t> </w:t>
      </w:r>
      <w:r>
        <w:rPr>
          <w:rFonts w:ascii="新宋体" w:hAnsi="新宋体" w:cs="新宋体" w:eastAsia="新宋体" w:hint="default"/>
          <w:spacing w:val="-98"/>
        </w:rPr>
      </w:r>
      <w:r>
        <w:rPr>
          <w:rFonts w:ascii="新宋体" w:hAnsi="新宋体" w:cs="新宋体" w:eastAsia="新宋体" w:hint="default"/>
        </w:rPr>
        <w:t>营销、大数据服务。</w:t>
      </w:r>
    </w:p>
    <w:p>
      <w:pPr>
        <w:spacing w:line="240" w:lineRule="auto" w:before="3"/>
        <w:rPr>
          <w:rFonts w:ascii="新宋体" w:hAnsi="新宋体" w:cs="新宋体" w:eastAsia="新宋体" w:hint="default"/>
          <w:sz w:val="26"/>
          <w:szCs w:val="26"/>
        </w:rPr>
      </w:pPr>
    </w:p>
    <w:p>
      <w:pPr>
        <w:pStyle w:val="Heading2"/>
        <w:spacing w:line="240" w:lineRule="auto" w:before="0"/>
        <w:ind w:left="138" w:right="95"/>
        <w:jc w:val="left"/>
        <w:rPr>
          <w:b w:val="0"/>
          <w:bCs w:val="0"/>
        </w:rPr>
      </w:pPr>
      <w:r>
        <w:rPr/>
        <w:t>二、报告期内公司主要资产发生重大变化情况的说明</w:t>
      </w:r>
      <w:r>
        <w:rPr>
          <w:b w:val="0"/>
          <w:bCs w:val="0"/>
        </w:rPr>
      </w:r>
    </w:p>
    <w:p>
      <w:pPr>
        <w:spacing w:line="273" w:lineRule="auto" w:before="58"/>
        <w:ind w:left="138" w:right="62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282" w:lineRule="exact" w:before="27"/>
        <w:ind w:right="9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right="95" w:firstLine="419"/>
        <w:jc w:val="left"/>
        <w:rPr>
          <w:rFonts w:ascii="新宋体" w:hAnsi="新宋体" w:cs="新宋体" w:eastAsia="新宋体" w:hint="default"/>
        </w:rPr>
      </w:pPr>
      <w:r>
        <w:rPr>
          <w:rFonts w:ascii="Times New Roman" w:hAnsi="Times New Roman" w:cs="Times New Roman" w:eastAsia="Times New Roman" w:hint="default"/>
          <w:spacing w:val="-1"/>
        </w:rPr>
        <w:t>1</w:t>
      </w:r>
      <w:r>
        <w:rPr>
          <w:rFonts w:ascii="新宋体" w:hAnsi="新宋体" w:cs="新宋体" w:eastAsia="新宋体" w:hint="default"/>
          <w:spacing w:val="-1"/>
        </w:rPr>
        <w:t>、公司主营业务之纺织印染、钢管加工为传统产业，市场竞争激烈，与行业其他企业比较，</w:t>
      </w:r>
      <w:r>
        <w:rPr>
          <w:rFonts w:ascii="新宋体" w:hAnsi="新宋体" w:cs="新宋体" w:eastAsia="新宋体" w:hint="default"/>
          <w:w w:val="100"/>
        </w:rPr>
        <w:t> </w:t>
      </w:r>
      <w:r>
        <w:rPr>
          <w:rFonts w:ascii="新宋体" w:hAnsi="新宋体" w:cs="新宋体" w:eastAsia="新宋体" w:hint="default"/>
        </w:rPr>
        <w:t>公司的核心竞争力主要体现在如下几个方面：</w:t>
      </w:r>
    </w:p>
    <w:p>
      <w:pPr>
        <w:spacing w:after="0" w:line="336" w:lineRule="auto"/>
        <w:jc w:val="left"/>
        <w:rPr>
          <w:rFonts w:ascii="新宋体" w:hAnsi="新宋体" w:cs="新宋体" w:eastAsia="新宋体" w:hint="default"/>
        </w:rPr>
        <w:sectPr>
          <w:pgSz w:w="11910" w:h="16840"/>
          <w:pgMar w:header="880" w:footer="1195" w:top="1120" w:bottom="1380" w:left="1660" w:right="1060"/>
        </w:sectPr>
      </w:pPr>
    </w:p>
    <w:p>
      <w:pPr>
        <w:spacing w:line="240" w:lineRule="auto" w:before="4"/>
        <w:rPr>
          <w:rFonts w:ascii="新宋体" w:hAnsi="新宋体" w:cs="新宋体" w:eastAsia="新宋体" w:hint="default"/>
          <w:sz w:val="25"/>
          <w:szCs w:val="25"/>
        </w:rPr>
      </w:pPr>
    </w:p>
    <w:p>
      <w:pPr>
        <w:pStyle w:val="BodyText"/>
        <w:spacing w:line="345" w:lineRule="auto" w:before="36"/>
        <w:ind w:right="207" w:firstLine="419"/>
        <w:jc w:val="both"/>
        <w:rPr>
          <w:rFonts w:ascii="新宋体" w:hAnsi="新宋体" w:cs="新宋体" w:eastAsia="新宋体" w:hint="default"/>
        </w:rPr>
      </w:pPr>
      <w:r>
        <w:rPr>
          <w:rFonts w:ascii="新宋体" w:hAnsi="新宋体" w:cs="新宋体" w:eastAsia="新宋体" w:hint="default"/>
          <w:spacing w:val="-4"/>
        </w:rPr>
        <w:t>（</w:t>
      </w:r>
      <w:r>
        <w:rPr>
          <w:rFonts w:ascii="Times New Roman" w:hAnsi="Times New Roman" w:cs="Times New Roman" w:eastAsia="Times New Roman" w:hint="default"/>
          <w:spacing w:val="-4"/>
        </w:rPr>
        <w:t>1</w:t>
      </w:r>
      <w:r>
        <w:rPr>
          <w:rFonts w:ascii="新宋体" w:hAnsi="新宋体" w:cs="新宋体" w:eastAsia="新宋体" w:hint="default"/>
          <w:spacing w:val="-4"/>
        </w:rPr>
        <w:t>）技术设备优势。印染公司、纺织公司、明贺公司均为浙江省高新技术企业。印染公司有</w:t>
      </w:r>
      <w:r>
        <w:rPr>
          <w:rFonts w:ascii="新宋体" w:hAnsi="新宋体" w:cs="新宋体" w:eastAsia="新宋体" w:hint="default"/>
          <w:w w:val="100"/>
        </w:rPr>
        <w:t> </w:t>
      </w:r>
      <w:r>
        <w:rPr>
          <w:rFonts w:ascii="新宋体" w:hAnsi="新宋体" w:cs="新宋体" w:eastAsia="新宋体" w:hint="default"/>
          <w:spacing w:val="-1"/>
        </w:rPr>
        <w:t>二十年的印花、染色经验，集开发、生产、销售高档印花面料为一体，设备先进，技术全面，是</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6"/>
          <w:w w:val="100"/>
        </w:rPr>
        <w:t>浙江省专利示范企业、国家知识产权优势企业。纺织公司具有三十年的专业生产精纺呢绒的经验，</w:t>
      </w:r>
      <w:r>
        <w:rPr>
          <w:rFonts w:ascii="新宋体" w:hAnsi="新宋体" w:cs="新宋体" w:eastAsia="新宋体" w:hint="default"/>
          <w:w w:val="100"/>
        </w:rPr>
        <w:t> </w:t>
      </w:r>
      <w:r>
        <w:rPr>
          <w:rFonts w:ascii="新宋体" w:hAnsi="新宋体" w:cs="新宋体" w:eastAsia="新宋体" w:hint="default"/>
          <w:spacing w:val="-1"/>
        </w:rPr>
        <w:t>集开发、生产、销售高档精纺呢绒于</w:t>
      </w:r>
      <w:r>
        <w:rPr>
          <w:rFonts w:ascii="Times New Roman" w:hAnsi="Times New Roman" w:cs="Times New Roman" w:eastAsia="Times New Roman" w:hint="default"/>
          <w:spacing w:val="-1"/>
        </w:rPr>
        <w:t>—</w:t>
      </w:r>
      <w:r>
        <w:rPr>
          <w:rFonts w:ascii="新宋体" w:hAnsi="新宋体" w:cs="新宋体" w:eastAsia="新宋体" w:hint="default"/>
          <w:spacing w:val="-1"/>
        </w:rPr>
        <w:t>体，拥有先进的生产设备、一个省级技术研发中心，完成</w:t>
      </w:r>
      <w:r>
        <w:rPr>
          <w:rFonts w:ascii="新宋体" w:hAnsi="新宋体" w:cs="新宋体" w:eastAsia="新宋体" w:hint="default"/>
          <w:spacing w:val="-56"/>
        </w:rPr>
        <w:t> </w:t>
      </w:r>
      <w:r>
        <w:rPr>
          <w:rFonts w:ascii="新宋体" w:hAnsi="新宋体" w:cs="新宋体" w:eastAsia="新宋体" w:hint="default"/>
          <w:spacing w:val="-56"/>
        </w:rPr>
      </w:r>
      <w:r>
        <w:rPr>
          <w:rFonts w:ascii="新宋体" w:hAnsi="新宋体" w:cs="新宋体" w:eastAsia="新宋体" w:hint="default"/>
          <w:spacing w:val="-6"/>
          <w:w w:val="100"/>
        </w:rPr>
        <w:t>过国家级火炬计划、省级重大科研攻关项目。明贺公司是华东地区最大的无缝钢管生产企业之一，</w:t>
      </w:r>
      <w:r>
        <w:rPr>
          <w:rFonts w:ascii="新宋体" w:hAnsi="新宋体" w:cs="新宋体" w:eastAsia="新宋体" w:hint="default"/>
          <w:w w:val="100"/>
        </w:rPr>
        <w:t> </w:t>
      </w:r>
      <w:r>
        <w:rPr>
          <w:rFonts w:ascii="新宋体" w:hAnsi="新宋体" w:cs="新宋体" w:eastAsia="新宋体" w:hint="default"/>
        </w:rPr>
        <w:t>为国内大口径中厚壁钢管首创企业及生产基地。明贺公司通过美国</w:t>
      </w:r>
      <w:r>
        <w:rPr>
          <w:rFonts w:ascii="新宋体" w:hAnsi="新宋体" w:cs="新宋体" w:eastAsia="新宋体" w:hint="default"/>
          <w:spacing w:val="-48"/>
        </w:rPr>
        <w:t> </w:t>
      </w:r>
      <w:r>
        <w:rPr>
          <w:rFonts w:ascii="Times New Roman" w:hAnsi="Times New Roman" w:cs="Times New Roman" w:eastAsia="Times New Roman" w:hint="default"/>
        </w:rPr>
        <w:t>API</w:t>
      </w:r>
      <w:r>
        <w:rPr>
          <w:rFonts w:ascii="Times New Roman" w:hAnsi="Times New Roman" w:cs="Times New Roman" w:eastAsia="Times New Roman" w:hint="default"/>
          <w:spacing w:val="2"/>
        </w:rPr>
        <w:t> </w:t>
      </w:r>
      <w:r>
        <w:rPr>
          <w:rFonts w:ascii="新宋体" w:hAnsi="新宋体" w:cs="新宋体" w:eastAsia="新宋体" w:hint="default"/>
          <w:spacing w:val="-3"/>
        </w:rPr>
        <w:t>认证、国际质量监督检验</w:t>
      </w:r>
      <w:r>
        <w:rPr>
          <w:rFonts w:ascii="新宋体" w:hAnsi="新宋体" w:cs="新宋体" w:eastAsia="新宋体" w:hint="default"/>
          <w:spacing w:val="-103"/>
        </w:rPr>
        <w:t> </w:t>
      </w:r>
      <w:r>
        <w:rPr>
          <w:rFonts w:ascii="新宋体" w:hAnsi="新宋体" w:cs="新宋体" w:eastAsia="新宋体" w:hint="default"/>
          <w:spacing w:val="-103"/>
        </w:rPr>
      </w:r>
      <w:r>
        <w:rPr>
          <w:rFonts w:ascii="新宋体" w:hAnsi="新宋体" w:cs="新宋体" w:eastAsia="新宋体" w:hint="default"/>
        </w:rPr>
        <w:t>检疫总局颁发的最高级 </w:t>
      </w:r>
      <w:r>
        <w:rPr>
          <w:rFonts w:ascii="Times New Roman" w:hAnsi="Times New Roman" w:cs="Times New Roman" w:eastAsia="Times New Roman" w:hint="default"/>
        </w:rPr>
        <w:t>TS </w:t>
      </w:r>
      <w:r>
        <w:rPr>
          <w:rFonts w:ascii="新宋体" w:hAnsi="新宋体" w:cs="新宋体" w:eastAsia="新宋体" w:hint="default"/>
        </w:rPr>
        <w:t>证书、</w:t>
      </w:r>
      <w:r>
        <w:rPr>
          <w:rFonts w:ascii="Times New Roman" w:hAnsi="Times New Roman" w:cs="Times New Roman" w:eastAsia="Times New Roman" w:hint="default"/>
        </w:rPr>
        <w:t>ISO9001 </w:t>
      </w:r>
      <w:r>
        <w:rPr>
          <w:rFonts w:ascii="新宋体" w:hAnsi="新宋体" w:cs="新宋体" w:eastAsia="新宋体" w:hint="default"/>
        </w:rPr>
        <w:t>质量体系认证和 </w:t>
      </w:r>
      <w:r>
        <w:rPr>
          <w:rFonts w:ascii="Times New Roman" w:hAnsi="Times New Roman" w:cs="Times New Roman" w:eastAsia="Times New Roman" w:hint="default"/>
          <w:spacing w:val="-4"/>
        </w:rPr>
        <w:t>IATF16949</w:t>
      </w:r>
      <w:r>
        <w:rPr>
          <w:rFonts w:ascii="Times New Roman" w:hAnsi="Times New Roman" w:cs="Times New Roman" w:eastAsia="Times New Roman" w:hint="default"/>
          <w:spacing w:val="-14"/>
        </w:rPr>
        <w:t> </w:t>
      </w:r>
      <w:r>
        <w:rPr>
          <w:rFonts w:ascii="新宋体" w:hAnsi="新宋体" w:cs="新宋体" w:eastAsia="新宋体" w:hint="default"/>
        </w:rPr>
        <w:t>证书，拥有德国米尔技术</w:t>
      </w:r>
      <w:r>
        <w:rPr>
          <w:rFonts w:ascii="新宋体" w:hAnsi="新宋体" w:cs="新宋体" w:eastAsia="新宋体" w:hint="default"/>
          <w:w w:val="100"/>
        </w:rPr>
        <w:t> </w:t>
      </w:r>
      <w:r>
        <w:rPr>
          <w:rFonts w:ascii="新宋体" w:hAnsi="新宋体" w:cs="新宋体" w:eastAsia="新宋体" w:hint="default"/>
        </w:rPr>
        <w:t>的</w:t>
      </w:r>
      <w:r>
        <w:rPr>
          <w:rFonts w:ascii="新宋体" w:hAnsi="新宋体" w:cs="新宋体" w:eastAsia="新宋体" w:hint="default"/>
          <w:spacing w:val="-47"/>
        </w:rPr>
        <w:t> </w:t>
      </w:r>
      <w:r>
        <w:rPr>
          <w:rFonts w:ascii="Times New Roman" w:hAnsi="Times New Roman" w:cs="Times New Roman" w:eastAsia="Times New Roman" w:hint="default"/>
        </w:rPr>
        <w:t>ASSELφ180</w:t>
      </w:r>
      <w:r>
        <w:rPr>
          <w:rFonts w:ascii="Times New Roman" w:hAnsi="Times New Roman" w:cs="Times New Roman" w:eastAsia="Times New Roman" w:hint="default"/>
          <w:spacing w:val="6"/>
        </w:rPr>
        <w:t> </w:t>
      </w:r>
      <w:r>
        <w:rPr>
          <w:rFonts w:ascii="新宋体" w:hAnsi="新宋体" w:cs="新宋体" w:eastAsia="新宋体" w:hint="default"/>
          <w:spacing w:val="-4"/>
        </w:rPr>
        <w:t>机组，功能最齐全、自动化程度最高的热处理调质线，两台</w:t>
      </w:r>
      <w:r>
        <w:rPr>
          <w:rFonts w:ascii="新宋体" w:hAnsi="新宋体" w:cs="新宋体" w:eastAsia="新宋体" w:hint="default"/>
          <w:spacing w:val="-47"/>
        </w:rPr>
        <w:t> </w:t>
      </w:r>
      <w:r>
        <w:rPr>
          <w:rFonts w:ascii="Times New Roman" w:hAnsi="Times New Roman" w:cs="Times New Roman" w:eastAsia="Times New Roman" w:hint="default"/>
        </w:rPr>
        <w:t>φ90</w:t>
      </w:r>
      <w:r>
        <w:rPr>
          <w:rFonts w:ascii="Times New Roman" w:hAnsi="Times New Roman" w:cs="Times New Roman" w:eastAsia="Times New Roman" w:hint="default"/>
          <w:spacing w:val="6"/>
        </w:rPr>
        <w:t> </w:t>
      </w:r>
      <w:r>
        <w:rPr>
          <w:rFonts w:ascii="新宋体" w:hAnsi="新宋体" w:cs="新宋体" w:eastAsia="新宋体" w:hint="default"/>
          <w:spacing w:val="-5"/>
        </w:rPr>
        <w:t>精轧机，一台</w:t>
      </w:r>
      <w:r>
        <w:rPr>
          <w:rFonts w:ascii="新宋体" w:hAnsi="新宋体" w:cs="新宋体" w:eastAsia="新宋体" w:hint="default"/>
          <w:spacing w:val="-47"/>
        </w:rPr>
        <w:t> </w:t>
      </w:r>
      <w:r>
        <w:rPr>
          <w:rFonts w:ascii="Times New Roman" w:hAnsi="Times New Roman" w:cs="Times New Roman" w:eastAsia="Times New Roman" w:hint="default"/>
        </w:rPr>
        <w:t>400</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rFonts w:ascii="新宋体" w:hAnsi="新宋体" w:cs="新宋体" w:eastAsia="新宋体" w:hint="default"/>
          <w:spacing w:val="-6"/>
        </w:rPr>
        <w:t>吨液压冷拔机等配套设施，技术力量雄厚，检测手段先进，质量体系完备，专业生产各种高精度、</w:t>
      </w:r>
      <w:r>
        <w:rPr>
          <w:rFonts w:ascii="新宋体" w:hAnsi="新宋体" w:cs="新宋体" w:eastAsia="新宋体" w:hint="default"/>
          <w:spacing w:val="-54"/>
        </w:rPr>
        <w:t> </w:t>
      </w:r>
      <w:r>
        <w:rPr>
          <w:rFonts w:ascii="新宋体" w:hAnsi="新宋体" w:cs="新宋体" w:eastAsia="新宋体" w:hint="default"/>
          <w:spacing w:val="-54"/>
        </w:rPr>
      </w:r>
      <w:r>
        <w:rPr>
          <w:rFonts w:ascii="新宋体" w:hAnsi="新宋体" w:cs="新宋体" w:eastAsia="新宋体" w:hint="default"/>
        </w:rPr>
        <w:t>高性能中厚壁无缝钢管。</w:t>
      </w:r>
    </w:p>
    <w:p>
      <w:pPr>
        <w:pStyle w:val="BodyText"/>
        <w:spacing w:line="345" w:lineRule="auto" w:before="43"/>
        <w:ind w:right="208" w:firstLine="419"/>
        <w:jc w:val="both"/>
        <w:rPr>
          <w:rFonts w:ascii="新宋体" w:hAnsi="新宋体" w:cs="新宋体" w:eastAsia="新宋体" w:hint="default"/>
        </w:rPr>
      </w:pPr>
      <w:r>
        <w:rPr>
          <w:rFonts w:ascii="新宋体" w:hAnsi="新宋体" w:cs="新宋体" w:eastAsia="新宋体" w:hint="default"/>
          <w:spacing w:val="-4"/>
        </w:rPr>
        <w:t>（</w:t>
      </w:r>
      <w:r>
        <w:rPr>
          <w:rFonts w:ascii="Times New Roman" w:hAnsi="Times New Roman" w:cs="Times New Roman" w:eastAsia="Times New Roman" w:hint="default"/>
          <w:spacing w:val="-4"/>
        </w:rPr>
        <w:t>2</w:t>
      </w:r>
      <w:r>
        <w:rPr>
          <w:rFonts w:ascii="新宋体" w:hAnsi="新宋体" w:cs="新宋体" w:eastAsia="新宋体" w:hint="default"/>
          <w:spacing w:val="-4"/>
        </w:rPr>
        <w:t>）成本规模优势。印染公司、纺织公司为首批国家节水标杆企业。印染公司、明贺公司列</w:t>
      </w:r>
      <w:r>
        <w:rPr>
          <w:rFonts w:ascii="新宋体" w:hAnsi="新宋体" w:cs="新宋体" w:eastAsia="新宋体" w:hint="default"/>
          <w:w w:val="100"/>
        </w:rPr>
        <w:t> </w:t>
      </w:r>
      <w:r>
        <w:rPr>
          <w:rFonts w:ascii="新宋体" w:hAnsi="新宋体" w:cs="新宋体" w:eastAsia="新宋体" w:hint="default"/>
        </w:rPr>
        <w:t>入</w:t>
      </w:r>
      <w:r>
        <w:rPr>
          <w:rFonts w:ascii="新宋体" w:hAnsi="新宋体" w:cs="新宋体" w:eastAsia="新宋体" w:hint="default"/>
          <w:spacing w:val="-49"/>
        </w:rPr>
        <w:t> </w:t>
      </w:r>
      <w:r>
        <w:rPr>
          <w:rFonts w:ascii="Times New Roman" w:hAnsi="Times New Roman" w:cs="Times New Roman" w:eastAsia="Times New Roman" w:hint="default"/>
        </w:rPr>
        <w:t>2018 </w:t>
      </w:r>
      <w:r>
        <w:rPr>
          <w:rFonts w:ascii="新宋体" w:hAnsi="新宋体" w:cs="新宋体" w:eastAsia="新宋体" w:hint="default"/>
        </w:rPr>
        <w:t>年浙江省“亩产效益”综合评价第一档企业。同时，印染公司还是全国印染行业</w:t>
      </w:r>
      <w:r>
        <w:rPr>
          <w:rFonts w:ascii="新宋体" w:hAnsi="新宋体" w:cs="新宋体" w:eastAsia="新宋体" w:hint="default"/>
          <w:spacing w:val="-49"/>
        </w:rPr>
        <w:t> </w:t>
      </w:r>
      <w:r>
        <w:rPr>
          <w:rFonts w:ascii="Times New Roman" w:hAnsi="Times New Roman" w:cs="Times New Roman" w:eastAsia="Times New Roman" w:hint="default"/>
        </w:rPr>
        <w:t>10 </w:t>
      </w:r>
      <w:r>
        <w:rPr>
          <w:rFonts w:ascii="新宋体" w:hAnsi="新宋体" w:cs="新宋体" w:eastAsia="新宋体" w:hint="default"/>
          <w:spacing w:val="-3"/>
        </w:rPr>
        <w:t>强，</w:t>
      </w:r>
      <w:r>
        <w:rPr>
          <w:rFonts w:ascii="新宋体" w:hAnsi="新宋体" w:cs="新宋体" w:eastAsia="新宋体" w:hint="default"/>
          <w:spacing w:val="-3"/>
          <w:w w:val="100"/>
        </w:rPr>
        <w:t> </w:t>
      </w:r>
      <w:r>
        <w:rPr>
          <w:rFonts w:ascii="新宋体" w:hAnsi="新宋体" w:cs="新宋体" w:eastAsia="新宋体" w:hint="default"/>
          <w:spacing w:val="-1"/>
        </w:rPr>
        <w:t>工信部印染行业准入企业，浙江省重点行业环保“领跑”示范企业，绍兴市首批绿色标杆企业，</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1"/>
        </w:rPr>
        <w:t>被国家工信部确认为清洁生产示范企业，评为“欧盟中国纺织印染业永续发展项目”最佳项目样</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7"/>
        </w:rPr>
        <w:t>板企业。纺织公司被评为浙江省绿色企业、浙江省工业循环经济示范企业、绍兴市环境友好企业。</w:t>
      </w:r>
    </w:p>
    <w:p>
      <w:pPr>
        <w:pStyle w:val="BodyText"/>
        <w:spacing w:line="336" w:lineRule="auto" w:before="43"/>
        <w:ind w:right="208" w:firstLine="419"/>
        <w:jc w:val="both"/>
        <w:rPr>
          <w:rFonts w:ascii="新宋体" w:hAnsi="新宋体" w:cs="新宋体" w:eastAsia="新宋体" w:hint="default"/>
        </w:rPr>
      </w:pPr>
      <w:r>
        <w:rPr>
          <w:rFonts w:ascii="新宋体" w:hAnsi="新宋体" w:cs="新宋体" w:eastAsia="新宋体" w:hint="default"/>
          <w:spacing w:val="-4"/>
        </w:rPr>
        <w:t>（</w:t>
      </w:r>
      <w:r>
        <w:rPr>
          <w:rFonts w:ascii="Times New Roman" w:hAnsi="Times New Roman" w:cs="Times New Roman" w:eastAsia="Times New Roman" w:hint="default"/>
          <w:spacing w:val="-4"/>
        </w:rPr>
        <w:t>3</w:t>
      </w:r>
      <w:r>
        <w:rPr>
          <w:rFonts w:ascii="新宋体" w:hAnsi="新宋体" w:cs="新宋体" w:eastAsia="新宋体" w:hint="default"/>
          <w:spacing w:val="-4"/>
        </w:rPr>
        <w:t>）质量品牌优势。公司多年来注重精细化、标准化管理，管理能力、质量水平处于行业领</w:t>
      </w:r>
      <w:r>
        <w:rPr>
          <w:rFonts w:ascii="新宋体" w:hAnsi="新宋体" w:cs="新宋体" w:eastAsia="新宋体" w:hint="default"/>
          <w:w w:val="100"/>
        </w:rPr>
        <w:t> </w:t>
      </w:r>
      <w:r>
        <w:rPr>
          <w:rFonts w:ascii="新宋体" w:hAnsi="新宋体" w:cs="新宋体" w:eastAsia="新宋体" w:hint="default"/>
          <w:spacing w:val="-10"/>
          <w:w w:val="100"/>
        </w:rPr>
        <w:t>先，“富润”商标为中国驰名商标，“富润”牌印染面料、精纺呢绒为“中国名牌产品”。</w:t>
      </w:r>
    </w:p>
    <w:p>
      <w:pPr>
        <w:pStyle w:val="BodyText"/>
        <w:spacing w:line="336" w:lineRule="auto" w:before="49"/>
        <w:ind w:right="208" w:firstLine="419"/>
        <w:jc w:val="both"/>
        <w:rPr>
          <w:rFonts w:ascii="新宋体" w:hAnsi="新宋体" w:cs="新宋体" w:eastAsia="新宋体" w:hint="default"/>
        </w:rPr>
      </w:pPr>
      <w:r>
        <w:rPr>
          <w:rFonts w:ascii="Times New Roman" w:hAnsi="Times New Roman" w:cs="Times New Roman" w:eastAsia="Times New Roman" w:hint="default"/>
          <w:spacing w:val="-4"/>
        </w:rPr>
        <w:t>2</w:t>
      </w:r>
      <w:r>
        <w:rPr>
          <w:rFonts w:ascii="新宋体" w:hAnsi="新宋体" w:cs="新宋体" w:eastAsia="新宋体" w:hint="default"/>
          <w:spacing w:val="-4"/>
        </w:rPr>
        <w:t>、公司主营业务之互联网营销、大数据分析服务为新兴产业。公司全资子公司泰一指尚的核</w:t>
      </w:r>
      <w:r>
        <w:rPr>
          <w:rFonts w:ascii="新宋体" w:hAnsi="新宋体" w:cs="新宋体" w:eastAsia="新宋体" w:hint="default"/>
          <w:w w:val="100"/>
        </w:rPr>
        <w:t> </w:t>
      </w:r>
      <w:r>
        <w:rPr>
          <w:rFonts w:ascii="新宋体" w:hAnsi="新宋体" w:cs="新宋体" w:eastAsia="新宋体" w:hint="default"/>
        </w:rPr>
        <w:t>心竞争力主要体现在如下几个方面：</w:t>
      </w:r>
    </w:p>
    <w:p>
      <w:pPr>
        <w:pStyle w:val="BodyText"/>
        <w:spacing w:line="350" w:lineRule="auto" w:before="49"/>
        <w:ind w:right="208" w:firstLine="419"/>
        <w:jc w:val="both"/>
        <w:rPr>
          <w:rFonts w:ascii="新宋体" w:hAnsi="新宋体" w:cs="新宋体" w:eastAsia="新宋体" w:hint="default"/>
        </w:rPr>
      </w:pPr>
      <w:r>
        <w:rPr>
          <w:rFonts w:ascii="新宋体" w:hAnsi="新宋体" w:cs="新宋体" w:eastAsia="新宋体" w:hint="default"/>
        </w:rPr>
        <w:t>（</w:t>
      </w:r>
      <w:r>
        <w:rPr>
          <w:rFonts w:ascii="Times New Roman" w:hAnsi="Times New Roman" w:cs="Times New Roman" w:eastAsia="Times New Roman" w:hint="default"/>
        </w:rPr>
        <w:t>1</w:t>
      </w:r>
      <w:r>
        <w:rPr>
          <w:rFonts w:ascii="新宋体" w:hAnsi="新宋体" w:cs="新宋体" w:eastAsia="新宋体" w:hint="default"/>
        </w:rPr>
        <w:t>）技术优势。目前泰一指尚的技术人员占员工总数的</w:t>
      </w:r>
      <w:r>
        <w:rPr>
          <w:rFonts w:ascii="新宋体" w:hAnsi="新宋体" w:cs="新宋体" w:eastAsia="新宋体" w:hint="default"/>
          <w:spacing w:val="45"/>
        </w:rPr>
        <w:t> </w:t>
      </w:r>
      <w:r>
        <w:rPr>
          <w:rFonts w:ascii="Times New Roman" w:hAnsi="Times New Roman" w:cs="Times New Roman" w:eastAsia="Times New Roman" w:hint="default"/>
        </w:rPr>
        <w:t>50%</w:t>
      </w:r>
      <w:r>
        <w:rPr>
          <w:rFonts w:ascii="新宋体" w:hAnsi="新宋体" w:cs="新宋体" w:eastAsia="新宋体" w:hint="default"/>
        </w:rPr>
        <w:t>左右，中高层管理人员在大数</w:t>
      </w:r>
      <w:r>
        <w:rPr>
          <w:rFonts w:ascii="新宋体" w:hAnsi="新宋体" w:cs="新宋体" w:eastAsia="新宋体" w:hint="default"/>
          <w:w w:val="100"/>
        </w:rPr>
        <w:t> </w:t>
      </w:r>
      <w:r>
        <w:rPr>
          <w:rFonts w:ascii="新宋体" w:hAnsi="新宋体" w:cs="新宋体" w:eastAsia="新宋体" w:hint="default"/>
          <w:spacing w:val="-1"/>
        </w:rPr>
        <w:t>据、互联网、数字营销等领域从业多年，对国内外互联网产业发展有深刻见解，能够帮助企业在</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1"/>
        </w:rPr>
        <w:t>未来的发展中更精准的把握行业机遇，控制行业风险。泰一指尚先后被认定为浙江省“省级重点</w:t>
      </w:r>
      <w:r>
        <w:rPr>
          <w:rFonts w:ascii="新宋体" w:hAnsi="新宋体" w:cs="新宋体" w:eastAsia="新宋体" w:hint="default"/>
          <w:spacing w:val="-56"/>
        </w:rPr>
        <w:t> </w:t>
      </w:r>
      <w:r>
        <w:rPr>
          <w:rFonts w:ascii="新宋体" w:hAnsi="新宋体" w:cs="新宋体" w:eastAsia="新宋体" w:hint="default"/>
          <w:spacing w:val="-56"/>
        </w:rPr>
      </w:r>
      <w:r>
        <w:rPr>
          <w:rFonts w:ascii="新宋体" w:hAnsi="新宋体" w:cs="新宋体" w:eastAsia="新宋体" w:hint="default"/>
          <w:spacing w:val="-11"/>
          <w:w w:val="100"/>
        </w:rPr>
        <w:t>企业研究院”、“省级企业技术中心”、杭州市“市级企业技术中心”，还与浙江大学、北京航天航</w:t>
      </w:r>
      <w:r>
        <w:rPr>
          <w:rFonts w:ascii="新宋体" w:hAnsi="新宋体" w:cs="新宋体" w:eastAsia="新宋体" w:hint="default"/>
          <w:spacing w:val="-87"/>
          <w:w w:val="100"/>
        </w:rPr>
        <w:t> </w:t>
      </w:r>
      <w:r>
        <w:rPr>
          <w:rFonts w:ascii="新宋体" w:hAnsi="新宋体" w:cs="新宋体" w:eastAsia="新宋体" w:hint="default"/>
          <w:spacing w:val="-87"/>
          <w:w w:val="100"/>
        </w:rPr>
      </w:r>
      <w:r>
        <w:rPr>
          <w:rFonts w:ascii="新宋体" w:hAnsi="新宋体" w:cs="新宋体" w:eastAsia="新宋体" w:hint="default"/>
          <w:spacing w:val="-1"/>
        </w:rPr>
        <w:t>空大学、中国科学院计算机技术研究所等多所高校和研究院达成合作关系，共同建立“全媒体大</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4"/>
        </w:rPr>
        <w:t>数据分析技术联合实验室”等。目前泰一指尚拥有发明专利</w:t>
      </w:r>
      <w:r>
        <w:rPr>
          <w:rFonts w:ascii="新宋体" w:hAnsi="新宋体" w:cs="新宋体" w:eastAsia="新宋体" w:hint="default"/>
          <w:spacing w:val="-36"/>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rFonts w:ascii="新宋体" w:hAnsi="新宋体" w:cs="新宋体" w:eastAsia="新宋体" w:hint="default"/>
          <w:spacing w:val="-5"/>
        </w:rPr>
        <w:t>项，软件著作权</w:t>
      </w:r>
      <w:r>
        <w:rPr>
          <w:rFonts w:ascii="新宋体" w:hAnsi="新宋体" w:cs="新宋体" w:eastAsia="新宋体" w:hint="default"/>
          <w:spacing w:val="-35"/>
        </w:rPr>
        <w:t> </w:t>
      </w:r>
      <w:r>
        <w:rPr>
          <w:rFonts w:ascii="Times New Roman" w:hAnsi="Times New Roman" w:cs="Times New Roman" w:eastAsia="Times New Roman" w:hint="default"/>
        </w:rPr>
        <w:t>35</w:t>
      </w:r>
      <w:r>
        <w:rPr>
          <w:rFonts w:ascii="Times New Roman" w:hAnsi="Times New Roman" w:cs="Times New Roman" w:eastAsia="Times New Roman" w:hint="default"/>
          <w:spacing w:val="13"/>
        </w:rPr>
        <w:t> </w:t>
      </w:r>
      <w:r>
        <w:rPr>
          <w:rFonts w:ascii="新宋体" w:hAnsi="新宋体" w:cs="新宋体" w:eastAsia="新宋体" w:hint="default"/>
          <w:spacing w:val="-5"/>
        </w:rPr>
        <w:t>项，逐渐打造出</w:t>
      </w:r>
      <w:r>
        <w:rPr>
          <w:rFonts w:ascii="新宋体" w:hAnsi="新宋体" w:cs="新宋体" w:eastAsia="新宋体" w:hint="default"/>
          <w:spacing w:val="-98"/>
        </w:rPr>
        <w:t> </w:t>
      </w:r>
      <w:r>
        <w:rPr>
          <w:rFonts w:ascii="新宋体" w:hAnsi="新宋体" w:cs="新宋体" w:eastAsia="新宋体" w:hint="default"/>
          <w:spacing w:val="-98"/>
        </w:rPr>
      </w:r>
      <w:r>
        <w:rPr>
          <w:rFonts w:ascii="Times New Roman" w:hAnsi="Times New Roman" w:cs="Times New Roman" w:eastAsia="Times New Roman" w:hint="default"/>
        </w:rPr>
        <w:t>DMP</w:t>
      </w:r>
      <w:r>
        <w:rPr>
          <w:rFonts w:ascii="新宋体" w:hAnsi="新宋体" w:cs="新宋体" w:eastAsia="新宋体" w:hint="default"/>
        </w:rPr>
        <w:t>、</w:t>
      </w:r>
      <w:r>
        <w:rPr>
          <w:rFonts w:ascii="Times New Roman" w:hAnsi="Times New Roman" w:cs="Times New Roman" w:eastAsia="Times New Roman" w:hint="default"/>
        </w:rPr>
        <w:t>DMR</w:t>
      </w:r>
      <w:r>
        <w:rPr>
          <w:rFonts w:ascii="新宋体" w:hAnsi="新宋体" w:cs="新宋体" w:eastAsia="新宋体" w:hint="default"/>
        </w:rPr>
        <w:t>、</w:t>
      </w:r>
      <w:r>
        <w:rPr>
          <w:rFonts w:ascii="Times New Roman" w:hAnsi="Times New Roman" w:cs="Times New Roman" w:eastAsia="Times New Roman" w:hint="default"/>
        </w:rPr>
        <w:t>DMC</w:t>
      </w:r>
      <w:r>
        <w:rPr>
          <w:rFonts w:ascii="新宋体" w:hAnsi="新宋体" w:cs="新宋体" w:eastAsia="新宋体" w:hint="default"/>
        </w:rPr>
        <w:t>、</w:t>
      </w:r>
      <w:r>
        <w:rPr>
          <w:rFonts w:ascii="Times New Roman" w:hAnsi="Times New Roman" w:cs="Times New Roman" w:eastAsia="Times New Roman" w:hint="default"/>
        </w:rPr>
        <w:t>DSP</w:t>
      </w:r>
      <w:r>
        <w:rPr>
          <w:rFonts w:ascii="新宋体" w:hAnsi="新宋体" w:cs="新宋体" w:eastAsia="新宋体" w:hint="default"/>
        </w:rPr>
        <w:t>、</w:t>
      </w:r>
      <w:r>
        <w:rPr>
          <w:rFonts w:ascii="Times New Roman" w:hAnsi="Times New Roman" w:cs="Times New Roman" w:eastAsia="Times New Roman" w:hint="default"/>
        </w:rPr>
        <w:t>Atlas </w:t>
      </w:r>
      <w:r>
        <w:rPr>
          <w:rFonts w:ascii="新宋体" w:hAnsi="新宋体" w:cs="新宋体" w:eastAsia="新宋体" w:hint="default"/>
        </w:rPr>
        <w:t>等多个软件平台，其中泰一指尚 </w:t>
      </w:r>
      <w:r>
        <w:rPr>
          <w:rFonts w:ascii="Times New Roman" w:hAnsi="Times New Roman" w:cs="Times New Roman" w:eastAsia="Times New Roman" w:hint="default"/>
        </w:rPr>
        <w:t>DMP</w:t>
      </w:r>
      <w:r>
        <w:rPr>
          <w:rFonts w:ascii="Times New Roman" w:hAnsi="Times New Roman" w:cs="Times New Roman" w:eastAsia="Times New Roman" w:hint="default"/>
          <w:spacing w:val="-22"/>
        </w:rPr>
        <w:t> </w:t>
      </w:r>
      <w:r>
        <w:rPr>
          <w:rFonts w:ascii="新宋体" w:hAnsi="新宋体" w:cs="新宋体" w:eastAsia="新宋体" w:hint="default"/>
        </w:rPr>
        <w:t>数据聚合与管理服务平</w:t>
      </w:r>
      <w:r>
        <w:rPr>
          <w:rFonts w:ascii="新宋体" w:hAnsi="新宋体" w:cs="新宋体" w:eastAsia="新宋体" w:hint="default"/>
          <w:w w:val="100"/>
        </w:rPr>
        <w:t> </w:t>
      </w:r>
      <w:r>
        <w:rPr>
          <w:rFonts w:ascii="新宋体" w:hAnsi="新宋体" w:cs="新宋体" w:eastAsia="新宋体" w:hint="default"/>
          <w:spacing w:val="-6"/>
          <w:w w:val="100"/>
        </w:rPr>
        <w:t>台获中国信通院“大数据星河奖优秀大数据产品奖”，泰一指尚的技术水平在行业内处于较为领先</w:t>
      </w:r>
      <w:r>
        <w:rPr>
          <w:rFonts w:ascii="新宋体" w:hAnsi="新宋体" w:cs="新宋体" w:eastAsia="新宋体" w:hint="default"/>
          <w:w w:val="100"/>
        </w:rPr>
        <w:t> </w:t>
      </w:r>
      <w:r>
        <w:rPr>
          <w:rFonts w:ascii="新宋体" w:hAnsi="新宋体" w:cs="新宋体" w:eastAsia="新宋体" w:hint="default"/>
        </w:rPr>
        <w:t>的位置。</w:t>
      </w:r>
    </w:p>
    <w:p>
      <w:pPr>
        <w:pStyle w:val="BodyText"/>
        <w:spacing w:line="352" w:lineRule="auto" w:before="36"/>
        <w:ind w:right="95" w:firstLine="419"/>
        <w:jc w:val="left"/>
        <w:rPr>
          <w:rFonts w:ascii="新宋体" w:hAnsi="新宋体" w:cs="新宋体" w:eastAsia="新宋体" w:hint="default"/>
        </w:rPr>
      </w:pPr>
      <w:r>
        <w:rPr>
          <w:rFonts w:ascii="新宋体" w:hAnsi="新宋体" w:cs="新宋体" w:eastAsia="新宋体" w:hint="default"/>
          <w:spacing w:val="-1"/>
        </w:rPr>
        <w:t>（</w:t>
      </w:r>
      <w:r>
        <w:rPr>
          <w:rFonts w:ascii="Times New Roman" w:hAnsi="Times New Roman" w:cs="Times New Roman" w:eastAsia="Times New Roman" w:hint="default"/>
          <w:spacing w:val="-1"/>
        </w:rPr>
        <w:t>2</w:t>
      </w:r>
      <w:r>
        <w:rPr>
          <w:rFonts w:ascii="新宋体" w:hAnsi="新宋体" w:cs="新宋体" w:eastAsia="新宋体" w:hint="default"/>
          <w:spacing w:val="-1"/>
        </w:rPr>
        <w:t>）产业链优势。目前泰一指尚拥有德嘉信息、泰一传媒、泰一盘点、泰一数据等子公司。</w:t>
      </w:r>
      <w:r>
        <w:rPr>
          <w:rFonts w:ascii="新宋体" w:hAnsi="新宋体" w:cs="新宋体" w:eastAsia="新宋体" w:hint="default"/>
          <w:w w:val="100"/>
        </w:rPr>
        <w:t> </w:t>
      </w:r>
      <w:r>
        <w:rPr>
          <w:rFonts w:ascii="新宋体" w:hAnsi="新宋体" w:cs="新宋体" w:eastAsia="新宋体" w:hint="default"/>
        </w:rPr>
        <w:t>德嘉信息主要从事大数据技术的研究与开发；泰一传媒主要从事互联网营销业务，包含投放策略</w:t>
      </w:r>
      <w:r>
        <w:rPr>
          <w:rFonts w:ascii="新宋体" w:hAnsi="新宋体" w:cs="新宋体" w:eastAsia="新宋体" w:hint="default"/>
          <w:spacing w:val="-97"/>
        </w:rPr>
        <w:t> </w:t>
      </w:r>
      <w:r>
        <w:rPr>
          <w:rFonts w:ascii="新宋体" w:hAnsi="新宋体" w:cs="新宋体" w:eastAsia="新宋体" w:hint="default"/>
          <w:spacing w:val="-97"/>
        </w:rPr>
      </w:r>
      <w:r>
        <w:rPr>
          <w:rFonts w:ascii="新宋体" w:hAnsi="新宋体" w:cs="新宋体" w:eastAsia="新宋体" w:hint="default"/>
        </w:rPr>
        <w:t>制定、媒体投放、营销效果监测和优化提升等内容的完整营销服务链条；泰一盘点主要从事媒体</w:t>
      </w:r>
      <w:r>
        <w:rPr>
          <w:rFonts w:ascii="新宋体" w:hAnsi="新宋体" w:cs="新宋体" w:eastAsia="新宋体" w:hint="default"/>
          <w:spacing w:val="-97"/>
        </w:rPr>
        <w:t> </w:t>
      </w:r>
      <w:r>
        <w:rPr>
          <w:rFonts w:ascii="新宋体" w:hAnsi="新宋体" w:cs="新宋体" w:eastAsia="新宋体" w:hint="default"/>
          <w:spacing w:val="-97"/>
        </w:rPr>
      </w:r>
      <w:r>
        <w:rPr>
          <w:rFonts w:ascii="新宋体" w:hAnsi="新宋体" w:cs="新宋体" w:eastAsia="新宋体" w:hint="default"/>
        </w:rPr>
        <w:t>资源的对接与转售；泰一数据主要从事数据挖掘、分析及可视化研究；泰一指尚作为母公司则主</w:t>
      </w:r>
      <w:r>
        <w:rPr>
          <w:rFonts w:ascii="新宋体" w:hAnsi="新宋体" w:cs="新宋体" w:eastAsia="新宋体" w:hint="default"/>
          <w:spacing w:val="-97"/>
        </w:rPr>
        <w:t> </w:t>
      </w:r>
      <w:r>
        <w:rPr>
          <w:rFonts w:ascii="新宋体" w:hAnsi="新宋体" w:cs="新宋体" w:eastAsia="新宋体" w:hint="default"/>
          <w:spacing w:val="-97"/>
        </w:rPr>
      </w:r>
      <w:r>
        <w:rPr>
          <w:rFonts w:ascii="新宋体" w:hAnsi="新宋体" w:cs="新宋体" w:eastAsia="新宋体" w:hint="default"/>
        </w:rPr>
        <w:t>要负责统筹、管理及部分研发工作，从而形成了大数据分析及互联网营销的全产业链服务，可为</w:t>
      </w:r>
      <w:r>
        <w:rPr>
          <w:rFonts w:ascii="新宋体" w:hAnsi="新宋体" w:cs="新宋体" w:eastAsia="新宋体" w:hint="default"/>
          <w:spacing w:val="-97"/>
        </w:rPr>
        <w:t> </w:t>
      </w:r>
      <w:r>
        <w:rPr>
          <w:rFonts w:ascii="新宋体" w:hAnsi="新宋体" w:cs="新宋体" w:eastAsia="新宋体" w:hint="default"/>
          <w:spacing w:val="-97"/>
        </w:rPr>
      </w:r>
      <w:r>
        <w:rPr>
          <w:rFonts w:ascii="新宋体" w:hAnsi="新宋体" w:cs="新宋体" w:eastAsia="新宋体" w:hint="default"/>
        </w:rPr>
        <w:t>传统企业、品牌主、研究咨询公司、媒体及广告公司提供大数据管理系统、数据能力开放、数据</w:t>
      </w:r>
    </w:p>
    <w:p>
      <w:pPr>
        <w:spacing w:after="0" w:line="352" w:lineRule="auto"/>
        <w:jc w:val="left"/>
        <w:rPr>
          <w:rFonts w:ascii="新宋体" w:hAnsi="新宋体" w:cs="新宋体" w:eastAsia="新宋体" w:hint="default"/>
        </w:rPr>
        <w:sectPr>
          <w:footerReference w:type="default" r:id="rId12"/>
          <w:pgSz w:w="11910" w:h="16840"/>
          <w:pgMar w:footer="1195" w:header="880" w:top="1120" w:bottom="1380" w:left="1660" w:right="1060"/>
        </w:sectPr>
      </w:pPr>
    </w:p>
    <w:p>
      <w:pPr>
        <w:spacing w:line="240" w:lineRule="auto" w:before="4"/>
        <w:rPr>
          <w:rFonts w:ascii="新宋体" w:hAnsi="新宋体" w:cs="新宋体" w:eastAsia="新宋体" w:hint="default"/>
          <w:sz w:val="25"/>
          <w:szCs w:val="25"/>
        </w:rPr>
      </w:pPr>
    </w:p>
    <w:p>
      <w:pPr>
        <w:pStyle w:val="BodyText"/>
        <w:spacing w:line="357" w:lineRule="auto" w:before="36"/>
        <w:ind w:right="95"/>
        <w:jc w:val="left"/>
        <w:rPr>
          <w:rFonts w:ascii="新宋体" w:hAnsi="新宋体" w:cs="新宋体" w:eastAsia="新宋体" w:hint="default"/>
        </w:rPr>
      </w:pPr>
      <w:r>
        <w:rPr>
          <w:rFonts w:ascii="新宋体" w:hAnsi="新宋体" w:cs="新宋体" w:eastAsia="新宋体" w:hint="default"/>
          <w:spacing w:val="-1"/>
        </w:rPr>
        <w:t>应用平台定制、用户标签管理、消费者研究、品牌研究、媒介研究、整合营销传播服务、数字营</w:t>
      </w:r>
      <w:r>
        <w:rPr>
          <w:rFonts w:ascii="新宋体" w:hAnsi="新宋体" w:cs="新宋体" w:eastAsia="新宋体" w:hint="default"/>
          <w:spacing w:val="-56"/>
        </w:rPr>
        <w:t> </w:t>
      </w:r>
      <w:r>
        <w:rPr>
          <w:rFonts w:ascii="新宋体" w:hAnsi="新宋体" w:cs="新宋体" w:eastAsia="新宋体" w:hint="default"/>
          <w:spacing w:val="-56"/>
        </w:rPr>
      </w:r>
      <w:r>
        <w:rPr>
          <w:rFonts w:ascii="新宋体" w:hAnsi="新宋体" w:cs="新宋体" w:eastAsia="新宋体" w:hint="default"/>
        </w:rPr>
        <w:t>销平台定制开发等一体化的数字商业解决方案，具备完整产业链的竞争优势。</w:t>
      </w:r>
    </w:p>
    <w:p>
      <w:pPr>
        <w:pStyle w:val="BodyText"/>
        <w:spacing w:line="343" w:lineRule="auto" w:before="30"/>
        <w:ind w:right="208" w:firstLine="419"/>
        <w:jc w:val="both"/>
        <w:rPr>
          <w:rFonts w:ascii="新宋体" w:hAnsi="新宋体" w:cs="新宋体" w:eastAsia="新宋体" w:hint="default"/>
        </w:rPr>
      </w:pPr>
      <w:r>
        <w:rPr>
          <w:rFonts w:ascii="新宋体" w:hAnsi="新宋体" w:cs="新宋体" w:eastAsia="新宋体" w:hint="default"/>
          <w:spacing w:val="-4"/>
        </w:rPr>
        <w:t>（</w:t>
      </w:r>
      <w:r>
        <w:rPr>
          <w:rFonts w:ascii="Times New Roman" w:hAnsi="Times New Roman" w:cs="Times New Roman" w:eastAsia="Times New Roman" w:hint="default"/>
          <w:spacing w:val="-4"/>
        </w:rPr>
        <w:t>3</w:t>
      </w:r>
      <w:r>
        <w:rPr>
          <w:rFonts w:ascii="新宋体" w:hAnsi="新宋体" w:cs="新宋体" w:eastAsia="新宋体" w:hint="default"/>
          <w:spacing w:val="-4"/>
        </w:rPr>
        <w:t>）资源优势。目前泰一指尚已与数家传媒企业、通信设备企业、运营商等签署了战略合作</w:t>
      </w:r>
      <w:r>
        <w:rPr>
          <w:rFonts w:ascii="新宋体" w:hAnsi="新宋体" w:cs="新宋体" w:eastAsia="新宋体" w:hint="default"/>
          <w:w w:val="100"/>
        </w:rPr>
        <w:t> </w:t>
      </w:r>
      <w:r>
        <w:rPr>
          <w:rFonts w:ascii="新宋体" w:hAnsi="新宋体" w:cs="新宋体" w:eastAsia="新宋体" w:hint="default"/>
          <w:spacing w:val="-1"/>
        </w:rPr>
        <w:t>协议，通过对接上述合作单位的媒体资源及用户数据，初步建立了自身的资源网络，为未来的快</w:t>
      </w:r>
      <w:r>
        <w:rPr>
          <w:rFonts w:ascii="新宋体" w:hAnsi="新宋体" w:cs="新宋体" w:eastAsia="新宋体" w:hint="default"/>
          <w:spacing w:val="-56"/>
        </w:rPr>
        <w:t> </w:t>
      </w:r>
      <w:r>
        <w:rPr>
          <w:rFonts w:ascii="新宋体" w:hAnsi="新宋体" w:cs="新宋体" w:eastAsia="新宋体" w:hint="default"/>
          <w:spacing w:val="-56"/>
        </w:rPr>
      </w:r>
      <w:r>
        <w:rPr>
          <w:rFonts w:ascii="新宋体" w:hAnsi="新宋体" w:cs="新宋体" w:eastAsia="新宋体" w:hint="default"/>
          <w:spacing w:val="-8"/>
          <w:w w:val="100"/>
        </w:rPr>
        <w:t>速发展奠定了基础。泰一指尚在</w:t>
      </w:r>
      <w:r>
        <w:rPr>
          <w:rFonts w:ascii="新宋体" w:hAnsi="新宋体" w:cs="新宋体" w:eastAsia="新宋体" w:hint="default"/>
          <w:spacing w:val="-45"/>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4"/>
          <w:w w:val="100"/>
        </w:rPr>
        <w:t> </w:t>
      </w:r>
      <w:r>
        <w:rPr>
          <w:rFonts w:ascii="新宋体" w:hAnsi="新宋体" w:cs="新宋体" w:eastAsia="新宋体" w:hint="default"/>
          <w:spacing w:val="-2"/>
          <w:w w:val="100"/>
        </w:rPr>
        <w:t>年中国国际大数据产业博览会上联合国内多家大数据企业发</w:t>
      </w:r>
      <w:r>
        <w:rPr>
          <w:rFonts w:ascii="新宋体" w:hAnsi="新宋体" w:cs="新宋体" w:eastAsia="新宋体" w:hint="default"/>
          <w:spacing w:val="-103"/>
          <w:w w:val="100"/>
        </w:rPr>
        <w:t> </w:t>
      </w:r>
      <w:r>
        <w:rPr>
          <w:rFonts w:ascii="新宋体" w:hAnsi="新宋体" w:cs="新宋体" w:eastAsia="新宋体" w:hint="default"/>
          <w:spacing w:val="-103"/>
          <w:w w:val="100"/>
        </w:rPr>
      </w:r>
      <w:r>
        <w:rPr>
          <w:rFonts w:ascii="新宋体" w:hAnsi="新宋体" w:cs="新宋体" w:eastAsia="新宋体" w:hint="default"/>
          <w:spacing w:val="-5"/>
          <w:w w:val="100"/>
        </w:rPr>
        <w:t>起“大数据不作恶同盟”，行业组织合作、资源整合优势较强。</w:t>
      </w:r>
    </w:p>
    <w:p>
      <w:pPr>
        <w:pStyle w:val="BodyText"/>
        <w:spacing w:line="348" w:lineRule="auto" w:before="45"/>
        <w:ind w:right="207" w:firstLine="419"/>
        <w:jc w:val="both"/>
        <w:rPr>
          <w:rFonts w:ascii="新宋体" w:hAnsi="新宋体" w:cs="新宋体" w:eastAsia="新宋体" w:hint="default"/>
        </w:rPr>
      </w:pPr>
      <w:r>
        <w:rPr>
          <w:rFonts w:ascii="新宋体" w:hAnsi="新宋体" w:cs="新宋体" w:eastAsia="新宋体" w:hint="default"/>
          <w:spacing w:val="-4"/>
        </w:rPr>
        <w:t>（</w:t>
      </w:r>
      <w:r>
        <w:rPr>
          <w:rFonts w:ascii="Times New Roman" w:hAnsi="Times New Roman" w:cs="Times New Roman" w:eastAsia="Times New Roman" w:hint="default"/>
          <w:spacing w:val="-4"/>
        </w:rPr>
        <w:t>4</w:t>
      </w:r>
      <w:r>
        <w:rPr>
          <w:rFonts w:ascii="新宋体" w:hAnsi="新宋体" w:cs="新宋体" w:eastAsia="新宋体" w:hint="default"/>
          <w:spacing w:val="-4"/>
        </w:rPr>
        <w:t>）行业地位优势。泰一指尚担任工信部指导下的数据中心联盟理事单位、全国信息标准化</w:t>
      </w:r>
      <w:r>
        <w:rPr>
          <w:rFonts w:ascii="新宋体" w:hAnsi="新宋体" w:cs="新宋体" w:eastAsia="新宋体" w:hint="default"/>
          <w:w w:val="100"/>
        </w:rPr>
        <w:t> </w:t>
      </w:r>
      <w:r>
        <w:rPr>
          <w:rFonts w:ascii="新宋体" w:hAnsi="新宋体" w:cs="新宋体" w:eastAsia="新宋体" w:hint="default"/>
          <w:spacing w:val="-1"/>
        </w:rPr>
        <w:t>技术委员会大数据标准工作组成员单位、中国互联网协会理事单位；中国广告协会互联网广告委</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1"/>
        </w:rPr>
        <w:t>员会副主任单位、中国商务广告协会数字营销委员会创始理事单位；浙江省大数据应用产业技术</w:t>
      </w:r>
      <w:r>
        <w:rPr>
          <w:rFonts w:ascii="新宋体" w:hAnsi="新宋体" w:cs="新宋体" w:eastAsia="新宋体" w:hint="default"/>
          <w:spacing w:val="-56"/>
        </w:rPr>
        <w:t> </w:t>
      </w:r>
      <w:r>
        <w:rPr>
          <w:rFonts w:ascii="新宋体" w:hAnsi="新宋体" w:cs="新宋体" w:eastAsia="新宋体" w:hint="default"/>
          <w:spacing w:val="-56"/>
        </w:rPr>
      </w:r>
      <w:r>
        <w:rPr>
          <w:rFonts w:ascii="新宋体" w:hAnsi="新宋体" w:cs="新宋体" w:eastAsia="新宋体" w:hint="default"/>
          <w:spacing w:val="-1"/>
        </w:rPr>
        <w:t>联盟依托单位、杭州大数据产业联盟秘书长单位、杭州市云计算与大数据协会副理事长单位，连</w:t>
      </w:r>
      <w:r>
        <w:rPr>
          <w:rFonts w:ascii="新宋体" w:hAnsi="新宋体" w:cs="新宋体" w:eastAsia="新宋体" w:hint="default"/>
          <w:spacing w:val="-54"/>
        </w:rPr>
        <w:t> </w:t>
      </w:r>
      <w:r>
        <w:rPr>
          <w:rFonts w:ascii="新宋体" w:hAnsi="新宋体" w:cs="新宋体" w:eastAsia="新宋体" w:hint="default"/>
          <w:spacing w:val="-54"/>
        </w:rPr>
      </w:r>
      <w:r>
        <w:rPr>
          <w:rFonts w:ascii="新宋体" w:hAnsi="新宋体" w:cs="新宋体" w:eastAsia="新宋体" w:hint="default"/>
        </w:rPr>
        <w:t>续两年入列大数据应用解决方案提供商</w:t>
      </w:r>
      <w:r>
        <w:rPr>
          <w:rFonts w:ascii="新宋体" w:hAnsi="新宋体" w:cs="新宋体" w:eastAsia="新宋体" w:hint="default"/>
          <w:spacing w:val="30"/>
        </w:rPr>
        <w:t> </w:t>
      </w:r>
      <w:r>
        <w:rPr>
          <w:rFonts w:ascii="Times New Roman" w:hAnsi="Times New Roman" w:cs="Times New Roman" w:eastAsia="Times New Roman" w:hint="default"/>
        </w:rPr>
        <w:t>TOP100</w:t>
      </w:r>
      <w:r>
        <w:rPr>
          <w:rFonts w:ascii="新宋体" w:hAnsi="新宋体" w:cs="新宋体" w:eastAsia="新宋体" w:hint="default"/>
        </w:rPr>
        <w:t>。泰一指尚在长三角三省一市经信部门的指导下</w:t>
      </w:r>
      <w:r>
        <w:rPr>
          <w:rFonts w:ascii="新宋体" w:hAnsi="新宋体" w:cs="新宋体" w:eastAsia="新宋体" w:hint="default"/>
          <w:spacing w:val="-102"/>
        </w:rPr>
        <w:t> </w:t>
      </w:r>
      <w:r>
        <w:rPr>
          <w:rFonts w:ascii="新宋体" w:hAnsi="新宋体" w:cs="新宋体" w:eastAsia="新宋体" w:hint="default"/>
          <w:spacing w:val="-102"/>
        </w:rPr>
      </w:r>
      <w:r>
        <w:rPr>
          <w:rFonts w:ascii="新宋体" w:hAnsi="新宋体" w:cs="新宋体" w:eastAsia="新宋体" w:hint="default"/>
          <w:spacing w:val="-9"/>
          <w:w w:val="100"/>
        </w:rPr>
        <w:t>领衔主编了首部《</w:t>
      </w:r>
      <w:r>
        <w:rPr>
          <w:rFonts w:ascii="Times New Roman" w:hAnsi="Times New Roman" w:cs="Times New Roman" w:eastAsia="Times New Roman" w:hint="default"/>
          <w:spacing w:val="-9"/>
          <w:w w:val="100"/>
        </w:rPr>
        <w:t>2018</w:t>
      </w:r>
      <w:r>
        <w:rPr>
          <w:rFonts w:ascii="Times New Roman" w:hAnsi="Times New Roman" w:cs="Times New Roman" w:eastAsia="Times New Roman" w:hint="default"/>
          <w:spacing w:val="19"/>
          <w:w w:val="100"/>
        </w:rPr>
        <w:t> </w:t>
      </w:r>
      <w:r>
        <w:rPr>
          <w:rFonts w:ascii="新宋体" w:hAnsi="新宋体" w:cs="新宋体" w:eastAsia="新宋体" w:hint="default"/>
          <w:spacing w:val="-13"/>
          <w:w w:val="100"/>
        </w:rPr>
        <w:t>长三角区域大数据产业发展报告》，并连续三年获“中国互联网企业百强”，</w:t>
      </w:r>
      <w:r>
        <w:rPr>
          <w:rFonts w:ascii="新宋体" w:hAnsi="新宋体" w:cs="新宋体" w:eastAsia="新宋体" w:hint="default"/>
          <w:spacing w:val="-98"/>
          <w:w w:val="100"/>
        </w:rPr>
        <w:t> </w:t>
      </w:r>
      <w:r>
        <w:rPr>
          <w:rFonts w:ascii="新宋体" w:hAnsi="新宋体" w:cs="新宋体" w:eastAsia="新宋体" w:hint="default"/>
          <w:spacing w:val="-98"/>
          <w:w w:val="100"/>
        </w:rPr>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rFonts w:ascii="新宋体" w:hAnsi="新宋体" w:cs="新宋体" w:eastAsia="新宋体" w:hint="default"/>
        </w:rPr>
        <w:t>年名列第</w:t>
      </w:r>
      <w:r>
        <w:rPr>
          <w:rFonts w:ascii="新宋体" w:hAnsi="新宋体" w:cs="新宋体" w:eastAsia="新宋体" w:hint="default"/>
          <w:spacing w:val="-53"/>
        </w:rPr>
        <w:t> </w:t>
      </w:r>
      <w:r>
        <w:rPr>
          <w:rFonts w:ascii="Times New Roman" w:hAnsi="Times New Roman" w:cs="Times New Roman" w:eastAsia="Times New Roman" w:hint="default"/>
        </w:rPr>
        <w:t>47 </w:t>
      </w:r>
      <w:r>
        <w:rPr>
          <w:rFonts w:ascii="新宋体" w:hAnsi="新宋体" w:cs="新宋体" w:eastAsia="新宋体" w:hint="default"/>
        </w:rPr>
        <w:t>位，榜单名次再创新高。</w:t>
      </w:r>
    </w:p>
    <w:p>
      <w:pPr>
        <w:spacing w:line="240" w:lineRule="auto" w:before="0"/>
        <w:rPr>
          <w:rFonts w:ascii="新宋体" w:hAnsi="新宋体" w:cs="新宋体" w:eastAsia="新宋体" w:hint="default"/>
          <w:sz w:val="22"/>
          <w:szCs w:val="22"/>
        </w:rPr>
      </w:pPr>
    </w:p>
    <w:p>
      <w:pPr>
        <w:spacing w:line="240" w:lineRule="auto" w:before="4"/>
        <w:rPr>
          <w:rFonts w:ascii="新宋体" w:hAnsi="新宋体" w:cs="新宋体" w:eastAsia="新宋体" w:hint="default"/>
          <w:sz w:val="19"/>
          <w:szCs w:val="19"/>
        </w:rPr>
      </w:pPr>
    </w:p>
    <w:p>
      <w:pPr>
        <w:pStyle w:val="Heading1"/>
        <w:tabs>
          <w:tab w:pos="1259" w:val="left" w:leader="none"/>
        </w:tabs>
        <w:spacing w:line="240" w:lineRule="auto"/>
        <w:ind w:right="7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5"/>
        <w:rPr>
          <w:rFonts w:ascii="黑体" w:hAnsi="黑体" w:cs="黑体" w:eastAsia="黑体" w:hint="default"/>
          <w:b/>
          <w:bCs/>
          <w:sz w:val="19"/>
          <w:szCs w:val="19"/>
        </w:rPr>
      </w:pPr>
    </w:p>
    <w:p>
      <w:pPr>
        <w:pStyle w:val="Heading2"/>
        <w:spacing w:line="240" w:lineRule="auto" w:before="0"/>
        <w:ind w:left="138" w:right="95"/>
        <w:jc w:val="left"/>
        <w:rPr>
          <w:b w:val="0"/>
          <w:bCs w:val="0"/>
        </w:rPr>
      </w:pPr>
      <w:r>
        <w:rPr/>
        <w:t>一、经营情况讨论与分析</w:t>
      </w:r>
      <w:r>
        <w:rPr>
          <w:b w:val="0"/>
          <w:bCs w:val="0"/>
        </w:rPr>
      </w:r>
    </w:p>
    <w:p>
      <w:pPr>
        <w:pStyle w:val="BodyText"/>
        <w:spacing w:line="357" w:lineRule="auto" w:before="58"/>
        <w:ind w:right="208" w:firstLine="419"/>
        <w:jc w:val="both"/>
        <w:rPr>
          <w:rFonts w:ascii="新宋体" w:hAnsi="新宋体" w:cs="新宋体" w:eastAsia="新宋体" w:hint="default"/>
        </w:rPr>
      </w:pPr>
      <w:r>
        <w:rPr>
          <w:rFonts w:ascii="新宋体" w:hAnsi="新宋体" w:cs="新宋体" w:eastAsia="新宋体" w:hint="default"/>
          <w:spacing w:val="-7"/>
        </w:rPr>
        <w:t>报告期内，公司按照年初制定的“稳中求进，进无止境；蓄势谋远，远有方向”的指导思想，</w:t>
      </w:r>
      <w:r>
        <w:rPr>
          <w:rFonts w:ascii="新宋体" w:hAnsi="新宋体" w:cs="新宋体" w:eastAsia="新宋体" w:hint="default"/>
          <w:w w:val="100"/>
        </w:rPr>
        <w:t> </w:t>
      </w:r>
      <w:r>
        <w:rPr>
          <w:rFonts w:ascii="新宋体" w:hAnsi="新宋体" w:cs="新宋体" w:eastAsia="新宋体" w:hint="default"/>
          <w:spacing w:val="-1"/>
        </w:rPr>
        <w:t>坚持传统产业和新兴产业两手抓、实业经营和资本经营两手抓、物质文明和精神文明两手抓，实</w:t>
      </w:r>
      <w:r>
        <w:rPr>
          <w:rFonts w:ascii="新宋体" w:hAnsi="新宋体" w:cs="新宋体" w:eastAsia="新宋体" w:hint="default"/>
          <w:spacing w:val="-55"/>
        </w:rPr>
        <w:t> </w:t>
      </w:r>
      <w:r>
        <w:rPr>
          <w:rFonts w:ascii="新宋体" w:hAnsi="新宋体" w:cs="新宋体" w:eastAsia="新宋体" w:hint="default"/>
          <w:spacing w:val="-55"/>
        </w:rPr>
      </w:r>
      <w:r>
        <w:rPr>
          <w:rFonts w:ascii="新宋体" w:hAnsi="新宋体" w:cs="新宋体" w:eastAsia="新宋体" w:hint="default"/>
          <w:spacing w:val="-6"/>
        </w:rPr>
        <w:t>施“大上海、大数据、大文化”战略，在复杂多变的国际国内环境下，在严峻的经济金融形势下，</w:t>
      </w:r>
      <w:r>
        <w:rPr>
          <w:rFonts w:ascii="新宋体" w:hAnsi="新宋体" w:cs="新宋体" w:eastAsia="新宋体" w:hint="default"/>
          <w:spacing w:val="-52"/>
        </w:rPr>
        <w:t> </w:t>
      </w:r>
      <w:r>
        <w:rPr>
          <w:rFonts w:ascii="新宋体" w:hAnsi="新宋体" w:cs="新宋体" w:eastAsia="新宋体" w:hint="default"/>
          <w:spacing w:val="-52"/>
        </w:rPr>
      </w:r>
      <w:r>
        <w:rPr>
          <w:rFonts w:ascii="新宋体" w:hAnsi="新宋体" w:cs="新宋体" w:eastAsia="新宋体" w:hint="default"/>
        </w:rPr>
        <w:t>实现了稳中有为、稳中有进。</w:t>
      </w:r>
    </w:p>
    <w:p>
      <w:pPr>
        <w:pStyle w:val="BodyText"/>
        <w:spacing w:line="240" w:lineRule="auto" w:before="30"/>
        <w:ind w:left="558" w:right="95"/>
        <w:jc w:val="left"/>
        <w:rPr>
          <w:rFonts w:ascii="新宋体" w:hAnsi="新宋体" w:cs="新宋体" w:eastAsia="新宋体" w:hint="default"/>
        </w:rPr>
      </w:pPr>
      <w:r>
        <w:rPr>
          <w:rFonts w:ascii="新宋体" w:hAnsi="新宋体" w:cs="新宋体" w:eastAsia="新宋体" w:hint="default"/>
        </w:rPr>
        <w:t>报告期内，公司的主要工作：</w:t>
      </w:r>
    </w:p>
    <w:p>
      <w:pPr>
        <w:pStyle w:val="BodyText"/>
        <w:spacing w:line="348" w:lineRule="auto" w:before="133"/>
        <w:ind w:right="95" w:firstLine="434"/>
        <w:jc w:val="left"/>
        <w:rPr>
          <w:rFonts w:ascii="新宋体" w:hAnsi="新宋体" w:cs="新宋体" w:eastAsia="新宋体" w:hint="default"/>
        </w:rPr>
      </w:pPr>
      <w:r>
        <w:rPr>
          <w:rFonts w:ascii="Times New Roman" w:hAnsi="Times New Roman" w:cs="Times New Roman" w:eastAsia="Times New Roman" w:hint="default"/>
        </w:rPr>
        <w:t>1</w:t>
      </w:r>
      <w:r>
        <w:rPr>
          <w:rFonts w:ascii="新宋体" w:hAnsi="新宋体" w:cs="新宋体" w:eastAsia="新宋体" w:hint="default"/>
        </w:rPr>
        <w:t>、顺势而为提升传统产业。印染公司发展生态型、环保型、清洁型生产技术，占据产业链</w:t>
      </w:r>
      <w:r>
        <w:rPr>
          <w:rFonts w:ascii="新宋体" w:hAnsi="新宋体" w:cs="新宋体" w:eastAsia="新宋体" w:hint="default"/>
          <w:w w:val="100"/>
        </w:rPr>
        <w:t> </w:t>
      </w:r>
      <w:r>
        <w:rPr>
          <w:rFonts w:ascii="新宋体" w:hAnsi="新宋体" w:cs="新宋体" w:eastAsia="新宋体" w:hint="default"/>
          <w:spacing w:val="-9"/>
        </w:rPr>
        <w:t>高端，获得国际知名品牌公司的订单，被命名为 </w:t>
      </w:r>
      <w:r>
        <w:rPr>
          <w:rFonts w:ascii="Times New Roman" w:hAnsi="Times New Roman" w:cs="Times New Roman" w:eastAsia="Times New Roman" w:hint="default"/>
        </w:rPr>
        <w:t>2018 </w:t>
      </w:r>
      <w:r>
        <w:rPr>
          <w:rFonts w:ascii="新宋体" w:hAnsi="新宋体" w:cs="新宋体" w:eastAsia="新宋体" w:hint="default"/>
          <w:spacing w:val="-9"/>
        </w:rPr>
        <w:t>年度浙江省重点行业环保“领跑”示范企业，</w:t>
      </w:r>
      <w:r>
        <w:rPr>
          <w:rFonts w:ascii="新宋体" w:hAnsi="新宋体" w:cs="新宋体" w:eastAsia="新宋体" w:hint="default"/>
          <w:spacing w:val="-93"/>
        </w:rPr>
        <w:t> </w:t>
      </w:r>
      <w:r>
        <w:rPr>
          <w:rFonts w:ascii="新宋体" w:hAnsi="新宋体" w:cs="新宋体" w:eastAsia="新宋体" w:hint="default"/>
          <w:spacing w:val="-93"/>
        </w:rPr>
      </w:r>
      <w:r>
        <w:rPr>
          <w:rFonts w:ascii="新宋体" w:hAnsi="新宋体" w:cs="新宋体" w:eastAsia="新宋体" w:hint="default"/>
        </w:rPr>
        <w:t>为全省印染行业唯一入选的企业，开发的“高品质全棉针织军品面料染整工艺研发及应用”获得</w:t>
      </w:r>
      <w:r>
        <w:rPr>
          <w:rFonts w:ascii="新宋体" w:hAnsi="新宋体" w:cs="新宋体" w:eastAsia="新宋体" w:hint="default"/>
          <w:spacing w:val="-97"/>
        </w:rPr>
        <w:t> </w:t>
      </w:r>
      <w:r>
        <w:rPr>
          <w:rFonts w:ascii="新宋体" w:hAnsi="新宋体" w:cs="新宋体" w:eastAsia="新宋体" w:hint="default"/>
          <w:spacing w:val="-97"/>
        </w:rPr>
      </w:r>
      <w:r>
        <w:rPr>
          <w:rFonts w:ascii="Times New Roman" w:hAnsi="Times New Roman" w:cs="Times New Roman" w:eastAsia="Times New Roman" w:hint="default"/>
        </w:rPr>
        <w:t>2018 </w:t>
      </w:r>
      <w:r>
        <w:rPr>
          <w:rFonts w:ascii="新宋体" w:hAnsi="新宋体" w:cs="新宋体" w:eastAsia="新宋体" w:hint="default"/>
          <w:spacing w:val="-3"/>
        </w:rPr>
        <w:t>年浙江省优秀工业新产品（新技术）项目一等奖；明贺公司创业十年，成绩斐然，荣获“湖</w:t>
      </w:r>
      <w:r>
        <w:rPr>
          <w:rFonts w:ascii="新宋体" w:hAnsi="新宋体" w:cs="新宋体" w:eastAsia="新宋体" w:hint="default"/>
          <w:spacing w:val="-39"/>
        </w:rPr>
        <w:t> </w:t>
      </w:r>
      <w:r>
        <w:rPr>
          <w:rFonts w:ascii="新宋体" w:hAnsi="新宋体" w:cs="新宋体" w:eastAsia="新宋体" w:hint="default"/>
          <w:spacing w:val="-39"/>
        </w:rPr>
      </w:r>
      <w:r>
        <w:rPr>
          <w:rFonts w:ascii="新宋体" w:hAnsi="新宋体" w:cs="新宋体" w:eastAsia="新宋体" w:hint="default"/>
          <w:spacing w:val="-17"/>
          <w:w w:val="100"/>
        </w:rPr>
        <w:t>州莫干山国家高新区经济发展突出贡献奖”、“湖州市人民政府质量奖”、“德清县发展经济贡献奖”、</w:t>
      </w:r>
      <w:r>
        <w:rPr>
          <w:rFonts w:ascii="新宋体" w:hAnsi="新宋体" w:cs="新宋体" w:eastAsia="新宋体" w:hint="default"/>
          <w:w w:val="100"/>
        </w:rPr>
        <w:t> </w:t>
      </w:r>
      <w:r>
        <w:rPr>
          <w:rFonts w:ascii="新宋体" w:hAnsi="新宋体" w:cs="新宋体" w:eastAsia="新宋体" w:hint="default"/>
          <w:spacing w:val="-6"/>
        </w:rPr>
        <w:t>“德清县企业做大做强考核奖”等多项荣誉；纺织公司按照“降能耗、控成本、稳质量、增效益”</w:t>
      </w:r>
      <w:r>
        <w:rPr>
          <w:rFonts w:ascii="新宋体" w:hAnsi="新宋体" w:cs="新宋体" w:eastAsia="新宋体" w:hint="default"/>
          <w:spacing w:val="-51"/>
        </w:rPr>
        <w:t> </w:t>
      </w:r>
      <w:r>
        <w:rPr>
          <w:rFonts w:ascii="新宋体" w:hAnsi="新宋体" w:cs="新宋体" w:eastAsia="新宋体" w:hint="default"/>
          <w:spacing w:val="-51"/>
        </w:rPr>
      </w:r>
      <w:r>
        <w:rPr>
          <w:rFonts w:ascii="新宋体" w:hAnsi="新宋体" w:cs="新宋体" w:eastAsia="新宋体" w:hint="default"/>
        </w:rPr>
        <w:t>的经营方针，以创新为引领，开发女装面料，拓展内销市场，营收、利润均创历史新高。响应政</w:t>
      </w:r>
      <w:r>
        <w:rPr>
          <w:rFonts w:ascii="新宋体" w:hAnsi="新宋体" w:cs="新宋体" w:eastAsia="新宋体" w:hint="default"/>
          <w:spacing w:val="-97"/>
        </w:rPr>
        <w:t> </w:t>
      </w:r>
      <w:r>
        <w:rPr>
          <w:rFonts w:ascii="新宋体" w:hAnsi="新宋体" w:cs="新宋体" w:eastAsia="新宋体" w:hint="default"/>
          <w:spacing w:val="-97"/>
        </w:rPr>
      </w:r>
      <w:r>
        <w:rPr>
          <w:rFonts w:ascii="新宋体" w:hAnsi="新宋体" w:cs="新宋体" w:eastAsia="新宋体" w:hint="default"/>
        </w:rPr>
        <w:t>府城市建设、产业整顿的号召，印染公司启动搬迁重建，已取得挂牌土地。</w:t>
      </w:r>
    </w:p>
    <w:p>
      <w:pPr>
        <w:pStyle w:val="BodyText"/>
        <w:spacing w:line="336" w:lineRule="auto" w:before="41"/>
        <w:ind w:right="210" w:firstLine="434"/>
        <w:jc w:val="both"/>
        <w:rPr>
          <w:rFonts w:ascii="新宋体" w:hAnsi="新宋体" w:cs="新宋体" w:eastAsia="新宋体" w:hint="default"/>
        </w:rPr>
      </w:pPr>
      <w:r>
        <w:rPr>
          <w:rFonts w:ascii="Times New Roman" w:hAnsi="Times New Roman" w:cs="Times New Roman" w:eastAsia="Times New Roman" w:hint="default"/>
        </w:rPr>
        <w:t>2</w:t>
      </w:r>
      <w:r>
        <w:rPr>
          <w:rFonts w:ascii="新宋体" w:hAnsi="新宋体" w:cs="新宋体" w:eastAsia="新宋体" w:hint="default"/>
        </w:rPr>
        <w:t>、积极有为发展新兴产业。</w:t>
      </w:r>
      <w:r>
        <w:rPr>
          <w:rFonts w:ascii="Times New Roman" w:hAnsi="Times New Roman" w:cs="Times New Roman" w:eastAsia="Times New Roman" w:hint="default"/>
        </w:rPr>
        <w:t>2018 </w:t>
      </w:r>
      <w:r>
        <w:rPr>
          <w:rFonts w:ascii="新宋体" w:hAnsi="新宋体" w:cs="新宋体" w:eastAsia="新宋体" w:hint="default"/>
        </w:rPr>
        <w:t>年度，泰一指尚实现营业收入 </w:t>
      </w:r>
      <w:r>
        <w:rPr>
          <w:rFonts w:ascii="Times New Roman" w:hAnsi="Times New Roman" w:cs="Times New Roman" w:eastAsia="Times New Roman" w:hint="default"/>
        </w:rPr>
        <w:t>132,962.36</w:t>
      </w:r>
      <w:r>
        <w:rPr>
          <w:rFonts w:ascii="Times New Roman" w:hAnsi="Times New Roman" w:cs="Times New Roman" w:eastAsia="Times New Roman" w:hint="default"/>
          <w:spacing w:val="-12"/>
        </w:rPr>
        <w:t> </w:t>
      </w:r>
      <w:r>
        <w:rPr>
          <w:rFonts w:ascii="新宋体" w:hAnsi="新宋体" w:cs="新宋体" w:eastAsia="新宋体" w:hint="default"/>
        </w:rPr>
        <w:t>万元，实现扣除</w:t>
      </w:r>
      <w:r>
        <w:rPr>
          <w:rFonts w:ascii="新宋体" w:hAnsi="新宋体" w:cs="新宋体" w:eastAsia="新宋体" w:hint="default"/>
          <w:w w:val="100"/>
        </w:rPr>
        <w:t> </w:t>
      </w:r>
      <w:r>
        <w:rPr>
          <w:rFonts w:ascii="新宋体" w:hAnsi="新宋体" w:cs="新宋体" w:eastAsia="新宋体" w:hint="default"/>
        </w:rPr>
        <w:t>非经常性损益后的净利润 </w:t>
      </w:r>
      <w:r>
        <w:rPr>
          <w:rFonts w:ascii="Times New Roman" w:hAnsi="Times New Roman" w:cs="Times New Roman" w:eastAsia="Times New Roman" w:hint="default"/>
        </w:rPr>
        <w:t>13,195.78</w:t>
      </w:r>
      <w:r>
        <w:rPr>
          <w:rFonts w:ascii="Times New Roman" w:hAnsi="Times New Roman" w:cs="Times New Roman" w:eastAsia="Times New Roman" w:hint="default"/>
          <w:spacing w:val="-22"/>
        </w:rPr>
        <w:t> </w:t>
      </w:r>
      <w:r>
        <w:rPr>
          <w:rFonts w:ascii="新宋体" w:hAnsi="新宋体" w:cs="新宋体" w:eastAsia="新宋体" w:hint="default"/>
          <w:spacing w:val="-5"/>
        </w:rPr>
        <w:t>万元，完成资产重组时的业绩承诺。与国家信息中心合资成立</w:t>
      </w:r>
    </w:p>
    <w:p>
      <w:pPr>
        <w:pStyle w:val="BodyText"/>
        <w:spacing w:line="336" w:lineRule="auto" w:before="24"/>
        <w:ind w:right="97"/>
        <w:jc w:val="left"/>
        <w:rPr>
          <w:rFonts w:ascii="Times New Roman" w:hAnsi="Times New Roman" w:cs="Times New Roman" w:eastAsia="Times New Roman" w:hint="default"/>
        </w:rPr>
      </w:pPr>
      <w:r>
        <w:rPr>
          <w:rFonts w:ascii="新宋体" w:hAnsi="新宋体" w:cs="新宋体" w:eastAsia="新宋体" w:hint="default"/>
        </w:rPr>
        <w:t>国信泰一，与华为公司签署战略合作协议，进入</w:t>
      </w:r>
      <w:r>
        <w:rPr>
          <w:rFonts w:ascii="新宋体" w:hAnsi="新宋体" w:cs="新宋体" w:eastAsia="新宋体" w:hint="default"/>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rFonts w:ascii="新宋体" w:hAnsi="新宋体" w:cs="新宋体" w:eastAsia="新宋体" w:hint="default"/>
        </w:rPr>
        <w:t>年浙江省电子信息产业百家重点企业名单，</w:t>
      </w:r>
      <w:r>
        <w:rPr>
          <w:rFonts w:ascii="新宋体" w:hAnsi="新宋体" w:cs="新宋体" w:eastAsia="新宋体" w:hint="default"/>
          <w:w w:val="100"/>
        </w:rPr>
        <w:t> </w:t>
      </w:r>
      <w:r>
        <w:rPr>
          <w:rFonts w:ascii="新宋体" w:hAnsi="新宋体" w:cs="新宋体" w:eastAsia="新宋体" w:hint="default"/>
        </w:rPr>
        <w:t>入列 </w:t>
      </w:r>
      <w:r>
        <w:rPr>
          <w:rFonts w:ascii="Times New Roman" w:hAnsi="Times New Roman" w:cs="Times New Roman" w:eastAsia="Times New Roman" w:hint="default"/>
        </w:rPr>
        <w:t>2018 </w:t>
      </w:r>
      <w:r>
        <w:rPr>
          <w:rFonts w:ascii="新宋体" w:hAnsi="新宋体" w:cs="新宋体" w:eastAsia="新宋体" w:hint="default"/>
        </w:rPr>
        <w:t>最具活力的大数据应用解决方案提供商 </w:t>
      </w:r>
      <w:r>
        <w:rPr>
          <w:rFonts w:ascii="Times New Roman" w:hAnsi="Times New Roman" w:cs="Times New Roman" w:eastAsia="Times New Roman" w:hint="default"/>
        </w:rPr>
        <w:t>TOP100</w:t>
      </w:r>
      <w:r>
        <w:rPr>
          <w:rFonts w:ascii="新宋体" w:hAnsi="新宋体" w:cs="新宋体" w:eastAsia="新宋体" w:hint="default"/>
        </w:rPr>
        <w:t>。泰一指尚管理团队追加</w:t>
      </w:r>
      <w:r>
        <w:rPr>
          <w:rFonts w:ascii="新宋体" w:hAnsi="新宋体" w:cs="新宋体" w:eastAsia="新宋体" w:hint="default"/>
          <w:spacing w:val="-27"/>
        </w:rPr>
        <w:t> </w:t>
      </w:r>
      <w:r>
        <w:rPr>
          <w:rFonts w:ascii="Times New Roman" w:hAnsi="Times New Roman" w:cs="Times New Roman" w:eastAsia="Times New Roman" w:hint="default"/>
        </w:rPr>
        <w:t>2019</w:t>
      </w:r>
      <w:r>
        <w:rPr>
          <w:rFonts w:ascii="新宋体" w:hAnsi="新宋体" w:cs="新宋体" w:eastAsia="新宋体" w:hint="default"/>
        </w:rPr>
        <w:t>、</w:t>
      </w:r>
      <w:r>
        <w:rPr>
          <w:rFonts w:ascii="Times New Roman" w:hAnsi="Times New Roman" w:cs="Times New Roman" w:eastAsia="Times New Roman" w:hint="default"/>
        </w:rPr>
        <w:t>2020</w:t>
      </w:r>
    </w:p>
    <w:p>
      <w:pPr>
        <w:spacing w:after="0" w:line="336" w:lineRule="auto"/>
        <w:jc w:val="left"/>
        <w:rPr>
          <w:rFonts w:ascii="Times New Roman" w:hAnsi="Times New Roman" w:cs="Times New Roman" w:eastAsia="Times New Roman" w:hint="default"/>
        </w:rPr>
        <w:sectPr>
          <w:footerReference w:type="default" r:id="rId13"/>
          <w:pgSz w:w="11910" w:h="16840"/>
          <w:pgMar w:footer="1195" w:header="880" w:top="1120" w:bottom="1380" w:left="1660" w:right="1060"/>
          <w:pgNumType w:start="11"/>
        </w:sectPr>
      </w:pPr>
    </w:p>
    <w:p>
      <w:pPr>
        <w:spacing w:line="240" w:lineRule="auto" w:before="9"/>
        <w:rPr>
          <w:rFonts w:ascii="Times New Roman" w:hAnsi="Times New Roman" w:cs="Times New Roman" w:eastAsia="Times New Roman" w:hint="default"/>
          <w:sz w:val="28"/>
          <w:szCs w:val="28"/>
        </w:rPr>
      </w:pPr>
    </w:p>
    <w:p>
      <w:pPr>
        <w:pStyle w:val="BodyText"/>
        <w:spacing w:line="240" w:lineRule="auto" w:before="36"/>
        <w:ind w:left="218" w:right="2465"/>
        <w:jc w:val="left"/>
        <w:rPr>
          <w:rFonts w:ascii="新宋体" w:hAnsi="新宋体" w:cs="新宋体" w:eastAsia="新宋体" w:hint="default"/>
        </w:rPr>
      </w:pPr>
      <w:r>
        <w:rPr>
          <w:rFonts w:ascii="新宋体" w:hAnsi="新宋体" w:cs="新宋体" w:eastAsia="新宋体" w:hint="default"/>
        </w:rPr>
        <w:t>两年业绩承诺，体现对未来发展的信心。</w:t>
      </w:r>
    </w:p>
    <w:p>
      <w:pPr>
        <w:pStyle w:val="BodyText"/>
        <w:spacing w:line="336" w:lineRule="auto" w:before="135"/>
        <w:ind w:left="218" w:right="236" w:firstLine="434"/>
        <w:jc w:val="both"/>
        <w:rPr>
          <w:rFonts w:ascii="新宋体" w:hAnsi="新宋体" w:cs="新宋体" w:eastAsia="新宋体" w:hint="default"/>
        </w:rPr>
      </w:pPr>
      <w:r>
        <w:rPr>
          <w:rFonts w:ascii="Times New Roman" w:hAnsi="Times New Roman" w:cs="Times New Roman" w:eastAsia="Times New Roman" w:hint="default"/>
        </w:rPr>
        <w:t>3</w:t>
      </w:r>
      <w:r>
        <w:rPr>
          <w:rFonts w:ascii="新宋体" w:hAnsi="新宋体" w:cs="新宋体" w:eastAsia="新宋体" w:hint="default"/>
        </w:rPr>
        <w:t>、有进有退进行产业整合。公司转让航民上峰、宏丰纺织公司、丝绸织造公司、富润置业</w:t>
      </w:r>
      <w:r>
        <w:rPr>
          <w:rFonts w:ascii="新宋体" w:hAnsi="新宋体" w:cs="新宋体" w:eastAsia="新宋体" w:hint="default"/>
          <w:w w:val="100"/>
        </w:rPr>
        <w:t> </w:t>
      </w:r>
      <w:r>
        <w:rPr>
          <w:rFonts w:ascii="新宋体" w:hAnsi="新宋体" w:cs="新宋体" w:eastAsia="新宋体" w:hint="default"/>
        </w:rPr>
        <w:t>公司股权，受让诸暨农商银行股权，资产结构进一步优化。</w:t>
      </w:r>
    </w:p>
    <w:p>
      <w:pPr>
        <w:pStyle w:val="BodyText"/>
        <w:spacing w:line="336" w:lineRule="auto" w:before="49"/>
        <w:ind w:left="218" w:right="228" w:firstLine="434"/>
        <w:jc w:val="both"/>
        <w:rPr>
          <w:rFonts w:ascii="新宋体" w:hAnsi="新宋体" w:cs="新宋体" w:eastAsia="新宋体" w:hint="default"/>
        </w:rPr>
      </w:pPr>
      <w:r>
        <w:rPr>
          <w:rFonts w:ascii="Times New Roman" w:hAnsi="Times New Roman" w:cs="Times New Roman" w:eastAsia="Times New Roman" w:hint="default"/>
        </w:rPr>
        <w:t>4</w:t>
      </w:r>
      <w:r>
        <w:rPr>
          <w:rFonts w:ascii="新宋体" w:hAnsi="新宋体" w:cs="新宋体" w:eastAsia="新宋体" w:hint="default"/>
        </w:rPr>
        <w:t>、应势而谋推进资本经营。公司第一期员工持股计划完成股票购买，推出股份回购计划，</w:t>
      </w:r>
      <w:r>
        <w:rPr>
          <w:rFonts w:ascii="新宋体" w:hAnsi="新宋体" w:cs="新宋体" w:eastAsia="新宋体" w:hint="default"/>
          <w:w w:val="100"/>
        </w:rPr>
        <w:t> </w:t>
      </w:r>
      <w:r>
        <w:rPr>
          <w:rFonts w:ascii="新宋体" w:hAnsi="新宋体" w:cs="新宋体" w:eastAsia="新宋体" w:hint="default"/>
        </w:rPr>
        <w:t>回购股份将用于股权激励。</w:t>
      </w:r>
    </w:p>
    <w:p>
      <w:pPr>
        <w:pStyle w:val="BodyText"/>
        <w:spacing w:line="343" w:lineRule="auto" w:before="49"/>
        <w:ind w:left="218" w:right="227" w:firstLine="434"/>
        <w:jc w:val="both"/>
        <w:rPr>
          <w:rFonts w:ascii="新宋体" w:hAnsi="新宋体" w:cs="新宋体" w:eastAsia="新宋体" w:hint="default"/>
        </w:rPr>
      </w:pPr>
      <w:r>
        <w:rPr>
          <w:rFonts w:ascii="Times New Roman" w:hAnsi="Times New Roman" w:cs="Times New Roman" w:eastAsia="Times New Roman" w:hint="default"/>
          <w:spacing w:val="-3"/>
          <w:w w:val="100"/>
        </w:rPr>
        <w:t>5</w:t>
      </w:r>
      <w:r>
        <w:rPr>
          <w:rFonts w:ascii="新宋体" w:hAnsi="新宋体" w:cs="新宋体" w:eastAsia="新宋体" w:hint="default"/>
          <w:spacing w:val="-3"/>
          <w:w w:val="100"/>
        </w:rPr>
        <w:t>、与时俱进提升党建工作。围绕纪念“枫桥经验”</w:t>
      </w:r>
      <w:r>
        <w:rPr>
          <w:rFonts w:ascii="Times New Roman" w:hAnsi="Times New Roman" w:cs="Times New Roman" w:eastAsia="Times New Roman" w:hint="default"/>
          <w:spacing w:val="-3"/>
          <w:w w:val="100"/>
        </w:rPr>
        <w:t>55</w:t>
      </w:r>
      <w:r>
        <w:rPr>
          <w:rFonts w:ascii="Times New Roman" w:hAnsi="Times New Roman" w:cs="Times New Roman" w:eastAsia="Times New Roman" w:hint="default"/>
          <w:spacing w:val="5"/>
          <w:w w:val="100"/>
        </w:rPr>
        <w:t> </w:t>
      </w:r>
      <w:r>
        <w:rPr>
          <w:rFonts w:ascii="新宋体" w:hAnsi="新宋体" w:cs="新宋体" w:eastAsia="新宋体" w:hint="default"/>
          <w:spacing w:val="-9"/>
          <w:w w:val="100"/>
        </w:rPr>
        <w:t>周年、“五星示范，双强争先”提升企</w:t>
      </w:r>
      <w:r>
        <w:rPr>
          <w:rFonts w:ascii="新宋体" w:hAnsi="新宋体" w:cs="新宋体" w:eastAsia="新宋体" w:hint="default"/>
          <w:w w:val="100"/>
        </w:rPr>
        <w:t> </w:t>
      </w:r>
      <w:r>
        <w:rPr>
          <w:rFonts w:ascii="新宋体" w:hAnsi="新宋体" w:cs="新宋体" w:eastAsia="新宋体" w:hint="default"/>
          <w:spacing w:val="-16"/>
          <w:w w:val="100"/>
        </w:rPr>
        <w:t>业党建工作，《经常性思想政治工作条例》（《六十条》）完成第</w:t>
      </w:r>
      <w:r>
        <w:rPr>
          <w:rFonts w:ascii="新宋体" w:hAnsi="新宋体" w:cs="新宋体" w:eastAsia="新宋体" w:hint="default"/>
          <w:spacing w:val="-43"/>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10"/>
          <w:w w:val="100"/>
        </w:rPr>
        <w:t> </w:t>
      </w:r>
      <w:r>
        <w:rPr>
          <w:rFonts w:ascii="新宋体" w:hAnsi="新宋体" w:cs="新宋体" w:eastAsia="新宋体" w:hint="default"/>
          <w:spacing w:val="-2"/>
          <w:w w:val="100"/>
        </w:rPr>
        <w:t>次修订，公司被命名为全国纺织</w:t>
      </w:r>
      <w:r>
        <w:rPr>
          <w:rFonts w:ascii="新宋体" w:hAnsi="新宋体" w:cs="新宋体" w:eastAsia="新宋体" w:hint="default"/>
          <w:spacing w:val="-104"/>
          <w:w w:val="100"/>
        </w:rPr>
        <w:t> </w:t>
      </w:r>
      <w:r>
        <w:rPr>
          <w:rFonts w:ascii="新宋体" w:hAnsi="新宋体" w:cs="新宋体" w:eastAsia="新宋体" w:hint="default"/>
          <w:spacing w:val="-104"/>
          <w:w w:val="100"/>
        </w:rPr>
      </w:r>
      <w:r>
        <w:rPr>
          <w:rFonts w:ascii="新宋体" w:hAnsi="新宋体" w:cs="新宋体" w:eastAsia="新宋体" w:hint="default"/>
          <w:spacing w:val="-6"/>
        </w:rPr>
        <w:t>行业党建工作先进企业。同时，做好“千企结千村，消灭薄弱村”扶贫工作，做好安全生产工作，</w:t>
      </w:r>
      <w:r>
        <w:rPr>
          <w:rFonts w:ascii="新宋体" w:hAnsi="新宋体" w:cs="新宋体" w:eastAsia="新宋体" w:hint="default"/>
          <w:spacing w:val="-52"/>
        </w:rPr>
        <w:t> </w:t>
      </w:r>
      <w:r>
        <w:rPr>
          <w:rFonts w:ascii="新宋体" w:hAnsi="新宋体" w:cs="新宋体" w:eastAsia="新宋体" w:hint="default"/>
          <w:spacing w:val="-52"/>
        </w:rPr>
      </w:r>
      <w:r>
        <w:rPr>
          <w:rFonts w:ascii="新宋体" w:hAnsi="新宋体" w:cs="新宋体" w:eastAsia="新宋体" w:hint="default"/>
        </w:rPr>
        <w:t>彰显社会责任。</w:t>
      </w:r>
    </w:p>
    <w:p>
      <w:pPr>
        <w:spacing w:line="240" w:lineRule="auto" w:before="10"/>
        <w:rPr>
          <w:rFonts w:ascii="新宋体" w:hAnsi="新宋体" w:cs="新宋体" w:eastAsia="新宋体" w:hint="default"/>
          <w:sz w:val="28"/>
          <w:szCs w:val="28"/>
        </w:rPr>
      </w:pPr>
    </w:p>
    <w:p>
      <w:pPr>
        <w:pStyle w:val="Heading2"/>
        <w:spacing w:line="240" w:lineRule="auto" w:before="0"/>
        <w:ind w:right="2465"/>
        <w:jc w:val="left"/>
        <w:rPr>
          <w:b w:val="0"/>
          <w:bCs w:val="0"/>
        </w:rPr>
      </w:pPr>
      <w:r>
        <w:rPr/>
        <w:t>二、报告期内主要经营情况</w:t>
      </w:r>
      <w:r>
        <w:rPr>
          <w:b w:val="0"/>
          <w:bCs w:val="0"/>
        </w:rPr>
      </w:r>
    </w:p>
    <w:p>
      <w:pPr>
        <w:pStyle w:val="BodyText"/>
        <w:spacing w:line="338" w:lineRule="auto" w:before="56"/>
        <w:ind w:left="218" w:right="227" w:firstLine="419"/>
        <w:jc w:val="both"/>
        <w:rPr>
          <w:rFonts w:ascii="新宋体" w:hAnsi="新宋体" w:cs="新宋体" w:eastAsia="新宋体" w:hint="default"/>
        </w:rPr>
      </w:pPr>
      <w:r>
        <w:rPr>
          <w:rFonts w:ascii="新宋体" w:hAnsi="新宋体" w:cs="新宋体" w:eastAsia="新宋体" w:hint="default"/>
        </w:rPr>
        <w:t>报告期内，公司实现营业收入</w:t>
      </w:r>
      <w:r>
        <w:rPr>
          <w:rFonts w:ascii="新宋体" w:hAnsi="新宋体" w:cs="新宋体" w:eastAsia="新宋体" w:hint="default"/>
          <w:spacing w:val="-54"/>
        </w:rPr>
        <w:t> </w:t>
      </w:r>
      <w:r>
        <w:rPr>
          <w:rFonts w:ascii="Times New Roman" w:hAnsi="Times New Roman" w:cs="Times New Roman" w:eastAsia="Times New Roman" w:hint="default"/>
        </w:rPr>
        <w:t>276,696.07</w:t>
      </w:r>
      <w:r>
        <w:rPr>
          <w:rFonts w:ascii="Times New Roman" w:hAnsi="Times New Roman" w:cs="Times New Roman" w:eastAsia="Times New Roman" w:hint="default"/>
          <w:spacing w:val="-4"/>
        </w:rPr>
        <w:t> </w:t>
      </w:r>
      <w:r>
        <w:rPr>
          <w:rFonts w:ascii="新宋体" w:hAnsi="新宋体" w:cs="新宋体" w:eastAsia="新宋体" w:hint="default"/>
        </w:rPr>
        <w:t>万元，与上年同比增</w:t>
      </w:r>
      <w:r>
        <w:rPr>
          <w:rFonts w:ascii="新宋体" w:hAnsi="新宋体" w:cs="新宋体" w:eastAsia="新宋体" w:hint="default"/>
          <w:spacing w:val="-55"/>
        </w:rPr>
        <w:t> </w:t>
      </w:r>
      <w:r>
        <w:rPr>
          <w:rFonts w:ascii="Times New Roman" w:hAnsi="Times New Roman" w:cs="Times New Roman" w:eastAsia="Times New Roman" w:hint="default"/>
        </w:rPr>
        <w:t>43.57</w:t>
      </w:r>
      <w:r>
        <w:rPr>
          <w:rFonts w:ascii="Times New Roman" w:hAnsi="Times New Roman" w:cs="Times New Roman" w:eastAsia="Times New Roman" w:hint="default"/>
          <w:spacing w:val="45"/>
        </w:rPr>
        <w:t> </w:t>
      </w:r>
      <w:r>
        <w:rPr>
          <w:rFonts w:ascii="Times New Roman" w:hAnsi="Times New Roman" w:cs="Times New Roman" w:eastAsia="Times New Roman" w:hint="default"/>
        </w:rPr>
        <w:t>%</w:t>
      </w:r>
      <w:r>
        <w:rPr>
          <w:rFonts w:ascii="新宋体" w:hAnsi="新宋体" w:cs="新宋体" w:eastAsia="新宋体" w:hint="default"/>
        </w:rPr>
        <w:t>；实现利润</w:t>
      </w:r>
      <w:r>
        <w:rPr>
          <w:rFonts w:ascii="新宋体" w:hAnsi="新宋体" w:cs="新宋体" w:eastAsia="新宋体" w:hint="default"/>
          <w:spacing w:val="-54"/>
        </w:rPr>
        <w:t> </w:t>
      </w:r>
      <w:r>
        <w:rPr>
          <w:rFonts w:ascii="Times New Roman" w:hAnsi="Times New Roman" w:cs="Times New Roman" w:eastAsia="Times New Roman" w:hint="default"/>
        </w:rPr>
        <w:t>21,678.95</w:t>
      </w:r>
      <w:r>
        <w:rPr>
          <w:rFonts w:ascii="Times New Roman" w:hAnsi="Times New Roman" w:cs="Times New Roman" w:eastAsia="Times New Roman" w:hint="default"/>
          <w:w w:val="100"/>
        </w:rPr>
        <w:t> </w:t>
      </w:r>
      <w:r>
        <w:rPr>
          <w:rFonts w:ascii="新宋体" w:hAnsi="新宋体" w:cs="新宋体" w:eastAsia="新宋体" w:hint="default"/>
        </w:rPr>
        <w:t>万元，与上年同比增 </w:t>
      </w:r>
      <w:r>
        <w:rPr>
          <w:rFonts w:ascii="Times New Roman" w:hAnsi="Times New Roman" w:cs="Times New Roman" w:eastAsia="Times New Roman" w:hint="default"/>
        </w:rPr>
        <w:t>30.47%</w:t>
      </w:r>
      <w:r>
        <w:rPr>
          <w:rFonts w:ascii="新宋体" w:hAnsi="新宋体" w:cs="新宋体" w:eastAsia="新宋体" w:hint="default"/>
        </w:rPr>
        <w:t>；扣除非经营性损益的净利润与上年同比增</w:t>
      </w:r>
      <w:r>
        <w:rPr>
          <w:rFonts w:ascii="新宋体" w:hAnsi="新宋体" w:cs="新宋体" w:eastAsia="新宋体" w:hint="default"/>
          <w:spacing w:val="-29"/>
        </w:rPr>
        <w:t> </w:t>
      </w:r>
      <w:r>
        <w:rPr>
          <w:rFonts w:ascii="Times New Roman" w:hAnsi="Times New Roman" w:cs="Times New Roman" w:eastAsia="Times New Roman" w:hint="default"/>
        </w:rPr>
        <w:t>81.13%</w:t>
      </w:r>
      <w:r>
        <w:rPr>
          <w:rFonts w:ascii="新宋体" w:hAnsi="新宋体" w:cs="新宋体" w:eastAsia="新宋体" w:hint="default"/>
        </w:rPr>
        <w:t>；基本每股收益</w:t>
      </w:r>
      <w:r>
        <w:rPr>
          <w:rFonts w:ascii="新宋体" w:hAnsi="新宋体" w:cs="新宋体" w:eastAsia="新宋体" w:hint="default"/>
          <w:w w:val="100"/>
        </w:rPr>
        <w:t> </w:t>
      </w:r>
      <w:r>
        <w:rPr>
          <w:rFonts w:ascii="Times New Roman" w:hAnsi="Times New Roman" w:cs="Times New Roman" w:eastAsia="Times New Roman" w:hint="default"/>
        </w:rPr>
        <w:t>0.42</w:t>
      </w:r>
      <w:r>
        <w:rPr>
          <w:rFonts w:ascii="Times New Roman" w:hAnsi="Times New Roman" w:cs="Times New Roman" w:eastAsia="Times New Roman" w:hint="default"/>
          <w:spacing w:val="5"/>
        </w:rPr>
        <w:t> </w:t>
      </w:r>
      <w:r>
        <w:rPr>
          <w:rFonts w:ascii="新宋体" w:hAnsi="新宋体" w:cs="新宋体" w:eastAsia="新宋体" w:hint="default"/>
        </w:rPr>
        <w:t>元，比上年增</w:t>
      </w:r>
      <w:r>
        <w:rPr>
          <w:rFonts w:ascii="新宋体" w:hAnsi="新宋体" w:cs="新宋体" w:eastAsia="新宋体" w:hint="default"/>
          <w:spacing w:val="-48"/>
        </w:rPr>
        <w:t> </w:t>
      </w:r>
      <w:r>
        <w:rPr>
          <w:rFonts w:ascii="Times New Roman" w:hAnsi="Times New Roman" w:cs="Times New Roman" w:eastAsia="Times New Roman" w:hint="default"/>
        </w:rPr>
        <w:t>31.25%</w:t>
      </w:r>
      <w:r>
        <w:rPr>
          <w:rFonts w:ascii="新宋体" w:hAnsi="新宋体" w:cs="新宋体" w:eastAsia="新宋体" w:hint="default"/>
        </w:rPr>
        <w:t>。截至</w:t>
      </w:r>
      <w:r>
        <w:rPr>
          <w:rFonts w:ascii="新宋体" w:hAnsi="新宋体" w:cs="新宋体" w:eastAsia="新宋体" w:hint="default"/>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rFonts w:ascii="新宋体" w:hAnsi="新宋体" w:cs="新宋体" w:eastAsia="新宋体" w:hint="default"/>
        </w:rPr>
        <w:t>年</w:t>
      </w:r>
      <w:r>
        <w:rPr>
          <w:rFonts w:ascii="新宋体" w:hAnsi="新宋体" w:cs="新宋体" w:eastAsia="新宋体" w:hint="default"/>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rFonts w:ascii="新宋体" w:hAnsi="新宋体" w:cs="新宋体" w:eastAsia="新宋体" w:hint="default"/>
        </w:rPr>
        <w:t>月</w:t>
      </w:r>
      <w:r>
        <w:rPr>
          <w:rFonts w:ascii="新宋体" w:hAnsi="新宋体" w:cs="新宋体" w:eastAsia="新宋体" w:hint="default"/>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rFonts w:ascii="新宋体" w:hAnsi="新宋体" w:cs="新宋体" w:eastAsia="新宋体" w:hint="default"/>
        </w:rPr>
        <w:t>日，公司总资产</w:t>
      </w:r>
      <w:r>
        <w:rPr>
          <w:rFonts w:ascii="新宋体" w:hAnsi="新宋体" w:cs="新宋体" w:eastAsia="新宋体" w:hint="default"/>
          <w:spacing w:val="-48"/>
        </w:rPr>
        <w:t> </w:t>
      </w:r>
      <w:r>
        <w:rPr>
          <w:rFonts w:ascii="Times New Roman" w:hAnsi="Times New Roman" w:cs="Times New Roman" w:eastAsia="Times New Roman" w:hint="default"/>
        </w:rPr>
        <w:t>414,749.86</w:t>
      </w:r>
      <w:r>
        <w:rPr>
          <w:rFonts w:ascii="Times New Roman" w:hAnsi="Times New Roman" w:cs="Times New Roman" w:eastAsia="Times New Roman" w:hint="default"/>
          <w:spacing w:val="3"/>
        </w:rPr>
        <w:t> </w:t>
      </w:r>
      <w:r>
        <w:rPr>
          <w:rFonts w:ascii="新宋体" w:hAnsi="新宋体" w:cs="新宋体" w:eastAsia="新宋体" w:hint="default"/>
        </w:rPr>
        <w:t>万元，较期初增加</w:t>
      </w:r>
    </w:p>
    <w:p>
      <w:pPr>
        <w:pStyle w:val="BodyText"/>
        <w:spacing w:line="240" w:lineRule="auto" w:before="22"/>
        <w:ind w:left="218" w:right="2465"/>
        <w:jc w:val="left"/>
        <w:rPr>
          <w:rFonts w:ascii="新宋体" w:hAnsi="新宋体" w:cs="新宋体" w:eastAsia="新宋体" w:hint="default"/>
        </w:rPr>
      </w:pPr>
      <w:r>
        <w:rPr>
          <w:rFonts w:ascii="Times New Roman" w:hAnsi="Times New Roman" w:cs="Times New Roman" w:eastAsia="Times New Roman" w:hint="default"/>
        </w:rPr>
        <w:t>15.05%</w:t>
      </w:r>
      <w:r>
        <w:rPr>
          <w:rFonts w:ascii="新宋体" w:hAnsi="新宋体" w:cs="新宋体" w:eastAsia="新宋体" w:hint="default"/>
        </w:rPr>
        <w:t>；净资产</w:t>
      </w:r>
      <w:r>
        <w:rPr>
          <w:rFonts w:ascii="新宋体" w:hAnsi="新宋体" w:cs="新宋体" w:eastAsia="新宋体" w:hint="default"/>
          <w:spacing w:val="-55"/>
        </w:rPr>
        <w:t> </w:t>
      </w:r>
      <w:r>
        <w:rPr>
          <w:rFonts w:ascii="Times New Roman" w:hAnsi="Times New Roman" w:cs="Times New Roman" w:eastAsia="Times New Roman" w:hint="default"/>
        </w:rPr>
        <w:t>236,199.88 </w:t>
      </w:r>
      <w:r>
        <w:rPr>
          <w:rFonts w:ascii="新宋体" w:hAnsi="新宋体" w:cs="新宋体" w:eastAsia="新宋体" w:hint="default"/>
        </w:rPr>
        <w:t>万元，较期初增加</w:t>
      </w:r>
      <w:r>
        <w:rPr>
          <w:rFonts w:ascii="新宋体" w:hAnsi="新宋体" w:cs="新宋体" w:eastAsia="新宋体" w:hint="default"/>
          <w:spacing w:val="-55"/>
        </w:rPr>
        <w:t> </w:t>
      </w:r>
      <w:r>
        <w:rPr>
          <w:rFonts w:ascii="Times New Roman" w:hAnsi="Times New Roman" w:cs="Times New Roman" w:eastAsia="Times New Roman" w:hint="default"/>
        </w:rPr>
        <w:t>2.67%</w:t>
      </w:r>
      <w:r>
        <w:rPr>
          <w:rFonts w:ascii="新宋体" w:hAnsi="新宋体" w:cs="新宋体" w:eastAsia="新宋体" w:hint="default"/>
        </w:rPr>
        <w:t>。</w:t>
      </w:r>
    </w:p>
    <w:p>
      <w:pPr>
        <w:spacing w:line="240" w:lineRule="auto" w:before="0"/>
        <w:rPr>
          <w:rFonts w:ascii="新宋体" w:hAnsi="新宋体" w:cs="新宋体" w:eastAsia="新宋体" w:hint="default"/>
          <w:sz w:val="20"/>
          <w:szCs w:val="20"/>
        </w:rPr>
      </w:pPr>
    </w:p>
    <w:p>
      <w:pPr>
        <w:spacing w:after="0" w:line="240" w:lineRule="auto"/>
        <w:rPr>
          <w:rFonts w:ascii="新宋体" w:hAnsi="新宋体" w:cs="新宋体" w:eastAsia="新宋体" w:hint="default"/>
          <w:sz w:val="20"/>
          <w:szCs w:val="20"/>
        </w:rPr>
        <w:sectPr>
          <w:pgSz w:w="11910" w:h="16840"/>
          <w:pgMar w:header="880" w:footer="1195" w:top="1120" w:bottom="1380" w:left="1580" w:right="1040"/>
        </w:sectPr>
      </w:pPr>
    </w:p>
    <w:p>
      <w:pPr>
        <w:spacing w:line="240" w:lineRule="auto" w:before="6"/>
        <w:rPr>
          <w:rFonts w:ascii="新宋体" w:hAnsi="新宋体" w:cs="新宋体" w:eastAsia="新宋体" w:hint="default"/>
          <w:sz w:val="14"/>
          <w:szCs w:val="14"/>
        </w:rPr>
      </w:pPr>
    </w:p>
    <w:p>
      <w:pPr>
        <w:pStyle w:val="Heading2"/>
        <w:tabs>
          <w:tab w:pos="1057" w:val="left" w:leader="none"/>
        </w:tabs>
        <w:spacing w:line="240" w:lineRule="auto" w:before="0"/>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2"/>
        <w:tabs>
          <w:tab w:pos="637" w:val="left" w:leader="none"/>
        </w:tabs>
        <w:spacing w:line="240" w:lineRule="auto" w:before="56"/>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6"/>
        <w:gridCol w:w="1899"/>
      </w:tblGrid>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2,766,960,706.03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1,927,233,695.71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43.57</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2,235,509,043.45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1,495,640,751.38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49.47</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57,844,491.33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57,546,921.24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0.52</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80,837,187.99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91,475,515.75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-11.63</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90,942,595.08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65,885,672.86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38.03</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20,269,033.48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15,400,148.91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31.62</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-51,398,448.45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-4,597,928.11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60,569,623.12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-125,970,582.89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95,618,593.24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59,978,947.36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59.42</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12,675,340.13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17,914,871.35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-29.25</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14,439,779.90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13,076,440.61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10.43</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62,951,006.24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80,985,323.65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-22.27</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-3,984,860.80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-4,447,329.39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41,629,039.45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40,739,295.27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w:t>
            </w:r>
          </w:p>
        </w:tc>
      </w:tr>
    </w:tbl>
    <w:p>
      <w:pPr>
        <w:spacing w:line="240" w:lineRule="auto" w:before="2"/>
        <w:rPr>
          <w:rFonts w:ascii="宋体" w:hAnsi="宋体" w:cs="宋体" w:eastAsia="宋体" w:hint="default"/>
          <w:sz w:val="13"/>
          <w:szCs w:val="13"/>
        </w:rPr>
      </w:pPr>
    </w:p>
    <w:p>
      <w:pPr>
        <w:pStyle w:val="BodyText"/>
        <w:spacing w:line="272" w:lineRule="exact" w:before="64"/>
        <w:ind w:left="218" w:right="225" w:firstLine="419"/>
        <w:jc w:val="left"/>
      </w:pPr>
      <w:r>
        <w:rPr>
          <w:rFonts w:ascii="Times New Roman" w:hAnsi="Times New Roman" w:cs="Times New Roman" w:eastAsia="Times New Roman" w:hint="default"/>
        </w:rPr>
        <w:t>1</w:t>
      </w:r>
      <w:r>
        <w:rPr/>
        <w:t>、营业收入同比增长</w:t>
      </w:r>
      <w:r>
        <w:rPr>
          <w:spacing w:val="-38"/>
        </w:rPr>
        <w:t> </w:t>
      </w:r>
      <w:r>
        <w:rPr>
          <w:rFonts w:ascii="Times New Roman" w:hAnsi="Times New Roman" w:cs="Times New Roman" w:eastAsia="Times New Roman" w:hint="default"/>
        </w:rPr>
        <w:t>43.57%</w:t>
      </w:r>
      <w:r>
        <w:rPr/>
        <w:t>，主要系泰一指尚营业收入增加</w:t>
      </w:r>
      <w:r>
        <w:rPr>
          <w:spacing w:val="-40"/>
        </w:rPr>
        <w:t> </w:t>
      </w:r>
      <w:r>
        <w:rPr>
          <w:rFonts w:ascii="Times New Roman" w:hAnsi="Times New Roman" w:cs="Times New Roman" w:eastAsia="Times New Roman" w:hint="default"/>
        </w:rPr>
        <w:t>63852</w:t>
      </w:r>
      <w:r>
        <w:rPr>
          <w:rFonts w:ascii="Times New Roman" w:hAnsi="Times New Roman" w:cs="Times New Roman" w:eastAsia="Times New Roman" w:hint="default"/>
          <w:spacing w:val="12"/>
        </w:rPr>
        <w:t> </w:t>
      </w:r>
      <w:r>
        <w:rPr/>
        <w:t>万元、明贺钢管增加营</w:t>
      </w:r>
      <w:r>
        <w:rPr>
          <w:w w:val="100"/>
        </w:rPr>
        <w:t> </w:t>
      </w:r>
      <w:r>
        <w:rPr/>
        <w:t>业收入</w:t>
      </w:r>
      <w:r>
        <w:rPr>
          <w:spacing w:val="-53"/>
        </w:rPr>
        <w:t> </w:t>
      </w:r>
      <w:r>
        <w:rPr>
          <w:rFonts w:ascii="Times New Roman" w:hAnsi="Times New Roman" w:cs="Times New Roman" w:eastAsia="Times New Roman" w:hint="default"/>
        </w:rPr>
        <w:t>12423 </w:t>
      </w:r>
      <w:r>
        <w:rPr/>
        <w:t>万元所致。</w:t>
      </w:r>
    </w:p>
    <w:p>
      <w:pPr>
        <w:pStyle w:val="BodyText"/>
        <w:spacing w:line="254" w:lineRule="exact"/>
        <w:ind w:left="638" w:right="138"/>
        <w:jc w:val="left"/>
      </w:pPr>
      <w:r>
        <w:rPr>
          <w:rFonts w:ascii="Times New Roman" w:hAnsi="Times New Roman" w:cs="Times New Roman" w:eastAsia="Times New Roman" w:hint="default"/>
        </w:rPr>
        <w:t>2</w:t>
      </w:r>
      <w:r>
        <w:rPr/>
        <w:t>、营业成本同比增长</w:t>
      </w:r>
      <w:r>
        <w:rPr>
          <w:spacing w:val="-38"/>
        </w:rPr>
        <w:t> </w:t>
      </w:r>
      <w:r>
        <w:rPr>
          <w:rFonts w:ascii="Times New Roman" w:hAnsi="Times New Roman" w:cs="Times New Roman" w:eastAsia="Times New Roman" w:hint="default"/>
        </w:rPr>
        <w:t>49.47%</w:t>
      </w:r>
      <w:r>
        <w:rPr/>
        <w:t>，主要系泰一指尚营业成本增加</w:t>
      </w:r>
      <w:r>
        <w:rPr>
          <w:spacing w:val="-40"/>
        </w:rPr>
        <w:t> </w:t>
      </w:r>
      <w:r>
        <w:rPr>
          <w:rFonts w:ascii="Times New Roman" w:hAnsi="Times New Roman" w:cs="Times New Roman" w:eastAsia="Times New Roman" w:hint="default"/>
        </w:rPr>
        <w:t>58041</w:t>
      </w:r>
      <w:r>
        <w:rPr>
          <w:rFonts w:ascii="Times New Roman" w:hAnsi="Times New Roman" w:cs="Times New Roman" w:eastAsia="Times New Roman" w:hint="default"/>
          <w:spacing w:val="12"/>
        </w:rPr>
        <w:t> </w:t>
      </w:r>
      <w:r>
        <w:rPr/>
        <w:t>万元、明贺钢管增加营</w:t>
      </w:r>
    </w:p>
    <w:p>
      <w:pPr>
        <w:pStyle w:val="BodyText"/>
        <w:spacing w:line="272" w:lineRule="exact"/>
        <w:ind w:left="218" w:right="2465"/>
        <w:jc w:val="left"/>
      </w:pPr>
      <w:r>
        <w:rPr/>
        <w:t>业成本</w:t>
      </w:r>
      <w:r>
        <w:rPr>
          <w:spacing w:val="-53"/>
        </w:rPr>
        <w:t> </w:t>
      </w:r>
      <w:r>
        <w:rPr>
          <w:rFonts w:ascii="Times New Roman" w:hAnsi="Times New Roman" w:cs="Times New Roman" w:eastAsia="Times New Roman" w:hint="default"/>
        </w:rPr>
        <w:t>10664 </w:t>
      </w:r>
      <w:r>
        <w:rPr/>
        <w:t>万元所致。</w:t>
      </w:r>
    </w:p>
    <w:p>
      <w:pPr>
        <w:pStyle w:val="BodyText"/>
        <w:spacing w:line="281" w:lineRule="exact"/>
        <w:ind w:left="638" w:right="138"/>
        <w:jc w:val="left"/>
      </w:pPr>
      <w:r>
        <w:rPr>
          <w:rFonts w:ascii="Times New Roman" w:hAnsi="Times New Roman" w:cs="Times New Roman" w:eastAsia="Times New Roman" w:hint="default"/>
        </w:rPr>
        <w:t>3</w:t>
      </w:r>
      <w:r>
        <w:rPr/>
        <w:t>、研发费用同比增长</w:t>
      </w:r>
      <w:r>
        <w:rPr>
          <w:spacing w:val="-54"/>
        </w:rPr>
        <w:t> </w:t>
      </w:r>
      <w:r>
        <w:rPr>
          <w:rFonts w:ascii="Times New Roman" w:hAnsi="Times New Roman" w:cs="Times New Roman" w:eastAsia="Times New Roman" w:hint="default"/>
        </w:rPr>
        <w:t>38.03%</w:t>
      </w:r>
      <w:r>
        <w:rPr/>
        <w:t>，主要系泰一指尚增加研发费用</w:t>
      </w:r>
      <w:r>
        <w:rPr>
          <w:spacing w:val="-55"/>
        </w:rPr>
        <w:t> </w:t>
      </w:r>
      <w:r>
        <w:rPr>
          <w:rFonts w:ascii="Times New Roman" w:hAnsi="Times New Roman" w:cs="Times New Roman" w:eastAsia="Times New Roman" w:hint="default"/>
        </w:rPr>
        <w:t>1789</w:t>
      </w:r>
      <w:r>
        <w:rPr>
          <w:rFonts w:ascii="Times New Roman" w:hAnsi="Times New Roman" w:cs="Times New Roman" w:eastAsia="Times New Roman" w:hint="default"/>
          <w:spacing w:val="-5"/>
        </w:rPr>
        <w:t> </w:t>
      </w:r>
      <w:r>
        <w:rPr/>
        <w:t>万元所致。</w:t>
      </w:r>
    </w:p>
    <w:p>
      <w:pPr>
        <w:spacing w:after="0" w:line="281"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105"/>
        </w:rPr>
        <w:t> </w:t>
      </w:r>
      <w:r>
        <w:rPr/>
        <w:t>收入和成本分析</w:t>
      </w:r>
      <w:r>
        <w:rPr>
          <w:b w:val="0"/>
          <w:bCs w:val="0"/>
        </w:rPr>
      </w:r>
    </w:p>
    <w:p>
      <w:pPr>
        <w:pStyle w:val="BodyText"/>
        <w:spacing w:line="281" w:lineRule="exact" w:before="58"/>
        <w:ind w:left="2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638" w:right="2465"/>
        <w:jc w:val="left"/>
      </w:pPr>
      <w:r>
        <w:rPr/>
        <w:t>（</w:t>
      </w:r>
      <w:r>
        <w:rPr>
          <w:rFonts w:ascii="Times New Roman" w:hAnsi="Times New Roman" w:cs="Times New Roman" w:eastAsia="Times New Roman" w:hint="default"/>
        </w:rPr>
        <w:t>1</w:t>
      </w:r>
      <w:r>
        <w:rPr/>
        <w:t>）营业收入变化的因素分析</w:t>
      </w:r>
    </w:p>
    <w:p>
      <w:pPr>
        <w:pStyle w:val="BodyText"/>
        <w:spacing w:line="240" w:lineRule="auto" w:before="119"/>
        <w:ind w:left="638" w:right="138"/>
        <w:jc w:val="left"/>
      </w:pPr>
      <w:r>
        <w:rPr/>
        <w:t>公司</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年度主营业务收入</w:t>
      </w:r>
      <w:r>
        <w:rPr>
          <w:spacing w:val="-52"/>
        </w:rPr>
        <w:t> </w:t>
      </w:r>
      <w:r>
        <w:rPr>
          <w:rFonts w:ascii="Times New Roman" w:hAnsi="Times New Roman" w:cs="Times New Roman" w:eastAsia="Times New Roman" w:hint="default"/>
        </w:rPr>
        <w:t>272,175.65 </w:t>
      </w:r>
      <w:r>
        <w:rPr/>
        <w:t>万元，同比增长</w:t>
      </w:r>
      <w:r>
        <w:rPr>
          <w:spacing w:val="-52"/>
        </w:rPr>
        <w:t> </w:t>
      </w:r>
      <w:r>
        <w:rPr>
          <w:rFonts w:ascii="Times New Roman" w:hAnsi="Times New Roman" w:cs="Times New Roman" w:eastAsia="Times New Roman" w:hint="default"/>
        </w:rPr>
        <w:t>43.56</w:t>
      </w:r>
      <w:r>
        <w:rPr/>
        <w:t>％，主要原因是公司杭州泰一</w:t>
      </w:r>
    </w:p>
    <w:p>
      <w:pPr>
        <w:pStyle w:val="BodyText"/>
        <w:spacing w:line="343" w:lineRule="auto" w:before="117"/>
        <w:ind w:left="218" w:right="228"/>
        <w:jc w:val="both"/>
      </w:pPr>
      <w:r>
        <w:rPr>
          <w:spacing w:val="-3"/>
        </w:rPr>
        <w:t>指尚为客户提供互联网营销及营销数据分析、服务本期增加主营业务收入</w:t>
      </w:r>
      <w:r>
        <w:rPr>
          <w:spacing w:val="-33"/>
        </w:rPr>
        <w:t> </w:t>
      </w:r>
      <w:r>
        <w:rPr>
          <w:rFonts w:ascii="Times New Roman" w:hAnsi="Times New Roman" w:cs="Times New Roman" w:eastAsia="Times New Roman" w:hint="default"/>
        </w:rPr>
        <w:t>63,778.91</w:t>
      </w:r>
      <w:r>
        <w:rPr>
          <w:rFonts w:ascii="Times New Roman" w:hAnsi="Times New Roman" w:cs="Times New Roman" w:eastAsia="Times New Roman" w:hint="default"/>
          <w:spacing w:val="18"/>
        </w:rPr>
        <w:t> </w:t>
      </w:r>
      <w:r>
        <w:rPr>
          <w:spacing w:val="-9"/>
        </w:rPr>
        <w:t>万元，占主营</w:t>
      </w:r>
      <w:r>
        <w:rPr>
          <w:spacing w:val="-97"/>
        </w:rPr>
        <w:t> </w:t>
      </w:r>
      <w:r>
        <w:rPr>
          <w:spacing w:val="-97"/>
        </w:rPr>
      </w:r>
      <w:r>
        <w:rPr>
          <w:spacing w:val="-1"/>
        </w:rPr>
        <w:t>业务收入的</w:t>
      </w:r>
      <w:r>
        <w:rPr/>
        <w:t> </w:t>
      </w:r>
      <w:r>
        <w:rPr>
          <w:rFonts w:ascii="Times New Roman" w:hAnsi="Times New Roman" w:cs="Times New Roman" w:eastAsia="Times New Roman" w:hint="default"/>
          <w:spacing w:val="-2"/>
        </w:rPr>
        <w:t>48.8</w:t>
      </w:r>
      <w:r>
        <w:rPr>
          <w:spacing w:val="-2"/>
        </w:rPr>
        <w:t>％。钢管销售及加工方面，本期钢材市场形势持续向好，明贺钢管公司钢管销售</w:t>
      </w:r>
      <w:r>
        <w:rPr>
          <w:spacing w:val="-70"/>
        </w:rPr>
        <w:t> </w:t>
      </w:r>
      <w:r>
        <w:rPr>
          <w:spacing w:val="-70"/>
        </w:rPr>
      </w:r>
      <w:r>
        <w:rPr/>
        <w:t>价量齐升，实现主营业务收入</w:t>
      </w:r>
      <w:r>
        <w:rPr>
          <w:spacing w:val="-52"/>
        </w:rPr>
        <w:t> </w:t>
      </w:r>
      <w:r>
        <w:rPr>
          <w:rFonts w:ascii="Times New Roman" w:hAnsi="Times New Roman" w:cs="Times New Roman" w:eastAsia="Times New Roman" w:hint="default"/>
        </w:rPr>
        <w:t>75,733.98</w:t>
      </w:r>
      <w:r>
        <w:rPr>
          <w:rFonts w:ascii="Times New Roman" w:hAnsi="Times New Roman" w:cs="Times New Roman" w:eastAsia="Times New Roman" w:hint="default"/>
          <w:spacing w:val="3"/>
        </w:rPr>
        <w:t> </w:t>
      </w:r>
      <w:r>
        <w:rPr/>
        <w:t>万元，同比增长</w:t>
      </w:r>
      <w:r>
        <w:rPr>
          <w:spacing w:val="-52"/>
        </w:rPr>
        <w:t> </w:t>
      </w:r>
      <w:r>
        <w:rPr>
          <w:rFonts w:ascii="Times New Roman" w:hAnsi="Times New Roman" w:cs="Times New Roman" w:eastAsia="Times New Roman" w:hint="default"/>
        </w:rPr>
        <w:t>19.03</w:t>
      </w:r>
      <w:r>
        <w:rPr/>
        <w:t>％。纺织品销售及加工方面，受行</w:t>
      </w:r>
      <w:r>
        <w:rPr>
          <w:w w:val="100"/>
        </w:rPr>
        <w:t> </w:t>
      </w:r>
      <w:r>
        <w:rPr>
          <w:spacing w:val="2"/>
        </w:rPr>
        <w:t>业整治、环保升级等影响，部分中小企业关停，公司订单有一定增加，本期实现主营业务收入</w:t>
      </w:r>
      <w:r>
        <w:rPr>
          <w:spacing w:val="7"/>
        </w:rPr>
        <w:t> </w:t>
      </w:r>
      <w:r>
        <w:rPr>
          <w:spacing w:val="7"/>
        </w:rPr>
      </w:r>
      <w:r>
        <w:rPr>
          <w:rFonts w:ascii="Times New Roman" w:hAnsi="Times New Roman" w:cs="Times New Roman" w:eastAsia="Times New Roman" w:hint="default"/>
        </w:rPr>
        <w:t>63,389.92 </w:t>
      </w:r>
      <w:r>
        <w:rPr/>
        <w:t>万元，同比增长</w:t>
      </w:r>
      <w:r>
        <w:rPr>
          <w:spacing w:val="-63"/>
        </w:rPr>
        <w:t> </w:t>
      </w:r>
      <w:r>
        <w:rPr>
          <w:rFonts w:ascii="Times New Roman" w:hAnsi="Times New Roman" w:cs="Times New Roman" w:eastAsia="Times New Roman" w:hint="default"/>
        </w:rPr>
        <w:t>11.45</w:t>
      </w:r>
      <w:r>
        <w:rPr/>
        <w:t>％。</w:t>
      </w:r>
    </w:p>
    <w:p>
      <w:pPr>
        <w:pStyle w:val="BodyText"/>
        <w:spacing w:line="240" w:lineRule="auto" w:before="18"/>
        <w:ind w:left="638" w:right="2465"/>
        <w:jc w:val="left"/>
      </w:pPr>
      <w:r>
        <w:rPr/>
        <w:t>（</w:t>
      </w:r>
      <w:r>
        <w:rPr>
          <w:rFonts w:ascii="Times New Roman" w:hAnsi="Times New Roman" w:cs="Times New Roman" w:eastAsia="Times New Roman" w:hint="default"/>
        </w:rPr>
        <w:t>2</w:t>
      </w:r>
      <w:r>
        <w:rPr/>
        <w:t>）毛利率变化的因素分析</w:t>
      </w:r>
    </w:p>
    <w:p>
      <w:pPr>
        <w:pStyle w:val="BodyText"/>
        <w:spacing w:line="338" w:lineRule="auto" w:before="117"/>
        <w:ind w:left="218" w:right="227" w:firstLine="419"/>
        <w:jc w:val="both"/>
      </w:pPr>
      <w:r>
        <w:rPr/>
        <w:t>报告期内，公司主营业务毛利率为</w:t>
      </w:r>
      <w:r>
        <w:rPr>
          <w:spacing w:val="-33"/>
        </w:rPr>
        <w:t> </w:t>
      </w:r>
      <w:r>
        <w:rPr>
          <w:rFonts w:ascii="Times New Roman" w:hAnsi="Times New Roman" w:cs="Times New Roman" w:eastAsia="Times New Roman" w:hint="default"/>
        </w:rPr>
        <w:t>19.00</w:t>
      </w:r>
      <w:r>
        <w:rPr/>
        <w:t>％，同比减少</w:t>
      </w:r>
      <w:r>
        <w:rPr>
          <w:spacing w:val="-33"/>
        </w:rPr>
        <w:t> </w:t>
      </w:r>
      <w:r>
        <w:rPr>
          <w:rFonts w:ascii="Times New Roman" w:hAnsi="Times New Roman" w:cs="Times New Roman" w:eastAsia="Times New Roman" w:hint="default"/>
        </w:rPr>
        <w:t>3.33</w:t>
      </w:r>
      <w:r>
        <w:rPr>
          <w:rFonts w:ascii="Times New Roman" w:hAnsi="Times New Roman" w:cs="Times New Roman" w:eastAsia="Times New Roman" w:hint="default"/>
          <w:spacing w:val="17"/>
        </w:rPr>
        <w:t> </w:t>
      </w:r>
      <w:r>
        <w:rPr/>
        <w:t>个百分点，主要原因是信息服务</w:t>
      </w:r>
      <w:r>
        <w:rPr>
          <w:w w:val="100"/>
        </w:rPr>
        <w:t> </w:t>
      </w:r>
      <w:r>
        <w:rPr/>
        <w:t>业毛利率为</w:t>
      </w:r>
      <w:r>
        <w:rPr>
          <w:spacing w:val="-41"/>
        </w:rPr>
        <w:t> </w:t>
      </w:r>
      <w:r>
        <w:rPr>
          <w:rFonts w:ascii="Times New Roman" w:hAnsi="Times New Roman" w:cs="Times New Roman" w:eastAsia="Times New Roman" w:hint="default"/>
          <w:spacing w:val="-3"/>
        </w:rPr>
        <w:t>19.27</w:t>
      </w:r>
      <w:r>
        <w:rPr>
          <w:spacing w:val="-3"/>
        </w:rPr>
        <w:t>％，同比减少</w:t>
      </w:r>
      <w:r>
        <w:rPr>
          <w:spacing w:val="-40"/>
        </w:rPr>
        <w:t> </w:t>
      </w:r>
      <w:r>
        <w:rPr>
          <w:rFonts w:ascii="Times New Roman" w:hAnsi="Times New Roman" w:cs="Times New Roman" w:eastAsia="Times New Roman" w:hint="default"/>
        </w:rPr>
        <w:t>9.38</w:t>
      </w:r>
      <w:r>
        <w:rPr>
          <w:rFonts w:ascii="Times New Roman" w:hAnsi="Times New Roman" w:cs="Times New Roman" w:eastAsia="Times New Roman" w:hint="default"/>
          <w:spacing w:val="9"/>
        </w:rPr>
        <w:t> </w:t>
      </w:r>
      <w:r>
        <w:rPr>
          <w:spacing w:val="-3"/>
        </w:rPr>
        <w:t>个百分点，其中互联网广告业毛利率</w:t>
      </w:r>
      <w:r>
        <w:rPr>
          <w:spacing w:val="-41"/>
        </w:rPr>
        <w:t> </w:t>
      </w:r>
      <w:r>
        <w:rPr>
          <w:rFonts w:ascii="Times New Roman" w:hAnsi="Times New Roman" w:cs="Times New Roman" w:eastAsia="Times New Roman" w:hint="default"/>
          <w:spacing w:val="-3"/>
        </w:rPr>
        <w:t>11.75</w:t>
      </w:r>
      <w:r>
        <w:rPr>
          <w:spacing w:val="-3"/>
        </w:rPr>
        <w:t>％，同比减少</w:t>
      </w:r>
      <w:r>
        <w:rPr>
          <w:spacing w:val="-43"/>
        </w:rPr>
        <w:t> </w:t>
      </w:r>
      <w:r>
        <w:rPr>
          <w:rFonts w:ascii="Times New Roman" w:hAnsi="Times New Roman" w:cs="Times New Roman" w:eastAsia="Times New Roman" w:hint="default"/>
        </w:rPr>
        <w:t>3.51</w:t>
      </w:r>
      <w:r>
        <w:rPr>
          <w:rFonts w:ascii="Times New Roman" w:hAnsi="Times New Roman" w:cs="Times New Roman" w:eastAsia="Times New Roman" w:hint="default"/>
          <w:spacing w:val="-47"/>
        </w:rPr>
        <w:t> </w:t>
      </w:r>
      <w:r>
        <w:rPr/>
        <w:t>个百分点；数据营销毛利率</w:t>
      </w:r>
      <w:r>
        <w:rPr>
          <w:spacing w:val="-39"/>
        </w:rPr>
        <w:t> </w:t>
      </w:r>
      <w:r>
        <w:rPr>
          <w:rFonts w:ascii="Times New Roman" w:hAnsi="Times New Roman" w:cs="Times New Roman" w:eastAsia="Times New Roman" w:hint="default"/>
        </w:rPr>
        <w:t>67.02</w:t>
      </w:r>
      <w:r>
        <w:rPr/>
        <w:t>％，同比减少</w:t>
      </w:r>
      <w:r>
        <w:rPr>
          <w:spacing w:val="-39"/>
        </w:rPr>
        <w:t> </w:t>
      </w:r>
      <w:r>
        <w:rPr>
          <w:rFonts w:ascii="Times New Roman" w:hAnsi="Times New Roman" w:cs="Times New Roman" w:eastAsia="Times New Roman" w:hint="default"/>
        </w:rPr>
        <w:t>17.46</w:t>
      </w:r>
      <w:r>
        <w:rPr>
          <w:rFonts w:ascii="Times New Roman" w:hAnsi="Times New Roman" w:cs="Times New Roman" w:eastAsia="Times New Roman" w:hint="default"/>
          <w:spacing w:val="14"/>
        </w:rPr>
        <w:t> </w:t>
      </w:r>
      <w:r>
        <w:rPr/>
        <w:t>个百分点；电商业务毛利率</w:t>
      </w:r>
      <w:r>
        <w:rPr>
          <w:spacing w:val="-40"/>
        </w:rPr>
        <w:t> </w:t>
      </w:r>
      <w:r>
        <w:rPr>
          <w:rFonts w:ascii="Times New Roman" w:hAnsi="Times New Roman" w:cs="Times New Roman" w:eastAsia="Times New Roman" w:hint="default"/>
        </w:rPr>
        <w:t>29.53</w:t>
      </w:r>
      <w:r>
        <w:rPr/>
        <w:t>％，同比</w:t>
      </w:r>
      <w:r>
        <w:rPr>
          <w:w w:val="100"/>
        </w:rPr>
        <w:t> </w:t>
      </w:r>
      <w:r>
        <w:rPr/>
        <w:t>增加</w:t>
      </w:r>
      <w:r>
        <w:rPr>
          <w:spacing w:val="-51"/>
        </w:rPr>
        <w:t> </w:t>
      </w:r>
      <w:r>
        <w:rPr>
          <w:rFonts w:ascii="Times New Roman" w:hAnsi="Times New Roman" w:cs="Times New Roman" w:eastAsia="Times New Roman" w:hint="default"/>
        </w:rPr>
        <w:t>8.64</w:t>
      </w:r>
      <w:r>
        <w:rPr>
          <w:rFonts w:ascii="Times New Roman" w:hAnsi="Times New Roman" w:cs="Times New Roman" w:eastAsia="Times New Roman" w:hint="default"/>
          <w:spacing w:val="1"/>
        </w:rPr>
        <w:t> </w:t>
      </w:r>
      <w:r>
        <w:rPr/>
        <w:t>个百分点。钢管销售及加工毛利率</w:t>
      </w:r>
      <w:r>
        <w:rPr>
          <w:spacing w:val="-51"/>
        </w:rPr>
        <w:t> </w:t>
      </w:r>
      <w:r>
        <w:rPr>
          <w:rFonts w:ascii="Times New Roman" w:hAnsi="Times New Roman" w:cs="Times New Roman" w:eastAsia="Times New Roman" w:hint="default"/>
        </w:rPr>
        <w:t>17.06</w:t>
      </w:r>
      <w:r>
        <w:rPr/>
        <w:t>％，同比减少</w:t>
      </w:r>
      <w:r>
        <w:rPr>
          <w:spacing w:val="-52"/>
        </w:rPr>
        <w:t> </w:t>
      </w:r>
      <w:r>
        <w:rPr>
          <w:rFonts w:ascii="Times New Roman" w:hAnsi="Times New Roman" w:cs="Times New Roman" w:eastAsia="Times New Roman" w:hint="default"/>
        </w:rPr>
        <w:t>0.55</w:t>
      </w:r>
      <w:r>
        <w:rPr>
          <w:rFonts w:ascii="Times New Roman" w:hAnsi="Times New Roman" w:cs="Times New Roman" w:eastAsia="Times New Roman" w:hint="default"/>
          <w:spacing w:val="-1"/>
        </w:rPr>
        <w:t> </w:t>
      </w:r>
      <w:r>
        <w:rPr/>
        <w:t>个百分点。纺织品销售及加</w:t>
      </w:r>
      <w:r>
        <w:rPr>
          <w:w w:val="100"/>
        </w:rPr>
        <w:t> </w:t>
      </w:r>
      <w:r>
        <w:rPr/>
        <w:t>工毛利率</w:t>
      </w:r>
      <w:r>
        <w:rPr>
          <w:spacing w:val="-55"/>
        </w:rPr>
        <w:t> </w:t>
      </w:r>
      <w:r>
        <w:rPr>
          <w:rFonts w:ascii="Times New Roman" w:hAnsi="Times New Roman" w:cs="Times New Roman" w:eastAsia="Times New Roman" w:hint="default"/>
        </w:rPr>
        <w:t>20.73</w:t>
      </w:r>
      <w:r>
        <w:rPr/>
        <w:t>％，同比增加</w:t>
      </w:r>
      <w:r>
        <w:rPr>
          <w:spacing w:val="-54"/>
        </w:rPr>
        <w:t> </w:t>
      </w:r>
      <w:r>
        <w:rPr>
          <w:rFonts w:ascii="Times New Roman" w:hAnsi="Times New Roman" w:cs="Times New Roman" w:eastAsia="Times New Roman" w:hint="default"/>
        </w:rPr>
        <w:t>0.79</w:t>
      </w:r>
      <w:r>
        <w:rPr>
          <w:rFonts w:ascii="Times New Roman" w:hAnsi="Times New Roman" w:cs="Times New Roman" w:eastAsia="Times New Roman" w:hint="default"/>
          <w:spacing w:val="-2"/>
        </w:rPr>
        <w:t> </w:t>
      </w:r>
      <w:r>
        <w:rPr/>
        <w:t>个百分点。</w:t>
      </w:r>
    </w:p>
    <w:p>
      <w:pPr>
        <w:spacing w:line="240" w:lineRule="auto" w:before="0"/>
        <w:rPr>
          <w:rFonts w:ascii="宋体" w:hAnsi="宋体" w:cs="宋体" w:eastAsia="宋体" w:hint="default"/>
          <w:sz w:val="22"/>
          <w:szCs w:val="22"/>
        </w:rPr>
      </w:pPr>
    </w:p>
    <w:p>
      <w:pPr>
        <w:pStyle w:val="Heading2"/>
        <w:spacing w:line="240" w:lineRule="auto"/>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00" w:val="left" w:leader="none"/>
        </w:tabs>
        <w:spacing w:line="240" w:lineRule="auto" w:before="56"/>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5" w:type="dxa"/>
        <w:tblLayout w:type="fixed"/>
        <w:tblCellMar>
          <w:top w:w="0" w:type="dxa"/>
          <w:left w:w="0" w:type="dxa"/>
          <w:bottom w:w="0" w:type="dxa"/>
          <w:right w:w="0" w:type="dxa"/>
        </w:tblCellMar>
        <w:tblLook w:val="01E0"/>
      </w:tblPr>
      <w:tblGrid>
        <w:gridCol w:w="1135"/>
        <w:gridCol w:w="106"/>
        <w:gridCol w:w="1582"/>
        <w:gridCol w:w="1687"/>
        <w:gridCol w:w="1138"/>
        <w:gridCol w:w="1135"/>
        <w:gridCol w:w="1138"/>
        <w:gridCol w:w="1128"/>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4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26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58" w:right="139"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60" w:right="140"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纺织业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633,859,236.37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502,487,002.50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10.36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0.79</w:t>
            </w:r>
          </w:p>
          <w:p>
            <w:pPr>
              <w:pStyle w:val="TableParagraph"/>
              <w:spacing w:line="266"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金属制造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757,339,802.71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628,139,996.91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19.03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19.82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0.55</w:t>
            </w:r>
          </w:p>
          <w:p>
            <w:pPr>
              <w:pStyle w:val="TableParagraph"/>
              <w:spacing w:line="266"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信息服务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1,328,339,746.6</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1,072,386,593.98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92.36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117.65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9.38</w:t>
            </w:r>
          </w:p>
          <w:p>
            <w:pPr>
              <w:pStyle w:val="TableParagraph"/>
              <w:spacing w:line="266"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光伏电力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2,217,763.04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1,491,814.88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654.39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605.92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4.62</w:t>
            </w:r>
          </w:p>
          <w:p>
            <w:pPr>
              <w:pStyle w:val="TableParagraph"/>
              <w:spacing w:line="267"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2,721,756,548.7</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2,204,505,408.27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19.00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43.56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49.71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3.33</w:t>
            </w:r>
          </w:p>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4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26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58" w:right="139"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60" w:right="140"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8"/>
              <w:jc w:val="left"/>
              <w:rPr>
                <w:rFonts w:ascii="宋体" w:hAnsi="宋体" w:cs="宋体" w:eastAsia="宋体" w:hint="default"/>
                <w:sz w:val="21"/>
                <w:szCs w:val="21"/>
              </w:rPr>
            </w:pPr>
            <w:r>
              <w:rPr>
                <w:rFonts w:ascii="宋体" w:hAnsi="宋体" w:cs="宋体" w:eastAsia="宋体" w:hint="default"/>
                <w:sz w:val="21"/>
                <w:szCs w:val="21"/>
              </w:rPr>
              <w:t>纺织品销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售及加工</w:t>
            </w:r>
          </w:p>
        </w:tc>
        <w:tc>
          <w:tcPr>
            <w:tcW w:w="1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1" w:right="0"/>
              <w:jc w:val="left"/>
              <w:rPr>
                <w:rFonts w:ascii="Times New Roman" w:hAnsi="Times New Roman" w:cs="Times New Roman" w:eastAsia="Times New Roman" w:hint="default"/>
                <w:sz w:val="21"/>
                <w:szCs w:val="21"/>
              </w:rPr>
            </w:pPr>
            <w:r>
              <w:rPr>
                <w:rFonts w:ascii="Times New Roman"/>
                <w:sz w:val="21"/>
              </w:rPr>
              <w:t>633,859,236.37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502,487,002.50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10.36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0.78</w:t>
            </w:r>
          </w:p>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1" w:right="0"/>
              <w:jc w:val="left"/>
              <w:rPr>
                <w:rFonts w:ascii="Times New Roman" w:hAnsi="Times New Roman" w:cs="Times New Roman" w:eastAsia="Times New Roman" w:hint="default"/>
                <w:sz w:val="21"/>
                <w:szCs w:val="21"/>
              </w:rPr>
            </w:pPr>
            <w:r>
              <w:rPr>
                <w:rFonts w:ascii="Times New Roman"/>
                <w:sz w:val="21"/>
              </w:rPr>
              <w:t>757,339,802.71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628,139,996.91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19.03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19.82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0.55</w:t>
            </w:r>
          </w:p>
          <w:p>
            <w:pPr>
              <w:pStyle w:val="TableParagraph"/>
              <w:spacing w:line="266"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光伏电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力</w:t>
            </w:r>
          </w:p>
        </w:tc>
        <w:tc>
          <w:tcPr>
            <w:tcW w:w="1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2" w:right="0"/>
              <w:jc w:val="left"/>
              <w:rPr>
                <w:rFonts w:ascii="Times New Roman" w:hAnsi="Times New Roman" w:cs="Times New Roman" w:eastAsia="Times New Roman" w:hint="default"/>
                <w:sz w:val="21"/>
                <w:szCs w:val="21"/>
              </w:rPr>
            </w:pPr>
            <w:r>
              <w:rPr>
                <w:rFonts w:ascii="Times New Roman"/>
                <w:sz w:val="21"/>
              </w:rPr>
              <w:t>2,217,763.04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1,491,814.88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654.39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605.92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4.62</w:t>
            </w:r>
          </w:p>
          <w:p>
            <w:pPr>
              <w:pStyle w:val="TableParagraph"/>
              <w:spacing w:line="266"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互联网广</w:t>
            </w:r>
          </w:p>
        </w:tc>
        <w:tc>
          <w:tcPr>
            <w:tcW w:w="1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1,146,146,695.63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1,011,426,991.30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107.60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116.19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3.51</w:t>
            </w:r>
          </w:p>
        </w:tc>
      </w:tr>
    </w:tbl>
    <w:p>
      <w:pPr>
        <w:spacing w:after="0" w:line="257" w:lineRule="exact"/>
        <w:jc w:val="left"/>
        <w:rPr>
          <w:rFonts w:ascii="Times New Roman" w:hAnsi="Times New Roman" w:cs="Times New Roman" w:eastAsia="Times New Roman"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35"/>
        <w:gridCol w:w="1688"/>
        <w:gridCol w:w="1687"/>
        <w:gridCol w:w="1138"/>
        <w:gridCol w:w="1135"/>
        <w:gridCol w:w="1138"/>
        <w:gridCol w:w="1128"/>
      </w:tblGrid>
      <w:tr>
        <w:trPr>
          <w:trHeight w:val="28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数据营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销</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179,850,122.87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59,308,432.32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67.02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35.09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187.19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383" w:right="98" w:hanging="104"/>
              <w:jc w:val="left"/>
              <w:rPr>
                <w:rFonts w:ascii="宋体" w:hAnsi="宋体" w:cs="宋体" w:eastAsia="宋体" w:hint="default"/>
                <w:sz w:val="21"/>
                <w:szCs w:val="21"/>
              </w:rPr>
            </w:pPr>
            <w:r>
              <w:rPr>
                <w:rFonts w:ascii="Times New Roman" w:hAnsi="Times New Roman" w:cs="Times New Roman" w:eastAsia="Times New Roman" w:hint="default"/>
                <w:sz w:val="21"/>
                <w:szCs w:val="21"/>
              </w:rPr>
              <w:t>17.46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hAnsi="宋体" w:cs="宋体" w:eastAsia="宋体" w:hint="default"/>
                <w:sz w:val="21"/>
                <w:szCs w:val="21"/>
              </w:rPr>
              <w:t>电商业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2,342,928.10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1,651,170.36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29.53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-56.12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-60.91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8.64</w:t>
            </w:r>
          </w:p>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2,721,756,548.72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2,204,505,408.27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49.71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3.33</w:t>
            </w:r>
          </w:p>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4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26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58" w:right="139"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60" w:right="140"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境内销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2,612,646,496.30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2,125,432,501.08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18.65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48.45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55.22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3.55</w:t>
            </w:r>
          </w:p>
          <w:p>
            <w:pPr>
              <w:pStyle w:val="TableParagraph"/>
              <w:spacing w:line="266"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出口销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109,110,052.42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79,072,907.19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27.53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-23.36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3.43</w:t>
            </w:r>
          </w:p>
          <w:p>
            <w:pPr>
              <w:pStyle w:val="TableParagraph"/>
              <w:spacing w:line="266"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2,721,756,548.72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2,204,505,408.27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19.00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43.56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49.71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3.33</w:t>
            </w:r>
          </w:p>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13"/>
        <w:rPr>
          <w:rFonts w:ascii="宋体" w:hAnsi="宋体" w:cs="宋体" w:eastAsia="宋体" w:hint="default"/>
          <w:sz w:val="12"/>
          <w:szCs w:val="12"/>
        </w:rPr>
      </w:pPr>
    </w:p>
    <w:p>
      <w:pPr>
        <w:pStyle w:val="BodyText"/>
        <w:spacing w:line="274" w:lineRule="exact" w:before="36"/>
        <w:ind w:left="218" w:right="2465"/>
        <w:jc w:val="left"/>
      </w:pPr>
      <w:r>
        <w:rPr/>
        <w:t>主营业务分行业、分产品、分地区情况的说明</w:t>
      </w:r>
    </w:p>
    <w:p>
      <w:pPr>
        <w:pStyle w:val="BodyText"/>
        <w:spacing w:line="290"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2465"/>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firstLine="12"/>
              <w:jc w:val="left"/>
              <w:rPr>
                <w:rFonts w:ascii="宋体" w:hAnsi="宋体" w:cs="宋体" w:eastAsia="宋体" w:hint="default"/>
                <w:sz w:val="21"/>
                <w:szCs w:val="21"/>
              </w:rPr>
            </w:pPr>
            <w:r>
              <w:rPr>
                <w:rFonts w:ascii="宋体" w:hAnsi="宋体" w:cs="宋体" w:eastAsia="宋体" w:hint="default"/>
                <w:sz w:val="21"/>
                <w:szCs w:val="21"/>
              </w:rPr>
              <w:t>生产量比上</w:t>
            </w:r>
          </w:p>
          <w:p>
            <w:pPr>
              <w:pStyle w:val="TableParagraph"/>
              <w:spacing w:line="289" w:lineRule="exact"/>
              <w:ind w:left="103" w:right="-5"/>
              <w:jc w:val="left"/>
              <w:rPr>
                <w:rFonts w:ascii="宋体" w:hAnsi="宋体" w:cs="宋体" w:eastAsia="宋体" w:hint="default"/>
                <w:sz w:val="21"/>
                <w:szCs w:val="21"/>
              </w:rPr>
            </w:pPr>
            <w:r>
              <w:rPr>
                <w:rFonts w:ascii="宋体" w:hAnsi="宋体" w:cs="宋体" w:eastAsia="宋体" w:hint="default"/>
                <w:spacing w:val="-8"/>
                <w:sz w:val="21"/>
                <w:szCs w:val="21"/>
              </w:rPr>
              <w:t>年增减（</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firstLine="12"/>
              <w:jc w:val="left"/>
              <w:rPr>
                <w:rFonts w:ascii="宋体" w:hAnsi="宋体" w:cs="宋体" w:eastAsia="宋体" w:hint="default"/>
                <w:sz w:val="21"/>
                <w:szCs w:val="21"/>
              </w:rPr>
            </w:pPr>
            <w:r>
              <w:rPr>
                <w:rFonts w:ascii="宋体" w:hAnsi="宋体" w:cs="宋体" w:eastAsia="宋体" w:hint="default"/>
                <w:sz w:val="21"/>
                <w:szCs w:val="21"/>
              </w:rPr>
              <w:t>销售量比上</w:t>
            </w:r>
          </w:p>
          <w:p>
            <w:pPr>
              <w:pStyle w:val="TableParagraph"/>
              <w:spacing w:line="289" w:lineRule="exact"/>
              <w:ind w:left="103" w:right="-5"/>
              <w:jc w:val="left"/>
              <w:rPr>
                <w:rFonts w:ascii="宋体" w:hAnsi="宋体" w:cs="宋体" w:eastAsia="宋体" w:hint="default"/>
                <w:sz w:val="21"/>
                <w:szCs w:val="21"/>
              </w:rPr>
            </w:pPr>
            <w:r>
              <w:rPr>
                <w:rFonts w:ascii="宋体" w:hAnsi="宋体" w:cs="宋体" w:eastAsia="宋体" w:hint="default"/>
                <w:spacing w:val="-8"/>
                <w:sz w:val="21"/>
                <w:szCs w:val="21"/>
              </w:rPr>
              <w:t>年增减（</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5" w:firstLine="12"/>
              <w:jc w:val="left"/>
              <w:rPr>
                <w:rFonts w:ascii="宋体" w:hAnsi="宋体" w:cs="宋体" w:eastAsia="宋体" w:hint="default"/>
                <w:sz w:val="21"/>
                <w:szCs w:val="21"/>
              </w:rPr>
            </w:pPr>
            <w:r>
              <w:rPr>
                <w:rFonts w:ascii="宋体" w:hAnsi="宋体" w:cs="宋体" w:eastAsia="宋体" w:hint="default"/>
                <w:sz w:val="21"/>
                <w:szCs w:val="21"/>
              </w:rPr>
              <w:t>库存量比上</w:t>
            </w:r>
          </w:p>
          <w:p>
            <w:pPr>
              <w:pStyle w:val="TableParagraph"/>
              <w:spacing w:line="289" w:lineRule="exact"/>
              <w:ind w:left="100" w:right="-5"/>
              <w:jc w:val="left"/>
              <w:rPr>
                <w:rFonts w:ascii="宋体" w:hAnsi="宋体" w:cs="宋体" w:eastAsia="宋体" w:hint="default"/>
                <w:sz w:val="21"/>
                <w:szCs w:val="21"/>
              </w:rPr>
            </w:pPr>
            <w:r>
              <w:rPr>
                <w:rFonts w:ascii="宋体" w:hAnsi="宋体" w:cs="宋体" w:eastAsia="宋体" w:hint="default"/>
                <w:spacing w:val="-8"/>
                <w:sz w:val="21"/>
                <w:szCs w:val="21"/>
              </w:rPr>
              <w:t>年增减（</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p>
        </w:tc>
      </w:tr>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印</w:t>
            </w:r>
            <w:r>
              <w:rPr>
                <w:rFonts w:ascii="宋体" w:hAnsi="宋体" w:cs="宋体" w:eastAsia="宋体" w:hint="default"/>
                <w:spacing w:val="-25"/>
                <w:sz w:val="21"/>
                <w:szCs w:val="21"/>
              </w:rPr>
              <w:t> </w:t>
            </w:r>
            <w:r>
              <w:rPr>
                <w:rFonts w:ascii="宋体" w:hAnsi="宋体" w:cs="宋体" w:eastAsia="宋体" w:hint="default"/>
                <w:sz w:val="21"/>
                <w:szCs w:val="21"/>
              </w:rPr>
              <w:t>染</w:t>
            </w:r>
            <w:r>
              <w:rPr>
                <w:rFonts w:ascii="宋体" w:hAnsi="宋体" w:cs="宋体" w:eastAsia="宋体" w:hint="default"/>
                <w:spacing w:val="-28"/>
                <w:sz w:val="21"/>
                <w:szCs w:val="21"/>
              </w:rPr>
              <w:t> </w:t>
            </w:r>
            <w:r>
              <w:rPr>
                <w:rFonts w:ascii="宋体" w:hAnsi="宋体" w:cs="宋体" w:eastAsia="宋体" w:hint="default"/>
                <w:sz w:val="21"/>
                <w:szCs w:val="21"/>
              </w:rPr>
              <w:t>产</w:t>
            </w:r>
            <w:r>
              <w:rPr>
                <w:rFonts w:ascii="宋体" w:hAnsi="宋体" w:cs="宋体" w:eastAsia="宋体" w:hint="default"/>
                <w:spacing w:val="-28"/>
                <w:sz w:val="21"/>
                <w:szCs w:val="21"/>
              </w:rPr>
              <w:t> </w:t>
            </w:r>
            <w:r>
              <w:rPr>
                <w:rFonts w:ascii="宋体" w:hAnsi="宋体" w:cs="宋体" w:eastAsia="宋体" w:hint="default"/>
                <w:sz w:val="21"/>
                <w:szCs w:val="21"/>
              </w:rPr>
              <w:t>品</w:t>
            </w:r>
          </w:p>
          <w:p>
            <w:pPr>
              <w:pStyle w:val="TableParagraph"/>
              <w:spacing w:line="301"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万米</w:t>
            </w:r>
            <w:r>
              <w:rPr>
                <w:rFonts w:ascii="Calibri" w:hAnsi="Calibri" w:cs="Calibri" w:eastAsia="Calibri"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9,143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9,211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1.45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0.85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-72.34</w:t>
            </w:r>
          </w:p>
        </w:tc>
      </w:tr>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25"/>
                <w:sz w:val="21"/>
                <w:szCs w:val="21"/>
              </w:rPr>
              <w:t> </w:t>
            </w:r>
            <w:r>
              <w:rPr>
                <w:rFonts w:ascii="宋体" w:hAnsi="宋体" w:cs="宋体" w:eastAsia="宋体" w:hint="default"/>
                <w:sz w:val="21"/>
                <w:szCs w:val="21"/>
              </w:rPr>
              <w:t>缝</w:t>
            </w:r>
            <w:r>
              <w:rPr>
                <w:rFonts w:ascii="宋体" w:hAnsi="宋体" w:cs="宋体" w:eastAsia="宋体" w:hint="default"/>
                <w:spacing w:val="-28"/>
                <w:sz w:val="21"/>
                <w:szCs w:val="21"/>
              </w:rPr>
              <w:t> </w:t>
            </w:r>
            <w:r>
              <w:rPr>
                <w:rFonts w:ascii="宋体" w:hAnsi="宋体" w:cs="宋体" w:eastAsia="宋体" w:hint="default"/>
                <w:sz w:val="21"/>
                <w:szCs w:val="21"/>
              </w:rPr>
              <w:t>钢</w:t>
            </w:r>
            <w:r>
              <w:rPr>
                <w:rFonts w:ascii="宋体" w:hAnsi="宋体" w:cs="宋体" w:eastAsia="宋体" w:hint="default"/>
                <w:spacing w:val="-28"/>
                <w:sz w:val="21"/>
                <w:szCs w:val="21"/>
              </w:rPr>
              <w:t> </w:t>
            </w:r>
            <w:r>
              <w:rPr>
                <w:rFonts w:ascii="宋体" w:hAnsi="宋体" w:cs="宋体" w:eastAsia="宋体" w:hint="default"/>
                <w:sz w:val="21"/>
                <w:szCs w:val="21"/>
              </w:rPr>
              <w:t>管</w:t>
            </w:r>
          </w:p>
          <w:p>
            <w:pPr>
              <w:pStyle w:val="TableParagraph"/>
              <w:spacing w:line="301"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吨</w:t>
            </w:r>
            <w:r>
              <w:rPr>
                <w:rFonts w:ascii="Calibri" w:hAnsi="Calibri" w:cs="Calibri" w:eastAsia="Calibri"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134,617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134,743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11,101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3.09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-1.12</w:t>
            </w:r>
          </w:p>
        </w:tc>
      </w:tr>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精</w:t>
            </w:r>
            <w:r>
              <w:rPr>
                <w:rFonts w:ascii="宋体" w:hAnsi="宋体" w:cs="宋体" w:eastAsia="宋体" w:hint="default"/>
                <w:spacing w:val="-25"/>
                <w:sz w:val="21"/>
                <w:szCs w:val="21"/>
              </w:rPr>
              <w:t> </w:t>
            </w:r>
            <w:r>
              <w:rPr>
                <w:rFonts w:ascii="宋体" w:hAnsi="宋体" w:cs="宋体" w:eastAsia="宋体" w:hint="default"/>
                <w:sz w:val="21"/>
                <w:szCs w:val="21"/>
              </w:rPr>
              <w:t>纺</w:t>
            </w:r>
            <w:r>
              <w:rPr>
                <w:rFonts w:ascii="宋体" w:hAnsi="宋体" w:cs="宋体" w:eastAsia="宋体" w:hint="default"/>
                <w:spacing w:val="-28"/>
                <w:sz w:val="21"/>
                <w:szCs w:val="21"/>
              </w:rPr>
              <w:t> </w:t>
            </w:r>
            <w:r>
              <w:rPr>
                <w:rFonts w:ascii="宋体" w:hAnsi="宋体" w:cs="宋体" w:eastAsia="宋体" w:hint="default"/>
                <w:sz w:val="21"/>
                <w:szCs w:val="21"/>
              </w:rPr>
              <w:t>面</w:t>
            </w:r>
            <w:r>
              <w:rPr>
                <w:rFonts w:ascii="宋体" w:hAnsi="宋体" w:cs="宋体" w:eastAsia="宋体" w:hint="default"/>
                <w:spacing w:val="-28"/>
                <w:sz w:val="21"/>
                <w:szCs w:val="21"/>
              </w:rPr>
              <w:t> </w:t>
            </w:r>
            <w:r>
              <w:rPr>
                <w:rFonts w:ascii="宋体" w:hAnsi="宋体" w:cs="宋体" w:eastAsia="宋体" w:hint="default"/>
                <w:sz w:val="21"/>
                <w:szCs w:val="21"/>
              </w:rPr>
              <w:t>料</w:t>
            </w:r>
          </w:p>
          <w:p>
            <w:pPr>
              <w:pStyle w:val="TableParagraph"/>
              <w:spacing w:line="301"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万米</w:t>
            </w:r>
            <w:r>
              <w:rPr>
                <w:rFonts w:ascii="Calibri" w:hAnsi="Calibri" w:cs="Calibri" w:eastAsia="Calibri"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317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314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-3.65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-5.99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7.50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7"/>
        <w:ind w:left="0" w:right="2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12"/>
        <w:gridCol w:w="1352"/>
        <w:gridCol w:w="1370"/>
        <w:gridCol w:w="144"/>
        <w:gridCol w:w="1013"/>
        <w:gridCol w:w="1544"/>
        <w:gridCol w:w="851"/>
        <w:gridCol w:w="1018"/>
        <w:gridCol w:w="545"/>
      </w:tblGrid>
      <w:tr>
        <w:trPr>
          <w:trHeight w:val="281"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61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分行业</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585" w:right="120" w:hanging="420"/>
              <w:jc w:val="left"/>
              <w:rPr>
                <w:rFonts w:ascii="宋体" w:hAnsi="宋体" w:cs="宋体" w:eastAsia="宋体" w:hint="default"/>
                <w:sz w:val="21"/>
                <w:szCs w:val="21"/>
              </w:rPr>
            </w:pPr>
            <w:r>
              <w:rPr>
                <w:rFonts w:ascii="宋体" w:hAnsi="宋体" w:cs="宋体" w:eastAsia="宋体" w:hint="default"/>
                <w:sz w:val="21"/>
                <w:szCs w:val="21"/>
              </w:rPr>
              <w:t>成本构成项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9" w:lineRule="auto"/>
              <w:ind w:left="163" w:right="139"/>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44" w:lineRule="auto"/>
              <w:ind w:left="209" w:right="207"/>
              <w:jc w:val="both"/>
              <w:rPr>
                <w:rFonts w:ascii="Times New Roman" w:hAnsi="Times New Roman" w:cs="Times New Roman" w:eastAsia="Times New Roman" w:hint="default"/>
                <w:sz w:val="21"/>
                <w:szCs w:val="21"/>
              </w:rPr>
            </w:pP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87" w:right="185"/>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auto"/>
              <w:ind w:left="160" w:right="161"/>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266" w:hRule="exact"/>
        </w:trPr>
        <w:tc>
          <w:tcPr>
            <w:tcW w:w="121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157" w:type="dxa"/>
            <w:gridSpan w:val="2"/>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100"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pacing w:val="-1"/>
                <w:sz w:val="21"/>
                <w:szCs w:val="21"/>
              </w:rPr>
              <w:t>分产品</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42" w:right="164" w:hanging="420"/>
              <w:jc w:val="left"/>
              <w:rPr>
                <w:rFonts w:ascii="宋体" w:hAnsi="宋体" w:cs="宋体" w:eastAsia="宋体" w:hint="default"/>
                <w:sz w:val="21"/>
                <w:szCs w:val="21"/>
              </w:rPr>
            </w:pPr>
            <w:r>
              <w:rPr>
                <w:rFonts w:ascii="宋体" w:hAnsi="宋体" w:cs="宋体" w:eastAsia="宋体" w:hint="default"/>
                <w:sz w:val="21"/>
                <w:szCs w:val="21"/>
              </w:rPr>
              <w:t>成本构成项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9" w:right="143"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both"/>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37" w:lineRule="auto" w:before="2"/>
              <w:ind w:left="102" w:right="104"/>
              <w:jc w:val="both"/>
              <w:rPr>
                <w:rFonts w:ascii="Times New Roman" w:hAnsi="Times New Roman" w:cs="Times New Roman" w:eastAsia="Times New Roman" w:hint="default"/>
                <w:sz w:val="21"/>
                <w:szCs w:val="21"/>
              </w:rPr>
            </w:pP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87" w:right="185"/>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both"/>
              <w:rPr>
                <w:rFonts w:ascii="宋体" w:hAnsi="宋体" w:cs="宋体" w:eastAsia="宋体" w:hint="default"/>
                <w:sz w:val="21"/>
                <w:szCs w:val="21"/>
              </w:rPr>
            </w:pPr>
            <w:r>
              <w:rPr>
                <w:rFonts w:ascii="宋体" w:hAnsi="宋体" w:cs="宋体" w:eastAsia="宋体" w:hint="default"/>
                <w:w w:val="100"/>
                <w:sz w:val="21"/>
                <w:szCs w:val="21"/>
              </w:rPr>
              <w:t>情</w:t>
            </w:r>
          </w:p>
          <w:p>
            <w:pPr>
              <w:pStyle w:val="TableParagraph"/>
              <w:spacing w:line="237" w:lineRule="auto" w:before="2"/>
              <w:ind w:left="160" w:right="161"/>
              <w:jc w:val="both"/>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bl>
    <w:p>
      <w:pPr>
        <w:spacing w:after="0" w:line="237" w:lineRule="auto"/>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12"/>
        <w:gridCol w:w="1309"/>
        <w:gridCol w:w="1558"/>
        <w:gridCol w:w="992"/>
        <w:gridCol w:w="1560"/>
        <w:gridCol w:w="857"/>
        <w:gridCol w:w="1018"/>
        <w:gridCol w:w="545"/>
      </w:tblGrid>
      <w:tr>
        <w:trPr>
          <w:trHeight w:val="284" w:hRule="exact"/>
        </w:trPr>
        <w:tc>
          <w:tcPr>
            <w:tcW w:w="121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center"/>
              <w:rPr>
                <w:rFonts w:ascii="Times New Roman" w:hAnsi="Times New Roman" w:cs="Times New Roman" w:eastAsia="Times New Roman" w:hint="default"/>
                <w:sz w:val="21"/>
                <w:szCs w:val="21"/>
              </w:rPr>
            </w:pPr>
            <w:r>
              <w:rPr>
                <w:rFonts w:ascii="Times New Roman"/>
                <w:sz w:val="21"/>
              </w:rPr>
              <w:t>231,961,624.89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213,094,706.46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14.18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-3.66</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center"/>
              <w:rPr>
                <w:rFonts w:ascii="Times New Roman" w:hAnsi="Times New Roman" w:cs="Times New Roman" w:eastAsia="Times New Roman" w:hint="default"/>
                <w:sz w:val="21"/>
                <w:szCs w:val="21"/>
              </w:rPr>
            </w:pPr>
            <w:r>
              <w:rPr>
                <w:rFonts w:ascii="Times New Roman"/>
                <w:sz w:val="21"/>
              </w:rPr>
              <w:t>109,348,418.23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105,952,498.42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7.05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-2.09</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外购动力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2" w:right="0"/>
              <w:jc w:val="center"/>
              <w:rPr>
                <w:rFonts w:ascii="Times New Roman" w:hAnsi="Times New Roman" w:cs="Times New Roman" w:eastAsia="Times New Roman" w:hint="default"/>
                <w:sz w:val="21"/>
                <w:szCs w:val="21"/>
              </w:rPr>
            </w:pPr>
            <w:r>
              <w:rPr>
                <w:rFonts w:ascii="Times New Roman"/>
                <w:sz w:val="21"/>
              </w:rPr>
              <w:t>72,341,070.70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77,126,183.31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5.13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-1.85</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委外加工费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32" w:right="0"/>
              <w:jc w:val="center"/>
              <w:rPr>
                <w:rFonts w:ascii="Times New Roman" w:hAnsi="Times New Roman" w:cs="Times New Roman" w:eastAsia="Times New Roman" w:hint="default"/>
                <w:sz w:val="21"/>
                <w:szCs w:val="21"/>
              </w:rPr>
            </w:pPr>
            <w:r>
              <w:rPr>
                <w:rFonts w:ascii="Times New Roman"/>
                <w:sz w:val="21"/>
              </w:rPr>
              <w:t>22,017,136.92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18,560,127.35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1.24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-0.24</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2" w:right="0"/>
              <w:jc w:val="center"/>
              <w:rPr>
                <w:rFonts w:ascii="Times New Roman" w:hAnsi="Times New Roman" w:cs="Times New Roman" w:eastAsia="Times New Roman" w:hint="default"/>
                <w:sz w:val="21"/>
                <w:szCs w:val="21"/>
              </w:rPr>
            </w:pPr>
            <w:r>
              <w:rPr>
                <w:rFonts w:ascii="Times New Roman"/>
                <w:sz w:val="21"/>
              </w:rPr>
              <w:t>66,818,751.76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55,343,925.29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3.68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-0.65</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center"/>
              <w:rPr>
                <w:rFonts w:ascii="Times New Roman" w:hAnsi="Times New Roman" w:cs="Times New Roman" w:eastAsia="Times New Roman" w:hint="default"/>
                <w:sz w:val="21"/>
                <w:szCs w:val="21"/>
              </w:rPr>
            </w:pPr>
            <w:r>
              <w:rPr>
                <w:rFonts w:ascii="Times New Roman"/>
                <w:sz w:val="21"/>
              </w:rPr>
              <w:t>502,487,002.50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22.79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470,077,440.83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31.28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-8.49</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center"/>
              <w:rPr>
                <w:rFonts w:ascii="Times New Roman" w:hAnsi="Times New Roman" w:cs="Times New Roman" w:eastAsia="Times New Roman" w:hint="default"/>
                <w:sz w:val="21"/>
                <w:szCs w:val="21"/>
              </w:rPr>
            </w:pPr>
            <w:r>
              <w:rPr>
                <w:rFonts w:ascii="Times New Roman"/>
                <w:sz w:val="21"/>
              </w:rPr>
              <w:t>526,889,829.75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23.90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452,503,197.53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30.11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-6.21</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2" w:right="0"/>
              <w:jc w:val="center"/>
              <w:rPr>
                <w:rFonts w:ascii="Times New Roman" w:hAnsi="Times New Roman" w:cs="Times New Roman" w:eastAsia="Times New Roman" w:hint="default"/>
                <w:sz w:val="21"/>
                <w:szCs w:val="21"/>
              </w:rPr>
            </w:pPr>
            <w:r>
              <w:rPr>
                <w:rFonts w:ascii="Times New Roman"/>
                <w:sz w:val="21"/>
              </w:rPr>
              <w:t>37,350,464.22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30,210,446.17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2.01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-0.32</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外购动力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2" w:right="0"/>
              <w:jc w:val="center"/>
              <w:rPr>
                <w:rFonts w:ascii="Times New Roman" w:hAnsi="Times New Roman" w:cs="Times New Roman" w:eastAsia="Times New Roman" w:hint="default"/>
                <w:sz w:val="21"/>
                <w:szCs w:val="21"/>
              </w:rPr>
            </w:pPr>
            <w:r>
              <w:rPr>
                <w:rFonts w:ascii="Times New Roman"/>
                <w:sz w:val="21"/>
              </w:rPr>
              <w:t>39,728,064.32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35,389,706.48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2.35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-0.55</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2" w:right="0"/>
              <w:jc w:val="center"/>
              <w:rPr>
                <w:rFonts w:ascii="Times New Roman" w:hAnsi="Times New Roman" w:cs="Times New Roman" w:eastAsia="Times New Roman" w:hint="default"/>
                <w:sz w:val="21"/>
                <w:szCs w:val="21"/>
              </w:rPr>
            </w:pPr>
            <w:r>
              <w:rPr>
                <w:rFonts w:ascii="Times New Roman"/>
                <w:sz w:val="21"/>
              </w:rPr>
              <w:t>24,171,638.63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21,915,071.51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1.46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-0.36</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center"/>
              <w:rPr>
                <w:rFonts w:ascii="Times New Roman" w:hAnsi="Times New Roman" w:cs="Times New Roman" w:eastAsia="Times New Roman" w:hint="default"/>
                <w:sz w:val="21"/>
                <w:szCs w:val="21"/>
              </w:rPr>
            </w:pPr>
            <w:r>
              <w:rPr>
                <w:rFonts w:ascii="Times New Roman"/>
                <w:sz w:val="21"/>
              </w:rPr>
              <w:t>628,139,996.91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28.49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540,018,421.69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35.93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-7.44</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光伏电力</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7" w:right="0"/>
              <w:jc w:val="center"/>
              <w:rPr>
                <w:rFonts w:ascii="Times New Roman" w:hAnsi="Times New Roman" w:cs="Times New Roman" w:eastAsia="Times New Roman" w:hint="default"/>
                <w:sz w:val="21"/>
                <w:szCs w:val="21"/>
              </w:rPr>
            </w:pPr>
            <w:r>
              <w:rPr>
                <w:rFonts w:ascii="Times New Roman"/>
                <w:sz w:val="21"/>
              </w:rPr>
              <w:t>1,491,814.88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0.07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211,328.56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0.01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0.06</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媒介及服务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1,011,426,991.</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45.88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467,835,914.33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31.13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14.75</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数据营销</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数据技术服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2" w:right="0"/>
              <w:jc w:val="center"/>
              <w:rPr>
                <w:rFonts w:ascii="Times New Roman" w:hAnsi="Times New Roman" w:cs="Times New Roman" w:eastAsia="Times New Roman" w:hint="default"/>
                <w:sz w:val="21"/>
                <w:szCs w:val="21"/>
              </w:rPr>
            </w:pPr>
            <w:r>
              <w:rPr>
                <w:rFonts w:ascii="Times New Roman"/>
                <w:sz w:val="21"/>
              </w:rPr>
              <w:t>59,308,432.32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20,651,574.12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1.37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1.32</w:t>
            </w:r>
          </w:p>
        </w:tc>
        <w:tc>
          <w:tcPr>
            <w:tcW w:w="54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电商业务</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外购商品成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7" w:right="0"/>
              <w:jc w:val="center"/>
              <w:rPr>
                <w:rFonts w:ascii="Times New Roman" w:hAnsi="Times New Roman" w:cs="Times New Roman" w:eastAsia="Times New Roman" w:hint="default"/>
                <w:sz w:val="21"/>
                <w:szCs w:val="21"/>
              </w:rPr>
            </w:pPr>
            <w:r>
              <w:rPr>
                <w:rFonts w:ascii="Times New Roman"/>
                <w:sz w:val="21"/>
              </w:rPr>
              <w:t>1,651,170.36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4,224,024.64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0.28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-0.21</w:t>
            </w:r>
          </w:p>
        </w:tc>
        <w:tc>
          <w:tcPr>
            <w:tcW w:w="5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74" w:lineRule="exact" w:before="36"/>
        <w:ind w:left="218" w:right="2465"/>
        <w:jc w:val="left"/>
      </w:pPr>
      <w:r>
        <w:rPr/>
        <w:t>成本分析其他情况说明</w:t>
      </w:r>
    </w:p>
    <w:p>
      <w:pPr>
        <w:pStyle w:val="BodyText"/>
        <w:spacing w:line="290"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2465"/>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82" w:lineRule="exact" w:before="57"/>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before="19"/>
        <w:ind w:left="218" w:right="223"/>
        <w:jc w:val="left"/>
      </w:pPr>
      <w:r>
        <w:rPr/>
        <w:t>前五名客户销售额 </w:t>
      </w:r>
      <w:r>
        <w:rPr>
          <w:rFonts w:ascii="Times New Roman" w:hAnsi="Times New Roman" w:cs="Times New Roman" w:eastAsia="Times New Roman" w:hint="default"/>
        </w:rPr>
        <w:t>40,766.10 </w:t>
      </w:r>
      <w:r>
        <w:rPr/>
        <w:t>万元，占年度销售总额</w:t>
      </w:r>
      <w:r>
        <w:rPr>
          <w:spacing w:val="-65"/>
        </w:rPr>
        <w:t> </w:t>
      </w:r>
      <w:r>
        <w:rPr>
          <w:rFonts w:ascii="Times New Roman" w:hAnsi="Times New Roman" w:cs="Times New Roman" w:eastAsia="Times New Roman" w:hint="default"/>
        </w:rPr>
        <w:t>14.73%</w:t>
      </w:r>
      <w:r>
        <w:rPr/>
        <w:t>；其中前五名客户销售额中关联方销</w:t>
      </w:r>
      <w:r>
        <w:rPr>
          <w:w w:val="100"/>
        </w:rPr>
        <w:t> </w:t>
      </w:r>
      <w:r>
        <w:rPr/>
        <w:t>售额</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万元，占年度销售总额</w:t>
      </w:r>
      <w:r>
        <w:rPr>
          <w:spacing w:val="-51"/>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18"/>
          <w:szCs w:val="18"/>
        </w:rPr>
      </w:pPr>
    </w:p>
    <w:p>
      <w:pPr>
        <w:pStyle w:val="BodyText"/>
        <w:spacing w:line="274" w:lineRule="exact"/>
        <w:ind w:left="218" w:right="227"/>
        <w:jc w:val="left"/>
      </w:pPr>
      <w:r>
        <w:rPr/>
        <w:t>前五名供应商采购额 </w:t>
      </w:r>
      <w:r>
        <w:rPr>
          <w:rFonts w:ascii="Times New Roman" w:hAnsi="Times New Roman" w:cs="Times New Roman" w:eastAsia="Times New Roman" w:hint="default"/>
        </w:rPr>
        <w:t>61,255.98 </w:t>
      </w:r>
      <w:r>
        <w:rPr/>
        <w:t>万元，占年度采购总额</w:t>
      </w:r>
      <w:r>
        <w:rPr>
          <w:spacing w:val="-69"/>
        </w:rPr>
        <w:t> </w:t>
      </w:r>
      <w:r>
        <w:rPr>
          <w:rFonts w:ascii="Times New Roman" w:hAnsi="Times New Roman" w:cs="Times New Roman" w:eastAsia="Times New Roman" w:hint="default"/>
        </w:rPr>
        <w:t>27.40%</w:t>
      </w:r>
      <w:r>
        <w:rPr/>
        <w:t>；其中前五名供应商采购额中关联</w:t>
      </w:r>
      <w:r>
        <w:rPr>
          <w:w w:val="100"/>
        </w:rPr>
        <w:t> </w:t>
      </w:r>
      <w:r>
        <w:rPr/>
        <w:t>方采购额</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万元，占年度采购总额</w:t>
      </w:r>
      <w:r>
        <w:rPr>
          <w:spacing w:val="-52"/>
        </w:rPr>
        <w:t> </w:t>
      </w:r>
      <w:r>
        <w:rPr>
          <w:rFonts w:ascii="Times New Roman" w:hAnsi="Times New Roman" w:cs="Times New Roman" w:eastAsia="Times New Roman" w:hint="default"/>
        </w:rPr>
        <w:t>0%</w:t>
      </w:r>
      <w:r>
        <w:rPr/>
        <w:t>。</w:t>
      </w:r>
    </w:p>
    <w:p>
      <w:pPr>
        <w:spacing w:line="240" w:lineRule="auto" w:before="12"/>
        <w:rPr>
          <w:rFonts w:ascii="宋体" w:hAnsi="宋体" w:cs="宋体" w:eastAsia="宋体" w:hint="default"/>
          <w:sz w:val="20"/>
          <w:szCs w:val="20"/>
        </w:rPr>
      </w:pPr>
    </w:p>
    <w:p>
      <w:pPr>
        <w:pStyle w:val="Heading2"/>
        <w:tabs>
          <w:tab w:pos="637" w:val="left" w:leader="none"/>
        </w:tabs>
        <w:spacing w:line="240" w:lineRule="auto" w:before="0"/>
        <w:ind w:right="2465"/>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56"/>
        <w:ind w:left="218" w:right="2465"/>
        <w:jc w:val="left"/>
      </w:pPr>
      <w:r>
        <w:rPr/>
        <w:t>√适用 □不适用</w:t>
      </w:r>
    </w:p>
    <w:p>
      <w:pPr>
        <w:spacing w:line="240" w:lineRule="auto" w:before="0"/>
        <w:rPr>
          <w:rFonts w:ascii="宋体" w:hAnsi="宋体" w:cs="宋体" w:eastAsia="宋体" w:hint="default"/>
          <w:sz w:val="20"/>
          <w:szCs w:val="20"/>
        </w:rPr>
      </w:pPr>
    </w:p>
    <w:p>
      <w:pPr>
        <w:spacing w:before="145"/>
        <w:ind w:left="0" w:right="412" w:firstLine="0"/>
        <w:jc w:val="righ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z w:val="22"/>
          <w:szCs w:val="22"/>
        </w:rPr>
        <w:t>:</w:t>
      </w:r>
      <w:r>
        <w:rPr>
          <w:rFonts w:ascii="宋体" w:hAnsi="宋体" w:cs="宋体" w:eastAsia="宋体" w:hint="default"/>
          <w:sz w:val="22"/>
          <w:szCs w:val="22"/>
        </w:rPr>
        <w:t>元</w:t>
      </w:r>
      <w:r>
        <w:rPr>
          <w:rFonts w:ascii="宋体" w:hAnsi="宋体" w:cs="宋体" w:eastAsia="宋体" w:hint="default"/>
          <w:spacing w:val="-1"/>
          <w:sz w:val="22"/>
          <w:szCs w:val="22"/>
        </w:rPr>
        <w:t> </w:t>
      </w:r>
      <w:r>
        <w:rPr>
          <w:rFonts w:ascii="宋体" w:hAnsi="宋体" w:cs="宋体" w:eastAsia="宋体" w:hint="default"/>
          <w:sz w:val="22"/>
          <w:szCs w:val="22"/>
        </w:rPr>
        <w:t>币种</w:t>
      </w:r>
      <w:r>
        <w:rPr>
          <w:rFonts w:ascii="宋体" w:hAnsi="宋体" w:cs="宋体" w:eastAsia="宋体" w:hint="default"/>
          <w:sz w:val="22"/>
          <w:szCs w:val="22"/>
        </w:rPr>
        <w:t>:</w:t>
      </w:r>
      <w:r>
        <w:rPr>
          <w:rFonts w:ascii="宋体" w:hAnsi="宋体" w:cs="宋体" w:eastAsia="宋体" w:hint="default"/>
          <w:sz w:val="22"/>
          <w:szCs w:val="22"/>
        </w:rPr>
        <w:t>人民币</w:t>
      </w:r>
    </w:p>
    <w:p>
      <w:pPr>
        <w:spacing w:line="240" w:lineRule="auto" w:before="0"/>
        <w:rPr>
          <w:rFonts w:ascii="宋体" w:hAnsi="宋体" w:cs="宋体" w:eastAsia="宋体" w:hint="default"/>
          <w:sz w:val="16"/>
          <w:szCs w:val="16"/>
        </w:rPr>
      </w:pPr>
    </w:p>
    <w:tbl>
      <w:tblPr>
        <w:tblW w:w="0" w:type="auto"/>
        <w:jc w:val="left"/>
        <w:tblInd w:w="198" w:type="dxa"/>
        <w:tblLayout w:type="fixed"/>
        <w:tblCellMar>
          <w:top w:w="0" w:type="dxa"/>
          <w:left w:w="0" w:type="dxa"/>
          <w:bottom w:w="0" w:type="dxa"/>
          <w:right w:w="0" w:type="dxa"/>
        </w:tblCellMar>
        <w:tblLook w:val="01E0"/>
      </w:tblPr>
      <w:tblGrid>
        <w:gridCol w:w="1200"/>
        <w:gridCol w:w="1659"/>
        <w:gridCol w:w="1582"/>
        <w:gridCol w:w="1587"/>
        <w:gridCol w:w="2919"/>
      </w:tblGrid>
      <w:tr>
        <w:trPr>
          <w:trHeight w:val="37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28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57,844,491.33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57,546,921.24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0.52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98" w:type="dxa"/>
        <w:tblLayout w:type="fixed"/>
        <w:tblCellMar>
          <w:top w:w="0" w:type="dxa"/>
          <w:left w:w="0" w:type="dxa"/>
          <w:bottom w:w="0" w:type="dxa"/>
          <w:right w:w="0" w:type="dxa"/>
        </w:tblCellMar>
        <w:tblLook w:val="01E0"/>
      </w:tblPr>
      <w:tblGrid>
        <w:gridCol w:w="1200"/>
        <w:gridCol w:w="1659"/>
        <w:gridCol w:w="1582"/>
        <w:gridCol w:w="1587"/>
        <w:gridCol w:w="2919"/>
      </w:tblGrid>
      <w:tr>
        <w:trPr>
          <w:trHeight w:val="852" w:hRule="exact"/>
        </w:trPr>
        <w:tc>
          <w:tcPr>
            <w:tcW w:w="12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0"/>
              <w:jc w:val="right"/>
              <w:rPr>
                <w:rFonts w:ascii="宋体" w:hAnsi="宋体" w:cs="宋体" w:eastAsia="宋体" w:hint="default"/>
                <w:sz w:val="21"/>
                <w:szCs w:val="21"/>
              </w:rPr>
            </w:pPr>
            <w:r>
              <w:rPr>
                <w:rFonts w:ascii="宋体" w:hAnsi="宋体" w:cs="宋体" w:eastAsia="宋体" w:hint="default"/>
                <w:spacing w:val="-1"/>
                <w:sz w:val="21"/>
                <w:szCs w:val="21"/>
              </w:rPr>
              <w:t>管理费用</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80,837,187.99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91,475,515.75</w:t>
            </w:r>
          </w:p>
        </w:tc>
        <w:tc>
          <w:tcPr>
            <w:tcW w:w="15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73" w:right="0"/>
              <w:jc w:val="left"/>
              <w:rPr>
                <w:rFonts w:ascii="宋体" w:hAnsi="宋体" w:cs="宋体" w:eastAsia="宋体" w:hint="default"/>
                <w:sz w:val="21"/>
                <w:szCs w:val="21"/>
              </w:rPr>
            </w:pPr>
            <w:r>
              <w:rPr>
                <w:rFonts w:ascii="宋体"/>
                <w:sz w:val="21"/>
              </w:rPr>
              <w:t>-11.63</w:t>
            </w:r>
          </w:p>
        </w:tc>
        <w:tc>
          <w:tcPr>
            <w:tcW w:w="2919"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主要系泰一指尚冲回</w:t>
            </w:r>
            <w:r>
              <w:rPr>
                <w:rFonts w:ascii="宋体" w:hAnsi="宋体" w:cs="宋体" w:eastAsia="宋体" w:hint="default"/>
                <w:spacing w:val="-56"/>
                <w:sz w:val="21"/>
                <w:szCs w:val="21"/>
              </w:rPr>
              <w:t> </w:t>
            </w:r>
            <w:r>
              <w:rPr>
                <w:rFonts w:ascii="宋体" w:hAnsi="宋体" w:cs="宋体" w:eastAsia="宋体" w:hint="default"/>
                <w:sz w:val="21"/>
                <w:szCs w:val="21"/>
              </w:rPr>
              <w:t>2016</w:t>
            </w:r>
            <w:r>
              <w:rPr>
                <w:rFonts w:ascii="宋体" w:hAnsi="宋体" w:cs="宋体" w:eastAsia="宋体" w:hint="default"/>
                <w:sz w:val="21"/>
                <w:szCs w:val="21"/>
              </w:rPr>
              <w:t>、</w:t>
            </w:r>
          </w:p>
          <w:p>
            <w:pPr>
              <w:pStyle w:val="TableParagraph"/>
              <w:spacing w:line="272" w:lineRule="exact" w:before="27"/>
              <w:ind w:left="103" w:right="177"/>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年度计提的奖励款</w:t>
            </w:r>
            <w:r>
              <w:rPr>
                <w:rFonts w:ascii="宋体" w:hAnsi="宋体" w:cs="宋体" w:eastAsia="宋体" w:hint="default"/>
                <w:spacing w:val="-53"/>
                <w:sz w:val="21"/>
                <w:szCs w:val="21"/>
              </w:rPr>
              <w:t> </w:t>
            </w:r>
            <w:r>
              <w:rPr>
                <w:rFonts w:ascii="宋体" w:hAnsi="宋体" w:cs="宋体" w:eastAsia="宋体" w:hint="default"/>
                <w:sz w:val="21"/>
                <w:szCs w:val="21"/>
              </w:rPr>
              <w:t>1312</w:t>
            </w:r>
            <w:r>
              <w:rPr>
                <w:rFonts w:ascii="宋体" w:hAnsi="宋体" w:cs="宋体" w:eastAsia="宋体" w:hint="default"/>
                <w:w w:val="100"/>
                <w:sz w:val="21"/>
                <w:szCs w:val="21"/>
              </w:rPr>
              <w:t> </w:t>
            </w:r>
            <w:r>
              <w:rPr>
                <w:rFonts w:ascii="宋体" w:hAnsi="宋体" w:cs="宋体" w:eastAsia="宋体" w:hint="default"/>
                <w:sz w:val="21"/>
                <w:szCs w:val="21"/>
              </w:rPr>
              <w:t>万元所致。</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0"/>
              <w:jc w:val="right"/>
              <w:rPr>
                <w:rFonts w:ascii="宋体" w:hAnsi="宋体" w:cs="宋体" w:eastAsia="宋体" w:hint="default"/>
                <w:sz w:val="21"/>
                <w:szCs w:val="21"/>
              </w:rPr>
            </w:pPr>
            <w:r>
              <w:rPr>
                <w:rFonts w:ascii="宋体" w:hAnsi="宋体" w:cs="宋体" w:eastAsia="宋体" w:hint="default"/>
                <w:spacing w:val="-1"/>
                <w:sz w:val="21"/>
                <w:szCs w:val="21"/>
              </w:rPr>
              <w:t>财务费用</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20,269,033.48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15,400,148.91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3" w:right="0"/>
              <w:jc w:val="left"/>
              <w:rPr>
                <w:rFonts w:ascii="宋体" w:hAnsi="宋体" w:cs="宋体" w:eastAsia="宋体" w:hint="default"/>
                <w:sz w:val="21"/>
                <w:szCs w:val="21"/>
              </w:rPr>
            </w:pPr>
            <w:r>
              <w:rPr>
                <w:rFonts w:ascii="宋体"/>
                <w:sz w:val="21"/>
              </w:rPr>
              <w:t>31.62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主要系公司及泰一指尚银行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借款利息支出增加所致。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0" w:footer="1195" w:top="1120" w:bottom="1380" w:left="1580" w:right="820"/>
        </w:sectPr>
      </w:pPr>
    </w:p>
    <w:p>
      <w:pPr>
        <w:pStyle w:val="Heading2"/>
        <w:tabs>
          <w:tab w:pos="637" w:val="left" w:leader="none"/>
        </w:tabs>
        <w:spacing w:line="290" w:lineRule="auto"/>
        <w:ind w:right="24"/>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964" w:val="left" w:leader="none"/>
        </w:tabs>
        <w:spacing w:line="240" w:lineRule="auto" w:before="14"/>
        <w:ind w:left="218"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820"/>
          <w:cols w:num="2" w:equalWidth="0">
            <w:col w:w="1723" w:space="6270"/>
            <w:col w:w="151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90,942,595.08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90,942,595.08</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243</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研发人员数量占公司总人数的比例（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7.90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2"/>
        <w:spacing w:line="240" w:lineRule="auto"/>
        <w:ind w:right="0"/>
        <w:jc w:val="left"/>
        <w:rPr>
          <w:b w:val="0"/>
          <w:bCs w:val="0"/>
        </w:rPr>
      </w:pPr>
      <w:r>
        <w:rPr/>
        <w:t>情况说明</w:t>
      </w:r>
      <w:r>
        <w:rPr>
          <w:b w:val="0"/>
          <w:bCs w:val="0"/>
        </w:rPr>
      </w:r>
    </w:p>
    <w:p>
      <w:pPr>
        <w:pStyle w:val="BodyText"/>
        <w:spacing w:line="240" w:lineRule="auto" w:before="56"/>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2"/>
        <w:tabs>
          <w:tab w:pos="637" w:val="left" w:leader="none"/>
        </w:tabs>
        <w:spacing w:line="240" w:lineRule="auto" w:before="0"/>
        <w:ind w:right="0"/>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58"/>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27"/>
          <w:szCs w:val="27"/>
        </w:rPr>
      </w:pPr>
    </w:p>
    <w:p>
      <w:pPr>
        <w:spacing w:before="32"/>
        <w:ind w:left="0" w:right="337" w:firstLine="0"/>
        <w:jc w:val="right"/>
        <w:rPr>
          <w:rFonts w:ascii="宋体" w:hAnsi="宋体" w:cs="宋体" w:eastAsia="宋体"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w:t>
      </w:r>
      <w:r>
        <w:rPr>
          <w:rFonts w:ascii="宋体" w:hAnsi="宋体" w:cs="宋体" w:eastAsia="宋体" w:hint="default"/>
          <w:sz w:val="22"/>
          <w:szCs w:val="22"/>
        </w:rPr>
        <w:t>元</w:t>
      </w:r>
      <w:r>
        <w:rPr>
          <w:rFonts w:ascii="宋体" w:hAnsi="宋体" w:cs="宋体" w:eastAsia="宋体" w:hint="default"/>
          <w:spacing w:val="-3"/>
          <w:sz w:val="22"/>
          <w:szCs w:val="22"/>
        </w:rPr>
        <w:t> </w:t>
      </w:r>
      <w:r>
        <w:rPr>
          <w:rFonts w:ascii="宋体" w:hAnsi="宋体" w:cs="宋体" w:eastAsia="宋体" w:hint="default"/>
          <w:sz w:val="22"/>
          <w:szCs w:val="22"/>
        </w:rPr>
        <w:t>币种</w:t>
      </w:r>
      <w:r>
        <w:rPr>
          <w:rFonts w:ascii="Times New Roman" w:hAnsi="Times New Roman" w:cs="Times New Roman" w:eastAsia="Times New Roman" w:hint="default"/>
          <w:sz w:val="22"/>
          <w:szCs w:val="22"/>
        </w:rPr>
        <w:t>:</w:t>
      </w:r>
      <w:r>
        <w:rPr>
          <w:rFonts w:ascii="宋体" w:hAnsi="宋体" w:cs="宋体" w:eastAsia="宋体" w:hint="default"/>
          <w:sz w:val="22"/>
          <w:szCs w:val="22"/>
        </w:rPr>
        <w:t>人民币</w:t>
      </w:r>
    </w:p>
    <w:p>
      <w:pPr>
        <w:spacing w:line="240" w:lineRule="auto" w:before="9"/>
        <w:rPr>
          <w:rFonts w:ascii="宋体" w:hAnsi="宋体" w:cs="宋体" w:eastAsia="宋体" w:hint="default"/>
          <w:sz w:val="14"/>
          <w:szCs w:val="14"/>
        </w:rPr>
      </w:pPr>
    </w:p>
    <w:tbl>
      <w:tblPr>
        <w:tblW w:w="0" w:type="auto"/>
        <w:jc w:val="left"/>
        <w:tblInd w:w="198" w:type="dxa"/>
        <w:tblLayout w:type="fixed"/>
        <w:tblCellMar>
          <w:top w:w="0" w:type="dxa"/>
          <w:left w:w="0" w:type="dxa"/>
          <w:bottom w:w="0" w:type="dxa"/>
          <w:right w:w="0" w:type="dxa"/>
        </w:tblCellMar>
        <w:tblLook w:val="01E0"/>
      </w:tblPr>
      <w:tblGrid>
        <w:gridCol w:w="1500"/>
        <w:gridCol w:w="1621"/>
        <w:gridCol w:w="1647"/>
        <w:gridCol w:w="1433"/>
        <w:gridCol w:w="2981"/>
      </w:tblGrid>
      <w:tr>
        <w:trPr>
          <w:trHeight w:val="55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上年同期数</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109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pacing w:val="2"/>
                <w:sz w:val="21"/>
                <w:szCs w:val="21"/>
              </w:rPr>
              <w:t>经营活动产生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的现金流量净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额</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-51,398,448.45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4" w:right="0"/>
              <w:jc w:val="center"/>
              <w:rPr>
                <w:rFonts w:ascii="Times New Roman" w:hAnsi="Times New Roman" w:cs="Times New Roman" w:eastAsia="Times New Roman" w:hint="default"/>
                <w:sz w:val="21"/>
                <w:szCs w:val="21"/>
              </w:rPr>
            </w:pPr>
            <w:r>
              <w:rPr>
                <w:rFonts w:ascii="Times New Roman"/>
                <w:sz w:val="21"/>
              </w:rPr>
              <w:t>-4,597,928.11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主要系购买商品及提供劳务所</w:t>
            </w:r>
          </w:p>
          <w:p>
            <w:pPr>
              <w:pStyle w:val="TableParagraph"/>
              <w:spacing w:line="237" w:lineRule="auto"/>
              <w:ind w:left="103" w:right="28"/>
              <w:jc w:val="both"/>
              <w:rPr>
                <w:rFonts w:ascii="宋体" w:hAnsi="宋体" w:cs="宋体" w:eastAsia="宋体" w:hint="default"/>
                <w:sz w:val="21"/>
                <w:szCs w:val="21"/>
              </w:rPr>
            </w:pPr>
            <w:r>
              <w:rPr>
                <w:rFonts w:ascii="宋体" w:hAnsi="宋体" w:cs="宋体" w:eastAsia="宋体" w:hint="default"/>
                <w:sz w:val="21"/>
                <w:szCs w:val="21"/>
              </w:rPr>
              <w:t>支付的现金增加和泰一指尚赊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销占比较大及上年收回了宁波</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章鱼的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万元往来款所致。</w:t>
            </w:r>
          </w:p>
        </w:tc>
      </w:tr>
      <w:tr>
        <w:trPr>
          <w:trHeight w:val="92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7"/>
              <w:ind w:left="103" w:right="99"/>
              <w:jc w:val="both"/>
              <w:rPr>
                <w:rFonts w:ascii="宋体" w:hAnsi="宋体" w:cs="宋体" w:eastAsia="宋体" w:hint="default"/>
                <w:sz w:val="21"/>
                <w:szCs w:val="21"/>
              </w:rPr>
            </w:pPr>
            <w:r>
              <w:rPr>
                <w:rFonts w:ascii="宋体" w:hAnsi="宋体" w:cs="宋体" w:eastAsia="宋体" w:hint="default"/>
                <w:spacing w:val="2"/>
                <w:sz w:val="21"/>
                <w:szCs w:val="21"/>
              </w:rPr>
              <w:t>投资活动产生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的现金流量净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额</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60,569,623.12</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-125,970,582.89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-148.08</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24"/>
              <w:ind w:left="103" w:right="98"/>
              <w:jc w:val="both"/>
              <w:rPr>
                <w:rFonts w:ascii="宋体" w:hAnsi="宋体" w:cs="宋体" w:eastAsia="宋体" w:hint="default"/>
                <w:sz w:val="21"/>
                <w:szCs w:val="21"/>
              </w:rPr>
            </w:pPr>
            <w:r>
              <w:rPr>
                <w:rFonts w:ascii="宋体" w:hAnsi="宋体" w:cs="宋体" w:eastAsia="宋体" w:hint="default"/>
                <w:sz w:val="21"/>
                <w:szCs w:val="21"/>
              </w:rPr>
              <w:t>主要系本期印染公司收到政策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性搬迁收入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亿元和公司投</w:t>
            </w:r>
            <w:r>
              <w:rPr>
                <w:rFonts w:ascii="宋体" w:hAnsi="宋体" w:cs="宋体" w:eastAsia="宋体" w:hint="default"/>
                <w:w w:val="100"/>
                <w:sz w:val="21"/>
                <w:szCs w:val="21"/>
              </w:rPr>
              <w:t> </w:t>
            </w:r>
            <w:r>
              <w:rPr>
                <w:rFonts w:ascii="宋体" w:hAnsi="宋体" w:cs="宋体" w:eastAsia="宋体" w:hint="default"/>
                <w:sz w:val="21"/>
                <w:szCs w:val="21"/>
              </w:rPr>
              <w:t>资支付的现金减少所致。</w:t>
            </w:r>
          </w:p>
        </w:tc>
      </w:tr>
      <w:tr>
        <w:trPr>
          <w:trHeight w:val="828"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筹资活动产生</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2"/>
                <w:sz w:val="21"/>
                <w:szCs w:val="21"/>
              </w:rPr>
              <w:t>的现金流量净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额</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95,618,593.24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59,978,947.36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59.42</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3"/>
              <w:jc w:val="left"/>
              <w:rPr>
                <w:rFonts w:ascii="宋体" w:hAnsi="宋体" w:cs="宋体" w:eastAsia="宋体" w:hint="default"/>
                <w:sz w:val="21"/>
                <w:szCs w:val="21"/>
              </w:rPr>
            </w:pPr>
            <w:r>
              <w:rPr>
                <w:rFonts w:ascii="宋体" w:hAnsi="宋体" w:cs="宋体" w:eastAsia="宋体" w:hint="default"/>
                <w:sz w:val="21"/>
                <w:szCs w:val="21"/>
              </w:rPr>
              <w:t>主要系本期取得借款收到的现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金增加所致。</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1057" w:val="left" w:leader="none"/>
        </w:tabs>
        <w:spacing w:line="240" w:lineRule="auto" w:before="0"/>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060" w:val="left" w:leader="none"/>
        </w:tabs>
        <w:spacing w:line="240" w:lineRule="auto" w:before="58"/>
        <w:ind w:left="218" w:right="0"/>
        <w:jc w:val="left"/>
      </w:pPr>
      <w:r>
        <w:rPr/>
        <w:t>√适用</w:t>
        <w:tab/>
        <w:t>□不适用</w:t>
      </w:r>
    </w:p>
    <w:p>
      <w:pPr>
        <w:spacing w:after="0" w:line="240" w:lineRule="auto"/>
        <w:jc w:val="left"/>
        <w:sectPr>
          <w:type w:val="continuous"/>
          <w:pgSz w:w="11910" w:h="16840"/>
          <w:pgMar w:top="1120" w:bottom="1380" w:left="1580" w:right="820"/>
        </w:sectPr>
      </w:pPr>
    </w:p>
    <w:p>
      <w:pPr>
        <w:spacing w:line="240" w:lineRule="auto" w:before="4"/>
        <w:rPr>
          <w:rFonts w:ascii="宋体" w:hAnsi="宋体" w:cs="宋体" w:eastAsia="宋体" w:hint="default"/>
          <w:sz w:val="25"/>
          <w:szCs w:val="25"/>
        </w:rPr>
      </w:pPr>
    </w:p>
    <w:p>
      <w:pPr>
        <w:pStyle w:val="Heading2"/>
        <w:tabs>
          <w:tab w:pos="1102" w:val="left" w:leader="none"/>
        </w:tabs>
        <w:spacing w:line="240" w:lineRule="auto"/>
        <w:ind w:left="678" w:right="0"/>
        <w:jc w:val="left"/>
        <w:rPr>
          <w:b w:val="0"/>
          <w:bCs w:val="0"/>
        </w:rPr>
      </w:pPr>
      <w:r>
        <w:rPr>
          <w:rFonts w:ascii="宋体" w:hAnsi="宋体" w:cs="宋体" w:eastAsia="宋体" w:hint="default"/>
          <w:w w:val="95"/>
        </w:rPr>
        <w:t>1.</w:t>
        <w:tab/>
      </w:r>
      <w:r>
        <w:rPr/>
        <w:t>资产及负债状况</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73"/>
        <w:gridCol w:w="1342"/>
        <w:gridCol w:w="919"/>
        <w:gridCol w:w="1339"/>
        <w:gridCol w:w="800"/>
        <w:gridCol w:w="941"/>
        <w:gridCol w:w="2797"/>
      </w:tblGrid>
      <w:tr>
        <w:trPr>
          <w:trHeight w:val="11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jc w:val="both"/>
              <w:rPr>
                <w:rFonts w:ascii="宋体" w:hAnsi="宋体" w:cs="宋体" w:eastAsia="宋体" w:hint="default"/>
                <w:sz w:val="18"/>
                <w:szCs w:val="18"/>
              </w:rPr>
            </w:pPr>
            <w:r>
              <w:rPr>
                <w:rFonts w:ascii="宋体" w:hAnsi="宋体" w:cs="宋体" w:eastAsia="宋体" w:hint="default"/>
                <w:sz w:val="18"/>
                <w:szCs w:val="18"/>
              </w:rPr>
              <w:t>本期期</w:t>
            </w:r>
          </w:p>
          <w:p>
            <w:pPr>
              <w:pStyle w:val="TableParagraph"/>
              <w:spacing w:line="232" w:lineRule="exact" w:before="23"/>
              <w:ind w:left="182" w:right="185"/>
              <w:jc w:val="both"/>
              <w:rPr>
                <w:rFonts w:ascii="宋体" w:hAnsi="宋体" w:cs="宋体" w:eastAsia="宋体" w:hint="default"/>
                <w:sz w:val="18"/>
                <w:szCs w:val="18"/>
              </w:rPr>
            </w:pPr>
            <w:r>
              <w:rPr>
                <w:rFonts w:ascii="宋体" w:hAnsi="宋体" w:cs="宋体" w:eastAsia="宋体" w:hint="default"/>
                <w:sz w:val="18"/>
                <w:szCs w:val="18"/>
              </w:rPr>
              <w:t>末数占 总资产 的比例</w:t>
            </w:r>
          </w:p>
          <w:p>
            <w:pPr>
              <w:pStyle w:val="TableParagraph"/>
              <w:spacing w:line="228" w:lineRule="exact"/>
              <w:ind w:left="196"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both"/>
              <w:rPr>
                <w:rFonts w:ascii="宋体" w:hAnsi="宋体" w:cs="宋体" w:eastAsia="宋体" w:hint="default"/>
                <w:sz w:val="18"/>
                <w:szCs w:val="18"/>
              </w:rPr>
            </w:pPr>
            <w:r>
              <w:rPr>
                <w:rFonts w:ascii="宋体" w:hAnsi="宋体" w:cs="宋体" w:eastAsia="宋体" w:hint="default"/>
                <w:sz w:val="18"/>
                <w:szCs w:val="18"/>
              </w:rPr>
              <w:t>上期期</w:t>
            </w:r>
          </w:p>
          <w:p>
            <w:pPr>
              <w:pStyle w:val="TableParagraph"/>
              <w:spacing w:line="232" w:lineRule="exact" w:before="23"/>
              <w:ind w:left="124" w:right="123"/>
              <w:jc w:val="both"/>
              <w:rPr>
                <w:rFonts w:ascii="宋体" w:hAnsi="宋体" w:cs="宋体" w:eastAsia="宋体" w:hint="default"/>
                <w:sz w:val="18"/>
                <w:szCs w:val="18"/>
              </w:rPr>
            </w:pPr>
            <w:r>
              <w:rPr>
                <w:rFonts w:ascii="宋体" w:hAnsi="宋体" w:cs="宋体" w:eastAsia="宋体" w:hint="default"/>
                <w:sz w:val="18"/>
                <w:szCs w:val="18"/>
              </w:rPr>
              <w:t>末数占 总资产 的比例</w:t>
            </w:r>
          </w:p>
          <w:p>
            <w:pPr>
              <w:pStyle w:val="TableParagraph"/>
              <w:spacing w:line="228" w:lineRule="exact"/>
              <w:ind w:left="139"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z w:val="18"/>
                <w:szCs w:val="18"/>
              </w:rPr>
              <w:t>本期期末</w:t>
            </w:r>
          </w:p>
          <w:p>
            <w:pPr>
              <w:pStyle w:val="TableParagraph"/>
              <w:spacing w:line="232" w:lineRule="exact" w:before="23"/>
              <w:ind w:left="105" w:right="103"/>
              <w:jc w:val="both"/>
              <w:rPr>
                <w:rFonts w:ascii="宋体" w:hAnsi="宋体" w:cs="宋体" w:eastAsia="宋体" w:hint="default"/>
                <w:sz w:val="18"/>
                <w:szCs w:val="18"/>
              </w:rPr>
            </w:pPr>
            <w:r>
              <w:rPr>
                <w:rFonts w:ascii="宋体" w:hAnsi="宋体" w:cs="宋体" w:eastAsia="宋体" w:hint="default"/>
                <w:sz w:val="18"/>
                <w:szCs w:val="18"/>
              </w:rPr>
              <w:t>金额较上 期期末变 动比例</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354,631,270.26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8.55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249,847,649.70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6.93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41.94</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主要系印染公司收到政府政策性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搬迁收入所致。</w:t>
            </w:r>
          </w:p>
        </w:tc>
      </w:tr>
      <w:tr>
        <w:trPr>
          <w:trHeight w:val="94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firstLine="136"/>
              <w:jc w:val="left"/>
              <w:rPr>
                <w:rFonts w:ascii="宋体" w:hAnsi="宋体" w:cs="宋体" w:eastAsia="宋体" w:hint="default"/>
                <w:sz w:val="18"/>
                <w:szCs w:val="18"/>
              </w:rPr>
            </w:pPr>
            <w:r>
              <w:rPr>
                <w:rFonts w:ascii="宋体" w:hAnsi="宋体" w:cs="宋体" w:eastAsia="宋体" w:hint="default"/>
                <w:sz w:val="18"/>
                <w:szCs w:val="18"/>
              </w:rPr>
              <w:t>以公允价值</w:t>
            </w:r>
          </w:p>
          <w:p>
            <w:pPr>
              <w:pStyle w:val="TableParagraph"/>
              <w:spacing w:line="237" w:lineRule="auto"/>
              <w:ind w:left="101" w:right="180"/>
              <w:jc w:val="both"/>
              <w:rPr>
                <w:rFonts w:ascii="宋体" w:hAnsi="宋体" w:cs="宋体" w:eastAsia="宋体" w:hint="default"/>
                <w:sz w:val="18"/>
                <w:szCs w:val="18"/>
              </w:rPr>
            </w:pPr>
            <w:r>
              <w:rPr>
                <w:rFonts w:ascii="宋体" w:hAnsi="宋体" w:cs="宋体" w:eastAsia="宋体" w:hint="default"/>
                <w:sz w:val="18"/>
                <w:szCs w:val="18"/>
              </w:rPr>
              <w:t>计量且其变动 计入当期损益 的金融资产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5,852,510.00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0.14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9,863,187.71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0.27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-40.66</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主要系公司持有的股票市值低于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成本价所致。</w:t>
            </w:r>
          </w:p>
        </w:tc>
      </w:tr>
      <w:tr>
        <w:trPr>
          <w:trHeight w:val="47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121,553,050.57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pacing w:val="-1"/>
                <w:sz w:val="18"/>
              </w:rPr>
              <w:t>2.93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55,693,841.84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1.54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2"/>
                <w:sz w:val="18"/>
              </w:rPr>
              <w:t>118.25</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主要系印染公司、明贺钢管本期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以票据结算客户货款增加所致。</w:t>
            </w: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900,077,779.77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Times New Roman" w:hAnsi="Times New Roman" w:cs="Times New Roman" w:eastAsia="Times New Roman" w:hint="default"/>
                <w:sz w:val="18"/>
                <w:szCs w:val="18"/>
              </w:rPr>
            </w:pPr>
            <w:r>
              <w:rPr>
                <w:rFonts w:ascii="Times New Roman"/>
                <w:sz w:val="18"/>
              </w:rPr>
              <w:t>21.70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608,591,664.39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z w:val="18"/>
              </w:rPr>
              <w:t>16.88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z w:val="18"/>
              </w:rPr>
              <w:t>47.90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主要系泰一指尚应收账款增加</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30180 </w:t>
            </w:r>
            <w:r>
              <w:rPr>
                <w:rFonts w:ascii="宋体" w:hAnsi="宋体" w:cs="宋体" w:eastAsia="宋体" w:hint="default"/>
                <w:sz w:val="18"/>
                <w:szCs w:val="18"/>
              </w:rPr>
              <w:t>万元所致。</w:t>
            </w: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217,725,967.74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5.25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156,067,329.20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4.33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39.51</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主要系泰一指尚预付账款增加</w:t>
            </w: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万元所致。</w:t>
            </w: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22,899,116.83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0.55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主要系公司应收对外投资的热电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发展公司红利所致。</w:t>
            </w:r>
          </w:p>
        </w:tc>
      </w:tr>
      <w:tr>
        <w:trPr>
          <w:trHeight w:val="47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8" w:right="0"/>
              <w:jc w:val="left"/>
              <w:rPr>
                <w:rFonts w:ascii="宋体" w:hAnsi="宋体" w:cs="宋体" w:eastAsia="宋体" w:hint="default"/>
                <w:sz w:val="18"/>
                <w:szCs w:val="18"/>
              </w:rPr>
            </w:pPr>
            <w:r>
              <w:rPr>
                <w:rFonts w:ascii="宋体" w:hAnsi="宋体" w:cs="宋体" w:eastAsia="宋体" w:hint="default"/>
                <w:sz w:val="18"/>
                <w:szCs w:val="18"/>
              </w:rPr>
              <w:t>其他流动资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55,782,919.78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1.34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30,020,370.28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0.83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85.82</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主要系印染公司持有理财产品所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left"/>
              <w:rPr>
                <w:rFonts w:ascii="宋体" w:hAnsi="宋体" w:cs="宋体" w:eastAsia="宋体" w:hint="default"/>
                <w:sz w:val="18"/>
                <w:szCs w:val="18"/>
              </w:rPr>
            </w:pPr>
            <w:r>
              <w:rPr>
                <w:rFonts w:ascii="宋体" w:hAnsi="宋体" w:cs="宋体" w:eastAsia="宋体" w:hint="default"/>
                <w:sz w:val="18"/>
                <w:szCs w:val="18"/>
              </w:rPr>
              <w:t>长期股权投</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3,369,647.37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0.08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49,906,818.44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1.38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-93.25</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主要系公司转让合营企业富润置</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3"/>
                <w:sz w:val="18"/>
                <w:szCs w:val="18"/>
              </w:rPr>
              <w:t>业公司、联营企业上峰航民水泥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股权所致。</w:t>
            </w: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1,231,898.69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0.03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689,611.01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0.02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78.64</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主要系印染公司及明贺钢管待安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装设备增加所致。</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8" w:right="0"/>
              <w:jc w:val="left"/>
              <w:rPr>
                <w:rFonts w:ascii="宋体" w:hAnsi="宋体" w:cs="宋体" w:eastAsia="宋体" w:hint="default"/>
                <w:sz w:val="18"/>
                <w:szCs w:val="18"/>
              </w:rPr>
            </w:pPr>
            <w:r>
              <w:rPr>
                <w:rFonts w:ascii="宋体" w:hAnsi="宋体" w:cs="宋体" w:eastAsia="宋体" w:hint="default"/>
                <w:sz w:val="18"/>
                <w:szCs w:val="18"/>
              </w:rPr>
              <w:t>其他非流动</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2"/>
                <w:sz w:val="18"/>
              </w:rPr>
              <w:t>119,841,811.38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2.89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23,071,503.69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0.64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419.44</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主要系公司预付农商银行股权转</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3"/>
                <w:sz w:val="18"/>
                <w:szCs w:val="18"/>
              </w:rPr>
              <w:t>让款及印染公司预付土地出让金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所致。</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496,940,000.00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2"/>
                <w:sz w:val="18"/>
              </w:rPr>
              <w:t>11.98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239,000,000.00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6.63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107.92</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主要系公司增加银行贷款 </w:t>
            </w: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亿</w:t>
            </w:r>
          </w:p>
          <w:p>
            <w:pPr>
              <w:pStyle w:val="TableParagraph"/>
              <w:spacing w:line="234"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元和泰一指尚增加银行贷款</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1.2</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亿元所致。</w:t>
            </w: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65,652,450.90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1.58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42,372,000.00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1.18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54.94</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主要系印染公司本期以票据结算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供应商货款增加所致。</w:t>
            </w:r>
          </w:p>
        </w:tc>
      </w:tr>
      <w:tr>
        <w:trPr>
          <w:trHeight w:val="47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278,549,745.42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6.72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209,662,518.88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5.82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32.86</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主要系泰一指尚应付账款增加</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万元所致。</w:t>
            </w: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150,000,000.00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3.62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11,881,547.00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0.33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1,162.46</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主要系印染公司收到 </w:t>
            </w: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亿元政</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策性搬迁收入所致。</w:t>
            </w:r>
          </w:p>
        </w:tc>
      </w:tr>
      <w:tr>
        <w:trPr>
          <w:trHeight w:val="187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8" w:right="0"/>
              <w:jc w:val="left"/>
              <w:rPr>
                <w:rFonts w:ascii="宋体" w:hAnsi="宋体" w:cs="宋体" w:eastAsia="宋体" w:hint="default"/>
                <w:sz w:val="18"/>
                <w:szCs w:val="18"/>
              </w:rPr>
            </w:pPr>
            <w:r>
              <w:rPr>
                <w:rFonts w:ascii="宋体" w:hAnsi="宋体" w:cs="宋体" w:eastAsia="宋体" w:hint="default"/>
                <w:sz w:val="18"/>
                <w:szCs w:val="18"/>
              </w:rPr>
              <w:t>长期应付职</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工薪酬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1,152,490.47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0.03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26,486,882.44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0.73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-95.65</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主要系根据与江有归、傅海鹏签</w:t>
            </w:r>
          </w:p>
          <w:p>
            <w:pPr>
              <w:pStyle w:val="TableParagraph"/>
              <w:spacing w:line="228" w:lineRule="auto" w:before="9"/>
              <w:ind w:left="103" w:right="98"/>
              <w:jc w:val="both"/>
              <w:rPr>
                <w:rFonts w:ascii="宋体" w:hAnsi="宋体" w:cs="宋体" w:eastAsia="宋体" w:hint="default"/>
                <w:sz w:val="18"/>
                <w:szCs w:val="18"/>
              </w:rPr>
            </w:pPr>
            <w:r>
              <w:rPr>
                <w:rFonts w:ascii="宋体" w:hAnsi="宋体" w:cs="宋体" w:eastAsia="宋体" w:hint="default"/>
                <w:spacing w:val="3"/>
                <w:sz w:val="18"/>
                <w:szCs w:val="18"/>
              </w:rPr>
              <w:t>订的《业绩补偿协议》泰一指尚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应收款余额超过</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亿元，取消业</w:t>
            </w:r>
            <w:r>
              <w:rPr>
                <w:rFonts w:ascii="宋体" w:hAnsi="宋体" w:cs="宋体" w:eastAsia="宋体" w:hint="default"/>
                <w:sz w:val="18"/>
                <w:szCs w:val="18"/>
              </w:rPr>
              <w:t> </w:t>
            </w:r>
            <w:r>
              <w:rPr>
                <w:rFonts w:ascii="宋体" w:hAnsi="宋体" w:cs="宋体" w:eastAsia="宋体" w:hint="default"/>
                <w:spacing w:val="-3"/>
                <w:sz w:val="18"/>
                <w:szCs w:val="18"/>
              </w:rPr>
              <w:t>绩奖励，冲回</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年度计 提的 </w:t>
            </w:r>
            <w:r>
              <w:rPr>
                <w:rFonts w:ascii="Times New Roman" w:hAnsi="Times New Roman" w:cs="Times New Roman" w:eastAsia="Times New Roman" w:hint="default"/>
                <w:sz w:val="18"/>
                <w:szCs w:val="18"/>
              </w:rPr>
              <w:t>1312</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万元的奖励及宏丰公</w:t>
            </w:r>
            <w:r>
              <w:rPr>
                <w:rFonts w:ascii="宋体" w:hAnsi="宋体" w:cs="宋体" w:eastAsia="宋体" w:hint="default"/>
                <w:sz w:val="18"/>
                <w:szCs w:val="18"/>
              </w:rPr>
              <w:t> </w:t>
            </w:r>
            <w:r>
              <w:rPr>
                <w:rFonts w:ascii="宋体" w:hAnsi="宋体" w:cs="宋体" w:eastAsia="宋体" w:hint="default"/>
                <w:spacing w:val="3"/>
                <w:sz w:val="18"/>
                <w:szCs w:val="18"/>
              </w:rPr>
              <w:t>司、丝绸织造公司应付辞退福利</w:t>
            </w:r>
          </w:p>
          <w:p>
            <w:pPr>
              <w:pStyle w:val="TableParagraph"/>
              <w:spacing w:line="232" w:lineRule="exact" w:before="25"/>
              <w:ind w:left="103" w:right="79"/>
              <w:jc w:val="both"/>
              <w:rPr>
                <w:rFonts w:ascii="宋体" w:hAnsi="宋体" w:cs="宋体" w:eastAsia="宋体" w:hint="default"/>
                <w:sz w:val="18"/>
                <w:szCs w:val="18"/>
              </w:rPr>
            </w:pPr>
            <w:r>
              <w:rPr>
                <w:rFonts w:ascii="宋体" w:hAnsi="宋体" w:cs="宋体" w:eastAsia="宋体" w:hint="default"/>
                <w:spacing w:val="18"/>
                <w:sz w:val="18"/>
                <w:szCs w:val="18"/>
              </w:rPr>
              <w:t>不纳入合并报表范围而减少所</w:t>
            </w:r>
            <w:r>
              <w:rPr>
                <w:rFonts w:ascii="宋体" w:hAnsi="宋体" w:cs="宋体" w:eastAsia="宋体" w:hint="default"/>
                <w:spacing w:val="-88"/>
                <w:sz w:val="18"/>
                <w:szCs w:val="18"/>
              </w:rPr>
              <w:t> </w:t>
            </w:r>
            <w:r>
              <w:rPr>
                <w:rFonts w:ascii="宋体" w:hAnsi="宋体" w:cs="宋体" w:eastAsia="宋体" w:hint="default"/>
                <w:sz w:val="18"/>
                <w:szCs w:val="18"/>
              </w:rPr>
              <w:t>致。</w:t>
            </w:r>
          </w:p>
        </w:tc>
      </w:tr>
      <w:tr>
        <w:trPr>
          <w:trHeight w:val="24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372,546,565.27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8.98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234,033,576.84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6.49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59.19</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主要系本期利润增加所致。</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tabs>
          <w:tab w:pos="1102" w:val="left" w:leader="none"/>
        </w:tabs>
        <w:spacing w:line="240" w:lineRule="auto"/>
        <w:ind w:left="678" w:right="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520" w:val="left" w:leader="none"/>
        </w:tabs>
        <w:spacing w:line="240" w:lineRule="auto" w:before="58"/>
        <w:ind w:left="678" w:right="0"/>
        <w:jc w:val="left"/>
      </w:pPr>
      <w:r>
        <w:rPr/>
        <w:t>√适用</w:t>
        <w:tab/>
        <w:t>□不适用</w:t>
      </w:r>
    </w:p>
    <w:p>
      <w:pPr>
        <w:spacing w:line="240" w:lineRule="auto" w:before="12"/>
        <w:rPr>
          <w:rFonts w:ascii="宋体" w:hAnsi="宋体" w:cs="宋体" w:eastAsia="宋体" w:hint="default"/>
          <w:sz w:val="20"/>
          <w:szCs w:val="20"/>
        </w:rPr>
      </w:pPr>
    </w:p>
    <w:tbl>
      <w:tblPr>
        <w:tblW w:w="0" w:type="auto"/>
        <w:jc w:val="left"/>
        <w:tblInd w:w="565" w:type="dxa"/>
        <w:tblLayout w:type="fixed"/>
        <w:tblCellMar>
          <w:top w:w="0" w:type="dxa"/>
          <w:left w:w="0" w:type="dxa"/>
          <w:bottom w:w="0" w:type="dxa"/>
          <w:right w:w="0" w:type="dxa"/>
        </w:tblCellMar>
        <w:tblLook w:val="01E0"/>
      </w:tblPr>
      <w:tblGrid>
        <w:gridCol w:w="3017"/>
        <w:gridCol w:w="2516"/>
        <w:gridCol w:w="35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1" w:lineRule="exact"/>
              <w:ind w:right="206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0"/>
              <w:jc w:val="right"/>
              <w:rPr>
                <w:rFonts w:ascii="宋体" w:hAnsi="宋体" w:cs="宋体" w:eastAsia="宋体" w:hint="default"/>
                <w:sz w:val="21"/>
                <w:szCs w:val="21"/>
              </w:rPr>
            </w:pPr>
            <w:r>
              <w:rPr>
                <w:rFonts w:ascii="宋体" w:hAnsi="宋体" w:cs="宋体" w:eastAsia="宋体" w:hint="default"/>
                <w:spacing w:val="-1"/>
                <w:sz w:val="21"/>
                <w:szCs w:val="21"/>
              </w:rPr>
              <w:t>货币资金</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sz w:val="21"/>
              </w:rPr>
              <w:t>13,536,751.05</w:t>
            </w:r>
          </w:p>
        </w:tc>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存出保证金以取得银行承兑汇票</w:t>
            </w:r>
          </w:p>
        </w:tc>
      </w:tr>
    </w:tbl>
    <w:p>
      <w:pPr>
        <w:spacing w:after="0" w:line="241" w:lineRule="exact"/>
        <w:jc w:val="left"/>
        <w:rPr>
          <w:rFonts w:ascii="宋体" w:hAnsi="宋体" w:cs="宋体" w:eastAsia="宋体" w:hint="default"/>
          <w:sz w:val="21"/>
          <w:szCs w:val="21"/>
        </w:rPr>
        <w:sectPr>
          <w:pgSz w:w="11910" w:h="16840"/>
          <w:pgMar w:header="880" w:footer="1195" w:top="1120" w:bottom="1380" w:left="112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2516"/>
        <w:gridCol w:w="35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47,653,508.98</w:t>
            </w:r>
          </w:p>
        </w:tc>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用于开具银行承兑汇票质押担保</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76,497,457.55</w:t>
            </w:r>
          </w:p>
        </w:tc>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用于短期借款和开具银行承兑汇票</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抵押担保</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16,505,020.03</w:t>
            </w:r>
          </w:p>
        </w:tc>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用于短期借款和开具银行承兑汇票</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抵押担保</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154,192,737.61</w:t>
            </w:r>
          </w:p>
        </w:tc>
        <w:tc>
          <w:tcPr>
            <w:tcW w:w="35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right="0"/>
        <w:jc w:val="both"/>
        <w:rPr>
          <w:b w:val="0"/>
          <w:bCs w:val="0"/>
        </w:rPr>
      </w:pPr>
      <w:r>
        <w:rPr>
          <w:rFonts w:ascii="宋体" w:hAnsi="宋体" w:cs="宋体" w:eastAsia="宋体" w:hint="default"/>
        </w:rPr>
        <w:t>3. </w:t>
      </w:r>
      <w:r>
        <w:rPr>
          <w:rFonts w:ascii="宋体" w:hAnsi="宋体" w:cs="宋体" w:eastAsia="宋体" w:hint="default"/>
          <w:spacing w:val="2"/>
        </w:rPr>
        <w:t> </w:t>
      </w:r>
      <w:r>
        <w:rPr/>
        <w:t>其他说明</w:t>
      </w:r>
      <w:r>
        <w:rPr>
          <w:b w:val="0"/>
          <w:bCs w:val="0"/>
        </w:rPr>
      </w:r>
    </w:p>
    <w:p>
      <w:pPr>
        <w:pStyle w:val="BodyText"/>
        <w:spacing w:line="240" w:lineRule="auto" w:before="58"/>
        <w:ind w:left="218" w:right="0"/>
        <w:jc w:val="both"/>
      </w:pPr>
      <w:r>
        <w:rPr/>
        <w:t>□适用  √不适用</w:t>
      </w:r>
    </w:p>
    <w:p>
      <w:pPr>
        <w:spacing w:line="240" w:lineRule="auto" w:before="11"/>
        <w:rPr>
          <w:rFonts w:ascii="宋体" w:hAnsi="宋体" w:cs="宋体" w:eastAsia="宋体" w:hint="default"/>
          <w:sz w:val="22"/>
          <w:szCs w:val="22"/>
        </w:rPr>
      </w:pPr>
    </w:p>
    <w:p>
      <w:pPr>
        <w:pStyle w:val="Heading2"/>
        <w:spacing w:line="240" w:lineRule="auto" w:before="0"/>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行业经营性信息分析</w:t>
      </w:r>
      <w:r>
        <w:rPr>
          <w:b w:val="0"/>
          <w:bCs w:val="0"/>
        </w:rPr>
      </w:r>
    </w:p>
    <w:p>
      <w:pPr>
        <w:pStyle w:val="BodyText"/>
        <w:tabs>
          <w:tab w:pos="964" w:val="left" w:leader="none"/>
        </w:tabs>
        <w:spacing w:line="274" w:lineRule="exact" w:before="83"/>
        <w:ind w:left="638" w:right="2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4"/>
        </w:rPr>
        <w:t>1</w:t>
      </w:r>
      <w:r>
        <w:rPr>
          <w:spacing w:val="-4"/>
        </w:rPr>
        <w:t>、纺织印染和无缝钢管加工销售处于行业发展的成熟期，市场竞争激烈。纺织印染作为传统</w:t>
      </w:r>
    </w:p>
    <w:p>
      <w:pPr>
        <w:pStyle w:val="BodyText"/>
        <w:spacing w:line="352" w:lineRule="auto" w:before="108"/>
        <w:ind w:left="218" w:right="227"/>
        <w:jc w:val="both"/>
      </w:pPr>
      <w:r>
        <w:rPr>
          <w:spacing w:val="-1"/>
        </w:rPr>
        <w:t>支柱产业和民生产业，受经济周期波动的影响不大。无缝钢管作为大宗商品的附加产品，受经济</w:t>
      </w:r>
      <w:r>
        <w:rPr>
          <w:spacing w:val="-55"/>
        </w:rPr>
        <w:t> </w:t>
      </w:r>
      <w:r>
        <w:rPr>
          <w:spacing w:val="-55"/>
        </w:rPr>
      </w:r>
      <w:r>
        <w:rPr>
          <w:spacing w:val="-1"/>
        </w:rPr>
        <w:t>周期波动的影响较大。国家宏观调控政策的变化，石油、钢材等能源资源产品价格的波动，对无</w:t>
      </w:r>
      <w:r>
        <w:rPr>
          <w:spacing w:val="-54"/>
        </w:rPr>
        <w:t> </w:t>
      </w:r>
      <w:r>
        <w:rPr>
          <w:spacing w:val="-54"/>
        </w:rPr>
      </w:r>
      <w:r>
        <w:rPr>
          <w:spacing w:val="-3"/>
        </w:rPr>
        <w:t>缝钢管的销售和利润都有直接影响。公司子公司印染公司是中国印染行业 </w:t>
      </w:r>
      <w:r>
        <w:rPr>
          <w:rFonts w:ascii="Times New Roman" w:hAnsi="Times New Roman" w:cs="Times New Roman" w:eastAsia="Times New Roman" w:hint="default"/>
        </w:rPr>
        <w:t>10 </w:t>
      </w:r>
      <w:r>
        <w:rPr>
          <w:spacing w:val="-7"/>
        </w:rPr>
        <w:t>强，印染公司的子公</w:t>
      </w:r>
      <w:r>
        <w:rPr>
          <w:spacing w:val="-100"/>
        </w:rPr>
        <w:t> </w:t>
      </w:r>
      <w:r>
        <w:rPr>
          <w:spacing w:val="-100"/>
        </w:rPr>
      </w:r>
      <w:r>
        <w:rPr>
          <w:spacing w:val="-1"/>
        </w:rPr>
        <w:t>司明贺公司是华东地区最大的无缝钢管生产企业之一，为国内大口径中厚壁钢管首创企业及生产</w:t>
      </w:r>
      <w:r>
        <w:rPr>
          <w:spacing w:val="-55"/>
        </w:rPr>
        <w:t> </w:t>
      </w:r>
      <w:r>
        <w:rPr>
          <w:spacing w:val="-55"/>
        </w:rPr>
      </w:r>
      <w:r>
        <w:rPr/>
        <w:t>基地。因此，公司目前相对处于行业领先的地位。</w:t>
      </w:r>
    </w:p>
    <w:p>
      <w:pPr>
        <w:pStyle w:val="BodyText"/>
        <w:spacing w:line="352" w:lineRule="auto" w:before="34"/>
        <w:ind w:left="218" w:right="228" w:firstLine="419"/>
        <w:jc w:val="both"/>
      </w:pPr>
      <w:r>
        <w:rPr>
          <w:rFonts w:ascii="Times New Roman" w:hAnsi="Times New Roman" w:cs="Times New Roman" w:eastAsia="Times New Roman" w:hint="default"/>
          <w:spacing w:val="-4"/>
        </w:rPr>
        <w:t>2</w:t>
      </w:r>
      <w:r>
        <w:rPr>
          <w:spacing w:val="-4"/>
        </w:rPr>
        <w:t>、大数据行业及互联网营销行业尚处于早期快速发展的阶段，行业内企业规模均较小，市场</w:t>
      </w:r>
      <w:r>
        <w:rPr>
          <w:w w:val="100"/>
        </w:rPr>
        <w:t> </w:t>
      </w:r>
      <w:r>
        <w:rPr>
          <w:spacing w:val="-1"/>
        </w:rPr>
        <w:t>占有率均较低，尚无具备绝对领导力的企业。子公司泰一指尚作为依托于其大数据技术优势，并</w:t>
      </w:r>
      <w:r>
        <w:rPr>
          <w:spacing w:val="-55"/>
        </w:rPr>
        <w:t> </w:t>
      </w:r>
      <w:r>
        <w:rPr>
          <w:spacing w:val="-55"/>
        </w:rPr>
      </w:r>
      <w:r>
        <w:rPr>
          <w:spacing w:val="-1"/>
        </w:rPr>
        <w:t>将大数据技术应用于互联网营销的企业，技术优势、资源优势和产业链优势等较为明显。泰一指</w:t>
      </w:r>
      <w:r>
        <w:rPr>
          <w:spacing w:val="-55"/>
        </w:rPr>
        <w:t> </w:t>
      </w:r>
      <w:r>
        <w:rPr>
          <w:spacing w:val="-55"/>
        </w:rPr>
      </w:r>
      <w:r>
        <w:rPr>
          <w:spacing w:val="-1"/>
        </w:rPr>
        <w:t>尚为浙江省大数据应用产业技术联盟理事长单位，其技术成果与营销案例多次获得行业内权威大</w:t>
      </w:r>
      <w:r>
        <w:rPr>
          <w:spacing w:val="-55"/>
        </w:rPr>
        <w:t> </w:t>
      </w:r>
      <w:r>
        <w:rPr>
          <w:spacing w:val="-55"/>
        </w:rPr>
      </w:r>
      <w:r>
        <w:rPr>
          <w:spacing w:val="-1"/>
        </w:rPr>
        <w:t>奖。经过数年的努力，泰一指尚已在大数据和互联网营销行业形成良好的口碑和较大的市场影响</w:t>
      </w:r>
      <w:r>
        <w:rPr>
          <w:spacing w:val="-55"/>
        </w:rPr>
        <w:t> </w:t>
      </w:r>
      <w:r>
        <w:rPr>
          <w:spacing w:val="-55"/>
        </w:rPr>
      </w:r>
      <w:r>
        <w:rPr/>
        <w:t>力。</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2"/>
        <w:spacing w:line="240" w:lineRule="auto" w:before="0"/>
        <w:ind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1"/>
        </w:rPr>
        <w:t> </w:t>
      </w:r>
      <w:r>
        <w:rPr/>
        <w:t>投资状况分析</w:t>
      </w:r>
      <w:r>
        <w:rPr>
          <w:b w:val="0"/>
          <w:bCs w:val="0"/>
        </w:rPr>
      </w:r>
    </w:p>
    <w:p>
      <w:pPr>
        <w:pStyle w:val="Heading2"/>
        <w:spacing w:line="240" w:lineRule="auto" w:before="56"/>
        <w:ind w:right="0"/>
        <w:jc w:val="both"/>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81" w:lineRule="exact" w:before="59"/>
        <w:ind w:left="2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8" w:lineRule="auto"/>
        <w:ind w:left="218" w:right="227" w:firstLine="419"/>
        <w:jc w:val="both"/>
      </w:pPr>
      <w:r>
        <w:rPr/>
        <w:t>报告期内，公司对外股权投资额为</w:t>
      </w:r>
      <w:r>
        <w:rPr>
          <w:rFonts w:ascii="Times New Roman" w:hAnsi="Times New Roman" w:cs="Times New Roman" w:eastAsia="Times New Roman" w:hint="default"/>
        </w:rPr>
        <w:t>-4,492.69</w:t>
      </w:r>
      <w:r>
        <w:rPr>
          <w:rFonts w:ascii="Times New Roman" w:hAnsi="Times New Roman" w:cs="Times New Roman" w:eastAsia="Times New Roman" w:hint="default"/>
          <w:spacing w:val="-3"/>
        </w:rPr>
        <w:t> </w:t>
      </w:r>
      <w:r>
        <w:rPr/>
        <w:t>万元，比上年同期减少</w:t>
      </w:r>
      <w:r>
        <w:rPr>
          <w:spacing w:val="-56"/>
        </w:rPr>
        <w:t> </w:t>
      </w:r>
      <w:r>
        <w:rPr>
          <w:rFonts w:ascii="Times New Roman" w:hAnsi="Times New Roman" w:cs="Times New Roman" w:eastAsia="Times New Roman" w:hint="default"/>
        </w:rPr>
        <w:t>4,017.85</w:t>
      </w:r>
      <w:r>
        <w:rPr>
          <w:rFonts w:ascii="Times New Roman" w:hAnsi="Times New Roman" w:cs="Times New Roman" w:eastAsia="Times New Roman" w:hint="default"/>
          <w:spacing w:val="-5"/>
        </w:rPr>
        <w:t> </w:t>
      </w:r>
      <w:r>
        <w:rPr/>
        <w:t>万元。被投资公</w:t>
      </w:r>
      <w:r>
        <w:rPr>
          <w:w w:val="100"/>
        </w:rPr>
        <w:t> </w:t>
      </w:r>
      <w:r>
        <w:rPr/>
        <w:t>司情况</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rFonts w:ascii="Times New Roman" w:hAnsi="Times New Roman" w:cs="Times New Roman" w:eastAsia="Times New Roman" w:hint="default"/>
        </w:rPr>
        <w:t>1</w:t>
      </w:r>
      <w:r>
        <w:rPr/>
        <w:t>、出资</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t>万元参股浙江国信泰一数据科技有限公司，权益比例为</w:t>
      </w:r>
      <w:r>
        <w:rPr>
          <w:spacing w:val="-58"/>
        </w:rPr>
        <w:t> </w:t>
      </w:r>
      <w:r>
        <w:rPr>
          <w:rFonts w:ascii="Times New Roman" w:hAnsi="Times New Roman" w:cs="Times New Roman" w:eastAsia="Times New Roman" w:hint="default"/>
        </w:rPr>
        <w:t>10%</w:t>
      </w:r>
      <w:r>
        <w:rPr/>
        <w:t>，该公司主要业</w:t>
      </w:r>
      <w:r>
        <w:rPr>
          <w:w w:val="100"/>
        </w:rPr>
        <w:t> </w:t>
      </w:r>
      <w:r>
        <w:rPr>
          <w:spacing w:val="-3"/>
        </w:rPr>
        <w:t>务为从事技术开发、技术服务、技术咨询、成果转让等。</w:t>
      </w:r>
      <w:r>
        <w:rPr>
          <w:rFonts w:ascii="Times New Roman" w:hAnsi="Times New Roman" w:cs="Times New Roman" w:eastAsia="Times New Roman" w:hint="default"/>
          <w:spacing w:val="-3"/>
        </w:rPr>
        <w:t>2</w:t>
      </w:r>
      <w:r>
        <w:rPr>
          <w:spacing w:val="-3"/>
        </w:rPr>
        <w:t>、转让富润置业公司 </w:t>
      </w:r>
      <w:r>
        <w:rPr>
          <w:rFonts w:ascii="宋体" w:hAnsi="宋体" w:cs="宋体" w:eastAsia="宋体" w:hint="default"/>
        </w:rPr>
        <w:t>50%</w:t>
      </w:r>
      <w:r>
        <w:rPr/>
        <w:t>股权、航民上</w:t>
      </w:r>
      <w:r>
        <w:rPr>
          <w:spacing w:val="-98"/>
        </w:rPr>
        <w:t> </w:t>
      </w:r>
      <w:r>
        <w:rPr>
          <w:spacing w:val="-98"/>
        </w:rPr>
      </w:r>
      <w:r>
        <w:rPr/>
        <w:t>峰水泥</w:t>
      </w:r>
      <w:r>
        <w:rPr>
          <w:spacing w:val="-53"/>
        </w:rPr>
        <w:t> </w:t>
      </w:r>
      <w:r>
        <w:rPr>
          <w:rFonts w:ascii="宋体" w:hAnsi="宋体" w:cs="宋体" w:eastAsia="宋体" w:hint="default"/>
        </w:rPr>
        <w:t>25%</w:t>
      </w:r>
      <w:r>
        <w:rPr/>
        <w:t>股权减少投资</w:t>
      </w:r>
      <w:r>
        <w:rPr>
          <w:spacing w:val="-55"/>
        </w:rPr>
        <w:t> </w:t>
      </w:r>
      <w:r>
        <w:rPr>
          <w:rFonts w:ascii="宋体" w:hAnsi="宋体" w:cs="宋体" w:eastAsia="宋体" w:hint="default"/>
        </w:rPr>
        <w:t>4,592.69</w:t>
      </w:r>
      <w:r>
        <w:rPr>
          <w:rFonts w:ascii="宋体" w:hAnsi="宋体" w:cs="宋体" w:eastAsia="宋体" w:hint="default"/>
          <w:spacing w:val="-53"/>
        </w:rPr>
        <w:t> </w:t>
      </w:r>
      <w:r>
        <w:rPr/>
        <w:t>万元。</w:t>
      </w:r>
    </w:p>
    <w:p>
      <w:pPr>
        <w:spacing w:line="240" w:lineRule="auto" w:before="12"/>
        <w:rPr>
          <w:rFonts w:ascii="宋体" w:hAnsi="宋体" w:cs="宋体" w:eastAsia="宋体" w:hint="default"/>
          <w:sz w:val="28"/>
          <w:szCs w:val="28"/>
        </w:rPr>
      </w:pPr>
    </w:p>
    <w:p>
      <w:pPr>
        <w:pStyle w:val="Heading2"/>
        <w:spacing w:line="240" w:lineRule="auto" w:before="0"/>
        <w:ind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58"/>
        <w:ind w:left="2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6"/>
        <w:ind w:left="2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left="51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264" w:val="left" w:leader="none"/>
        </w:tabs>
        <w:spacing w:line="240" w:lineRule="auto" w:before="58"/>
        <w:ind w:left="5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7"/>
        <w:rPr>
          <w:rFonts w:ascii="宋体" w:hAnsi="宋体" w:cs="宋体" w:eastAsia="宋体" w:hint="default"/>
          <w:sz w:val="28"/>
          <w:szCs w:val="28"/>
        </w:rPr>
      </w:pPr>
    </w:p>
    <w:p>
      <w:pPr>
        <w:tabs>
          <w:tab w:pos="8633" w:val="left" w:leader="none"/>
        </w:tabs>
        <w:spacing w:before="26"/>
        <w:ind w:left="3952" w:right="0" w:firstLine="0"/>
        <w:jc w:val="left"/>
        <w:rPr>
          <w:rFonts w:ascii="宋体" w:hAnsi="宋体" w:cs="宋体" w:eastAsia="宋体" w:hint="default"/>
          <w:sz w:val="24"/>
          <w:szCs w:val="24"/>
        </w:rPr>
      </w:pPr>
      <w:r>
        <w:rPr>
          <w:rFonts w:ascii="宋体" w:hAnsi="宋体" w:cs="宋体" w:eastAsia="宋体" w:hint="default"/>
          <w:sz w:val="24"/>
          <w:szCs w:val="24"/>
        </w:rPr>
        <w:t>证券投资情况</w:t>
        <w:tab/>
        <w:t>单位：元</w:t>
      </w:r>
    </w:p>
    <w:p>
      <w:pPr>
        <w:spacing w:line="240" w:lineRule="auto" w:before="9"/>
        <w:rPr>
          <w:rFonts w:ascii="宋体" w:hAnsi="宋体" w:cs="宋体" w:eastAsia="宋体" w:hint="default"/>
          <w:sz w:val="16"/>
          <w:szCs w:val="16"/>
        </w:rPr>
      </w:pPr>
    </w:p>
    <w:tbl>
      <w:tblPr>
        <w:tblW w:w="0" w:type="auto"/>
        <w:jc w:val="left"/>
        <w:tblInd w:w="498" w:type="dxa"/>
        <w:tblLayout w:type="fixed"/>
        <w:tblCellMar>
          <w:top w:w="0" w:type="dxa"/>
          <w:left w:w="0" w:type="dxa"/>
          <w:bottom w:w="0" w:type="dxa"/>
          <w:right w:w="0" w:type="dxa"/>
        </w:tblCellMar>
        <w:tblLook w:val="01E0"/>
      </w:tblPr>
      <w:tblGrid>
        <w:gridCol w:w="756"/>
        <w:gridCol w:w="886"/>
        <w:gridCol w:w="1501"/>
        <w:gridCol w:w="1399"/>
        <w:gridCol w:w="1080"/>
        <w:gridCol w:w="1399"/>
        <w:gridCol w:w="817"/>
        <w:gridCol w:w="1462"/>
      </w:tblGrid>
      <w:tr>
        <w:trPr>
          <w:trHeight w:val="1015"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191" w:right="192"/>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348" w:right="167" w:hanging="180"/>
              <w:jc w:val="left"/>
              <w:rPr>
                <w:rFonts w:ascii="宋体" w:hAnsi="宋体" w:cs="宋体" w:eastAsia="宋体" w:hint="default"/>
                <w:sz w:val="18"/>
                <w:szCs w:val="18"/>
              </w:rPr>
            </w:pPr>
            <w:r>
              <w:rPr>
                <w:rFonts w:ascii="宋体" w:hAnsi="宋体" w:cs="宋体" w:eastAsia="宋体" w:hint="default"/>
                <w:sz w:val="18"/>
                <w:szCs w:val="18"/>
              </w:rPr>
              <w:t>证券简 称</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12" w:right="0"/>
              <w:jc w:val="left"/>
              <w:rPr>
                <w:rFonts w:ascii="宋体" w:hAnsi="宋体" w:cs="宋体" w:eastAsia="宋体" w:hint="default"/>
                <w:sz w:val="18"/>
                <w:szCs w:val="18"/>
              </w:rPr>
            </w:pPr>
            <w:r>
              <w:rPr>
                <w:rFonts w:ascii="宋体" w:hAnsi="宋体" w:cs="宋体" w:eastAsia="宋体" w:hint="default"/>
                <w:sz w:val="18"/>
                <w:szCs w:val="18"/>
              </w:rPr>
              <w:t>最初始投资成本</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5"/>
              <w:jc w:val="center"/>
              <w:rPr>
                <w:rFonts w:ascii="宋体" w:hAnsi="宋体" w:cs="宋体" w:eastAsia="宋体" w:hint="default"/>
                <w:sz w:val="18"/>
                <w:szCs w:val="18"/>
              </w:rPr>
            </w:pPr>
            <w:r>
              <w:rPr>
                <w:rFonts w:ascii="宋体" w:hAnsi="宋体" w:cs="宋体" w:eastAsia="宋体" w:hint="default"/>
                <w:sz w:val="18"/>
                <w:szCs w:val="18"/>
              </w:rPr>
              <w:t>期初成本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75" w:right="0"/>
              <w:jc w:val="left"/>
              <w:rPr>
                <w:rFonts w:ascii="宋体" w:hAnsi="宋体" w:cs="宋体" w:eastAsia="宋体" w:hint="default"/>
                <w:sz w:val="18"/>
                <w:szCs w:val="18"/>
              </w:rPr>
            </w:pPr>
            <w:r>
              <w:rPr>
                <w:rFonts w:ascii="宋体" w:hAnsi="宋体" w:cs="宋体" w:eastAsia="宋体" w:hint="default"/>
                <w:sz w:val="18"/>
                <w:szCs w:val="18"/>
              </w:rPr>
              <w:t>持有数量</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5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103" w:right="12" w:firstLine="28"/>
              <w:jc w:val="left"/>
              <w:rPr>
                <w:rFonts w:ascii="宋体" w:hAnsi="宋体" w:cs="宋体" w:eastAsia="宋体" w:hint="default"/>
                <w:sz w:val="18"/>
                <w:szCs w:val="18"/>
              </w:rPr>
            </w:pPr>
            <w:r>
              <w:rPr>
                <w:rFonts w:ascii="宋体" w:hAnsi="宋体" w:cs="宋体" w:eastAsia="宋体" w:hint="default"/>
                <w:sz w:val="18"/>
                <w:szCs w:val="18"/>
              </w:rPr>
              <w:t>占期末 证券总 投资比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73" w:right="0"/>
              <w:jc w:val="left"/>
              <w:rPr>
                <w:rFonts w:ascii="宋体" w:hAnsi="宋体" w:cs="宋体" w:eastAsia="宋体" w:hint="default"/>
                <w:sz w:val="18"/>
                <w:szCs w:val="18"/>
              </w:rPr>
            </w:pPr>
            <w:r>
              <w:rPr>
                <w:rFonts w:ascii="宋体" w:hAnsi="宋体" w:cs="宋体" w:eastAsia="宋体" w:hint="default"/>
                <w:sz w:val="18"/>
                <w:szCs w:val="18"/>
              </w:rPr>
              <w:t>报告期损益</w:t>
            </w:r>
          </w:p>
        </w:tc>
      </w:tr>
      <w:tr>
        <w:trPr>
          <w:trHeight w:val="47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002263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56" w:right="0" w:hanging="82"/>
              <w:jc w:val="left"/>
              <w:rPr>
                <w:rFonts w:ascii="宋体" w:hAnsi="宋体" w:cs="宋体" w:eastAsia="宋体" w:hint="default"/>
                <w:sz w:val="18"/>
                <w:szCs w:val="18"/>
              </w:rPr>
            </w:pP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大</w:t>
            </w:r>
          </w:p>
          <w:p>
            <w:pPr>
              <w:pStyle w:val="TableParagraph"/>
              <w:spacing w:line="229" w:lineRule="exact"/>
              <w:ind w:left="256" w:right="0"/>
              <w:jc w:val="left"/>
              <w:rPr>
                <w:rFonts w:ascii="宋体" w:hAnsi="宋体" w:cs="宋体" w:eastAsia="宋体" w:hint="default"/>
                <w:sz w:val="18"/>
                <w:szCs w:val="18"/>
              </w:rPr>
            </w:pPr>
            <w:r>
              <w:rPr>
                <w:rFonts w:ascii="宋体" w:hAnsi="宋体" w:cs="宋体" w:eastAsia="宋体" w:hint="default"/>
                <w:sz w:val="18"/>
                <w:szCs w:val="18"/>
              </w:rPr>
              <w:t>东南</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13,917,478.70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60"/>
              <w:jc w:val="center"/>
              <w:rPr>
                <w:rFonts w:ascii="Times New Roman" w:hAnsi="Times New Roman" w:cs="Times New Roman" w:eastAsia="Times New Roman" w:hint="default"/>
                <w:sz w:val="18"/>
                <w:szCs w:val="18"/>
              </w:rPr>
            </w:pPr>
            <w:r>
              <w:rPr>
                <w:rFonts w:ascii="Times New Roman"/>
                <w:sz w:val="18"/>
              </w:rPr>
              <w:t>9,765,000.00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3,500,000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5,845,000.00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14"/>
              <w:jc w:val="right"/>
              <w:rPr>
                <w:rFonts w:ascii="Times New Roman" w:hAnsi="Times New Roman" w:cs="Times New Roman" w:eastAsia="Times New Roman" w:hint="default"/>
                <w:sz w:val="18"/>
                <w:szCs w:val="18"/>
              </w:rPr>
            </w:pPr>
            <w:r>
              <w:rPr>
                <w:rFonts w:ascii="Times New Roman"/>
                <w:spacing w:val="-1"/>
                <w:sz w:val="18"/>
              </w:rPr>
              <w:t>99.87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-4,512,200.00</w:t>
            </w:r>
          </w:p>
        </w:tc>
      </w:tr>
      <w:tr>
        <w:trPr>
          <w:trHeight w:val="295"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Times New Roman" w:hAnsi="Times New Roman" w:cs="Times New Roman" w:eastAsia="Times New Roman" w:hint="default"/>
                <w:sz w:val="18"/>
                <w:szCs w:val="18"/>
              </w:rPr>
            </w:pPr>
            <w:r>
              <w:rPr>
                <w:rFonts w:ascii="Times New Roman"/>
                <w:sz w:val="18"/>
              </w:rPr>
              <w:t>834203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华澜微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43" w:right="0"/>
              <w:jc w:val="left"/>
              <w:rPr>
                <w:rFonts w:ascii="Times New Roman" w:hAnsi="Times New Roman" w:cs="Times New Roman" w:eastAsia="Times New Roman" w:hint="default"/>
                <w:sz w:val="18"/>
                <w:szCs w:val="18"/>
              </w:rPr>
            </w:pPr>
            <w:r>
              <w:rPr>
                <w:rFonts w:ascii="Times New Roman"/>
                <w:sz w:val="18"/>
              </w:rPr>
              <w:t>7,500.19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54" w:right="0"/>
              <w:jc w:val="left"/>
              <w:rPr>
                <w:rFonts w:ascii="Times New Roman" w:hAnsi="Times New Roman" w:cs="Times New Roman" w:eastAsia="Times New Roman" w:hint="default"/>
                <w:sz w:val="18"/>
                <w:szCs w:val="18"/>
              </w:rPr>
            </w:pPr>
            <w:r>
              <w:rPr>
                <w:rFonts w:ascii="Times New Roman"/>
                <w:sz w:val="18"/>
              </w:rPr>
              <w:t>1,000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7,510.00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4"/>
              <w:jc w:val="right"/>
              <w:rPr>
                <w:rFonts w:ascii="Times New Roman" w:hAnsi="Times New Roman" w:cs="Times New Roman" w:eastAsia="Times New Roman" w:hint="default"/>
                <w:sz w:val="18"/>
                <w:szCs w:val="18"/>
              </w:rPr>
            </w:pPr>
            <w:r>
              <w:rPr>
                <w:rFonts w:ascii="Times New Roman"/>
                <w:sz w:val="18"/>
              </w:rPr>
              <w:t>0.13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8"/>
                <w:szCs w:val="18"/>
              </w:rPr>
            </w:pPr>
            <w:r>
              <w:rPr>
                <w:rFonts w:ascii="Times New Roman"/>
                <w:spacing w:val="-1"/>
                <w:sz w:val="18"/>
              </w:rPr>
              <w:t>9.81</w:t>
            </w:r>
          </w:p>
        </w:tc>
      </w:tr>
      <w:tr>
        <w:trPr>
          <w:trHeight w:val="29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91" w:right="0"/>
              <w:jc w:val="left"/>
              <w:rPr>
                <w:rFonts w:ascii="Times New Roman" w:hAnsi="Times New Roman" w:cs="Times New Roman" w:eastAsia="Times New Roman" w:hint="default"/>
                <w:sz w:val="18"/>
                <w:szCs w:val="18"/>
              </w:rPr>
            </w:pPr>
            <w:r>
              <w:rPr>
                <w:rFonts w:ascii="Times New Roman"/>
                <w:sz w:val="18"/>
              </w:rPr>
              <w:t>13,924,978.89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0"/>
              <w:jc w:val="center"/>
              <w:rPr>
                <w:rFonts w:ascii="Times New Roman" w:hAnsi="Times New Roman" w:cs="Times New Roman" w:eastAsia="Times New Roman" w:hint="default"/>
                <w:sz w:val="18"/>
                <w:szCs w:val="18"/>
              </w:rPr>
            </w:pPr>
            <w:r>
              <w:rPr>
                <w:rFonts w:ascii="Times New Roman"/>
                <w:sz w:val="18"/>
              </w:rPr>
              <w:t>9,765,000.00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8" w:right="0"/>
              <w:jc w:val="center"/>
              <w:rPr>
                <w:rFonts w:ascii="Times New Roman" w:hAnsi="Times New Roman" w:cs="Times New Roman" w:eastAsia="Times New Roman" w:hint="default"/>
                <w:sz w:val="18"/>
                <w:szCs w:val="18"/>
              </w:rPr>
            </w:pPr>
            <w:r>
              <w:rPr>
                <w:rFonts w:ascii="Times New Roman"/>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94" w:right="0"/>
              <w:jc w:val="left"/>
              <w:rPr>
                <w:rFonts w:ascii="Times New Roman" w:hAnsi="Times New Roman" w:cs="Times New Roman" w:eastAsia="Times New Roman" w:hint="default"/>
                <w:sz w:val="18"/>
                <w:szCs w:val="18"/>
              </w:rPr>
            </w:pPr>
            <w:r>
              <w:rPr>
                <w:rFonts w:ascii="Times New Roman"/>
                <w:sz w:val="18"/>
              </w:rPr>
              <w:t>5,852,510.00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14"/>
              <w:jc w:val="right"/>
              <w:rPr>
                <w:rFonts w:ascii="Times New Roman" w:hAnsi="Times New Roman" w:cs="Times New Roman" w:eastAsia="Times New Roman" w:hint="default"/>
                <w:sz w:val="18"/>
                <w:szCs w:val="18"/>
              </w:rPr>
            </w:pPr>
            <w:r>
              <w:rPr>
                <w:rFonts w:ascii="Times New Roman"/>
                <w:spacing w:val="-1"/>
                <w:sz w:val="18"/>
              </w:rPr>
              <w:t>100.00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94" w:right="0"/>
              <w:jc w:val="left"/>
              <w:rPr>
                <w:rFonts w:ascii="Times New Roman" w:hAnsi="Times New Roman" w:cs="Times New Roman" w:eastAsia="Times New Roman" w:hint="default"/>
                <w:sz w:val="18"/>
                <w:szCs w:val="18"/>
              </w:rPr>
            </w:pPr>
            <w:r>
              <w:rPr>
                <w:rFonts w:ascii="Times New Roman"/>
                <w:sz w:val="18"/>
              </w:rPr>
              <w:t>-4,512,190.19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51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spacing w:line="281" w:lineRule="exact" w:before="58"/>
        <w:ind w:left="5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5" w:lineRule="exact"/>
        <w:ind w:left="938" w:right="0"/>
        <w:jc w:val="left"/>
      </w:pPr>
      <w:r>
        <w:rPr>
          <w:rFonts w:ascii="宋体" w:hAnsi="宋体" w:cs="宋体" w:eastAsia="宋体" w:hint="default"/>
        </w:rPr>
        <w:t>2018</w:t>
      </w:r>
      <w:r>
        <w:rPr>
          <w:rFonts w:ascii="宋体" w:hAnsi="宋体" w:cs="宋体" w:eastAsia="宋体" w:hint="default"/>
          <w:spacing w:val="-42"/>
        </w:rPr>
        <w:t> </w:t>
      </w:r>
      <w:r>
        <w:rPr/>
        <w:t>年</w:t>
      </w:r>
      <w:r>
        <w:rPr>
          <w:spacing w:val="-42"/>
        </w:rPr>
        <w:t> </w:t>
      </w:r>
      <w:r>
        <w:rPr>
          <w:rFonts w:ascii="宋体" w:hAnsi="宋体" w:cs="宋体" w:eastAsia="宋体" w:hint="default"/>
        </w:rPr>
        <w:t>3</w:t>
      </w:r>
      <w:r>
        <w:rPr>
          <w:rFonts w:ascii="宋体" w:hAnsi="宋体" w:cs="宋体" w:eastAsia="宋体" w:hint="default"/>
          <w:spacing w:val="-42"/>
        </w:rPr>
        <w:t> </w:t>
      </w:r>
      <w:r>
        <w:rPr/>
        <w:t>月</w:t>
      </w:r>
      <w:r>
        <w:rPr>
          <w:spacing w:val="-42"/>
        </w:rPr>
        <w:t> </w:t>
      </w:r>
      <w:r>
        <w:rPr>
          <w:rFonts w:ascii="宋体" w:hAnsi="宋体" w:cs="宋体" w:eastAsia="宋体" w:hint="default"/>
        </w:rPr>
        <w:t>1</w:t>
      </w:r>
      <w:r>
        <w:rPr>
          <w:rFonts w:ascii="宋体" w:hAnsi="宋体" w:cs="宋体" w:eastAsia="宋体" w:hint="default"/>
          <w:spacing w:val="-42"/>
        </w:rPr>
        <w:t> </w:t>
      </w:r>
      <w:r>
        <w:rPr/>
        <w:t>日</w:t>
      </w:r>
      <w:r>
        <w:rPr>
          <w:rFonts w:ascii="宋体" w:hAnsi="宋体" w:cs="宋体" w:eastAsia="宋体" w:hint="default"/>
        </w:rPr>
        <w:t>,</w:t>
      </w:r>
      <w:r>
        <w:rPr/>
        <w:t>公司第八届董事会第八次会议审议通过《关于转让子公司股权暨关联交易</w:t>
      </w:r>
    </w:p>
    <w:p>
      <w:pPr>
        <w:pStyle w:val="BodyText"/>
        <w:spacing w:line="357" w:lineRule="auto" w:before="133"/>
        <w:ind w:left="518" w:right="567"/>
        <w:jc w:val="both"/>
      </w:pPr>
      <w:r>
        <w:rPr>
          <w:spacing w:val="-10"/>
          <w:w w:val="100"/>
        </w:rPr>
        <w:t>的议案》，公司向控股股东富润控股集团有限公司以</w:t>
      </w:r>
      <w:r>
        <w:rPr>
          <w:spacing w:val="-48"/>
          <w:w w:val="100"/>
        </w:rPr>
        <w:t> </w:t>
      </w:r>
      <w:r>
        <w:rPr>
          <w:rFonts w:ascii="宋体" w:hAnsi="宋体" w:cs="宋体" w:eastAsia="宋体" w:hint="default"/>
          <w:spacing w:val="-1"/>
          <w:w w:val="100"/>
        </w:rPr>
        <w:t>16,693,476.19</w:t>
      </w:r>
      <w:r>
        <w:rPr>
          <w:rFonts w:ascii="宋体" w:hAnsi="宋体" w:cs="宋体" w:eastAsia="宋体" w:hint="default"/>
          <w:spacing w:val="-48"/>
          <w:w w:val="100"/>
        </w:rPr>
        <w:t> </w:t>
      </w:r>
      <w:r>
        <w:rPr>
          <w:spacing w:val="-2"/>
          <w:w w:val="100"/>
        </w:rPr>
        <w:t>元人民币的价格转让公司控股</w:t>
      </w:r>
      <w:r>
        <w:rPr>
          <w:spacing w:val="-103"/>
          <w:w w:val="100"/>
        </w:rPr>
        <w:t> </w:t>
      </w:r>
      <w:r>
        <w:rPr>
          <w:spacing w:val="-103"/>
          <w:w w:val="100"/>
        </w:rPr>
      </w:r>
      <w:r>
        <w:rPr/>
        <w:t>子公司浙江诸暨富润宏丰纺织有限公司</w:t>
      </w:r>
      <w:r>
        <w:rPr>
          <w:spacing w:val="-52"/>
        </w:rPr>
        <w:t> </w:t>
      </w:r>
      <w:r>
        <w:rPr>
          <w:rFonts w:ascii="宋体" w:hAnsi="宋体" w:cs="宋体" w:eastAsia="宋体" w:hint="default"/>
          <w:spacing w:val="-6"/>
        </w:rPr>
        <w:t>47.4%</w:t>
      </w:r>
      <w:r>
        <w:rPr>
          <w:spacing w:val="-6"/>
        </w:rPr>
        <w:t>股权、以</w:t>
      </w:r>
      <w:r>
        <w:rPr>
          <w:spacing w:val="-52"/>
        </w:rPr>
        <w:t> </w:t>
      </w:r>
      <w:r>
        <w:rPr>
          <w:rFonts w:ascii="宋体" w:hAnsi="宋体" w:cs="宋体" w:eastAsia="宋体" w:hint="default"/>
        </w:rPr>
        <w:t>9,095,473.99</w:t>
      </w:r>
      <w:r>
        <w:rPr>
          <w:rFonts w:ascii="宋体" w:hAnsi="宋体" w:cs="宋体" w:eastAsia="宋体" w:hint="default"/>
          <w:spacing w:val="-52"/>
        </w:rPr>
        <w:t> </w:t>
      </w:r>
      <w:r>
        <w:rPr/>
        <w:t>元人民币的价格转让公司控</w:t>
      </w:r>
      <w:r>
        <w:rPr>
          <w:w w:val="100"/>
        </w:rPr>
        <w:t> </w:t>
      </w:r>
      <w:r>
        <w:rPr/>
        <w:t>股子公司浙江诸暨富润丝绸织造有限公司</w:t>
      </w:r>
      <w:r>
        <w:rPr>
          <w:spacing w:val="-34"/>
        </w:rPr>
        <w:t> </w:t>
      </w:r>
      <w:r>
        <w:rPr>
          <w:rFonts w:ascii="宋体" w:hAnsi="宋体" w:cs="宋体" w:eastAsia="宋体" w:hint="default"/>
        </w:rPr>
        <w:t>60%</w:t>
      </w:r>
      <w:r>
        <w:rPr/>
        <w:t>股权、以</w:t>
      </w:r>
      <w:r>
        <w:rPr>
          <w:spacing w:val="-32"/>
        </w:rPr>
        <w:t> </w:t>
      </w:r>
      <w:r>
        <w:rPr>
          <w:rFonts w:ascii="宋体" w:hAnsi="宋体" w:cs="宋体" w:eastAsia="宋体" w:hint="default"/>
        </w:rPr>
        <w:t>49,476,137.98</w:t>
      </w:r>
      <w:r>
        <w:rPr>
          <w:rFonts w:ascii="宋体" w:hAnsi="宋体" w:cs="宋体" w:eastAsia="宋体" w:hint="default"/>
          <w:spacing w:val="-35"/>
        </w:rPr>
        <w:t> </w:t>
      </w:r>
      <w:r>
        <w:rPr/>
        <w:t>元人民币的价格转让公司</w:t>
      </w:r>
      <w:r>
        <w:rPr>
          <w:w w:val="100"/>
        </w:rPr>
        <w:t> </w:t>
      </w:r>
      <w:r>
        <w:rPr/>
        <w:t>合营企业诸暨市富润置业有限公司</w:t>
      </w:r>
      <w:r>
        <w:rPr>
          <w:spacing w:val="-44"/>
        </w:rPr>
        <w:t> </w:t>
      </w:r>
      <w:r>
        <w:rPr>
          <w:rFonts w:ascii="宋体" w:hAnsi="宋体" w:cs="宋体" w:eastAsia="宋体" w:hint="default"/>
        </w:rPr>
        <w:t>50%</w:t>
      </w:r>
      <w:r>
        <w:rPr/>
        <w:t>股权。截止</w:t>
      </w:r>
      <w:r>
        <w:rPr>
          <w:spacing w:val="-44"/>
        </w:rPr>
        <w:t> </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3</w:t>
      </w:r>
      <w:r>
        <w:rPr>
          <w:rFonts w:ascii="宋体" w:hAnsi="宋体" w:cs="宋体" w:eastAsia="宋体" w:hint="default"/>
          <w:spacing w:val="-46"/>
        </w:rPr>
        <w:t> </w:t>
      </w:r>
      <w:r>
        <w:rPr/>
        <w:t>月</w:t>
      </w:r>
      <w:r>
        <w:rPr>
          <w:spacing w:val="-44"/>
        </w:rPr>
        <w:t> </w:t>
      </w:r>
      <w:r>
        <w:rPr>
          <w:rFonts w:ascii="宋体" w:hAnsi="宋体" w:cs="宋体" w:eastAsia="宋体" w:hint="default"/>
        </w:rPr>
        <w:t>21</w:t>
      </w:r>
      <w:r>
        <w:rPr>
          <w:rFonts w:ascii="宋体" w:hAnsi="宋体" w:cs="宋体" w:eastAsia="宋体" w:hint="default"/>
          <w:spacing w:val="-44"/>
        </w:rPr>
        <w:t> </w:t>
      </w:r>
      <w:r>
        <w:rPr/>
        <w:t>日，公司在绍兴市市场监督管</w:t>
      </w:r>
      <w:r>
        <w:rPr>
          <w:w w:val="100"/>
        </w:rPr>
        <w:t> </w:t>
      </w:r>
      <w:r>
        <w:rPr>
          <w:spacing w:val="-1"/>
        </w:rPr>
        <w:t>理局和诸暨市市场监督管理局已办理完成股权转让的工商变更登记和备案手续。此后，公司不再</w:t>
      </w:r>
      <w:r>
        <w:rPr>
          <w:spacing w:val="-56"/>
        </w:rPr>
        <w:t> </w:t>
      </w:r>
      <w:r>
        <w:rPr>
          <w:spacing w:val="-56"/>
        </w:rPr>
      </w:r>
      <w:r>
        <w:rPr/>
        <w:t>持有宏丰纺织公司、丝绸织造公司、富润置业公司的股权。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2"/>
        <w:spacing w:line="240" w:lineRule="auto" w:before="0"/>
        <w:ind w:left="518"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99"/>
        </w:rPr>
        <w:t> </w:t>
      </w:r>
      <w:r>
        <w:rPr/>
        <w:t>主要控股参股公司分析</w:t>
      </w:r>
      <w:r>
        <w:rPr>
          <w:b w:val="0"/>
          <w:bCs w:val="0"/>
        </w:rPr>
      </w:r>
    </w:p>
    <w:p>
      <w:pPr>
        <w:pStyle w:val="BodyText"/>
        <w:spacing w:line="240" w:lineRule="auto" w:before="56"/>
        <w:ind w:left="518" w:right="0"/>
        <w:jc w:val="both"/>
      </w:pPr>
      <w:r>
        <w:rPr/>
        <w:t>√适用  □不适用</w:t>
      </w:r>
    </w:p>
    <w:p>
      <w:pPr>
        <w:spacing w:line="240" w:lineRule="auto" w:before="11"/>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950"/>
        <w:gridCol w:w="610"/>
        <w:gridCol w:w="778"/>
        <w:gridCol w:w="2886"/>
        <w:gridCol w:w="1135"/>
        <w:gridCol w:w="1155"/>
        <w:gridCol w:w="1135"/>
        <w:gridCol w:w="991"/>
      </w:tblGrid>
      <w:tr>
        <w:trPr>
          <w:trHeight w:val="710"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76" w:right="110" w:hanging="269"/>
              <w:jc w:val="left"/>
              <w:rPr>
                <w:rFonts w:ascii="宋体" w:hAnsi="宋体" w:cs="宋体" w:eastAsia="宋体" w:hint="default"/>
                <w:sz w:val="18"/>
                <w:szCs w:val="18"/>
              </w:rPr>
            </w:pPr>
            <w:r>
              <w:rPr>
                <w:rFonts w:ascii="宋体" w:hAnsi="宋体" w:cs="宋体" w:eastAsia="宋体" w:hint="default"/>
                <w:sz w:val="18"/>
                <w:szCs w:val="18"/>
              </w:rPr>
              <w:t>子公司全 称</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0" w:right="119"/>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90" w:right="11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01" w:right="113" w:hanging="92"/>
              <w:jc w:val="left"/>
              <w:rPr>
                <w:rFonts w:ascii="宋体" w:hAnsi="宋体" w:cs="宋体" w:eastAsia="宋体" w:hint="default"/>
                <w:sz w:val="18"/>
                <w:szCs w:val="18"/>
              </w:rPr>
            </w:pPr>
            <w:r>
              <w:rPr>
                <w:rFonts w:ascii="宋体" w:hAnsi="宋体" w:cs="宋体" w:eastAsia="宋体" w:hint="default"/>
                <w:sz w:val="18"/>
                <w:szCs w:val="18"/>
              </w:rPr>
              <w:t>总资产（万 元人民）</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2" w:right="122"/>
              <w:jc w:val="left"/>
              <w:rPr>
                <w:rFonts w:ascii="宋体" w:hAnsi="宋体" w:cs="宋体" w:eastAsia="宋体" w:hint="default"/>
                <w:sz w:val="18"/>
                <w:szCs w:val="18"/>
              </w:rPr>
            </w:pPr>
            <w:r>
              <w:rPr>
                <w:rFonts w:ascii="宋体" w:hAnsi="宋体" w:cs="宋体" w:eastAsia="宋体" w:hint="default"/>
                <w:sz w:val="18"/>
                <w:szCs w:val="18"/>
              </w:rPr>
              <w:t>净资产（万 元人民币）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firstLine="24"/>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3"/>
              <w:ind w:left="446" w:right="179" w:hanging="269"/>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r>
              <w:rPr>
                <w:rFonts w:ascii="宋体" w:hAnsi="宋体" w:cs="宋体" w:eastAsia="宋体" w:hint="default"/>
                <w:sz w:val="18"/>
                <w:szCs w:val="18"/>
              </w:rPr>
              <w:t>万元人民 币</w:t>
            </w:r>
            <w:r>
              <w:rPr>
                <w:rFonts w:ascii="Arial Narrow" w:hAnsi="Arial Narrow" w:cs="Arial Narrow" w:eastAsia="Arial Narrow"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8"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32" w:lineRule="exact" w:before="23"/>
              <w:ind w:left="218" w:right="131" w:hanging="89"/>
              <w:jc w:val="left"/>
              <w:rPr>
                <w:rFonts w:ascii="宋体" w:hAnsi="宋体" w:cs="宋体" w:eastAsia="宋体" w:hint="default"/>
                <w:sz w:val="18"/>
                <w:szCs w:val="18"/>
              </w:rPr>
            </w:pPr>
            <w:r>
              <w:rPr>
                <w:rFonts w:ascii="宋体" w:hAnsi="宋体" w:cs="宋体" w:eastAsia="宋体" w:hint="default"/>
                <w:sz w:val="18"/>
                <w:szCs w:val="18"/>
              </w:rPr>
              <w:t>（万元人 民币）</w:t>
            </w:r>
          </w:p>
        </w:tc>
      </w:tr>
      <w:tr>
        <w:trPr>
          <w:trHeight w:val="83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7" w:right="110"/>
              <w:jc w:val="center"/>
              <w:rPr>
                <w:rFonts w:ascii="宋体" w:hAnsi="宋体" w:cs="宋体" w:eastAsia="宋体" w:hint="default"/>
                <w:sz w:val="18"/>
                <w:szCs w:val="18"/>
              </w:rPr>
            </w:pPr>
            <w:r>
              <w:rPr>
                <w:rFonts w:ascii="宋体" w:hAnsi="宋体" w:cs="宋体" w:eastAsia="宋体" w:hint="default"/>
                <w:sz w:val="18"/>
                <w:szCs w:val="18"/>
              </w:rPr>
              <w:t>浙江富润 印染有限 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32" w:lineRule="exact"/>
              <w:ind w:left="208" w:right="119" w:hanging="89"/>
              <w:jc w:val="left"/>
              <w:rPr>
                <w:rFonts w:ascii="宋体" w:hAnsi="宋体" w:cs="宋体" w:eastAsia="宋体" w:hint="default"/>
                <w:sz w:val="18"/>
                <w:szCs w:val="18"/>
              </w:rPr>
            </w:pPr>
            <w:r>
              <w:rPr>
                <w:rFonts w:ascii="宋体" w:hAnsi="宋体" w:cs="宋体" w:eastAsia="宋体" w:hint="default"/>
                <w:sz w:val="18"/>
                <w:szCs w:val="18"/>
              </w:rPr>
              <w:t>制造 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0"/>
              <w:ind w:left="155" w:right="0"/>
              <w:jc w:val="left"/>
              <w:rPr>
                <w:rFonts w:ascii="宋体" w:hAnsi="宋体" w:cs="宋体" w:eastAsia="宋体" w:hint="default"/>
                <w:sz w:val="18"/>
                <w:szCs w:val="18"/>
              </w:rPr>
            </w:pPr>
            <w:r>
              <w:rPr>
                <w:rFonts w:ascii="宋体"/>
                <w:sz w:val="18"/>
              </w:rPr>
              <w:t>1,200</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32" w:lineRule="exact"/>
              <w:ind w:left="103" w:right="99"/>
              <w:jc w:val="left"/>
              <w:rPr>
                <w:rFonts w:ascii="宋体" w:hAnsi="宋体" w:cs="宋体" w:eastAsia="宋体" w:hint="default"/>
                <w:sz w:val="18"/>
                <w:szCs w:val="18"/>
              </w:rPr>
            </w:pPr>
            <w:r>
              <w:rPr>
                <w:rFonts w:ascii="宋体" w:hAnsi="宋体" w:cs="宋体" w:eastAsia="宋体" w:hint="default"/>
                <w:spacing w:val="-2"/>
                <w:sz w:val="18"/>
                <w:szCs w:val="18"/>
              </w:rPr>
              <w:t>纺织品、服装制造加工及印染、生</w:t>
            </w:r>
            <w:r>
              <w:rPr>
                <w:rFonts w:ascii="宋体" w:hAnsi="宋体" w:cs="宋体" w:eastAsia="宋体" w:hint="default"/>
                <w:sz w:val="18"/>
                <w:szCs w:val="18"/>
              </w:rPr>
              <w:t> </w:t>
            </w:r>
            <w:r>
              <w:rPr>
                <w:rFonts w:ascii="宋体" w:hAnsi="宋体" w:cs="宋体" w:eastAsia="宋体" w:hint="default"/>
                <w:spacing w:val="-2"/>
                <w:sz w:val="18"/>
                <w:szCs w:val="18"/>
              </w:rPr>
              <w:t>产、销售纺织原辅材料、机器器材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Arial"/>
                <w:sz w:val="18"/>
              </w:rPr>
              <w:t>59,786.97</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49"/>
              <w:jc w:val="right"/>
              <w:rPr>
                <w:rFonts w:ascii="Arial" w:hAnsi="Arial" w:cs="Arial" w:eastAsia="Arial" w:hint="default"/>
                <w:sz w:val="18"/>
                <w:szCs w:val="18"/>
              </w:rPr>
            </w:pPr>
            <w:r>
              <w:rPr>
                <w:rFonts w:ascii="Arial"/>
                <w:spacing w:val="-1"/>
                <w:sz w:val="18"/>
              </w:rPr>
              <w:t>24,518.87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Arial"/>
                <w:sz w:val="18"/>
              </w:rPr>
              <w:t>41,144.96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4,810.46</w:t>
            </w:r>
          </w:p>
        </w:tc>
      </w:tr>
      <w:tr>
        <w:trPr>
          <w:trHeight w:val="943"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浙江富润</w:t>
            </w:r>
          </w:p>
          <w:p>
            <w:pPr>
              <w:pStyle w:val="TableParagraph"/>
              <w:spacing w:line="232" w:lineRule="exact" w:before="24"/>
              <w:ind w:left="107" w:right="110"/>
              <w:jc w:val="center"/>
              <w:rPr>
                <w:rFonts w:ascii="宋体" w:hAnsi="宋体" w:cs="宋体" w:eastAsia="宋体" w:hint="default"/>
                <w:sz w:val="18"/>
                <w:szCs w:val="18"/>
              </w:rPr>
            </w:pPr>
            <w:r>
              <w:rPr>
                <w:rFonts w:ascii="宋体" w:hAnsi="宋体" w:cs="宋体" w:eastAsia="宋体" w:hint="default"/>
                <w:sz w:val="18"/>
                <w:szCs w:val="18"/>
              </w:rPr>
              <w:t>海茂纺织 布艺有限 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08" w:right="119" w:hanging="89"/>
              <w:jc w:val="left"/>
              <w:rPr>
                <w:rFonts w:ascii="宋体" w:hAnsi="宋体" w:cs="宋体" w:eastAsia="宋体" w:hint="default"/>
                <w:sz w:val="18"/>
                <w:szCs w:val="18"/>
              </w:rPr>
            </w:pPr>
            <w:r>
              <w:rPr>
                <w:rFonts w:ascii="宋体" w:hAnsi="宋体" w:cs="宋体" w:eastAsia="宋体" w:hint="default"/>
                <w:sz w:val="18"/>
                <w:szCs w:val="18"/>
              </w:rPr>
              <w:t>制造 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4" w:lineRule="exact"/>
              <w:ind w:left="20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99"/>
              <w:jc w:val="left"/>
              <w:rPr>
                <w:rFonts w:ascii="宋体" w:hAnsi="宋体" w:cs="宋体" w:eastAsia="宋体" w:hint="default"/>
                <w:sz w:val="18"/>
                <w:szCs w:val="18"/>
              </w:rPr>
            </w:pPr>
            <w:r>
              <w:rPr>
                <w:rFonts w:ascii="宋体" w:hAnsi="宋体" w:cs="宋体" w:eastAsia="宋体" w:hint="default"/>
                <w:sz w:val="18"/>
                <w:szCs w:val="18"/>
              </w:rPr>
              <w:t>高档纺织品、高档家纺制品的生 </w:t>
            </w:r>
            <w:r>
              <w:rPr>
                <w:rFonts w:ascii="宋体" w:hAnsi="宋体" w:cs="宋体" w:eastAsia="宋体" w:hint="default"/>
                <w:spacing w:val="-2"/>
                <w:sz w:val="18"/>
                <w:szCs w:val="18"/>
              </w:rPr>
              <w:t>产、加工及纺织原辅材料的生产销</w:t>
            </w:r>
            <w:r>
              <w:rPr>
                <w:rFonts w:ascii="宋体" w:hAnsi="宋体" w:cs="宋体" w:eastAsia="宋体" w:hint="default"/>
                <w:sz w:val="18"/>
                <w:szCs w:val="18"/>
              </w:rPr>
              <w:t> 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Arial" w:hAnsi="Arial" w:cs="Arial" w:eastAsia="Arial" w:hint="default"/>
                <w:sz w:val="18"/>
                <w:szCs w:val="18"/>
              </w:rPr>
            </w:pPr>
            <w:r>
              <w:rPr>
                <w:rFonts w:ascii="Arial"/>
                <w:sz w:val="18"/>
              </w:rPr>
              <w:t>3,358.21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Arial" w:hAnsi="Arial" w:cs="Arial" w:eastAsia="Arial" w:hint="default"/>
                <w:sz w:val="18"/>
                <w:szCs w:val="18"/>
              </w:rPr>
            </w:pPr>
            <w:r>
              <w:rPr>
                <w:rFonts w:ascii="Arial"/>
                <w:sz w:val="18"/>
              </w:rPr>
              <w:t>2,827.75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Arial" w:hAnsi="Arial" w:cs="Arial" w:eastAsia="Arial" w:hint="default"/>
                <w:sz w:val="18"/>
                <w:szCs w:val="18"/>
              </w:rPr>
            </w:pPr>
            <w:r>
              <w:rPr>
                <w:rFonts w:ascii="Arial"/>
                <w:sz w:val="18"/>
              </w:rPr>
              <w:t>2,918.19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0" w:right="0"/>
              <w:jc w:val="left"/>
              <w:rPr>
                <w:rFonts w:ascii="Arial" w:hAnsi="Arial" w:cs="Arial" w:eastAsia="Arial" w:hint="default"/>
                <w:sz w:val="18"/>
                <w:szCs w:val="18"/>
              </w:rPr>
            </w:pPr>
            <w:r>
              <w:rPr>
                <w:rFonts w:ascii="Arial"/>
                <w:sz w:val="18"/>
              </w:rPr>
              <w:t>36.92</w:t>
            </w:r>
          </w:p>
        </w:tc>
      </w:tr>
      <w:tr>
        <w:trPr>
          <w:trHeight w:val="7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7" w:right="110"/>
              <w:jc w:val="center"/>
              <w:rPr>
                <w:rFonts w:ascii="宋体" w:hAnsi="宋体" w:cs="宋体" w:eastAsia="宋体" w:hint="default"/>
                <w:sz w:val="18"/>
                <w:szCs w:val="18"/>
              </w:rPr>
            </w:pPr>
            <w:r>
              <w:rPr>
                <w:rFonts w:ascii="宋体" w:hAnsi="宋体" w:cs="宋体" w:eastAsia="宋体" w:hint="default"/>
                <w:sz w:val="18"/>
                <w:szCs w:val="18"/>
              </w:rPr>
              <w:t>浙江富润 纺织有限 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8" w:right="119" w:hanging="89"/>
              <w:jc w:val="left"/>
              <w:rPr>
                <w:rFonts w:ascii="宋体" w:hAnsi="宋体" w:cs="宋体" w:eastAsia="宋体" w:hint="default"/>
                <w:sz w:val="18"/>
                <w:szCs w:val="18"/>
              </w:rPr>
            </w:pPr>
            <w:r>
              <w:rPr>
                <w:rFonts w:ascii="宋体" w:hAnsi="宋体" w:cs="宋体" w:eastAsia="宋体" w:hint="default"/>
                <w:sz w:val="18"/>
                <w:szCs w:val="18"/>
              </w:rPr>
              <w:t>制造 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2"/>
              <w:ind w:left="134" w:right="0"/>
              <w:jc w:val="lef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99"/>
              <w:jc w:val="left"/>
              <w:rPr>
                <w:rFonts w:ascii="宋体" w:hAnsi="宋体" w:cs="宋体" w:eastAsia="宋体" w:hint="default"/>
                <w:sz w:val="18"/>
                <w:szCs w:val="18"/>
              </w:rPr>
            </w:pPr>
            <w:r>
              <w:rPr>
                <w:rFonts w:ascii="宋体" w:hAnsi="宋体" w:cs="宋体" w:eastAsia="宋体" w:hint="default"/>
                <w:spacing w:val="-2"/>
                <w:sz w:val="18"/>
                <w:szCs w:val="18"/>
              </w:rPr>
              <w:t>高档纺织品制造、加工及印染；纺</w:t>
            </w:r>
            <w:r>
              <w:rPr>
                <w:rFonts w:ascii="宋体" w:hAnsi="宋体" w:cs="宋体" w:eastAsia="宋体" w:hint="default"/>
                <w:sz w:val="18"/>
                <w:szCs w:val="18"/>
              </w:rPr>
              <w:t> 织辅料生产、销售。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Arial" w:hAnsi="Arial" w:cs="Arial" w:eastAsia="Arial" w:hint="default"/>
                <w:sz w:val="18"/>
                <w:szCs w:val="18"/>
              </w:rPr>
            </w:pPr>
            <w:r>
              <w:rPr>
                <w:rFonts w:ascii="Arial"/>
                <w:sz w:val="18"/>
              </w:rPr>
              <w:t>20,970.01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49"/>
              <w:jc w:val="right"/>
              <w:rPr>
                <w:rFonts w:ascii="Arial" w:hAnsi="Arial" w:cs="Arial" w:eastAsia="Arial" w:hint="default"/>
                <w:sz w:val="18"/>
                <w:szCs w:val="18"/>
              </w:rPr>
            </w:pPr>
            <w:r>
              <w:rPr>
                <w:rFonts w:ascii="Arial"/>
                <w:spacing w:val="-1"/>
                <w:sz w:val="18"/>
              </w:rPr>
              <w:t>12,122.01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Arial" w:hAnsi="Arial" w:cs="Arial" w:eastAsia="Arial" w:hint="default"/>
                <w:sz w:val="18"/>
                <w:szCs w:val="18"/>
              </w:rPr>
            </w:pPr>
            <w:r>
              <w:rPr>
                <w:rFonts w:ascii="Arial"/>
                <w:sz w:val="18"/>
              </w:rPr>
              <w:t>20,667.12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Arial" w:hAnsi="Arial" w:cs="Arial" w:eastAsia="Arial" w:hint="default"/>
                <w:sz w:val="18"/>
                <w:szCs w:val="18"/>
              </w:rPr>
            </w:pPr>
            <w:r>
              <w:rPr>
                <w:rFonts w:ascii="Arial"/>
                <w:sz w:val="18"/>
              </w:rPr>
              <w:t>2,432.80</w:t>
            </w:r>
          </w:p>
        </w:tc>
      </w:tr>
      <w:tr>
        <w:trPr>
          <w:trHeight w:val="845"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9"/>
              <w:ind w:left="107" w:right="110"/>
              <w:jc w:val="center"/>
              <w:rPr>
                <w:rFonts w:ascii="宋体" w:hAnsi="宋体" w:cs="宋体" w:eastAsia="宋体" w:hint="default"/>
                <w:sz w:val="18"/>
                <w:szCs w:val="18"/>
              </w:rPr>
            </w:pPr>
            <w:r>
              <w:rPr>
                <w:rFonts w:ascii="宋体" w:hAnsi="宋体" w:cs="宋体" w:eastAsia="宋体" w:hint="default"/>
                <w:sz w:val="18"/>
                <w:szCs w:val="18"/>
              </w:rPr>
              <w:t>浙江明贺 钢管有限 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208" w:right="119" w:hanging="89"/>
              <w:jc w:val="left"/>
              <w:rPr>
                <w:rFonts w:ascii="宋体" w:hAnsi="宋体" w:cs="宋体" w:eastAsia="宋体" w:hint="default"/>
                <w:sz w:val="18"/>
                <w:szCs w:val="18"/>
              </w:rPr>
            </w:pPr>
            <w:r>
              <w:rPr>
                <w:rFonts w:ascii="宋体" w:hAnsi="宋体" w:cs="宋体" w:eastAsia="宋体" w:hint="default"/>
                <w:sz w:val="18"/>
                <w:szCs w:val="18"/>
              </w:rPr>
              <w:t>制造 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7"/>
              <w:ind w:left="110" w:right="0"/>
              <w:jc w:val="left"/>
              <w:rPr>
                <w:rFonts w:ascii="宋体" w:hAnsi="宋体" w:cs="宋体" w:eastAsia="宋体" w:hint="default"/>
                <w:sz w:val="18"/>
                <w:szCs w:val="18"/>
              </w:rPr>
            </w:pPr>
            <w:r>
              <w:rPr>
                <w:rFonts w:ascii="宋体"/>
                <w:sz w:val="18"/>
              </w:rPr>
              <w:t>734.69</w:t>
            </w:r>
          </w:p>
          <w:p>
            <w:pPr>
              <w:pStyle w:val="TableParagraph"/>
              <w:spacing w:line="240" w:lineRule="auto"/>
              <w:ind w:left="201" w:right="180" w:hanging="24"/>
              <w:jc w:val="left"/>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pacing w:val="-44"/>
                <w:sz w:val="18"/>
                <w:szCs w:val="18"/>
              </w:rPr>
              <w:t> </w:t>
            </w:r>
            <w:r>
              <w:rPr>
                <w:rFonts w:ascii="宋体" w:hAnsi="宋体" w:cs="宋体" w:eastAsia="宋体" w:hint="default"/>
                <w:sz w:val="18"/>
                <w:szCs w:val="18"/>
              </w:rPr>
              <w:t>万 美元</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103" w:right="159"/>
              <w:jc w:val="left"/>
              <w:rPr>
                <w:rFonts w:ascii="宋体" w:hAnsi="宋体" w:cs="宋体" w:eastAsia="宋体" w:hint="default"/>
                <w:sz w:val="18"/>
                <w:szCs w:val="18"/>
              </w:rPr>
            </w:pPr>
            <w:r>
              <w:rPr>
                <w:rFonts w:ascii="宋体" w:hAnsi="宋体" w:cs="宋体" w:eastAsia="宋体" w:hint="default"/>
                <w:sz w:val="18"/>
                <w:szCs w:val="18"/>
              </w:rPr>
              <w:t>各类钢管的生产、加工</w:t>
            </w:r>
            <w:r>
              <w:rPr>
                <w:rFonts w:ascii="宋体" w:hAnsi="宋体" w:cs="宋体" w:eastAsia="宋体" w:hint="default"/>
                <w:sz w:val="18"/>
                <w:szCs w:val="18"/>
              </w:rPr>
              <w:t>(</w:t>
            </w:r>
            <w:r>
              <w:rPr>
                <w:rFonts w:ascii="宋体" w:hAnsi="宋体" w:cs="宋体" w:eastAsia="宋体" w:hint="default"/>
                <w:sz w:val="18"/>
                <w:szCs w:val="18"/>
              </w:rPr>
              <w:t>不含钢材 的生产</w:t>
            </w:r>
            <w:r>
              <w:rPr>
                <w:rFonts w:ascii="宋体" w:hAnsi="宋体" w:cs="宋体" w:eastAsia="宋体" w:hint="default"/>
                <w:sz w:val="18"/>
                <w:szCs w:val="18"/>
              </w:rPr>
              <w:t>)</w:t>
            </w:r>
            <w:r>
              <w:rPr>
                <w:rFonts w:ascii="宋体" w:hAnsi="宋体" w:cs="宋体" w:eastAsia="宋体" w:hint="default"/>
                <w:sz w:val="18"/>
                <w:szCs w:val="18"/>
              </w:rPr>
              <w:t>销售本公司生产产品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Arial"/>
                <w:sz w:val="18"/>
              </w:rPr>
              <w:t>41,197.63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49"/>
              <w:jc w:val="right"/>
              <w:rPr>
                <w:rFonts w:ascii="Arial" w:hAnsi="Arial" w:cs="Arial" w:eastAsia="Arial" w:hint="default"/>
                <w:sz w:val="18"/>
                <w:szCs w:val="18"/>
              </w:rPr>
            </w:pPr>
            <w:r>
              <w:rPr>
                <w:rFonts w:ascii="Arial"/>
                <w:spacing w:val="-1"/>
                <w:sz w:val="18"/>
              </w:rPr>
              <w:t>21,788.16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Arial"/>
                <w:sz w:val="18"/>
              </w:rPr>
              <w:t>77,358.17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5,528.53</w:t>
            </w:r>
          </w:p>
        </w:tc>
      </w:tr>
    </w:tbl>
    <w:p>
      <w:pPr>
        <w:spacing w:after="0" w:line="240" w:lineRule="auto"/>
        <w:jc w:val="left"/>
        <w:rPr>
          <w:rFonts w:ascii="Arial" w:hAnsi="Arial" w:cs="Arial" w:eastAsia="Arial" w:hint="default"/>
          <w:sz w:val="18"/>
          <w:szCs w:val="18"/>
        </w:rPr>
        <w:sectPr>
          <w:pgSz w:w="11910" w:h="16840"/>
          <w:pgMar w:header="880" w:footer="1195" w:top="1120" w:bottom="1380" w:left="1280" w:right="7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950"/>
        <w:gridCol w:w="610"/>
        <w:gridCol w:w="778"/>
        <w:gridCol w:w="2886"/>
        <w:gridCol w:w="1135"/>
        <w:gridCol w:w="1155"/>
        <w:gridCol w:w="1135"/>
        <w:gridCol w:w="991"/>
      </w:tblGrid>
      <w:tr>
        <w:trPr>
          <w:trHeight w:val="852" w:hRule="exact"/>
        </w:trPr>
        <w:tc>
          <w:tcPr>
            <w:tcW w:w="950"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46"/>
              <w:ind w:left="107" w:right="110"/>
              <w:jc w:val="both"/>
              <w:rPr>
                <w:rFonts w:ascii="宋体" w:hAnsi="宋体" w:cs="宋体" w:eastAsia="宋体" w:hint="default"/>
                <w:sz w:val="18"/>
                <w:szCs w:val="18"/>
              </w:rPr>
            </w:pPr>
            <w:r>
              <w:rPr>
                <w:rFonts w:ascii="宋体" w:hAnsi="宋体" w:cs="宋体" w:eastAsia="宋体" w:hint="default"/>
                <w:sz w:val="18"/>
                <w:szCs w:val="18"/>
              </w:rPr>
              <w:t>浙江富源 再生资源 有限公司</w:t>
            </w:r>
          </w:p>
        </w:tc>
        <w:tc>
          <w:tcPr>
            <w:tcW w:w="6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32" w:lineRule="exact"/>
              <w:ind w:left="208" w:right="119" w:hanging="89"/>
              <w:jc w:val="left"/>
              <w:rPr>
                <w:rFonts w:ascii="宋体" w:hAnsi="宋体" w:cs="宋体" w:eastAsia="宋体" w:hint="default"/>
                <w:sz w:val="18"/>
                <w:szCs w:val="18"/>
              </w:rPr>
            </w:pPr>
            <w:r>
              <w:rPr>
                <w:rFonts w:ascii="宋体" w:hAnsi="宋体" w:cs="宋体" w:eastAsia="宋体" w:hint="default"/>
                <w:sz w:val="18"/>
                <w:szCs w:val="18"/>
              </w:rPr>
              <w:t>制造 业</w:t>
            </w:r>
          </w:p>
        </w:tc>
        <w:tc>
          <w:tcPr>
            <w:tcW w:w="778" w:type="dxa"/>
            <w:tcBorders>
              <w:top w:val="nil" w:sz="6" w:space="0" w:color="auto"/>
              <w:left w:val="single" w:sz="4" w:space="0" w:color="000000"/>
              <w:bottom w:val="single" w:sz="4" w:space="0" w:color="000000"/>
              <w:right w:val="single" w:sz="4" w:space="0" w:color="000000"/>
            </w:tcBorders>
          </w:tcPr>
          <w:p>
            <w:pPr>
              <w:pStyle w:val="TableParagraph"/>
              <w:spacing w:line="234" w:lineRule="exact" w:before="44"/>
              <w:ind w:left="155" w:right="0"/>
              <w:jc w:val="left"/>
              <w:rPr>
                <w:rFonts w:ascii="宋体" w:hAnsi="宋体" w:cs="宋体" w:eastAsia="宋体" w:hint="default"/>
                <w:sz w:val="18"/>
                <w:szCs w:val="18"/>
              </w:rPr>
            </w:pPr>
            <w:r>
              <w:rPr>
                <w:rFonts w:ascii="宋体"/>
                <w:sz w:val="18"/>
              </w:rPr>
              <w:t>2,100</w:t>
            </w:r>
          </w:p>
          <w:p>
            <w:pPr>
              <w:pStyle w:val="TableParagraph"/>
              <w:spacing w:line="240" w:lineRule="auto"/>
              <w:ind w:left="201" w:right="115" w:hanging="92"/>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2886"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46"/>
              <w:ind w:left="103" w:right="99"/>
              <w:jc w:val="both"/>
              <w:rPr>
                <w:rFonts w:ascii="宋体" w:hAnsi="宋体" w:cs="宋体" w:eastAsia="宋体" w:hint="default"/>
                <w:sz w:val="18"/>
                <w:szCs w:val="18"/>
              </w:rPr>
            </w:pPr>
            <w:r>
              <w:rPr>
                <w:rFonts w:ascii="宋体" w:hAnsi="宋体" w:cs="宋体" w:eastAsia="宋体" w:hint="default"/>
                <w:spacing w:val="-2"/>
                <w:sz w:val="18"/>
                <w:szCs w:val="18"/>
              </w:rPr>
              <w:t>废旧纺织品、橡胶、金属产品的回</w:t>
            </w:r>
            <w:r>
              <w:rPr>
                <w:rFonts w:ascii="宋体" w:hAnsi="宋体" w:cs="宋体" w:eastAsia="宋体" w:hint="default"/>
                <w:sz w:val="18"/>
                <w:szCs w:val="18"/>
              </w:rPr>
              <w:t> </w:t>
            </w:r>
            <w:r>
              <w:rPr>
                <w:rFonts w:ascii="宋体" w:hAnsi="宋体" w:cs="宋体" w:eastAsia="宋体" w:hint="default"/>
                <w:spacing w:val="-2"/>
                <w:sz w:val="18"/>
                <w:szCs w:val="18"/>
              </w:rPr>
              <w:t>收、再生利用销售（国家法律法规</w:t>
            </w:r>
            <w:r>
              <w:rPr>
                <w:rFonts w:ascii="宋体" w:hAnsi="宋体" w:cs="宋体" w:eastAsia="宋体" w:hint="default"/>
                <w:sz w:val="18"/>
                <w:szCs w:val="18"/>
              </w:rPr>
              <w:t> 禁止限制的除外）</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Arial" w:hAnsi="Arial" w:cs="Arial" w:eastAsia="Arial" w:hint="default"/>
                <w:sz w:val="18"/>
                <w:szCs w:val="18"/>
              </w:rPr>
            </w:pPr>
            <w:r>
              <w:rPr>
                <w:rFonts w:ascii="Arial"/>
                <w:sz w:val="18"/>
              </w:rPr>
              <w:t>2,223.64</w:t>
            </w:r>
          </w:p>
        </w:tc>
        <w:tc>
          <w:tcPr>
            <w:tcW w:w="115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Arial" w:hAnsi="Arial" w:cs="Arial" w:eastAsia="Arial" w:hint="default"/>
                <w:sz w:val="18"/>
                <w:szCs w:val="18"/>
              </w:rPr>
            </w:pPr>
            <w:r>
              <w:rPr>
                <w:rFonts w:ascii="Arial"/>
                <w:sz w:val="18"/>
              </w:rPr>
              <w:t>600.74</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Arial" w:hAnsi="Arial" w:cs="Arial" w:eastAsia="Arial" w:hint="default"/>
                <w:sz w:val="18"/>
                <w:szCs w:val="18"/>
              </w:rPr>
            </w:pPr>
            <w:r>
              <w:rPr>
                <w:rFonts w:ascii="Arial"/>
                <w:sz w:val="18"/>
              </w:rPr>
              <w:t>404.67</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Arial" w:hAnsi="Arial" w:cs="Arial" w:eastAsia="Arial" w:hint="default"/>
                <w:sz w:val="18"/>
                <w:szCs w:val="18"/>
              </w:rPr>
            </w:pPr>
            <w:r>
              <w:rPr>
                <w:rFonts w:ascii="Arial"/>
                <w:sz w:val="18"/>
              </w:rPr>
              <w:t>169.72</w:t>
            </w:r>
          </w:p>
        </w:tc>
      </w:tr>
      <w:tr>
        <w:trPr>
          <w:trHeight w:val="713"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浙江富润</w:t>
            </w:r>
          </w:p>
          <w:p>
            <w:pPr>
              <w:pStyle w:val="TableParagraph"/>
              <w:spacing w:line="240" w:lineRule="auto"/>
              <w:ind w:left="287" w:right="110" w:hanging="180"/>
              <w:jc w:val="left"/>
              <w:rPr>
                <w:rFonts w:ascii="宋体" w:hAnsi="宋体" w:cs="宋体" w:eastAsia="宋体" w:hint="default"/>
                <w:sz w:val="18"/>
                <w:szCs w:val="18"/>
              </w:rPr>
            </w:pPr>
            <w:r>
              <w:rPr>
                <w:rFonts w:ascii="宋体" w:hAnsi="宋体" w:cs="宋体" w:eastAsia="宋体" w:hint="default"/>
                <w:sz w:val="18"/>
                <w:szCs w:val="18"/>
              </w:rPr>
              <w:t>贸易有限 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4"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ind w:left="290" w:right="115" w:hanging="180"/>
              <w:jc w:val="left"/>
              <w:rPr>
                <w:rFonts w:ascii="宋体" w:hAnsi="宋体" w:cs="宋体" w:eastAsia="宋体" w:hint="default"/>
                <w:sz w:val="18"/>
                <w:szCs w:val="18"/>
              </w:rPr>
            </w:pPr>
            <w:r>
              <w:rPr>
                <w:rFonts w:ascii="宋体" w:hAnsi="宋体" w:cs="宋体" w:eastAsia="宋体" w:hint="default"/>
                <w:sz w:val="18"/>
                <w:szCs w:val="18"/>
              </w:rPr>
              <w:t>元人民 币</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99"/>
              <w:jc w:val="left"/>
              <w:rPr>
                <w:rFonts w:ascii="宋体" w:hAnsi="宋体" w:cs="宋体" w:eastAsia="宋体" w:hint="default"/>
                <w:sz w:val="18"/>
                <w:szCs w:val="18"/>
              </w:rPr>
            </w:pPr>
            <w:r>
              <w:rPr>
                <w:rFonts w:ascii="宋体" w:hAnsi="宋体" w:cs="宋体" w:eastAsia="宋体" w:hint="default"/>
                <w:spacing w:val="-2"/>
                <w:sz w:val="18"/>
                <w:szCs w:val="18"/>
              </w:rPr>
              <w:t>纺织品、服装、原料、机械器材的</w:t>
            </w:r>
            <w:r>
              <w:rPr>
                <w:rFonts w:ascii="宋体" w:hAnsi="宋体" w:cs="宋体" w:eastAsia="宋体" w:hint="default"/>
                <w:sz w:val="18"/>
                <w:szCs w:val="18"/>
              </w:rPr>
              <w:t> 批发及其进出口业务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515.40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508.79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102.95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Arial" w:hAnsi="Arial" w:cs="Arial" w:eastAsia="Arial" w:hint="default"/>
                <w:sz w:val="18"/>
                <w:szCs w:val="18"/>
              </w:rPr>
            </w:pPr>
            <w:r>
              <w:rPr>
                <w:rFonts w:ascii="Arial"/>
                <w:sz w:val="18"/>
              </w:rPr>
              <w:t>34.46</w:t>
            </w:r>
          </w:p>
        </w:tc>
      </w:tr>
      <w:tr>
        <w:trPr>
          <w:trHeight w:val="94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诸暨富润</w:t>
            </w:r>
          </w:p>
          <w:p>
            <w:pPr>
              <w:pStyle w:val="TableParagraph"/>
              <w:spacing w:line="232" w:lineRule="exact" w:before="23"/>
              <w:ind w:left="107" w:right="110"/>
              <w:jc w:val="center"/>
              <w:rPr>
                <w:rFonts w:ascii="宋体" w:hAnsi="宋体" w:cs="宋体" w:eastAsia="宋体" w:hint="default"/>
                <w:sz w:val="18"/>
                <w:szCs w:val="18"/>
              </w:rPr>
            </w:pPr>
            <w:r>
              <w:rPr>
                <w:rFonts w:ascii="宋体" w:hAnsi="宋体" w:cs="宋体" w:eastAsia="宋体" w:hint="default"/>
                <w:sz w:val="18"/>
                <w:szCs w:val="18"/>
              </w:rPr>
              <w:t>屋城东置 业有限公 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20" w:right="119"/>
              <w:jc w:val="left"/>
              <w:rPr>
                <w:rFonts w:ascii="宋体" w:hAnsi="宋体" w:cs="宋体" w:eastAsia="宋体" w:hint="default"/>
                <w:sz w:val="18"/>
                <w:szCs w:val="18"/>
              </w:rPr>
            </w:pPr>
            <w:r>
              <w:rPr>
                <w:rFonts w:ascii="宋体" w:hAnsi="宋体" w:cs="宋体" w:eastAsia="宋体" w:hint="default"/>
                <w:sz w:val="18"/>
                <w:szCs w:val="18"/>
              </w:rPr>
              <w:t>房地 产业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55" w:right="0"/>
              <w:jc w:val="left"/>
              <w:rPr>
                <w:rFonts w:ascii="宋体" w:hAnsi="宋体" w:cs="宋体" w:eastAsia="宋体" w:hint="default"/>
                <w:sz w:val="18"/>
                <w:szCs w:val="18"/>
              </w:rPr>
            </w:pPr>
            <w:r>
              <w:rPr>
                <w:rFonts w:ascii="宋体"/>
                <w:sz w:val="18"/>
              </w:rPr>
              <w:t>3,000</w:t>
            </w:r>
          </w:p>
          <w:p>
            <w:pPr>
              <w:pStyle w:val="TableParagraph"/>
              <w:spacing w:line="240" w:lineRule="auto"/>
              <w:ind w:left="201" w:right="115" w:hanging="92"/>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99"/>
              <w:jc w:val="both"/>
              <w:rPr>
                <w:rFonts w:ascii="宋体" w:hAnsi="宋体" w:cs="宋体" w:eastAsia="宋体" w:hint="default"/>
                <w:sz w:val="18"/>
                <w:szCs w:val="18"/>
              </w:rPr>
            </w:pPr>
            <w:r>
              <w:rPr>
                <w:rFonts w:ascii="宋体" w:hAnsi="宋体" w:cs="宋体" w:eastAsia="宋体" w:hint="default"/>
                <w:spacing w:val="-2"/>
                <w:sz w:val="18"/>
                <w:szCs w:val="18"/>
              </w:rPr>
              <w:t>房地产开发经营（凭有效资质证书</w:t>
            </w:r>
            <w:r>
              <w:rPr>
                <w:rFonts w:ascii="宋体" w:hAnsi="宋体" w:cs="宋体" w:eastAsia="宋体" w:hint="default"/>
                <w:sz w:val="18"/>
                <w:szCs w:val="18"/>
              </w:rPr>
              <w:t> </w:t>
            </w:r>
            <w:r>
              <w:rPr>
                <w:rFonts w:ascii="宋体" w:hAnsi="宋体" w:cs="宋体" w:eastAsia="宋体" w:hint="default"/>
                <w:spacing w:val="-3"/>
                <w:sz w:val="18"/>
                <w:szCs w:val="18"/>
              </w:rPr>
              <w:t>经营）；市政工程施工；经销：建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材（不含木材）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Arial" w:hAnsi="Arial" w:cs="Arial" w:eastAsia="Arial" w:hint="default"/>
                <w:sz w:val="18"/>
                <w:szCs w:val="18"/>
              </w:rPr>
            </w:pPr>
            <w:r>
              <w:rPr>
                <w:rFonts w:ascii="Arial"/>
                <w:sz w:val="18"/>
              </w:rPr>
              <w:t>24,215.83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Arial" w:hAnsi="Arial" w:cs="Arial" w:eastAsia="Arial" w:hint="default"/>
                <w:sz w:val="18"/>
                <w:szCs w:val="18"/>
              </w:rPr>
            </w:pPr>
            <w:r>
              <w:rPr>
                <w:rFonts w:ascii="Arial"/>
                <w:sz w:val="18"/>
              </w:rPr>
              <w:t>-6,913.98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Arial" w:hAnsi="Arial" w:cs="Arial" w:eastAsia="Arial" w:hint="default"/>
                <w:sz w:val="18"/>
                <w:szCs w:val="18"/>
              </w:rPr>
            </w:pPr>
            <w:r>
              <w:rPr>
                <w:rFonts w:ascii="Arial"/>
                <w:sz w:val="18"/>
              </w:rPr>
              <w:t>1,230.71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Arial" w:hAnsi="Arial" w:cs="Arial" w:eastAsia="Arial" w:hint="default"/>
                <w:sz w:val="18"/>
                <w:szCs w:val="18"/>
              </w:rPr>
            </w:pPr>
            <w:r>
              <w:rPr>
                <w:rFonts w:ascii="Arial"/>
                <w:sz w:val="18"/>
              </w:rPr>
              <w:t>-174.87</w:t>
            </w:r>
          </w:p>
        </w:tc>
      </w:tr>
      <w:tr>
        <w:trPr>
          <w:trHeight w:val="1645"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7" w:right="110"/>
              <w:jc w:val="center"/>
              <w:rPr>
                <w:rFonts w:ascii="宋体" w:hAnsi="宋体" w:cs="宋体" w:eastAsia="宋体" w:hint="default"/>
                <w:sz w:val="18"/>
                <w:szCs w:val="18"/>
              </w:rPr>
            </w:pPr>
            <w:r>
              <w:rPr>
                <w:rFonts w:ascii="宋体" w:hAnsi="宋体" w:cs="宋体" w:eastAsia="宋体" w:hint="default"/>
                <w:sz w:val="18"/>
                <w:szCs w:val="18"/>
              </w:rPr>
              <w:t>诸暨富润 新能源科 技有限公 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34" w:lineRule="exact"/>
              <w:ind w:left="208" w:right="119" w:hanging="89"/>
              <w:jc w:val="left"/>
              <w:rPr>
                <w:rFonts w:ascii="宋体" w:hAnsi="宋体" w:cs="宋体" w:eastAsia="宋体" w:hint="default"/>
                <w:sz w:val="18"/>
                <w:szCs w:val="18"/>
              </w:rPr>
            </w:pPr>
            <w:r>
              <w:rPr>
                <w:rFonts w:ascii="宋体" w:hAnsi="宋体" w:cs="宋体" w:eastAsia="宋体" w:hint="default"/>
                <w:sz w:val="18"/>
                <w:szCs w:val="18"/>
              </w:rPr>
              <w:t>制造 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2" w:lineRule="exact" w:before="25"/>
              <w:ind w:left="290" w:right="115" w:hanging="180"/>
              <w:jc w:val="left"/>
              <w:rPr>
                <w:rFonts w:ascii="宋体" w:hAnsi="宋体" w:cs="宋体" w:eastAsia="宋体" w:hint="default"/>
                <w:sz w:val="18"/>
                <w:szCs w:val="18"/>
              </w:rPr>
            </w:pPr>
            <w:r>
              <w:rPr>
                <w:rFonts w:ascii="宋体" w:hAnsi="宋体" w:cs="宋体" w:eastAsia="宋体" w:hint="default"/>
                <w:sz w:val="18"/>
                <w:szCs w:val="18"/>
              </w:rPr>
              <w:t>元人民 币</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电力销售（凭有效许可证经营，具</w:t>
            </w:r>
          </w:p>
          <w:p>
            <w:pPr>
              <w:pStyle w:val="TableParagraph"/>
              <w:spacing w:line="237" w:lineRule="auto"/>
              <w:ind w:left="103" w:right="70"/>
              <w:jc w:val="both"/>
              <w:rPr>
                <w:rFonts w:ascii="宋体" w:hAnsi="宋体" w:cs="宋体" w:eastAsia="宋体" w:hint="default"/>
                <w:sz w:val="18"/>
                <w:szCs w:val="18"/>
              </w:rPr>
            </w:pPr>
            <w:r>
              <w:rPr>
                <w:rFonts w:ascii="宋体" w:hAnsi="宋体" w:cs="宋体" w:eastAsia="宋体" w:hint="default"/>
                <w:sz w:val="18"/>
                <w:szCs w:val="18"/>
              </w:rPr>
              <w:t>体经营项目以许可证核定为准）； </w:t>
            </w:r>
            <w:r>
              <w:rPr>
                <w:rFonts w:ascii="宋体" w:hAnsi="宋体" w:cs="宋体" w:eastAsia="宋体" w:hint="default"/>
                <w:spacing w:val="-2"/>
                <w:sz w:val="18"/>
                <w:szCs w:val="18"/>
              </w:rPr>
              <w:t>新能源技术的研究、开发、技术咨</w:t>
            </w:r>
            <w:r>
              <w:rPr>
                <w:rFonts w:ascii="宋体" w:hAnsi="宋体" w:cs="宋体" w:eastAsia="宋体" w:hint="default"/>
                <w:sz w:val="18"/>
                <w:szCs w:val="18"/>
              </w:rPr>
              <w:t> </w:t>
            </w:r>
            <w:r>
              <w:rPr>
                <w:rFonts w:ascii="宋体" w:hAnsi="宋体" w:cs="宋体" w:eastAsia="宋体" w:hint="default"/>
                <w:spacing w:val="-2"/>
                <w:sz w:val="18"/>
                <w:szCs w:val="18"/>
              </w:rPr>
              <w:t>询、技术服务、技术成果转让；太</w:t>
            </w:r>
            <w:r>
              <w:rPr>
                <w:rFonts w:ascii="宋体" w:hAnsi="宋体" w:cs="宋体" w:eastAsia="宋体" w:hint="default"/>
                <w:sz w:val="18"/>
                <w:szCs w:val="18"/>
              </w:rPr>
              <w:t> </w:t>
            </w:r>
            <w:r>
              <w:rPr>
                <w:rFonts w:ascii="宋体" w:hAnsi="宋体" w:cs="宋体" w:eastAsia="宋体" w:hint="default"/>
                <w:spacing w:val="-2"/>
                <w:sz w:val="18"/>
                <w:szCs w:val="18"/>
              </w:rPr>
              <w:t>阳能光伏发电；太阳能光伏发电工</w:t>
            </w:r>
            <w:r>
              <w:rPr>
                <w:rFonts w:ascii="宋体" w:hAnsi="宋体" w:cs="宋体" w:eastAsia="宋体" w:hint="default"/>
                <w:sz w:val="18"/>
                <w:szCs w:val="18"/>
              </w:rPr>
              <w:t> 程施工；太阳能光伏电站的建设、 维护、运营管理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Arial" w:hAnsi="Arial" w:cs="Arial" w:eastAsia="Arial" w:hint="default"/>
                <w:sz w:val="18"/>
                <w:szCs w:val="18"/>
              </w:rPr>
            </w:pPr>
            <w:r>
              <w:rPr>
                <w:rFonts w:ascii="Arial"/>
                <w:sz w:val="18"/>
              </w:rPr>
              <w:t>1,221.51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Arial" w:hAnsi="Arial" w:cs="Arial" w:eastAsia="Arial" w:hint="default"/>
                <w:sz w:val="18"/>
                <w:szCs w:val="18"/>
              </w:rPr>
            </w:pPr>
            <w:r>
              <w:rPr>
                <w:rFonts w:ascii="Arial"/>
                <w:sz w:val="18"/>
              </w:rPr>
              <w:t>567.10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Arial" w:hAnsi="Arial" w:cs="Arial" w:eastAsia="Arial" w:hint="default"/>
                <w:sz w:val="18"/>
                <w:szCs w:val="18"/>
              </w:rPr>
            </w:pPr>
            <w:r>
              <w:rPr>
                <w:rFonts w:ascii="Arial"/>
                <w:sz w:val="18"/>
              </w:rPr>
              <w:t>221.78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Arial" w:hAnsi="Arial" w:cs="Arial" w:eastAsia="Arial" w:hint="default"/>
                <w:sz w:val="18"/>
                <w:szCs w:val="18"/>
              </w:rPr>
            </w:pPr>
            <w:r>
              <w:rPr>
                <w:rFonts w:ascii="Arial"/>
                <w:sz w:val="18"/>
              </w:rPr>
              <w:t>67.40</w:t>
            </w:r>
          </w:p>
        </w:tc>
      </w:tr>
      <w:tr>
        <w:trPr>
          <w:trHeight w:val="710"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浙江富润</w:t>
            </w:r>
          </w:p>
          <w:p>
            <w:pPr>
              <w:pStyle w:val="TableParagraph"/>
              <w:spacing w:line="240" w:lineRule="auto"/>
              <w:ind w:left="107" w:right="110"/>
              <w:jc w:val="left"/>
              <w:rPr>
                <w:rFonts w:ascii="宋体" w:hAnsi="宋体" w:cs="宋体" w:eastAsia="宋体" w:hint="default"/>
                <w:sz w:val="18"/>
                <w:szCs w:val="18"/>
              </w:rPr>
            </w:pPr>
            <w:r>
              <w:rPr>
                <w:rFonts w:ascii="宋体" w:hAnsi="宋体" w:cs="宋体" w:eastAsia="宋体" w:hint="default"/>
                <w:sz w:val="18"/>
                <w:szCs w:val="18"/>
              </w:rPr>
              <w:t>网络科技 有限公司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0" w:right="119"/>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10000</w:t>
            </w:r>
          </w:p>
          <w:p>
            <w:pPr>
              <w:pStyle w:val="TableParagraph"/>
              <w:spacing w:line="240" w:lineRule="auto"/>
              <w:ind w:left="201" w:right="115" w:hanging="92"/>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9"/>
              <w:jc w:val="left"/>
              <w:rPr>
                <w:rFonts w:ascii="宋体" w:hAnsi="宋体" w:cs="宋体" w:eastAsia="宋体" w:hint="default"/>
                <w:sz w:val="18"/>
                <w:szCs w:val="18"/>
              </w:rPr>
            </w:pPr>
            <w:r>
              <w:rPr>
                <w:rFonts w:ascii="宋体" w:hAnsi="宋体" w:cs="宋体" w:eastAsia="宋体" w:hint="default"/>
                <w:spacing w:val="-2"/>
                <w:sz w:val="18"/>
                <w:szCs w:val="18"/>
              </w:rPr>
              <w:t>服务：网络技术的技术开发、技术</w:t>
            </w:r>
            <w:r>
              <w:rPr>
                <w:rFonts w:ascii="宋体" w:hAnsi="宋体" w:cs="宋体" w:eastAsia="宋体" w:hint="default"/>
                <w:sz w:val="18"/>
                <w:szCs w:val="18"/>
              </w:rPr>
              <w:t> 咨询、技术服务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990.79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990.78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Arial" w:hAnsi="Arial" w:cs="Arial" w:eastAsia="Arial" w:hint="default"/>
                <w:sz w:val="18"/>
                <w:szCs w:val="18"/>
              </w:rPr>
            </w:pPr>
            <w:r>
              <w:rPr>
                <w:rFonts w:ascii="Arial"/>
                <w:sz w:val="18"/>
              </w:rPr>
              <w:t>-4.66</w:t>
            </w:r>
          </w:p>
        </w:tc>
      </w:tr>
      <w:tr>
        <w:trPr>
          <w:trHeight w:val="850"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07" w:right="110"/>
              <w:jc w:val="both"/>
              <w:rPr>
                <w:rFonts w:ascii="宋体" w:hAnsi="宋体" w:cs="宋体" w:eastAsia="宋体" w:hint="default"/>
                <w:sz w:val="18"/>
                <w:szCs w:val="18"/>
              </w:rPr>
            </w:pPr>
            <w:r>
              <w:rPr>
                <w:rFonts w:ascii="宋体" w:hAnsi="宋体" w:cs="宋体" w:eastAsia="宋体" w:hint="default"/>
                <w:sz w:val="18"/>
                <w:szCs w:val="18"/>
              </w:rPr>
              <w:t>杭州泰一 指尚科技 有限公司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32" w:lineRule="exact"/>
              <w:ind w:left="120" w:right="119"/>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9"/>
              <w:ind w:left="201" w:right="0"/>
              <w:jc w:val="left"/>
              <w:rPr>
                <w:rFonts w:ascii="宋体" w:hAnsi="宋体" w:cs="宋体" w:eastAsia="宋体" w:hint="default"/>
                <w:sz w:val="18"/>
                <w:szCs w:val="18"/>
              </w:rPr>
            </w:pPr>
            <w:r>
              <w:rPr>
                <w:rFonts w:ascii="宋体"/>
                <w:sz w:val="18"/>
              </w:rPr>
              <w:t>1952</w:t>
            </w:r>
          </w:p>
          <w:p>
            <w:pPr>
              <w:pStyle w:val="TableParagraph"/>
              <w:spacing w:line="240" w:lineRule="auto"/>
              <w:ind w:left="201" w:right="115" w:hanging="92"/>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03" w:right="70"/>
              <w:jc w:val="both"/>
              <w:rPr>
                <w:rFonts w:ascii="宋体" w:hAnsi="宋体" w:cs="宋体" w:eastAsia="宋体" w:hint="default"/>
                <w:sz w:val="18"/>
                <w:szCs w:val="18"/>
              </w:rPr>
            </w:pPr>
            <w:r>
              <w:rPr>
                <w:rFonts w:ascii="宋体" w:hAnsi="宋体" w:cs="宋体" w:eastAsia="宋体" w:hint="default"/>
                <w:sz w:val="18"/>
                <w:szCs w:val="18"/>
              </w:rPr>
              <w:t>技术开发、技术服务、技术咨询、 </w:t>
            </w:r>
            <w:r>
              <w:rPr>
                <w:rFonts w:ascii="宋体" w:hAnsi="宋体" w:cs="宋体" w:eastAsia="宋体" w:hint="default"/>
                <w:spacing w:val="-2"/>
                <w:sz w:val="18"/>
                <w:szCs w:val="18"/>
              </w:rPr>
              <w:t>成果转让：计算机软硬件、通信设</w:t>
            </w:r>
            <w:r>
              <w:rPr>
                <w:rFonts w:ascii="宋体" w:hAnsi="宋体" w:cs="宋体" w:eastAsia="宋体" w:hint="default"/>
                <w:sz w:val="18"/>
                <w:szCs w:val="18"/>
              </w:rPr>
              <w:t> 备；设计、制作、代理、发布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Arial" w:hAnsi="Arial" w:cs="Arial" w:eastAsia="Arial" w:hint="default"/>
                <w:sz w:val="18"/>
                <w:szCs w:val="18"/>
              </w:rPr>
            </w:pPr>
            <w:r>
              <w:rPr>
                <w:rFonts w:ascii="Arial"/>
                <w:sz w:val="18"/>
              </w:rPr>
              <w:t>101,121.86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Arial" w:hAnsi="Arial" w:cs="Arial" w:eastAsia="Arial" w:hint="default"/>
                <w:sz w:val="18"/>
                <w:szCs w:val="18"/>
              </w:rPr>
            </w:pPr>
            <w:r>
              <w:rPr>
                <w:rFonts w:ascii="Arial"/>
                <w:sz w:val="18"/>
              </w:rPr>
              <w:t>55,843.62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10" w:right="0"/>
              <w:jc w:val="left"/>
              <w:rPr>
                <w:rFonts w:ascii="Arial" w:hAnsi="Arial" w:cs="Arial" w:eastAsia="Arial" w:hint="default"/>
                <w:sz w:val="18"/>
                <w:szCs w:val="18"/>
              </w:rPr>
            </w:pPr>
            <w:r>
              <w:rPr>
                <w:rFonts w:ascii="Arial"/>
                <w:sz w:val="18"/>
              </w:rPr>
              <w:t>120,457.90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Arial" w:hAnsi="Arial" w:cs="Arial" w:eastAsia="Arial" w:hint="default"/>
                <w:sz w:val="18"/>
                <w:szCs w:val="18"/>
              </w:rPr>
            </w:pPr>
            <w:r>
              <w:rPr>
                <w:rFonts w:ascii="Arial"/>
                <w:sz w:val="18"/>
              </w:rPr>
              <w:t>14,401.9</w:t>
            </w:r>
          </w:p>
          <w:p>
            <w:pPr>
              <w:pStyle w:val="TableParagraph"/>
              <w:spacing w:line="240" w:lineRule="auto" w:before="107"/>
              <w:ind w:right="1"/>
              <w:jc w:val="center"/>
              <w:rPr>
                <w:rFonts w:ascii="Arial" w:hAnsi="Arial" w:cs="Arial" w:eastAsia="Arial" w:hint="default"/>
                <w:sz w:val="18"/>
                <w:szCs w:val="18"/>
              </w:rPr>
            </w:pPr>
            <w:r>
              <w:rPr>
                <w:rFonts w:ascii="Arial"/>
                <w:sz w:val="18"/>
              </w:rPr>
              <w:t>5</w:t>
            </w:r>
          </w:p>
        </w:tc>
      </w:tr>
      <w:tr>
        <w:trPr>
          <w:trHeight w:val="944"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7" w:right="110"/>
              <w:jc w:val="center"/>
              <w:rPr>
                <w:rFonts w:ascii="宋体" w:hAnsi="宋体" w:cs="宋体" w:eastAsia="宋体" w:hint="default"/>
                <w:sz w:val="18"/>
                <w:szCs w:val="18"/>
              </w:rPr>
            </w:pPr>
            <w:r>
              <w:rPr>
                <w:rFonts w:ascii="宋体" w:hAnsi="宋体" w:cs="宋体" w:eastAsia="宋体" w:hint="default"/>
                <w:sz w:val="18"/>
                <w:szCs w:val="18"/>
              </w:rPr>
              <w:t>杭州泰一 传媒有限 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20" w:right="119"/>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201" w:right="0"/>
              <w:jc w:val="left"/>
              <w:rPr>
                <w:rFonts w:ascii="宋体" w:hAnsi="宋体" w:cs="宋体" w:eastAsia="宋体" w:hint="default"/>
                <w:sz w:val="18"/>
                <w:szCs w:val="18"/>
              </w:rPr>
            </w:pPr>
            <w:r>
              <w:rPr>
                <w:rFonts w:ascii="宋体"/>
                <w:sz w:val="18"/>
              </w:rPr>
              <w:t>1000</w:t>
            </w:r>
          </w:p>
          <w:p>
            <w:pPr>
              <w:pStyle w:val="TableParagraph"/>
              <w:spacing w:line="232" w:lineRule="exact" w:before="24"/>
              <w:ind w:left="201" w:right="115" w:hanging="92"/>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服务：第二类增值电信业务中的信</w:t>
            </w:r>
          </w:p>
          <w:p>
            <w:pPr>
              <w:pStyle w:val="TableParagraph"/>
              <w:spacing w:line="237" w:lineRule="auto"/>
              <w:ind w:left="103" w:right="99"/>
              <w:jc w:val="left"/>
              <w:rPr>
                <w:rFonts w:ascii="宋体" w:hAnsi="宋体" w:cs="宋体" w:eastAsia="宋体" w:hint="default"/>
                <w:sz w:val="18"/>
                <w:szCs w:val="18"/>
              </w:rPr>
            </w:pPr>
            <w:r>
              <w:rPr>
                <w:rFonts w:ascii="宋体" w:hAnsi="宋体" w:cs="宋体" w:eastAsia="宋体" w:hint="default"/>
                <w:sz w:val="18"/>
                <w:szCs w:val="18"/>
              </w:rPr>
              <w:t>息服务业务；</w:t>
            </w:r>
            <w:r>
              <w:rPr>
                <w:rFonts w:ascii="宋体" w:hAnsi="宋体" w:cs="宋体" w:eastAsia="宋体" w:hint="default"/>
                <w:spacing w:val="1"/>
                <w:sz w:val="18"/>
                <w:szCs w:val="18"/>
              </w:rPr>
              <w:t> </w:t>
            </w:r>
            <w:r>
              <w:rPr>
                <w:rFonts w:ascii="宋体" w:hAnsi="宋体" w:cs="宋体" w:eastAsia="宋体" w:hint="default"/>
                <w:sz w:val="18"/>
                <w:szCs w:val="18"/>
              </w:rPr>
              <w:t>技术开发、技术服</w:t>
            </w:r>
            <w:r>
              <w:rPr>
                <w:rFonts w:ascii="宋体" w:hAnsi="宋体" w:cs="宋体" w:eastAsia="宋体" w:hint="default"/>
                <w:sz w:val="18"/>
                <w:szCs w:val="18"/>
              </w:rPr>
              <w:t> </w:t>
            </w:r>
            <w:r>
              <w:rPr>
                <w:rFonts w:ascii="宋体" w:hAnsi="宋体" w:cs="宋体" w:eastAsia="宋体" w:hint="default"/>
                <w:spacing w:val="-2"/>
                <w:sz w:val="18"/>
                <w:szCs w:val="18"/>
              </w:rPr>
              <w:t>务、技术咨询、成果转让：计算机</w:t>
            </w:r>
            <w:r>
              <w:rPr>
                <w:rFonts w:ascii="宋体" w:hAnsi="宋体" w:cs="宋体" w:eastAsia="宋体" w:hint="default"/>
                <w:sz w:val="18"/>
                <w:szCs w:val="18"/>
              </w:rPr>
              <w:t> 软硬件、通讯设备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3" w:right="0"/>
              <w:jc w:val="left"/>
              <w:rPr>
                <w:rFonts w:ascii="Arial" w:hAnsi="Arial" w:cs="Arial" w:eastAsia="Arial" w:hint="default"/>
                <w:sz w:val="18"/>
                <w:szCs w:val="18"/>
              </w:rPr>
            </w:pPr>
            <w:r>
              <w:rPr>
                <w:rFonts w:ascii="Arial"/>
                <w:sz w:val="18"/>
              </w:rPr>
              <w:t>6,459.63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3" w:right="0"/>
              <w:jc w:val="left"/>
              <w:rPr>
                <w:rFonts w:ascii="Arial" w:hAnsi="Arial" w:cs="Arial" w:eastAsia="Arial" w:hint="default"/>
                <w:sz w:val="18"/>
                <w:szCs w:val="18"/>
              </w:rPr>
            </w:pPr>
            <w:r>
              <w:rPr>
                <w:rFonts w:ascii="Arial"/>
                <w:sz w:val="18"/>
              </w:rPr>
              <w:t>1,234.04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3" w:right="0"/>
              <w:jc w:val="left"/>
              <w:rPr>
                <w:rFonts w:ascii="Arial" w:hAnsi="Arial" w:cs="Arial" w:eastAsia="Arial" w:hint="default"/>
                <w:sz w:val="18"/>
                <w:szCs w:val="18"/>
              </w:rPr>
            </w:pPr>
            <w:r>
              <w:rPr>
                <w:rFonts w:ascii="Arial"/>
                <w:sz w:val="18"/>
              </w:rPr>
              <w:t>13,669.57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Arial" w:hAnsi="Arial" w:cs="Arial" w:eastAsia="Arial" w:hint="default"/>
                <w:sz w:val="18"/>
                <w:szCs w:val="18"/>
              </w:rPr>
            </w:pPr>
            <w:r>
              <w:rPr>
                <w:rFonts w:ascii="Arial"/>
                <w:sz w:val="18"/>
              </w:rPr>
              <w:t>396.23</w:t>
            </w:r>
          </w:p>
        </w:tc>
      </w:tr>
      <w:tr>
        <w:trPr>
          <w:trHeight w:val="943"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杭州泰一</w:t>
            </w:r>
          </w:p>
          <w:p>
            <w:pPr>
              <w:pStyle w:val="TableParagraph"/>
              <w:spacing w:line="237" w:lineRule="auto"/>
              <w:ind w:left="107" w:right="110"/>
              <w:jc w:val="center"/>
              <w:rPr>
                <w:rFonts w:ascii="宋体" w:hAnsi="宋体" w:cs="宋体" w:eastAsia="宋体" w:hint="default"/>
                <w:sz w:val="18"/>
                <w:szCs w:val="18"/>
              </w:rPr>
            </w:pPr>
            <w:r>
              <w:rPr>
                <w:rFonts w:ascii="宋体" w:hAnsi="宋体" w:cs="宋体" w:eastAsia="宋体" w:hint="default"/>
                <w:sz w:val="18"/>
                <w:szCs w:val="18"/>
              </w:rPr>
              <w:t>盘点信息 技术有限 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0" w:right="119"/>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01" w:right="0"/>
              <w:jc w:val="left"/>
              <w:rPr>
                <w:rFonts w:ascii="宋体" w:hAnsi="宋体" w:cs="宋体" w:eastAsia="宋体" w:hint="default"/>
                <w:sz w:val="18"/>
                <w:szCs w:val="18"/>
              </w:rPr>
            </w:pPr>
            <w:r>
              <w:rPr>
                <w:rFonts w:ascii="宋体"/>
                <w:sz w:val="18"/>
              </w:rPr>
              <w:t>1000</w:t>
            </w:r>
          </w:p>
          <w:p>
            <w:pPr>
              <w:pStyle w:val="TableParagraph"/>
              <w:spacing w:line="232" w:lineRule="exact" w:before="23"/>
              <w:ind w:left="201" w:right="115" w:hanging="92"/>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计算机软硬件技术开发、技术服</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2"/>
                <w:sz w:val="18"/>
                <w:szCs w:val="18"/>
              </w:rPr>
              <w:t>务、技术咨询、成果转让；广告的</w:t>
            </w:r>
            <w:r>
              <w:rPr>
                <w:rFonts w:ascii="宋体" w:hAnsi="宋体" w:cs="宋体" w:eastAsia="宋体" w:hint="default"/>
                <w:sz w:val="18"/>
                <w:szCs w:val="18"/>
              </w:rPr>
              <w:t> </w:t>
            </w:r>
            <w:r>
              <w:rPr>
                <w:rFonts w:ascii="宋体" w:hAnsi="宋体" w:cs="宋体" w:eastAsia="宋体" w:hint="default"/>
                <w:spacing w:val="-3"/>
                <w:sz w:val="18"/>
                <w:szCs w:val="18"/>
              </w:rPr>
              <w:t>设计、制作、代理、发布（除网络</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广告发布）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Arial" w:hAnsi="Arial" w:cs="Arial" w:eastAsia="Arial" w:hint="default"/>
                <w:sz w:val="18"/>
                <w:szCs w:val="18"/>
              </w:rPr>
            </w:pPr>
            <w:r>
              <w:rPr>
                <w:rFonts w:ascii="Arial"/>
                <w:sz w:val="18"/>
              </w:rPr>
              <w:t>5,678.70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Arial" w:hAnsi="Arial" w:cs="Arial" w:eastAsia="Arial" w:hint="default"/>
                <w:sz w:val="18"/>
                <w:szCs w:val="18"/>
              </w:rPr>
            </w:pPr>
            <w:r>
              <w:rPr>
                <w:rFonts w:ascii="Arial"/>
                <w:sz w:val="18"/>
              </w:rPr>
              <w:t>443.55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Arial" w:hAnsi="Arial" w:cs="Arial" w:eastAsia="Arial" w:hint="default"/>
                <w:sz w:val="18"/>
                <w:szCs w:val="18"/>
              </w:rPr>
            </w:pPr>
            <w:r>
              <w:rPr>
                <w:rFonts w:ascii="Arial"/>
                <w:sz w:val="18"/>
              </w:rPr>
              <w:t>21,289.62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Arial" w:hAnsi="Arial" w:cs="Arial" w:eastAsia="Arial" w:hint="default"/>
                <w:sz w:val="18"/>
                <w:szCs w:val="18"/>
              </w:rPr>
            </w:pPr>
            <w:r>
              <w:rPr>
                <w:rFonts w:ascii="Arial"/>
                <w:sz w:val="18"/>
              </w:rPr>
              <w:t>305.64</w:t>
            </w:r>
          </w:p>
        </w:tc>
      </w:tr>
      <w:tr>
        <w:trPr>
          <w:trHeight w:val="970"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1"/>
              <w:ind w:left="107" w:right="110"/>
              <w:jc w:val="both"/>
              <w:rPr>
                <w:rFonts w:ascii="宋体" w:hAnsi="宋体" w:cs="宋体" w:eastAsia="宋体" w:hint="default"/>
                <w:sz w:val="18"/>
                <w:szCs w:val="18"/>
              </w:rPr>
            </w:pPr>
            <w:r>
              <w:rPr>
                <w:rFonts w:ascii="宋体" w:hAnsi="宋体" w:cs="宋体" w:eastAsia="宋体" w:hint="default"/>
                <w:sz w:val="18"/>
                <w:szCs w:val="18"/>
              </w:rPr>
              <w:t>浙江德嘉 信息技术 有限公司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32" w:lineRule="exact"/>
              <w:ind w:left="120" w:right="119"/>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9"/>
              <w:ind w:left="201" w:right="0"/>
              <w:jc w:val="left"/>
              <w:rPr>
                <w:rFonts w:ascii="宋体" w:hAnsi="宋体" w:cs="宋体" w:eastAsia="宋体" w:hint="default"/>
                <w:sz w:val="18"/>
                <w:szCs w:val="18"/>
              </w:rPr>
            </w:pPr>
            <w:r>
              <w:rPr>
                <w:rFonts w:ascii="宋体"/>
                <w:sz w:val="18"/>
              </w:rPr>
              <w:t>1100</w:t>
            </w:r>
          </w:p>
          <w:p>
            <w:pPr>
              <w:pStyle w:val="TableParagraph"/>
              <w:spacing w:line="232" w:lineRule="exact" w:before="24"/>
              <w:ind w:left="201" w:right="115" w:hanging="92"/>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103" w:right="10"/>
              <w:jc w:val="both"/>
              <w:rPr>
                <w:rFonts w:ascii="宋体" w:hAnsi="宋体" w:cs="宋体" w:eastAsia="宋体" w:hint="default"/>
                <w:sz w:val="18"/>
                <w:szCs w:val="18"/>
              </w:rPr>
            </w:pPr>
            <w:r>
              <w:rPr>
                <w:rFonts w:ascii="宋体" w:hAnsi="宋体" w:cs="宋体" w:eastAsia="宋体" w:hint="default"/>
                <w:sz w:val="18"/>
                <w:szCs w:val="18"/>
              </w:rPr>
              <w:t>技术开发、技术服务、技术咨询、 成果转让：计算机信息技术、计算 </w:t>
            </w:r>
            <w:r>
              <w:rPr>
                <w:rFonts w:ascii="宋体" w:hAnsi="宋体" w:cs="宋体" w:eastAsia="宋体" w:hint="default"/>
                <w:spacing w:val="-8"/>
                <w:sz w:val="18"/>
                <w:szCs w:val="18"/>
              </w:rPr>
              <w:t>机软硬件；承接：计算机网络工程、</w:t>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通信工程（凭资质经营）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3" w:right="0"/>
              <w:jc w:val="left"/>
              <w:rPr>
                <w:rFonts w:ascii="Arial" w:hAnsi="Arial" w:cs="Arial" w:eastAsia="Arial" w:hint="default"/>
                <w:sz w:val="18"/>
                <w:szCs w:val="18"/>
              </w:rPr>
            </w:pPr>
            <w:r>
              <w:rPr>
                <w:rFonts w:ascii="Arial"/>
                <w:sz w:val="18"/>
              </w:rPr>
              <w:t>1,980.65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3" w:right="0"/>
              <w:jc w:val="left"/>
              <w:rPr>
                <w:rFonts w:ascii="Arial" w:hAnsi="Arial" w:cs="Arial" w:eastAsia="Arial" w:hint="default"/>
                <w:sz w:val="18"/>
                <w:szCs w:val="18"/>
              </w:rPr>
            </w:pPr>
            <w:r>
              <w:rPr>
                <w:rFonts w:ascii="Arial"/>
                <w:sz w:val="18"/>
              </w:rPr>
              <w:t>276.12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3" w:right="0"/>
              <w:jc w:val="left"/>
              <w:rPr>
                <w:rFonts w:ascii="Arial" w:hAnsi="Arial" w:cs="Arial" w:eastAsia="Arial" w:hint="default"/>
                <w:sz w:val="18"/>
                <w:szCs w:val="18"/>
              </w:rPr>
            </w:pPr>
            <w:r>
              <w:rPr>
                <w:rFonts w:ascii="Arial"/>
                <w:sz w:val="18"/>
              </w:rPr>
              <w:t>1,726.31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0" w:right="0"/>
              <w:jc w:val="left"/>
              <w:rPr>
                <w:rFonts w:ascii="Arial" w:hAnsi="Arial" w:cs="Arial" w:eastAsia="Arial" w:hint="default"/>
                <w:sz w:val="18"/>
                <w:szCs w:val="18"/>
              </w:rPr>
            </w:pPr>
            <w:r>
              <w:rPr>
                <w:rFonts w:ascii="Arial"/>
                <w:sz w:val="18"/>
              </w:rPr>
              <w:t>126.70</w:t>
            </w:r>
          </w:p>
        </w:tc>
      </w:tr>
      <w:tr>
        <w:trPr>
          <w:trHeight w:val="946"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杭州泰一</w:t>
            </w:r>
          </w:p>
          <w:p>
            <w:pPr>
              <w:pStyle w:val="TableParagraph"/>
              <w:spacing w:line="232" w:lineRule="exact" w:before="24"/>
              <w:ind w:left="107" w:right="110"/>
              <w:jc w:val="center"/>
              <w:rPr>
                <w:rFonts w:ascii="宋体" w:hAnsi="宋体" w:cs="宋体" w:eastAsia="宋体" w:hint="default"/>
                <w:sz w:val="18"/>
                <w:szCs w:val="18"/>
              </w:rPr>
            </w:pPr>
            <w:r>
              <w:rPr>
                <w:rFonts w:ascii="宋体" w:hAnsi="宋体" w:cs="宋体" w:eastAsia="宋体" w:hint="default"/>
                <w:sz w:val="18"/>
                <w:szCs w:val="18"/>
              </w:rPr>
              <w:t>指尚数据 科技有限 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20" w:right="119"/>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01" w:right="0"/>
              <w:jc w:val="left"/>
              <w:rPr>
                <w:rFonts w:ascii="宋体" w:hAnsi="宋体" w:cs="宋体" w:eastAsia="宋体" w:hint="default"/>
                <w:sz w:val="18"/>
                <w:szCs w:val="18"/>
              </w:rPr>
            </w:pPr>
            <w:r>
              <w:rPr>
                <w:rFonts w:ascii="宋体"/>
                <w:sz w:val="18"/>
              </w:rPr>
              <w:t>1000</w:t>
            </w:r>
          </w:p>
          <w:p>
            <w:pPr>
              <w:pStyle w:val="TableParagraph"/>
              <w:spacing w:line="240" w:lineRule="auto"/>
              <w:ind w:left="201" w:right="115" w:hanging="92"/>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技术开发、技术服务、技术咨询、</w:t>
            </w:r>
          </w:p>
          <w:p>
            <w:pPr>
              <w:pStyle w:val="TableParagraph"/>
              <w:spacing w:line="232" w:lineRule="exact" w:before="24"/>
              <w:ind w:left="103" w:right="99"/>
              <w:jc w:val="both"/>
              <w:rPr>
                <w:rFonts w:ascii="宋体" w:hAnsi="宋体" w:cs="宋体" w:eastAsia="宋体" w:hint="default"/>
                <w:sz w:val="18"/>
                <w:szCs w:val="18"/>
              </w:rPr>
            </w:pPr>
            <w:r>
              <w:rPr>
                <w:rFonts w:ascii="宋体" w:hAnsi="宋体" w:cs="宋体" w:eastAsia="宋体" w:hint="default"/>
                <w:spacing w:val="-2"/>
                <w:sz w:val="18"/>
                <w:szCs w:val="18"/>
              </w:rPr>
              <w:t>成果转让：数据处理技术、计算机</w:t>
            </w:r>
            <w:r>
              <w:rPr>
                <w:rFonts w:ascii="宋体" w:hAnsi="宋体" w:cs="宋体" w:eastAsia="宋体" w:hint="default"/>
                <w:sz w:val="18"/>
                <w:szCs w:val="18"/>
              </w:rPr>
              <w:t> </w:t>
            </w:r>
            <w:r>
              <w:rPr>
                <w:rFonts w:ascii="宋体" w:hAnsi="宋体" w:cs="宋体" w:eastAsia="宋体" w:hint="default"/>
                <w:spacing w:val="-2"/>
                <w:sz w:val="18"/>
                <w:szCs w:val="18"/>
              </w:rPr>
              <w:t>信息技术、计算机网络技术、计算</w:t>
            </w:r>
            <w:r>
              <w:rPr>
                <w:rFonts w:ascii="宋体" w:hAnsi="宋体" w:cs="宋体" w:eastAsia="宋体" w:hint="default"/>
                <w:sz w:val="18"/>
                <w:szCs w:val="18"/>
              </w:rPr>
              <w:t> 机软硬件、电子产品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Arial" w:hAnsi="Arial" w:cs="Arial" w:eastAsia="Arial" w:hint="default"/>
                <w:sz w:val="18"/>
                <w:szCs w:val="18"/>
              </w:rPr>
            </w:pPr>
            <w:r>
              <w:rPr>
                <w:rFonts w:ascii="Arial"/>
                <w:sz w:val="18"/>
              </w:rPr>
              <w:t>252.83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Arial" w:hAnsi="Arial" w:cs="Arial" w:eastAsia="Arial" w:hint="default"/>
                <w:sz w:val="18"/>
                <w:szCs w:val="18"/>
              </w:rPr>
            </w:pPr>
            <w:r>
              <w:rPr>
                <w:rFonts w:ascii="Arial"/>
                <w:sz w:val="18"/>
              </w:rPr>
              <w:t>-217.10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Arial" w:hAnsi="Arial" w:cs="Arial" w:eastAsia="Arial" w:hint="default"/>
                <w:sz w:val="18"/>
                <w:szCs w:val="18"/>
              </w:rPr>
            </w:pPr>
            <w:r>
              <w:rPr>
                <w:rFonts w:ascii="Arial"/>
                <w:sz w:val="18"/>
              </w:rPr>
              <w:t>-7.24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Arial" w:hAnsi="Arial" w:cs="Arial" w:eastAsia="Arial" w:hint="default"/>
                <w:sz w:val="18"/>
                <w:szCs w:val="18"/>
              </w:rPr>
            </w:pPr>
            <w:r>
              <w:rPr>
                <w:rFonts w:ascii="Arial"/>
                <w:sz w:val="18"/>
              </w:rPr>
              <w:t>-35.01</w:t>
            </w:r>
          </w:p>
        </w:tc>
      </w:tr>
      <w:tr>
        <w:trPr>
          <w:trHeight w:val="944"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7" w:right="110"/>
              <w:jc w:val="both"/>
              <w:rPr>
                <w:rFonts w:ascii="宋体" w:hAnsi="宋体" w:cs="宋体" w:eastAsia="宋体" w:hint="default"/>
                <w:sz w:val="18"/>
                <w:szCs w:val="18"/>
              </w:rPr>
            </w:pPr>
            <w:r>
              <w:rPr>
                <w:rFonts w:ascii="宋体" w:hAnsi="宋体" w:cs="宋体" w:eastAsia="宋体" w:hint="default"/>
                <w:sz w:val="18"/>
                <w:szCs w:val="18"/>
              </w:rPr>
              <w:t>杭州量势 数据科技 有限公司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20" w:right="119"/>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元</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技术开发、技术服务、技术咨询、</w:t>
            </w:r>
          </w:p>
          <w:p>
            <w:pPr>
              <w:pStyle w:val="TableParagraph"/>
              <w:spacing w:line="232" w:lineRule="exact" w:before="23"/>
              <w:ind w:left="103" w:right="99"/>
              <w:jc w:val="both"/>
              <w:rPr>
                <w:rFonts w:ascii="宋体" w:hAnsi="宋体" w:cs="宋体" w:eastAsia="宋体" w:hint="default"/>
                <w:sz w:val="18"/>
                <w:szCs w:val="18"/>
              </w:rPr>
            </w:pPr>
            <w:r>
              <w:rPr>
                <w:rFonts w:ascii="宋体" w:hAnsi="宋体" w:cs="宋体" w:eastAsia="宋体" w:hint="default"/>
                <w:spacing w:val="-2"/>
                <w:sz w:val="18"/>
                <w:szCs w:val="18"/>
              </w:rPr>
              <w:t>成果转让：数据处理技术、计算机</w:t>
            </w:r>
            <w:r>
              <w:rPr>
                <w:rFonts w:ascii="宋体" w:hAnsi="宋体" w:cs="宋体" w:eastAsia="宋体" w:hint="default"/>
                <w:sz w:val="18"/>
                <w:szCs w:val="18"/>
              </w:rPr>
              <w:t> </w:t>
            </w:r>
            <w:r>
              <w:rPr>
                <w:rFonts w:ascii="宋体" w:hAnsi="宋体" w:cs="宋体" w:eastAsia="宋体" w:hint="default"/>
                <w:spacing w:val="-2"/>
                <w:sz w:val="18"/>
                <w:szCs w:val="18"/>
              </w:rPr>
              <w:t>信息技术、计算机网络技术、计算</w:t>
            </w:r>
            <w:r>
              <w:rPr>
                <w:rFonts w:ascii="宋体" w:hAnsi="宋体" w:cs="宋体" w:eastAsia="宋体" w:hint="default"/>
                <w:sz w:val="18"/>
                <w:szCs w:val="18"/>
              </w:rPr>
              <w:t> 机软硬件；</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3" w:right="0"/>
              <w:jc w:val="left"/>
              <w:rPr>
                <w:rFonts w:ascii="Arial" w:hAnsi="Arial" w:cs="Arial" w:eastAsia="Arial" w:hint="default"/>
                <w:sz w:val="18"/>
                <w:szCs w:val="18"/>
              </w:rPr>
            </w:pPr>
            <w:r>
              <w:rPr>
                <w:rFonts w:ascii="Arial"/>
                <w:sz w:val="18"/>
              </w:rPr>
              <w:t>73.56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3" w:right="0"/>
              <w:jc w:val="left"/>
              <w:rPr>
                <w:rFonts w:ascii="Arial" w:hAnsi="Arial" w:cs="Arial" w:eastAsia="Arial" w:hint="default"/>
                <w:sz w:val="18"/>
                <w:szCs w:val="18"/>
              </w:rPr>
            </w:pPr>
            <w:r>
              <w:rPr>
                <w:rFonts w:ascii="Arial"/>
                <w:sz w:val="18"/>
              </w:rPr>
              <w:t>-418.11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3" w:right="0"/>
              <w:jc w:val="left"/>
              <w:rPr>
                <w:rFonts w:ascii="Arial" w:hAnsi="Arial" w:cs="Arial" w:eastAsia="Arial" w:hint="default"/>
                <w:sz w:val="18"/>
                <w:szCs w:val="18"/>
              </w:rPr>
            </w:pPr>
            <w:r>
              <w:rPr>
                <w:rFonts w:ascii="Arial"/>
                <w:sz w:val="18"/>
              </w:rPr>
              <w:t>126.90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0" w:right="0"/>
              <w:jc w:val="left"/>
              <w:rPr>
                <w:rFonts w:ascii="Arial" w:hAnsi="Arial" w:cs="Arial" w:eastAsia="Arial" w:hint="default"/>
                <w:sz w:val="18"/>
                <w:szCs w:val="18"/>
              </w:rPr>
            </w:pPr>
            <w:r>
              <w:rPr>
                <w:rFonts w:ascii="Arial"/>
                <w:sz w:val="18"/>
              </w:rPr>
              <w:t>-416.16</w:t>
            </w:r>
          </w:p>
        </w:tc>
      </w:tr>
      <w:tr>
        <w:trPr>
          <w:trHeight w:val="84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7" w:right="110"/>
              <w:jc w:val="both"/>
              <w:rPr>
                <w:rFonts w:ascii="宋体" w:hAnsi="宋体" w:cs="宋体" w:eastAsia="宋体" w:hint="default"/>
                <w:sz w:val="18"/>
                <w:szCs w:val="18"/>
              </w:rPr>
            </w:pPr>
            <w:r>
              <w:rPr>
                <w:rFonts w:ascii="宋体" w:hAnsi="宋体" w:cs="宋体" w:eastAsia="宋体" w:hint="default"/>
                <w:sz w:val="18"/>
                <w:szCs w:val="18"/>
              </w:rPr>
              <w:t>杭州聚礼 会科技有 限公司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32" w:lineRule="exact"/>
              <w:ind w:left="120" w:right="119"/>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2"/>
              <w:ind w:right="0"/>
              <w:jc w:val="center"/>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元</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70"/>
              <w:jc w:val="both"/>
              <w:rPr>
                <w:rFonts w:ascii="宋体" w:hAnsi="宋体" w:cs="宋体" w:eastAsia="宋体" w:hint="default"/>
                <w:sz w:val="18"/>
                <w:szCs w:val="18"/>
              </w:rPr>
            </w:pPr>
            <w:r>
              <w:rPr>
                <w:rFonts w:ascii="宋体" w:hAnsi="宋体" w:cs="宋体" w:eastAsia="宋体" w:hint="default"/>
                <w:sz w:val="18"/>
                <w:szCs w:val="18"/>
              </w:rPr>
              <w:t>技术开发、技术服务、技术咨询、 </w:t>
            </w:r>
            <w:r>
              <w:rPr>
                <w:rFonts w:ascii="宋体" w:hAnsi="宋体" w:cs="宋体" w:eastAsia="宋体" w:hint="default"/>
                <w:spacing w:val="-2"/>
                <w:sz w:val="18"/>
                <w:szCs w:val="18"/>
              </w:rPr>
              <w:t>成果转让：计算机网络技术、教育</w:t>
            </w:r>
            <w:r>
              <w:rPr>
                <w:rFonts w:ascii="宋体" w:hAnsi="宋体" w:cs="宋体" w:eastAsia="宋体" w:hint="default"/>
                <w:sz w:val="18"/>
                <w:szCs w:val="18"/>
              </w:rPr>
              <w:t> 软件、电子商务技术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Arial" w:hAnsi="Arial" w:cs="Arial" w:eastAsia="Arial" w:hint="default"/>
                <w:sz w:val="18"/>
                <w:szCs w:val="18"/>
              </w:rPr>
            </w:pPr>
            <w:r>
              <w:rPr>
                <w:rFonts w:ascii="Arial"/>
                <w:sz w:val="18"/>
              </w:rPr>
              <w:t>12.11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Arial" w:hAnsi="Arial" w:cs="Arial" w:eastAsia="Arial" w:hint="default"/>
                <w:sz w:val="18"/>
                <w:szCs w:val="18"/>
              </w:rPr>
            </w:pPr>
            <w:r>
              <w:rPr>
                <w:rFonts w:ascii="Arial"/>
                <w:sz w:val="18"/>
              </w:rPr>
              <w:t>-368.87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
              <w:jc w:val="center"/>
              <w:rPr>
                <w:rFonts w:ascii="Arial" w:hAnsi="Arial" w:cs="Arial" w:eastAsia="Arial" w:hint="default"/>
                <w:sz w:val="18"/>
                <w:szCs w:val="18"/>
              </w:rPr>
            </w:pPr>
            <w:r>
              <w:rPr>
                <w:rFonts w:ascii="Arial"/>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Arial" w:hAnsi="Arial" w:cs="Arial" w:eastAsia="Arial" w:hint="default"/>
                <w:sz w:val="18"/>
                <w:szCs w:val="18"/>
              </w:rPr>
            </w:pPr>
            <w:r>
              <w:rPr>
                <w:rFonts w:ascii="Arial"/>
                <w:sz w:val="18"/>
              </w:rPr>
              <w:t>-344.90</w:t>
            </w:r>
          </w:p>
        </w:tc>
      </w:tr>
      <w:tr>
        <w:trPr>
          <w:trHeight w:val="713"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杭州泰一</w:t>
            </w:r>
          </w:p>
          <w:p>
            <w:pPr>
              <w:pStyle w:val="TableParagraph"/>
              <w:spacing w:line="232" w:lineRule="exact" w:before="23"/>
              <w:ind w:left="107" w:right="110"/>
              <w:jc w:val="left"/>
              <w:rPr>
                <w:rFonts w:ascii="宋体" w:hAnsi="宋体" w:cs="宋体" w:eastAsia="宋体" w:hint="default"/>
                <w:sz w:val="18"/>
                <w:szCs w:val="18"/>
              </w:rPr>
            </w:pPr>
            <w:r>
              <w:rPr>
                <w:rFonts w:ascii="宋体" w:hAnsi="宋体" w:cs="宋体" w:eastAsia="宋体" w:hint="default"/>
                <w:sz w:val="18"/>
                <w:szCs w:val="18"/>
              </w:rPr>
              <w:t>电商科技 有限公司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0" w:right="119"/>
              <w:jc w:val="left"/>
              <w:rPr>
                <w:rFonts w:ascii="宋体" w:hAnsi="宋体" w:cs="宋体" w:eastAsia="宋体" w:hint="default"/>
                <w:sz w:val="18"/>
                <w:szCs w:val="18"/>
              </w:rPr>
            </w:pPr>
            <w:r>
              <w:rPr>
                <w:rFonts w:ascii="宋体" w:hAnsi="宋体" w:cs="宋体" w:eastAsia="宋体" w:hint="default"/>
                <w:sz w:val="18"/>
                <w:szCs w:val="18"/>
              </w:rPr>
              <w:t>电子 商务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201" w:right="0"/>
              <w:jc w:val="left"/>
              <w:rPr>
                <w:rFonts w:ascii="宋体" w:hAnsi="宋体" w:cs="宋体" w:eastAsia="宋体" w:hint="default"/>
                <w:sz w:val="18"/>
                <w:szCs w:val="18"/>
              </w:rPr>
            </w:pPr>
            <w:r>
              <w:rPr>
                <w:rFonts w:ascii="宋体"/>
                <w:sz w:val="18"/>
              </w:rPr>
              <w:t>1000</w:t>
            </w: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技术开发、技术服务、技术咨询、</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2"/>
                <w:sz w:val="18"/>
                <w:szCs w:val="18"/>
              </w:rPr>
              <w:t>成果转让：计算机网络技术、教育</w:t>
            </w:r>
            <w:r>
              <w:rPr>
                <w:rFonts w:ascii="宋体" w:hAnsi="宋体" w:cs="宋体" w:eastAsia="宋体" w:hint="default"/>
                <w:sz w:val="18"/>
                <w:szCs w:val="18"/>
              </w:rPr>
              <w:t> 软件、电子商务技术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885.33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885.33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Arial" w:hAnsi="Arial" w:cs="Arial" w:eastAsia="Arial" w:hint="default"/>
                <w:sz w:val="18"/>
                <w:szCs w:val="18"/>
              </w:rPr>
            </w:pPr>
            <w:r>
              <w:rPr>
                <w:rFonts w:ascii="Arial"/>
                <w:sz w:val="18"/>
              </w:rPr>
              <w:t>-8.88</w:t>
            </w:r>
          </w:p>
        </w:tc>
      </w:tr>
      <w:tr>
        <w:trPr>
          <w:trHeight w:val="943"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杭州联恒</w:t>
            </w:r>
          </w:p>
          <w:p>
            <w:pPr>
              <w:pStyle w:val="TableParagraph"/>
              <w:spacing w:line="232" w:lineRule="exact" w:before="24"/>
              <w:ind w:left="107" w:right="110"/>
              <w:jc w:val="center"/>
              <w:rPr>
                <w:rFonts w:ascii="宋体" w:hAnsi="宋体" w:cs="宋体" w:eastAsia="宋体" w:hint="default"/>
                <w:sz w:val="18"/>
                <w:szCs w:val="18"/>
              </w:rPr>
            </w:pPr>
            <w:r>
              <w:rPr>
                <w:rFonts w:ascii="宋体" w:hAnsi="宋体" w:cs="宋体" w:eastAsia="宋体" w:hint="default"/>
                <w:sz w:val="18"/>
                <w:szCs w:val="18"/>
              </w:rPr>
              <w:t>合纵电子 商务有限 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20" w:right="119"/>
              <w:jc w:val="left"/>
              <w:rPr>
                <w:rFonts w:ascii="宋体" w:hAnsi="宋体" w:cs="宋体" w:eastAsia="宋体" w:hint="default"/>
                <w:sz w:val="18"/>
                <w:szCs w:val="18"/>
              </w:rPr>
            </w:pPr>
            <w:r>
              <w:rPr>
                <w:rFonts w:ascii="宋体" w:hAnsi="宋体" w:cs="宋体" w:eastAsia="宋体" w:hint="default"/>
                <w:sz w:val="18"/>
                <w:szCs w:val="18"/>
              </w:rPr>
              <w:t>电子 商务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元</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70"/>
              <w:jc w:val="both"/>
              <w:rPr>
                <w:rFonts w:ascii="宋体" w:hAnsi="宋体" w:cs="宋体" w:eastAsia="宋体" w:hint="default"/>
                <w:sz w:val="18"/>
                <w:szCs w:val="18"/>
              </w:rPr>
            </w:pPr>
            <w:r>
              <w:rPr>
                <w:rFonts w:ascii="宋体" w:hAnsi="宋体" w:cs="宋体" w:eastAsia="宋体" w:hint="default"/>
                <w:sz w:val="18"/>
                <w:szCs w:val="18"/>
              </w:rPr>
              <w:t>技术开发、技术服务、技术咨询、 </w:t>
            </w:r>
            <w:r>
              <w:rPr>
                <w:rFonts w:ascii="宋体" w:hAnsi="宋体" w:cs="宋体" w:eastAsia="宋体" w:hint="default"/>
                <w:spacing w:val="-2"/>
                <w:sz w:val="18"/>
                <w:szCs w:val="18"/>
              </w:rPr>
              <w:t>成果转让：电子商务技术、计算机</w:t>
            </w:r>
            <w:r>
              <w:rPr>
                <w:rFonts w:ascii="宋体" w:hAnsi="宋体" w:cs="宋体" w:eastAsia="宋体" w:hint="default"/>
                <w:sz w:val="18"/>
                <w:szCs w:val="18"/>
              </w:rPr>
              <w:t> 网络技术、教育软件</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Arial" w:hAnsi="Arial" w:cs="Arial" w:eastAsia="Arial" w:hint="default"/>
                <w:sz w:val="18"/>
                <w:szCs w:val="18"/>
              </w:rPr>
            </w:pPr>
            <w:r>
              <w:rPr>
                <w:rFonts w:ascii="Arial"/>
                <w:sz w:val="18"/>
              </w:rPr>
              <w:t>237.41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Arial" w:hAnsi="Arial" w:cs="Arial" w:eastAsia="Arial" w:hint="default"/>
                <w:sz w:val="18"/>
                <w:szCs w:val="18"/>
              </w:rPr>
            </w:pPr>
            <w:r>
              <w:rPr>
                <w:rFonts w:ascii="Arial"/>
                <w:sz w:val="18"/>
              </w:rPr>
              <w:t>56.95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Arial" w:hAnsi="Arial" w:cs="Arial" w:eastAsia="Arial" w:hint="default"/>
                <w:sz w:val="18"/>
                <w:szCs w:val="18"/>
              </w:rPr>
            </w:pPr>
            <w:r>
              <w:rPr>
                <w:rFonts w:ascii="Arial"/>
                <w:sz w:val="18"/>
              </w:rPr>
              <w:t>234.29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Arial" w:hAnsi="Arial" w:cs="Arial" w:eastAsia="Arial" w:hint="default"/>
                <w:sz w:val="18"/>
                <w:szCs w:val="18"/>
              </w:rPr>
            </w:pPr>
            <w:r>
              <w:rPr>
                <w:rFonts w:ascii="Arial"/>
                <w:sz w:val="18"/>
              </w:rPr>
              <w:t>-6.28</w:t>
            </w:r>
          </w:p>
        </w:tc>
      </w:tr>
      <w:tr>
        <w:trPr>
          <w:trHeight w:val="91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3"/>
              <w:ind w:left="107" w:right="110"/>
              <w:jc w:val="both"/>
              <w:rPr>
                <w:rFonts w:ascii="宋体" w:hAnsi="宋体" w:cs="宋体" w:eastAsia="宋体" w:hint="default"/>
                <w:sz w:val="18"/>
                <w:szCs w:val="18"/>
              </w:rPr>
            </w:pPr>
            <w:r>
              <w:rPr>
                <w:rFonts w:ascii="宋体" w:hAnsi="宋体" w:cs="宋体" w:eastAsia="宋体" w:hint="default"/>
                <w:sz w:val="18"/>
                <w:szCs w:val="18"/>
              </w:rPr>
              <w:t>香港联恒 合纵电子 商务有限</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exact"/>
              <w:ind w:left="120" w:right="119"/>
              <w:jc w:val="left"/>
              <w:rPr>
                <w:rFonts w:ascii="宋体" w:hAnsi="宋体" w:cs="宋体" w:eastAsia="宋体" w:hint="default"/>
                <w:sz w:val="18"/>
                <w:szCs w:val="18"/>
              </w:rPr>
            </w:pPr>
            <w:r>
              <w:rPr>
                <w:rFonts w:ascii="宋体" w:hAnsi="宋体" w:cs="宋体" w:eastAsia="宋体" w:hint="default"/>
                <w:sz w:val="18"/>
                <w:szCs w:val="18"/>
              </w:rPr>
              <w:t>电子 商务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exact"/>
              <w:ind w:left="290" w:right="134" w:hanging="15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万港 元</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3"/>
              <w:ind w:left="103" w:right="70"/>
              <w:jc w:val="both"/>
              <w:rPr>
                <w:rFonts w:ascii="宋体" w:hAnsi="宋体" w:cs="宋体" w:eastAsia="宋体" w:hint="default"/>
                <w:sz w:val="18"/>
                <w:szCs w:val="18"/>
              </w:rPr>
            </w:pPr>
            <w:r>
              <w:rPr>
                <w:rFonts w:ascii="宋体" w:hAnsi="宋体" w:cs="宋体" w:eastAsia="宋体" w:hint="default"/>
                <w:sz w:val="18"/>
                <w:szCs w:val="18"/>
              </w:rPr>
              <w:t>技术开发、技术服务、技术咨询、 </w:t>
            </w:r>
            <w:r>
              <w:rPr>
                <w:rFonts w:ascii="宋体" w:hAnsi="宋体" w:cs="宋体" w:eastAsia="宋体" w:hint="default"/>
                <w:spacing w:val="-2"/>
                <w:sz w:val="18"/>
                <w:szCs w:val="18"/>
              </w:rPr>
              <w:t>成果转让：电子商务技术、计算机</w:t>
            </w:r>
            <w:r>
              <w:rPr>
                <w:rFonts w:ascii="宋体" w:hAnsi="宋体" w:cs="宋体" w:eastAsia="宋体" w:hint="default"/>
                <w:sz w:val="18"/>
                <w:szCs w:val="18"/>
              </w:rPr>
              <w:t> 网络技术、教育软件</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center"/>
              <w:rPr>
                <w:rFonts w:ascii="Arial" w:hAnsi="Arial" w:cs="Arial" w:eastAsia="Arial" w:hint="default"/>
                <w:sz w:val="18"/>
                <w:szCs w:val="18"/>
              </w:rPr>
            </w:pPr>
            <w:r>
              <w:rPr>
                <w:rFonts w:ascii="Arial"/>
                <w:sz w:val="18"/>
              </w:rPr>
              <w:t>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Arial" w:hAnsi="Arial" w:cs="Arial" w:eastAsia="Arial" w:hint="default"/>
                <w:sz w:val="18"/>
                <w:szCs w:val="18"/>
              </w:rPr>
            </w:pPr>
            <w:r>
              <w:rPr>
                <w:rFonts w:ascii="Arial"/>
                <w:sz w:val="18"/>
              </w:rPr>
              <w:t>-1.11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center"/>
              <w:rPr>
                <w:rFonts w:ascii="Arial" w:hAnsi="Arial" w:cs="Arial" w:eastAsia="Arial" w:hint="default"/>
                <w:sz w:val="18"/>
                <w:szCs w:val="18"/>
              </w:rPr>
            </w:pPr>
            <w:r>
              <w:rPr>
                <w:rFonts w:ascii="Arial"/>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83" w:right="0"/>
              <w:jc w:val="left"/>
              <w:rPr>
                <w:rFonts w:ascii="Arial" w:hAnsi="Arial" w:cs="Arial" w:eastAsia="Arial" w:hint="default"/>
                <w:sz w:val="18"/>
                <w:szCs w:val="18"/>
              </w:rPr>
            </w:pPr>
            <w:r>
              <w:rPr>
                <w:rFonts w:ascii="Arial"/>
                <w:sz w:val="18"/>
              </w:rPr>
              <w:t>-0.02</w:t>
            </w:r>
          </w:p>
        </w:tc>
      </w:tr>
    </w:tbl>
    <w:p>
      <w:pPr>
        <w:spacing w:after="0" w:line="240" w:lineRule="auto"/>
        <w:jc w:val="left"/>
        <w:rPr>
          <w:rFonts w:ascii="Arial" w:hAnsi="Arial" w:cs="Arial" w:eastAsia="Arial" w:hint="default"/>
          <w:sz w:val="18"/>
          <w:szCs w:val="18"/>
        </w:rPr>
        <w:sectPr>
          <w:footerReference w:type="default" r:id="rId14"/>
          <w:pgSz w:w="11910" w:h="16840"/>
          <w:pgMar w:footer="1195" w:header="880" w:top="1120" w:bottom="1380" w:left="1280" w:right="7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950"/>
        <w:gridCol w:w="610"/>
        <w:gridCol w:w="778"/>
        <w:gridCol w:w="2886"/>
        <w:gridCol w:w="1135"/>
        <w:gridCol w:w="1155"/>
        <w:gridCol w:w="1135"/>
        <w:gridCol w:w="991"/>
      </w:tblGrid>
      <w:tr>
        <w:trPr>
          <w:trHeight w:val="905" w:hRule="exact"/>
        </w:trPr>
        <w:tc>
          <w:tcPr>
            <w:tcW w:w="95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8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1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288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r>
      <w:tr>
        <w:trPr>
          <w:trHeight w:val="737"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151" w:right="155" w:firstLine="91"/>
              <w:jc w:val="left"/>
              <w:rPr>
                <w:rFonts w:ascii="宋体" w:hAnsi="宋体" w:cs="宋体" w:eastAsia="宋体" w:hint="default"/>
                <w:sz w:val="18"/>
                <w:szCs w:val="18"/>
              </w:rPr>
            </w:pPr>
            <w:r>
              <w:rPr>
                <w:rFonts w:ascii="宋体"/>
                <w:sz w:val="18"/>
              </w:rPr>
              <w:t>L.H.Z GERMANY LIMITED</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0" w:right="119"/>
              <w:jc w:val="left"/>
              <w:rPr>
                <w:rFonts w:ascii="宋体" w:hAnsi="宋体" w:cs="宋体" w:eastAsia="宋体" w:hint="default"/>
                <w:sz w:val="18"/>
                <w:szCs w:val="18"/>
              </w:rPr>
            </w:pPr>
            <w:r>
              <w:rPr>
                <w:rFonts w:ascii="宋体" w:hAnsi="宋体" w:cs="宋体" w:eastAsia="宋体" w:hint="default"/>
                <w:sz w:val="18"/>
                <w:szCs w:val="18"/>
              </w:rPr>
              <w:t>电子 商务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90" w:right="134" w:hanging="15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万港 元</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103" w:right="70"/>
              <w:jc w:val="both"/>
              <w:rPr>
                <w:rFonts w:ascii="宋体" w:hAnsi="宋体" w:cs="宋体" w:eastAsia="宋体" w:hint="default"/>
                <w:sz w:val="18"/>
                <w:szCs w:val="18"/>
              </w:rPr>
            </w:pPr>
            <w:r>
              <w:rPr>
                <w:rFonts w:ascii="宋体" w:hAnsi="宋体" w:cs="宋体" w:eastAsia="宋体" w:hint="default"/>
                <w:sz w:val="18"/>
                <w:szCs w:val="18"/>
              </w:rPr>
              <w:t>技术开发、技术服务、技术咨询、 </w:t>
            </w:r>
            <w:r>
              <w:rPr>
                <w:rFonts w:ascii="宋体" w:hAnsi="宋体" w:cs="宋体" w:eastAsia="宋体" w:hint="default"/>
                <w:spacing w:val="-2"/>
                <w:sz w:val="18"/>
                <w:szCs w:val="18"/>
              </w:rPr>
              <w:t>成果转让：电子商务技术、计算机</w:t>
            </w:r>
            <w:r>
              <w:rPr>
                <w:rFonts w:ascii="宋体" w:hAnsi="宋体" w:cs="宋体" w:eastAsia="宋体" w:hint="default"/>
                <w:sz w:val="18"/>
                <w:szCs w:val="18"/>
              </w:rPr>
              <w:t> 网络技术、教育软件</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Arial"/>
                <w:sz w:val="18"/>
              </w:rPr>
              <w:t>-1.09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Arial" w:hAnsi="Arial" w:cs="Arial" w:eastAsia="Arial" w:hint="default"/>
                <w:sz w:val="18"/>
                <w:szCs w:val="18"/>
              </w:rPr>
            </w:pPr>
            <w:r>
              <w:rPr>
                <w:rFonts w:ascii="Arial"/>
                <w:sz w:val="18"/>
              </w:rPr>
              <w:t>0</w:t>
            </w:r>
          </w:p>
        </w:tc>
      </w:tr>
      <w:tr>
        <w:trPr>
          <w:trHeight w:val="710"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诸暨富润</w:t>
            </w:r>
          </w:p>
          <w:p>
            <w:pPr>
              <w:pStyle w:val="TableParagraph"/>
              <w:spacing w:line="232" w:lineRule="exact" w:before="23"/>
              <w:ind w:left="287" w:right="110" w:hanging="180"/>
              <w:jc w:val="left"/>
              <w:rPr>
                <w:rFonts w:ascii="宋体" w:hAnsi="宋体" w:cs="宋体" w:eastAsia="宋体" w:hint="default"/>
                <w:sz w:val="18"/>
                <w:szCs w:val="18"/>
              </w:rPr>
            </w:pPr>
            <w:r>
              <w:rPr>
                <w:rFonts w:ascii="宋体" w:hAnsi="宋体" w:cs="宋体" w:eastAsia="宋体" w:hint="default"/>
                <w:sz w:val="18"/>
                <w:szCs w:val="18"/>
              </w:rPr>
              <w:t>服饰有限 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8" w:right="119" w:hanging="89"/>
              <w:jc w:val="left"/>
              <w:rPr>
                <w:rFonts w:ascii="宋体" w:hAnsi="宋体" w:cs="宋体" w:eastAsia="宋体" w:hint="default"/>
                <w:sz w:val="18"/>
                <w:szCs w:val="18"/>
              </w:rPr>
            </w:pPr>
            <w:r>
              <w:rPr>
                <w:rFonts w:ascii="宋体" w:hAnsi="宋体" w:cs="宋体" w:eastAsia="宋体" w:hint="default"/>
                <w:sz w:val="18"/>
                <w:szCs w:val="18"/>
              </w:rPr>
              <w:t>制造 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34"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9"/>
              <w:jc w:val="left"/>
              <w:rPr>
                <w:rFonts w:ascii="宋体" w:hAnsi="宋体" w:cs="宋体" w:eastAsia="宋体" w:hint="default"/>
                <w:sz w:val="18"/>
                <w:szCs w:val="18"/>
              </w:rPr>
            </w:pPr>
            <w:r>
              <w:rPr>
                <w:rFonts w:ascii="宋体" w:hAnsi="宋体" w:cs="宋体" w:eastAsia="宋体" w:hint="default"/>
                <w:sz w:val="18"/>
                <w:szCs w:val="18"/>
              </w:rPr>
              <w:t>生产、加工、销售</w:t>
            </w:r>
            <w:r>
              <w:rPr>
                <w:rFonts w:ascii="宋体" w:hAnsi="宋体" w:cs="宋体" w:eastAsia="宋体" w:hint="default"/>
                <w:sz w:val="18"/>
                <w:szCs w:val="18"/>
              </w:rPr>
              <w:t>;</w:t>
            </w:r>
            <w:r>
              <w:rPr>
                <w:rFonts w:ascii="宋体" w:hAnsi="宋体" w:cs="宋体" w:eastAsia="宋体" w:hint="default"/>
                <w:sz w:val="18"/>
                <w:szCs w:val="18"/>
              </w:rPr>
              <w:t>服装及服装制 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5,103.45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801.55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2,207.53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Arial" w:hAnsi="Arial" w:cs="Arial" w:eastAsia="Arial" w:hint="default"/>
                <w:sz w:val="18"/>
                <w:szCs w:val="18"/>
              </w:rPr>
            </w:pPr>
            <w:r>
              <w:rPr>
                <w:rFonts w:ascii="Arial"/>
                <w:sz w:val="18"/>
              </w:rPr>
              <w:t>137.81</w:t>
            </w:r>
          </w:p>
        </w:tc>
      </w:tr>
      <w:tr>
        <w:trPr>
          <w:trHeight w:val="2578"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37" w:lineRule="auto"/>
              <w:ind w:left="107" w:right="110"/>
              <w:jc w:val="center"/>
              <w:rPr>
                <w:rFonts w:ascii="宋体" w:hAnsi="宋体" w:cs="宋体" w:eastAsia="宋体" w:hint="default"/>
                <w:sz w:val="18"/>
                <w:szCs w:val="18"/>
              </w:rPr>
            </w:pPr>
            <w:r>
              <w:rPr>
                <w:rFonts w:ascii="宋体" w:hAnsi="宋体" w:cs="宋体" w:eastAsia="宋体" w:hint="default"/>
                <w:sz w:val="18"/>
                <w:szCs w:val="18"/>
              </w:rPr>
              <w:t>泰一德信 科技（成 都）有限 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20" w:right="119"/>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2" w:lineRule="exact" w:before="23"/>
              <w:ind w:left="290" w:right="115" w:hanging="180"/>
              <w:jc w:val="left"/>
              <w:rPr>
                <w:rFonts w:ascii="宋体" w:hAnsi="宋体" w:cs="宋体" w:eastAsia="宋体" w:hint="default"/>
                <w:sz w:val="18"/>
                <w:szCs w:val="18"/>
              </w:rPr>
            </w:pPr>
            <w:r>
              <w:rPr>
                <w:rFonts w:ascii="宋体" w:hAnsi="宋体" w:cs="宋体" w:eastAsia="宋体" w:hint="default"/>
                <w:sz w:val="18"/>
                <w:szCs w:val="18"/>
              </w:rPr>
              <w:t>元人民 币</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计算机软硬件、通讯设备技术开</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2"/>
                <w:sz w:val="18"/>
                <w:szCs w:val="18"/>
              </w:rPr>
              <w:t>发、技术咨询、技术转让、技术服</w:t>
            </w:r>
            <w:r>
              <w:rPr>
                <w:rFonts w:ascii="宋体" w:hAnsi="宋体" w:cs="宋体" w:eastAsia="宋体" w:hint="default"/>
                <w:sz w:val="18"/>
                <w:szCs w:val="18"/>
              </w:rPr>
              <w:t> </w:t>
            </w:r>
            <w:r>
              <w:rPr>
                <w:rFonts w:ascii="宋体" w:hAnsi="宋体" w:cs="宋体" w:eastAsia="宋体" w:hint="default"/>
                <w:spacing w:val="-3"/>
                <w:sz w:val="18"/>
                <w:szCs w:val="18"/>
              </w:rPr>
              <w:t>务；设计、制作、代理、发布广告</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（气球广告除外）；计算机网络工</w:t>
            </w:r>
          </w:p>
          <w:p>
            <w:pPr>
              <w:pStyle w:val="TableParagraph"/>
              <w:spacing w:line="237" w:lineRule="auto" w:before="1"/>
              <w:ind w:left="103" w:right="10"/>
              <w:jc w:val="left"/>
              <w:rPr>
                <w:rFonts w:ascii="宋体" w:hAnsi="宋体" w:cs="宋体" w:eastAsia="宋体" w:hint="default"/>
                <w:sz w:val="18"/>
                <w:szCs w:val="18"/>
              </w:rPr>
            </w:pPr>
            <w:r>
              <w:rPr>
                <w:rFonts w:ascii="宋体" w:hAnsi="宋体" w:cs="宋体" w:eastAsia="宋体" w:hint="default"/>
                <w:spacing w:val="-8"/>
                <w:sz w:val="18"/>
                <w:szCs w:val="18"/>
              </w:rPr>
              <w:t>程设计、施工（凭资质证书经营）；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销售计算机软硬件、通信设备（不</w:t>
            </w:r>
            <w:r>
              <w:rPr>
                <w:rFonts w:ascii="宋体" w:hAnsi="宋体" w:cs="宋体" w:eastAsia="宋体" w:hint="default"/>
                <w:sz w:val="18"/>
                <w:szCs w:val="18"/>
              </w:rPr>
              <w:t> 含无线广播电视发射及卫星地面 </w:t>
            </w:r>
            <w:r>
              <w:rPr>
                <w:rFonts w:ascii="宋体" w:hAnsi="宋体" w:cs="宋体" w:eastAsia="宋体" w:hint="default"/>
                <w:spacing w:val="-8"/>
                <w:sz w:val="18"/>
                <w:szCs w:val="18"/>
              </w:rPr>
              <w:t>接收设备）；互联网信息技术服务；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市场营销策划；会议服务。（依法</w:t>
            </w:r>
            <w:r>
              <w:rPr>
                <w:rFonts w:ascii="宋体" w:hAnsi="宋体" w:cs="宋体" w:eastAsia="宋体" w:hint="default"/>
                <w:sz w:val="18"/>
                <w:szCs w:val="18"/>
              </w:rPr>
              <w:t> 须经批准的项目，经相关部门批准 后方可开展经营）。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Arial" w:hAnsi="Arial" w:cs="Arial" w:eastAsia="Arial" w:hint="default"/>
                <w:sz w:val="18"/>
                <w:szCs w:val="18"/>
              </w:rPr>
            </w:pPr>
            <w:r>
              <w:rPr>
                <w:rFonts w:ascii="Arial"/>
                <w:sz w:val="18"/>
              </w:rPr>
              <w:t>107.49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Arial" w:hAnsi="Arial" w:cs="Arial" w:eastAsia="Arial" w:hint="default"/>
                <w:sz w:val="18"/>
                <w:szCs w:val="18"/>
              </w:rPr>
            </w:pPr>
            <w:r>
              <w:rPr>
                <w:rFonts w:ascii="Arial"/>
                <w:sz w:val="18"/>
              </w:rPr>
              <w:t>34.75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Arial" w:hAnsi="Arial" w:cs="Arial" w:eastAsia="Arial" w:hint="default"/>
                <w:sz w:val="18"/>
                <w:szCs w:val="18"/>
              </w:rPr>
            </w:pPr>
            <w:r>
              <w:rPr>
                <w:rFonts w:ascii="Arial"/>
                <w:sz w:val="18"/>
              </w:rPr>
              <w:t>217.75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Arial" w:hAnsi="Arial" w:cs="Arial" w:eastAsia="Arial" w:hint="default"/>
                <w:sz w:val="18"/>
                <w:szCs w:val="18"/>
              </w:rPr>
            </w:pPr>
            <w:r>
              <w:rPr>
                <w:rFonts w:ascii="Arial"/>
                <w:sz w:val="18"/>
              </w:rPr>
              <w:t>-15.79</w:t>
            </w:r>
          </w:p>
        </w:tc>
      </w:tr>
      <w:tr>
        <w:trPr>
          <w:trHeight w:val="2345"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37" w:lineRule="auto"/>
              <w:ind w:left="107" w:right="110"/>
              <w:jc w:val="both"/>
              <w:rPr>
                <w:rFonts w:ascii="宋体" w:hAnsi="宋体" w:cs="宋体" w:eastAsia="宋体" w:hint="default"/>
                <w:sz w:val="18"/>
                <w:szCs w:val="18"/>
              </w:rPr>
            </w:pPr>
            <w:r>
              <w:rPr>
                <w:rFonts w:ascii="宋体" w:hAnsi="宋体" w:cs="宋体" w:eastAsia="宋体" w:hint="default"/>
                <w:sz w:val="18"/>
                <w:szCs w:val="18"/>
              </w:rPr>
              <w:t>浙江富润 数码科技 有限公司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32" w:lineRule="exact"/>
              <w:ind w:left="208" w:right="119" w:hanging="89"/>
              <w:jc w:val="left"/>
              <w:rPr>
                <w:rFonts w:ascii="宋体" w:hAnsi="宋体" w:cs="宋体" w:eastAsia="宋体" w:hint="default"/>
                <w:sz w:val="18"/>
                <w:szCs w:val="18"/>
              </w:rPr>
            </w:pPr>
            <w:r>
              <w:rPr>
                <w:rFonts w:ascii="宋体" w:hAnsi="宋体" w:cs="宋体" w:eastAsia="宋体" w:hint="default"/>
                <w:sz w:val="18"/>
                <w:szCs w:val="18"/>
              </w:rPr>
              <w:t>制造 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35" w:lineRule="exact"/>
              <w:ind w:left="201" w:right="0"/>
              <w:jc w:val="left"/>
              <w:rPr>
                <w:rFonts w:ascii="宋体" w:hAnsi="宋体" w:cs="宋体" w:eastAsia="宋体" w:hint="default"/>
                <w:sz w:val="18"/>
                <w:szCs w:val="18"/>
              </w:rPr>
            </w:pPr>
            <w:r>
              <w:rPr>
                <w:rFonts w:ascii="宋体"/>
                <w:sz w:val="18"/>
              </w:rPr>
              <w:t>1000</w:t>
            </w:r>
          </w:p>
          <w:p>
            <w:pPr>
              <w:pStyle w:val="TableParagraph"/>
              <w:spacing w:line="232" w:lineRule="exact" w:before="24"/>
              <w:ind w:left="201" w:right="115" w:hanging="92"/>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从事数码产品、数码印染技术的研</w:t>
            </w:r>
          </w:p>
          <w:p>
            <w:pPr>
              <w:pStyle w:val="TableParagraph"/>
              <w:spacing w:line="237" w:lineRule="auto"/>
              <w:ind w:left="103" w:right="10"/>
              <w:jc w:val="left"/>
              <w:rPr>
                <w:rFonts w:ascii="宋体" w:hAnsi="宋体" w:cs="宋体" w:eastAsia="宋体" w:hint="default"/>
                <w:sz w:val="18"/>
                <w:szCs w:val="18"/>
              </w:rPr>
            </w:pPr>
            <w:r>
              <w:rPr>
                <w:rFonts w:ascii="宋体" w:hAnsi="宋体" w:cs="宋体" w:eastAsia="宋体" w:hint="default"/>
                <w:spacing w:val="-8"/>
                <w:sz w:val="18"/>
                <w:szCs w:val="18"/>
              </w:rPr>
              <w:t>究、开发；软件开发；制造、销售、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印染：纺织品；制造、销售：机械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设备；批发零售：纺织原料、化工</w:t>
            </w:r>
            <w:r>
              <w:rPr>
                <w:rFonts w:ascii="宋体" w:hAnsi="宋体" w:cs="宋体" w:eastAsia="宋体" w:hint="default"/>
                <w:sz w:val="18"/>
                <w:szCs w:val="18"/>
              </w:rPr>
              <w:t> </w:t>
            </w:r>
            <w:r>
              <w:rPr>
                <w:rFonts w:ascii="宋体" w:hAnsi="宋体" w:cs="宋体" w:eastAsia="宋体" w:hint="default"/>
                <w:spacing w:val="-8"/>
                <w:sz w:val="18"/>
                <w:szCs w:val="18"/>
              </w:rPr>
              <w:t>原料（除危险化学品、监控化学品、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易制毒品）；普通货物运输（具体</w:t>
            </w:r>
            <w:r>
              <w:rPr>
                <w:rFonts w:ascii="宋体" w:hAnsi="宋体" w:cs="宋体" w:eastAsia="宋体" w:hint="default"/>
                <w:sz w:val="18"/>
                <w:szCs w:val="18"/>
              </w:rPr>
              <w:t> 经营项目以许可证或批准文件核 </w:t>
            </w:r>
            <w:r>
              <w:rPr>
                <w:rFonts w:ascii="宋体" w:hAnsi="宋体" w:cs="宋体" w:eastAsia="宋体" w:hint="default"/>
                <w:spacing w:val="-8"/>
                <w:sz w:val="18"/>
                <w:szCs w:val="18"/>
              </w:rPr>
              <w:t>定的为准）（依法须经批准的项目，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经相关部门批准后方可开展经营 活动）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Arial" w:hAnsi="Arial" w:cs="Arial" w:eastAsia="Arial" w:hint="default"/>
                <w:sz w:val="18"/>
                <w:szCs w:val="18"/>
              </w:rPr>
            </w:pPr>
            <w:r>
              <w:rPr>
                <w:rFonts w:ascii="Arial"/>
                <w:sz w:val="18"/>
              </w:rPr>
              <w:t>1,001.08</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Arial" w:hAnsi="Arial" w:cs="Arial" w:eastAsia="Arial" w:hint="default"/>
                <w:sz w:val="18"/>
                <w:szCs w:val="18"/>
              </w:rPr>
            </w:pPr>
            <w:r>
              <w:rPr>
                <w:rFonts w:ascii="Arial"/>
                <w:sz w:val="18"/>
              </w:rPr>
              <w:t>999.58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Arial" w:hAnsi="Arial" w:cs="Arial" w:eastAsia="Arial" w:hint="default"/>
                <w:sz w:val="18"/>
                <w:szCs w:val="18"/>
              </w:rPr>
            </w:pPr>
            <w:r>
              <w:rPr>
                <w:rFonts w:ascii="Arial"/>
                <w:sz w:val="18"/>
              </w:rPr>
              <w:t>-0.42</w:t>
            </w:r>
          </w:p>
        </w:tc>
      </w:tr>
      <w:tr>
        <w:trPr>
          <w:trHeight w:val="833"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7" w:right="110"/>
              <w:jc w:val="both"/>
              <w:rPr>
                <w:rFonts w:ascii="宋体" w:hAnsi="宋体" w:cs="宋体" w:eastAsia="宋体" w:hint="default"/>
                <w:sz w:val="18"/>
                <w:szCs w:val="18"/>
              </w:rPr>
            </w:pPr>
            <w:r>
              <w:rPr>
                <w:rFonts w:ascii="宋体" w:hAnsi="宋体" w:cs="宋体" w:eastAsia="宋体" w:hint="default"/>
                <w:sz w:val="18"/>
                <w:szCs w:val="18"/>
              </w:rPr>
              <w:t>香港泰一 电商科技 有限公司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20" w:right="119"/>
              <w:jc w:val="left"/>
              <w:rPr>
                <w:rFonts w:ascii="宋体" w:hAnsi="宋体" w:cs="宋体" w:eastAsia="宋体" w:hint="default"/>
                <w:sz w:val="18"/>
                <w:szCs w:val="18"/>
              </w:rPr>
            </w:pPr>
            <w:r>
              <w:rPr>
                <w:rFonts w:ascii="宋体" w:hAnsi="宋体" w:cs="宋体" w:eastAsia="宋体" w:hint="default"/>
                <w:sz w:val="18"/>
                <w:szCs w:val="18"/>
              </w:rPr>
              <w:t>电子 商务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90" w:right="134" w:hanging="15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万港 元</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货物进出口</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Arial" w:hAnsi="Arial" w:cs="Arial" w:eastAsia="Arial" w:hint="default"/>
                <w:sz w:val="18"/>
                <w:szCs w:val="18"/>
              </w:rPr>
            </w:pPr>
            <w:r>
              <w:rPr>
                <w:rFonts w:ascii="Arial"/>
                <w:sz w:val="18"/>
              </w:rPr>
              <w:t>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Arial" w:hAnsi="Arial" w:cs="Arial" w:eastAsia="Arial" w:hint="default"/>
                <w:sz w:val="18"/>
                <w:szCs w:val="18"/>
              </w:rPr>
            </w:pPr>
            <w:r>
              <w:rPr>
                <w:rFonts w:ascii="Arial"/>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Arial" w:hAnsi="Arial" w:cs="Arial" w:eastAsia="Arial" w:hint="default"/>
                <w:sz w:val="18"/>
                <w:szCs w:val="18"/>
              </w:rPr>
            </w:pPr>
            <w:r>
              <w:rPr>
                <w:rFonts w:ascii="Arial"/>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Arial" w:hAnsi="Arial" w:cs="Arial" w:eastAsia="Arial" w:hint="default"/>
                <w:sz w:val="18"/>
                <w:szCs w:val="18"/>
              </w:rPr>
            </w:pPr>
            <w:r>
              <w:rPr>
                <w:rFonts w:ascii="Arial"/>
                <w:sz w:val="18"/>
              </w:rPr>
              <w:t>0</w:t>
            </w:r>
          </w:p>
        </w:tc>
      </w:tr>
      <w:tr>
        <w:trPr>
          <w:trHeight w:val="2581"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37" w:lineRule="auto"/>
              <w:ind w:left="107" w:right="110"/>
              <w:jc w:val="center"/>
              <w:rPr>
                <w:rFonts w:ascii="宋体" w:hAnsi="宋体" w:cs="宋体" w:eastAsia="宋体" w:hint="default"/>
                <w:sz w:val="18"/>
                <w:szCs w:val="18"/>
              </w:rPr>
            </w:pPr>
            <w:r>
              <w:rPr>
                <w:rFonts w:ascii="宋体" w:hAnsi="宋体" w:cs="宋体" w:eastAsia="宋体" w:hint="default"/>
                <w:sz w:val="18"/>
                <w:szCs w:val="18"/>
              </w:rPr>
              <w:t>浙江国信 泰一数据 科技有限 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20" w:right="119"/>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4" w:lineRule="exact"/>
              <w:ind w:left="201" w:right="0"/>
              <w:jc w:val="left"/>
              <w:rPr>
                <w:rFonts w:ascii="宋体" w:hAnsi="宋体" w:cs="宋体" w:eastAsia="宋体" w:hint="default"/>
                <w:sz w:val="18"/>
                <w:szCs w:val="18"/>
              </w:rPr>
            </w:pPr>
            <w:r>
              <w:rPr>
                <w:rFonts w:ascii="宋体"/>
                <w:sz w:val="18"/>
              </w:rPr>
              <w:t>1000</w:t>
            </w:r>
          </w:p>
          <w:p>
            <w:pPr>
              <w:pStyle w:val="TableParagraph"/>
              <w:spacing w:line="232" w:lineRule="exact" w:before="23"/>
              <w:ind w:left="201" w:right="115" w:hanging="92"/>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技术开发、技术服务、技术咨询、</w:t>
            </w:r>
          </w:p>
          <w:p>
            <w:pPr>
              <w:pStyle w:val="TableParagraph"/>
              <w:spacing w:line="237" w:lineRule="auto"/>
              <w:ind w:left="103" w:right="10"/>
              <w:jc w:val="left"/>
              <w:rPr>
                <w:rFonts w:ascii="宋体" w:hAnsi="宋体" w:cs="宋体" w:eastAsia="宋体" w:hint="default"/>
                <w:sz w:val="18"/>
                <w:szCs w:val="18"/>
              </w:rPr>
            </w:pPr>
            <w:r>
              <w:rPr>
                <w:rFonts w:ascii="宋体" w:hAnsi="宋体" w:cs="宋体" w:eastAsia="宋体" w:hint="default"/>
                <w:sz w:val="18"/>
                <w:szCs w:val="18"/>
              </w:rPr>
              <w:t>成果转让：数据处理技术、计算机 系统集成、计算机软硬件；服务： 经济信息咨询、会务服务、市场调 </w:t>
            </w:r>
            <w:r>
              <w:rPr>
                <w:rFonts w:ascii="宋体" w:hAnsi="宋体" w:cs="宋体" w:eastAsia="宋体" w:hint="default"/>
                <w:spacing w:val="-8"/>
                <w:sz w:val="18"/>
                <w:szCs w:val="18"/>
              </w:rPr>
              <w:t>查、企业营销策划、企业管理咨询；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销售：计算机软件及辅助设备、电</w:t>
            </w:r>
            <w:r>
              <w:rPr>
                <w:rFonts w:ascii="宋体" w:hAnsi="宋体" w:cs="宋体" w:eastAsia="宋体" w:hint="default"/>
                <w:sz w:val="18"/>
                <w:szCs w:val="18"/>
              </w:rPr>
              <w:t> 子产品、通讯设备、文具用品；设 </w:t>
            </w:r>
            <w:r>
              <w:rPr>
                <w:rFonts w:ascii="宋体" w:hAnsi="宋体" w:cs="宋体" w:eastAsia="宋体" w:hint="default"/>
                <w:spacing w:val="-3"/>
                <w:sz w:val="18"/>
                <w:szCs w:val="18"/>
              </w:rPr>
              <w:t>计、制作、代理、发布：国内广告</w:t>
            </w:r>
          </w:p>
          <w:p>
            <w:pPr>
              <w:pStyle w:val="TableParagraph"/>
              <w:spacing w:line="232" w:lineRule="exact" w:before="24"/>
              <w:ind w:left="103" w:right="99"/>
              <w:jc w:val="both"/>
              <w:rPr>
                <w:rFonts w:ascii="宋体" w:hAnsi="宋体" w:cs="宋体" w:eastAsia="宋体" w:hint="default"/>
                <w:sz w:val="18"/>
                <w:szCs w:val="18"/>
              </w:rPr>
            </w:pPr>
            <w:r>
              <w:rPr>
                <w:rFonts w:ascii="宋体" w:hAnsi="宋体" w:cs="宋体" w:eastAsia="宋体" w:hint="default"/>
                <w:spacing w:val="-2"/>
                <w:sz w:val="18"/>
                <w:szCs w:val="18"/>
              </w:rPr>
              <w:t>（除网络广告发布）（依法须经批</w:t>
            </w:r>
            <w:r>
              <w:rPr>
                <w:rFonts w:ascii="宋体" w:hAnsi="宋体" w:cs="宋体" w:eastAsia="宋体" w:hint="default"/>
                <w:sz w:val="18"/>
                <w:szCs w:val="18"/>
              </w:rPr>
              <w:t> </w:t>
            </w:r>
            <w:r>
              <w:rPr>
                <w:rFonts w:ascii="宋体" w:hAnsi="宋体" w:cs="宋体" w:eastAsia="宋体" w:hint="default"/>
                <w:spacing w:val="-2"/>
                <w:sz w:val="18"/>
                <w:szCs w:val="18"/>
              </w:rPr>
              <w:t>准的项目，经相关部门批准后方可</w:t>
            </w:r>
            <w:r>
              <w:rPr>
                <w:rFonts w:ascii="宋体" w:hAnsi="宋体" w:cs="宋体" w:eastAsia="宋体" w:hint="default"/>
                <w:sz w:val="18"/>
                <w:szCs w:val="18"/>
              </w:rPr>
              <w:t> 开展经营活动）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Arial" w:hAnsi="Arial" w:cs="Arial" w:eastAsia="Arial" w:hint="default"/>
                <w:sz w:val="18"/>
                <w:szCs w:val="18"/>
              </w:rPr>
            </w:pPr>
            <w:r>
              <w:rPr>
                <w:rFonts w:ascii="Arial"/>
                <w:sz w:val="18"/>
              </w:rPr>
              <w:t>269.71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Arial" w:hAnsi="Arial" w:cs="Arial" w:eastAsia="Arial" w:hint="default"/>
                <w:sz w:val="18"/>
                <w:szCs w:val="18"/>
              </w:rPr>
            </w:pPr>
            <w:r>
              <w:rPr>
                <w:rFonts w:ascii="Arial"/>
                <w:sz w:val="18"/>
              </w:rPr>
              <w:t>-144.36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Arial" w:hAnsi="Arial" w:cs="Arial" w:eastAsia="Arial" w:hint="default"/>
                <w:sz w:val="18"/>
                <w:szCs w:val="18"/>
              </w:rPr>
            </w:pPr>
            <w:r>
              <w:rPr>
                <w:rFonts w:ascii="Arial"/>
                <w:sz w:val="18"/>
              </w:rPr>
              <w:t>183.96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0" w:right="0"/>
              <w:jc w:val="left"/>
              <w:rPr>
                <w:rFonts w:ascii="Arial" w:hAnsi="Arial" w:cs="Arial" w:eastAsia="Arial" w:hint="default"/>
                <w:sz w:val="18"/>
                <w:szCs w:val="18"/>
              </w:rPr>
            </w:pPr>
            <w:r>
              <w:rPr>
                <w:rFonts w:ascii="Arial"/>
                <w:sz w:val="18"/>
              </w:rPr>
              <w:t>-444.36</w:t>
            </w:r>
          </w:p>
        </w:tc>
      </w:tr>
    </w:tbl>
    <w:p>
      <w:pPr>
        <w:spacing w:line="240" w:lineRule="auto" w:before="11"/>
        <w:rPr>
          <w:rFonts w:ascii="Times New Roman" w:hAnsi="Times New Roman" w:cs="Times New Roman" w:eastAsia="Times New Roman" w:hint="default"/>
          <w:sz w:val="19"/>
          <w:szCs w:val="19"/>
        </w:rPr>
      </w:pPr>
    </w:p>
    <w:p>
      <w:pPr>
        <w:pStyle w:val="Heading2"/>
        <w:tabs>
          <w:tab w:pos="1357" w:val="left" w:leader="none"/>
        </w:tabs>
        <w:spacing w:line="240" w:lineRule="auto"/>
        <w:ind w:left="518" w:right="5549"/>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1276" w:val="left" w:leader="none"/>
        </w:tabs>
        <w:spacing w:line="240" w:lineRule="auto" w:before="58"/>
        <w:ind w:left="518" w:right="55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1357" w:val="left" w:leader="none"/>
        </w:tabs>
        <w:spacing w:line="290" w:lineRule="auto" w:before="0"/>
        <w:ind w:left="518" w:right="554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1264" w:val="left" w:leader="none"/>
        </w:tabs>
        <w:spacing w:line="288" w:lineRule="auto" w:before="14"/>
        <w:ind w:left="938" w:right="5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公司主营业务为传统产业的纺织印染、无缝钢管加工与销售和新兴产业的互联网营销及数据</w:t>
      </w:r>
    </w:p>
    <w:p>
      <w:pPr>
        <w:pStyle w:val="BodyText"/>
        <w:spacing w:line="240" w:lineRule="auto" w:before="43"/>
        <w:ind w:left="518" w:right="510"/>
        <w:jc w:val="left"/>
      </w:pPr>
      <w:r>
        <w:rPr/>
        <w:t>分析服务，属于“双主业”运营的格局。</w:t>
      </w:r>
    </w:p>
    <w:p>
      <w:pPr>
        <w:spacing w:after="0" w:line="240" w:lineRule="auto"/>
        <w:jc w:val="left"/>
        <w:sectPr>
          <w:footerReference w:type="default" r:id="rId15"/>
          <w:pgSz w:w="11910" w:h="16840"/>
          <w:pgMar w:footer="1195" w:header="880" w:top="1120" w:bottom="1380" w:left="1280" w:right="7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04" w:lineRule="auto"/>
        <w:ind w:right="138" w:firstLine="419"/>
        <w:jc w:val="left"/>
      </w:pPr>
      <w:r>
        <w:rPr>
          <w:rFonts w:ascii="Times New Roman" w:hAnsi="Times New Roman" w:cs="Times New Roman" w:eastAsia="Times New Roman" w:hint="default"/>
          <w:spacing w:val="-6"/>
          <w:w w:val="100"/>
        </w:rPr>
        <w:t>1</w:t>
      </w:r>
      <w:r>
        <w:rPr>
          <w:spacing w:val="-6"/>
          <w:w w:val="100"/>
        </w:rPr>
        <w:t>、《印染行业</w:t>
      </w:r>
      <w:r>
        <w:rPr>
          <w:rFonts w:ascii="Times New Roman" w:hAnsi="Times New Roman" w:cs="Times New Roman" w:eastAsia="Times New Roman" w:hint="default"/>
          <w:spacing w:val="-6"/>
          <w:w w:val="100"/>
        </w:rPr>
        <w:t>“</w:t>
      </w:r>
      <w:r>
        <w:rPr>
          <w:spacing w:val="-6"/>
          <w:w w:val="100"/>
        </w:rPr>
        <w:t>十三五</w:t>
      </w:r>
      <w:r>
        <w:rPr>
          <w:rFonts w:ascii="Times New Roman" w:hAnsi="Times New Roman" w:cs="Times New Roman" w:eastAsia="Times New Roman" w:hint="default"/>
          <w:spacing w:val="-6"/>
          <w:w w:val="100"/>
        </w:rPr>
        <w:t>”</w:t>
      </w:r>
      <w:r>
        <w:rPr>
          <w:spacing w:val="-6"/>
          <w:w w:val="100"/>
        </w:rPr>
        <w:t>发展指导意见》指出，</w:t>
      </w:r>
      <w:r>
        <w:rPr>
          <w:rFonts w:ascii="Times New Roman" w:hAnsi="Times New Roman" w:cs="Times New Roman" w:eastAsia="Times New Roman" w:hint="default"/>
          <w:spacing w:val="-6"/>
          <w:w w:val="100"/>
        </w:rPr>
        <w:t>“</w:t>
      </w:r>
      <w:r>
        <w:rPr>
          <w:spacing w:val="-6"/>
          <w:w w:val="100"/>
        </w:rPr>
        <w:t>印染行业作为纺织工业重要的组成部分，是纺</w:t>
      </w:r>
      <w:r>
        <w:rPr>
          <w:w w:val="100"/>
        </w:rPr>
        <w:t> </w:t>
      </w:r>
      <w:r>
        <w:rPr/>
        <w:t>织品生产链中产品深加工、提升品质、功能和价值的重要环节，是高附加值服装面料、家用纺织</w:t>
      </w:r>
      <w:r>
        <w:rPr>
          <w:spacing w:val="-97"/>
        </w:rPr>
        <w:t> </w:t>
      </w:r>
      <w:r>
        <w:rPr>
          <w:spacing w:val="-97"/>
        </w:rPr>
      </w:r>
      <w:r>
        <w:rPr/>
        <w:t>品和产业用纺织品等产业的重要技术支撑</w:t>
      </w:r>
      <w:r>
        <w:rPr>
          <w:rFonts w:ascii="Times New Roman" w:hAnsi="Times New Roman" w:cs="Times New Roman" w:eastAsia="Times New Roman" w:hint="default"/>
        </w:rPr>
        <w:t>”</w:t>
      </w:r>
      <w:r>
        <w:rPr/>
        <w:t>，当前，印染行业</w:t>
      </w:r>
      <w:r>
        <w:rPr>
          <w:rFonts w:ascii="Times New Roman" w:hAnsi="Times New Roman" w:cs="Times New Roman" w:eastAsia="Times New Roman" w:hint="default"/>
        </w:rPr>
        <w:t>“</w:t>
      </w:r>
      <w:r>
        <w:rPr/>
        <w:t>地域集中、市场分散</w:t>
      </w:r>
      <w:r>
        <w:rPr>
          <w:rFonts w:ascii="Times New Roman" w:hAnsi="Times New Roman" w:cs="Times New Roman" w:eastAsia="Times New Roman" w:hint="default"/>
        </w:rPr>
        <w:t>”</w:t>
      </w:r>
      <w:r>
        <w:rPr/>
        <w:t>的特点明显，</w:t>
      </w:r>
      <w:r>
        <w:rPr>
          <w:spacing w:val="-58"/>
        </w:rPr>
        <w:t> </w:t>
      </w:r>
      <w:r>
        <w:rPr/>
        <w:t>东部沿海五省（浙江、江苏、福建、广东、山东）占全国总产能的</w:t>
      </w:r>
      <w:r>
        <w:rPr>
          <w:spacing w:val="-57"/>
        </w:rPr>
        <w:t> </w:t>
      </w:r>
      <w:r>
        <w:rPr>
          <w:rFonts w:ascii="Times New Roman" w:hAnsi="Times New Roman" w:cs="Times New Roman" w:eastAsia="Times New Roman" w:hint="default"/>
        </w:rPr>
        <w:t>90%</w:t>
      </w:r>
      <w:r>
        <w:rPr/>
        <w:t>以上，但企业较多、规模</w:t>
      </w:r>
      <w:r>
        <w:rPr>
          <w:w w:val="100"/>
        </w:rPr>
        <w:t> </w:t>
      </w:r>
      <w:r>
        <w:rPr/>
        <w:t>较小。据行业统计，国内产能最高的两家印染企业仅分别占全国总产能的</w:t>
      </w:r>
      <w:r>
        <w:rPr>
          <w:spacing w:val="-55"/>
        </w:rPr>
        <w:t> </w:t>
      </w:r>
      <w:r>
        <w:rPr>
          <w:rFonts w:ascii="Times New Roman" w:hAnsi="Times New Roman" w:cs="Times New Roman" w:eastAsia="Times New Roman" w:hint="default"/>
        </w:rPr>
        <w:t>4%</w:t>
      </w:r>
      <w:r>
        <w:rPr/>
        <w:t>和</w:t>
      </w:r>
      <w:r>
        <w:rPr>
          <w:spacing w:val="-54"/>
        </w:rPr>
        <w:t> </w:t>
      </w:r>
      <w:r>
        <w:rPr>
          <w:rFonts w:ascii="Times New Roman" w:hAnsi="Times New Roman" w:cs="Times New Roman" w:eastAsia="Times New Roman" w:hint="default"/>
          <w:spacing w:val="-3"/>
        </w:rPr>
        <w:t>2%</w:t>
      </w:r>
      <w:r>
        <w:rPr>
          <w:spacing w:val="-3"/>
        </w:rPr>
        <w:t>。这几年，受</w:t>
      </w:r>
      <w:r>
        <w:rPr>
          <w:w w:val="100"/>
        </w:rPr>
        <w:t> </w:t>
      </w:r>
      <w:r>
        <w:rPr/>
        <w:t>地方政府产业布局调整、环境保护政策、产业转移等因素影响，企业环保成本上升，对纺织、印</w:t>
      </w:r>
      <w:r>
        <w:rPr>
          <w:spacing w:val="-97"/>
        </w:rPr>
        <w:t> </w:t>
      </w:r>
      <w:r>
        <w:rPr>
          <w:spacing w:val="-97"/>
        </w:rPr>
      </w:r>
      <w:r>
        <w:rPr/>
        <w:t>染行业企业尤其是中小企业带来更大的压力。国际上，中美贸易战的不确定因素尚未消除，日本</w:t>
      </w:r>
      <w:r>
        <w:rPr>
          <w:spacing w:val="-97"/>
        </w:rPr>
        <w:t> </w:t>
      </w:r>
      <w:r>
        <w:rPr>
          <w:spacing w:val="-97"/>
        </w:rPr>
      </w:r>
      <w:r>
        <w:rPr/>
        <w:t>自</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spacing w:val="-4"/>
        </w:rPr>
        <w:t>月起不再给予中国输日货物普惠制关税优惠，使下游服装行业订单受到影响。为适应</w:t>
      </w:r>
      <w:r>
        <w:rPr>
          <w:spacing w:val="-88"/>
        </w:rPr>
        <w:t> </w:t>
      </w:r>
      <w:r>
        <w:rPr>
          <w:spacing w:val="-88"/>
        </w:rPr>
      </w:r>
      <w:r>
        <w:rPr/>
        <w:t>经济发展新常态和市场竞争新形势，纺织印染企业必须依靠科技进步、管理创新、产品开发、节</w:t>
      </w:r>
      <w:r>
        <w:rPr>
          <w:spacing w:val="-97"/>
        </w:rPr>
        <w:t> </w:t>
      </w:r>
      <w:r>
        <w:rPr>
          <w:spacing w:val="-97"/>
        </w:rPr>
      </w:r>
      <w:r>
        <w:rPr/>
        <w:t>能减排来推进结构调整和转型升级，加快数字化、智能化等技术在生产经营中的应用，加强精细</w:t>
      </w:r>
      <w:r>
        <w:rPr>
          <w:spacing w:val="-97"/>
        </w:rPr>
        <w:t> </w:t>
      </w:r>
      <w:r>
        <w:rPr>
          <w:spacing w:val="-97"/>
        </w:rPr>
      </w:r>
      <w:r>
        <w:rPr/>
        <w:t>化、信息化管理与工艺技术的融合，提高企业的生产效率和管理水平。</w:t>
      </w:r>
    </w:p>
    <w:p>
      <w:pPr>
        <w:pStyle w:val="BodyText"/>
        <w:spacing w:line="312" w:lineRule="auto" w:before="28"/>
        <w:ind w:right="308" w:firstLine="419"/>
        <w:jc w:val="both"/>
      </w:pPr>
      <w:r>
        <w:rPr>
          <w:rFonts w:ascii="Times New Roman" w:hAnsi="Times New Roman" w:cs="Times New Roman" w:eastAsia="Times New Roman" w:hint="default"/>
          <w:spacing w:val="-4"/>
        </w:rPr>
        <w:t>2</w:t>
      </w:r>
      <w:r>
        <w:rPr>
          <w:spacing w:val="-4"/>
        </w:rPr>
        <w:t>、无缝钢管属于钢铁行业的重要分支。当前国内无缝钢管的竞争格局仍未改变，一方面产能</w:t>
      </w:r>
      <w:r>
        <w:rPr>
          <w:w w:val="100"/>
        </w:rPr>
        <w:t> </w:t>
      </w:r>
      <w:r>
        <w:rPr>
          <w:spacing w:val="-7"/>
        </w:rPr>
        <w:t>分散、规模较小、竞争无序，一方面低端产品产能过剩、高端产品供给不足、国际市场壁垒较多，</w:t>
      </w:r>
      <w:r>
        <w:rPr>
          <w:spacing w:val="-16"/>
        </w:rPr>
        <w:t> </w:t>
      </w:r>
      <w:r>
        <w:rPr>
          <w:spacing w:val="-16"/>
        </w:rPr>
      </w:r>
      <w:r>
        <w:rPr>
          <w:spacing w:val="-1"/>
        </w:rPr>
        <w:t>需要经历一定时期的深度调整，才能形成新的格局。未来，实施产品的差异化战略，开发一些特</w:t>
      </w:r>
      <w:r>
        <w:rPr>
          <w:spacing w:val="-55"/>
        </w:rPr>
        <w:t> </w:t>
      </w:r>
      <w:r>
        <w:rPr>
          <w:spacing w:val="-55"/>
        </w:rPr>
      </w:r>
      <w:r>
        <w:rPr>
          <w:spacing w:val="-1"/>
        </w:rPr>
        <w:t>殊用途的高附加值、高技术含量的专用管，仍是企业走出低层次同质化竞争的关键，也是获得市</w:t>
      </w:r>
      <w:r>
        <w:rPr>
          <w:spacing w:val="-55"/>
        </w:rPr>
        <w:t> </w:t>
      </w:r>
      <w:r>
        <w:rPr>
          <w:spacing w:val="-55"/>
        </w:rPr>
      </w:r>
      <w:r>
        <w:rPr>
          <w:spacing w:val="-1"/>
        </w:rPr>
        <w:t>场空间的关键。无缝钢管行业未来的转型路径是：数量型转向质量型、高碳型转向低碳型、依附</w:t>
      </w:r>
      <w:r>
        <w:rPr>
          <w:spacing w:val="-55"/>
        </w:rPr>
        <w:t> </w:t>
      </w:r>
      <w:r>
        <w:rPr>
          <w:spacing w:val="-55"/>
        </w:rPr>
      </w:r>
      <w:r>
        <w:rPr/>
        <w:t>型转向自主型，升级方向为：产品高端化、市场国际化、生产绿色化、管理数字化。</w:t>
      </w:r>
    </w:p>
    <w:p>
      <w:pPr>
        <w:pStyle w:val="BodyText"/>
        <w:spacing w:line="302" w:lineRule="auto" w:before="22"/>
        <w:ind w:right="97" w:firstLine="419"/>
        <w:jc w:val="left"/>
      </w:pPr>
      <w:r>
        <w:rPr>
          <w:rFonts w:ascii="Times New Roman" w:hAnsi="Times New Roman" w:cs="Times New Roman" w:eastAsia="Times New Roman" w:hint="default"/>
          <w:spacing w:val="-6"/>
        </w:rPr>
        <w:t>3</w:t>
      </w:r>
      <w:r>
        <w:rPr>
          <w:spacing w:val="-6"/>
        </w:rPr>
        <w:t>、大数据是万物的数字刻画，是新的发展资源。在</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日的中共中央政治局集体</w:t>
      </w:r>
      <w:r>
        <w:rPr>
          <w:w w:val="100"/>
        </w:rPr>
        <w:t> </w:t>
      </w:r>
      <w:r>
        <w:rPr/>
        <w:t>学习中，习总书记强调要</w:t>
      </w:r>
      <w:r>
        <w:rPr>
          <w:rFonts w:ascii="Times New Roman" w:hAnsi="Times New Roman" w:cs="Times New Roman" w:eastAsia="Times New Roman" w:hint="default"/>
        </w:rPr>
        <w:t>“</w:t>
      </w:r>
      <w:r>
        <w:rPr/>
        <w:t>推动实施国家大数据战略，加快建设数字中国</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月，浙江省</w:t>
      </w:r>
      <w:r>
        <w:rPr>
          <w:w w:val="100"/>
        </w:rPr>
        <w:t> </w:t>
      </w:r>
      <w:r>
        <w:rPr>
          <w:spacing w:val="-4"/>
          <w:w w:val="100"/>
        </w:rPr>
        <w:t>出台《促进大数据发展实施计划》，提出</w:t>
      </w:r>
      <w:r>
        <w:rPr>
          <w:rFonts w:ascii="Times New Roman" w:hAnsi="Times New Roman" w:cs="Times New Roman" w:eastAsia="Times New Roman" w:hint="default"/>
          <w:spacing w:val="-4"/>
          <w:w w:val="100"/>
        </w:rPr>
        <w:t>“</w:t>
      </w:r>
      <w:r>
        <w:rPr>
          <w:spacing w:val="-4"/>
          <w:w w:val="100"/>
        </w:rPr>
        <w:t>建设数据强省</w:t>
      </w:r>
      <w:r>
        <w:rPr>
          <w:rFonts w:ascii="Times New Roman" w:hAnsi="Times New Roman" w:cs="Times New Roman" w:eastAsia="Times New Roman" w:hint="default"/>
          <w:spacing w:val="-4"/>
          <w:w w:val="100"/>
        </w:rPr>
        <w:t>”</w:t>
      </w:r>
      <w:r>
        <w:rPr>
          <w:spacing w:val="-4"/>
          <w:w w:val="100"/>
        </w:rPr>
        <w:t>。</w:t>
      </w:r>
      <w:r>
        <w:rPr>
          <w:rFonts w:ascii="Times New Roman" w:hAnsi="Times New Roman" w:cs="Times New Roman" w:eastAsia="Times New Roman" w:hint="default"/>
          <w:spacing w:val="-4"/>
          <w:w w:val="100"/>
        </w:rPr>
        <w:t>2018</w:t>
      </w:r>
      <w:r>
        <w:rPr>
          <w:rFonts w:ascii="Times New Roman" w:hAnsi="Times New Roman" w:cs="Times New Roman" w:eastAsia="Times New Roman" w:hint="default"/>
          <w:w w:val="100"/>
        </w:rPr>
        <w:t> </w:t>
      </w:r>
      <w:r>
        <w:rPr>
          <w:spacing w:val="-1"/>
          <w:w w:val="100"/>
        </w:rPr>
        <w:t>年下半年，浙江省组建大数据发</w:t>
      </w:r>
      <w:r>
        <w:rPr>
          <w:spacing w:val="-90"/>
          <w:w w:val="100"/>
        </w:rPr>
        <w:t> </w:t>
      </w:r>
      <w:r>
        <w:rPr>
          <w:spacing w:val="-90"/>
          <w:w w:val="100"/>
        </w:rPr>
      </w:r>
      <w:r>
        <w:rPr/>
        <w:t>展管理局，提出要</w:t>
      </w:r>
      <w:r>
        <w:rPr>
          <w:rFonts w:ascii="Times New Roman" w:hAnsi="Times New Roman" w:cs="Times New Roman" w:eastAsia="Times New Roman" w:hint="default"/>
        </w:rPr>
        <w:t>“</w:t>
      </w:r>
      <w:r>
        <w:rPr/>
        <w:t>深化数字浙江建设</w:t>
      </w:r>
      <w:r>
        <w:rPr>
          <w:rFonts w:ascii="Times New Roman" w:hAnsi="Times New Roman" w:cs="Times New Roman" w:eastAsia="Times New Roman" w:hint="default"/>
        </w:rPr>
        <w:t>”</w:t>
      </w:r>
      <w:r>
        <w:rPr/>
        <w:t>，明确以数字科技创新为关键动力，强化云上浙江和数据</w:t>
      </w:r>
      <w:r>
        <w:rPr>
          <w:spacing w:val="-70"/>
        </w:rPr>
        <w:t> </w:t>
      </w:r>
      <w:r>
        <w:rPr>
          <w:spacing w:val="-70"/>
        </w:rPr>
      </w:r>
      <w:r>
        <w:rPr>
          <w:spacing w:val="-3"/>
        </w:rPr>
        <w:t>强省两大基础支撑，聚焦政府、经济和社会三大数字化转型。根据《</w:t>
      </w:r>
      <w:r>
        <w:rPr>
          <w:rFonts w:ascii="Times New Roman" w:hAnsi="Times New Roman" w:cs="Times New Roman" w:eastAsia="Times New Roman" w:hint="default"/>
          <w:spacing w:val="-3"/>
        </w:rPr>
        <w:t>2018 </w:t>
      </w:r>
      <w:r>
        <w:rPr/>
        <w:t>年中国大数据产业发展</w:t>
      </w:r>
      <w:r>
        <w:rPr>
          <w:spacing w:val="-54"/>
        </w:rPr>
        <w:t> </w:t>
      </w:r>
      <w:r>
        <w:rPr>
          <w:spacing w:val="-54"/>
        </w:rPr>
      </w:r>
      <w:r>
        <w:rPr>
          <w:spacing w:val="-6"/>
          <w:w w:val="100"/>
        </w:rPr>
        <w:t>白皮书》，智慧城市、数字经济、新旧动能转换、转型升级等概念持续引领大数据产业增长，产业</w:t>
      </w:r>
      <w:r>
        <w:rPr>
          <w:spacing w:val="-104"/>
          <w:w w:val="100"/>
        </w:rPr>
        <w:t> </w:t>
      </w:r>
      <w:r>
        <w:rPr>
          <w:spacing w:val="-104"/>
          <w:w w:val="100"/>
        </w:rPr>
      </w:r>
      <w:r>
        <w:rPr/>
        <w:t>链不断完善，产业技术不断革新，产业规模持续放大。国家网信办发布的《数字中国建设发展报</w:t>
      </w:r>
      <w:r>
        <w:rPr>
          <w:spacing w:val="-97"/>
        </w:rPr>
        <w:t> </w:t>
      </w:r>
      <w:r>
        <w:rPr>
          <w:spacing w:val="-97"/>
        </w:rPr>
      </w:r>
      <w:r>
        <w:rPr>
          <w:spacing w:val="-12"/>
          <w:w w:val="100"/>
        </w:rPr>
        <w:t>告（</w:t>
      </w:r>
      <w:r>
        <w:rPr>
          <w:rFonts w:ascii="Times New Roman" w:hAnsi="Times New Roman" w:cs="Times New Roman" w:eastAsia="Times New Roman" w:hint="default"/>
          <w:spacing w:val="-12"/>
          <w:w w:val="100"/>
        </w:rPr>
        <w:t>2017</w:t>
      </w:r>
      <w:r>
        <w:rPr>
          <w:spacing w:val="-12"/>
          <w:w w:val="100"/>
        </w:rPr>
        <w:t>）》预计</w:t>
      </w:r>
      <w:r>
        <w:rPr>
          <w:spacing w:val="-43"/>
          <w:w w:val="100"/>
        </w:rPr>
        <w:t> </w:t>
      </w:r>
      <w:r>
        <w:rPr>
          <w:rFonts w:ascii="Times New Roman" w:hAnsi="Times New Roman" w:cs="Times New Roman" w:eastAsia="Times New Roman" w:hint="default"/>
          <w:spacing w:val="-2"/>
          <w:w w:val="100"/>
        </w:rPr>
        <w:t>2020</w:t>
      </w:r>
      <w:r>
        <w:rPr>
          <w:rFonts w:ascii="Times New Roman" w:hAnsi="Times New Roman" w:cs="Times New Roman" w:eastAsia="Times New Roman" w:hint="default"/>
          <w:spacing w:val="10"/>
          <w:w w:val="100"/>
        </w:rPr>
        <w:t> </w:t>
      </w:r>
      <w:r>
        <w:rPr>
          <w:spacing w:val="-2"/>
          <w:w w:val="100"/>
        </w:rPr>
        <w:t>年大数据市场产值将超万亿。根据大数据产业链上、中、下游分析，泰一</w:t>
      </w:r>
      <w:r>
        <w:rPr>
          <w:spacing w:val="-90"/>
          <w:w w:val="100"/>
        </w:rPr>
        <w:t> </w:t>
      </w:r>
      <w:r>
        <w:rPr>
          <w:spacing w:val="-90"/>
          <w:w w:val="100"/>
        </w:rPr>
      </w:r>
      <w:r>
        <w:rPr>
          <w:spacing w:val="-3"/>
        </w:rPr>
        <w:t>指尚的业务主要集中于中游数据分析和下游数据应用，所处细分行业为互联网营销。据《</w:t>
      </w:r>
      <w:r>
        <w:rPr>
          <w:rFonts w:ascii="Times New Roman" w:hAnsi="Times New Roman" w:cs="Times New Roman" w:eastAsia="Times New Roman" w:hint="default"/>
          <w:spacing w:val="-3"/>
        </w:rPr>
        <w:t>2018 </w:t>
      </w:r>
      <w:r>
        <w:rPr/>
        <w:t>中</w:t>
      </w:r>
      <w:r>
        <w:rPr>
          <w:spacing w:val="-22"/>
        </w:rPr>
        <w:t> </w:t>
      </w:r>
      <w:r>
        <w:rPr>
          <w:spacing w:val="-13"/>
          <w:w w:val="100"/>
        </w:rPr>
        <w:t>国互联网广告发展报告》显示，</w:t>
      </w:r>
      <w:r>
        <w:rPr>
          <w:rFonts w:ascii="Times New Roman" w:hAnsi="Times New Roman" w:cs="Times New Roman" w:eastAsia="Times New Roman" w:hint="default"/>
          <w:spacing w:val="-13"/>
          <w:w w:val="100"/>
        </w:rPr>
        <w:t>2018</w:t>
      </w:r>
      <w:r>
        <w:rPr>
          <w:rFonts w:ascii="Times New Roman" w:hAnsi="Times New Roman" w:cs="Times New Roman" w:eastAsia="Times New Roman" w:hint="default"/>
          <w:spacing w:val="-2"/>
          <w:w w:val="100"/>
        </w:rPr>
        <w:t> </w:t>
      </w:r>
      <w:r>
        <w:rPr>
          <w:spacing w:val="-2"/>
          <w:w w:val="100"/>
        </w:rPr>
        <w:t>年我国互联网广告总收入达到</w:t>
      </w:r>
      <w:r>
        <w:rPr>
          <w:spacing w:val="-52"/>
          <w:w w:val="100"/>
        </w:rPr>
        <w:t> </w:t>
      </w:r>
      <w:r>
        <w:rPr>
          <w:rFonts w:ascii="Times New Roman" w:hAnsi="Times New Roman" w:cs="Times New Roman" w:eastAsia="Times New Roman" w:hint="default"/>
          <w:w w:val="100"/>
        </w:rPr>
        <w:t>3694</w:t>
      </w:r>
      <w:r>
        <w:rPr>
          <w:rFonts w:ascii="Times New Roman" w:hAnsi="Times New Roman" w:cs="Times New Roman" w:eastAsia="Times New Roman" w:hint="default"/>
          <w:spacing w:val="-2"/>
          <w:w w:val="100"/>
        </w:rPr>
        <w:t> </w:t>
      </w:r>
      <w:r>
        <w:rPr>
          <w:spacing w:val="-13"/>
          <w:w w:val="100"/>
        </w:rPr>
        <w:t>亿元，较上一年增长</w:t>
      </w:r>
      <w:r>
        <w:rPr>
          <w:spacing w:val="-52"/>
          <w:w w:val="100"/>
        </w:rPr>
        <w:t> </w:t>
      </w:r>
      <w:r>
        <w:rPr>
          <w:rFonts w:ascii="Times New Roman" w:hAnsi="Times New Roman" w:cs="Times New Roman" w:eastAsia="Times New Roman" w:hint="default"/>
          <w:spacing w:val="-1"/>
          <w:w w:val="100"/>
        </w:rPr>
        <w:t>24.2%</w:t>
      </w:r>
      <w:r>
        <w:rPr>
          <w:spacing w:val="-1"/>
          <w:w w:val="100"/>
        </w:rPr>
        <w:t>，</w:t>
      </w:r>
      <w:r>
        <w:rPr>
          <w:w w:val="100"/>
        </w:rPr>
        <w:t> </w:t>
      </w:r>
      <w:r>
        <w:rPr/>
        <w:t>移动端广告收入占比继续加大。目前国内互联网营销行业仍处于快速发展阶段，市场规模较大，</w:t>
      </w:r>
      <w:r>
        <w:rPr>
          <w:spacing w:val="-97"/>
        </w:rPr>
        <w:t> </w:t>
      </w:r>
      <w:r>
        <w:rPr>
          <w:spacing w:val="-97"/>
        </w:rPr>
      </w:r>
      <w:r>
        <w:rPr/>
        <w:t>但是业内企业众多且规模较小，市场竞争呈现无序状态。</w:t>
      </w:r>
    </w:p>
    <w:p>
      <w:pPr>
        <w:spacing w:line="240" w:lineRule="auto" w:before="8"/>
        <w:rPr>
          <w:rFonts w:ascii="宋体" w:hAnsi="宋体" w:cs="宋体" w:eastAsia="宋体" w:hint="default"/>
          <w:sz w:val="19"/>
          <w:szCs w:val="19"/>
        </w:rPr>
      </w:pPr>
    </w:p>
    <w:p>
      <w:pPr>
        <w:pStyle w:val="Heading2"/>
        <w:tabs>
          <w:tab w:pos="977" w:val="left" w:leader="none"/>
        </w:tabs>
        <w:spacing w:line="240" w:lineRule="auto" w:before="0"/>
        <w:ind w:left="138"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tabs>
          <w:tab w:pos="884" w:val="left" w:leader="none"/>
        </w:tabs>
        <w:spacing w:line="281" w:lineRule="exact" w:before="58"/>
        <w:ind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5" w:lineRule="auto"/>
        <w:ind w:right="308" w:firstLine="419"/>
        <w:jc w:val="both"/>
      </w:pPr>
      <w:r>
        <w:rPr/>
        <w:t>对</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spacing w:val="-4"/>
        </w:rPr>
        <w:t>年及未来一定时期的定位，习总书记在纪念改革开放</w:t>
      </w:r>
      <w:r>
        <w:rPr>
          <w:spacing w:val="-39"/>
        </w:rPr>
        <w:t> </w:t>
      </w:r>
      <w:r>
        <w:rPr>
          <w:rFonts w:ascii="Times New Roman" w:hAnsi="Times New Roman" w:cs="Times New Roman" w:eastAsia="Times New Roman" w:hint="default"/>
        </w:rPr>
        <w:t>40</w:t>
      </w:r>
      <w:r>
        <w:rPr>
          <w:rFonts w:ascii="Times New Roman" w:hAnsi="Times New Roman" w:cs="Times New Roman" w:eastAsia="Times New Roman" w:hint="default"/>
          <w:spacing w:val="14"/>
        </w:rPr>
        <w:t> </w:t>
      </w:r>
      <w:r>
        <w:rPr>
          <w:spacing w:val="-5"/>
        </w:rPr>
        <w:t>周年的重要讲话中指出，</w:t>
      </w:r>
      <w:r>
        <w:rPr>
          <w:rFonts w:ascii="Times New Roman" w:hAnsi="Times New Roman" w:cs="Times New Roman" w:eastAsia="Times New Roman" w:hint="default"/>
          <w:spacing w:val="-5"/>
        </w:rPr>
        <w:t>“</w:t>
      </w:r>
      <w:r>
        <w:rPr>
          <w:spacing w:val="-5"/>
        </w:rPr>
        <w:t>我</w:t>
      </w:r>
      <w:r>
        <w:rPr>
          <w:w w:val="100"/>
        </w:rPr>
        <w:t> </w:t>
      </w:r>
      <w:r>
        <w:rPr>
          <w:spacing w:val="-1"/>
        </w:rPr>
        <w:t>们所处的是一个船到中流浪更急、人到半山路更陡的时候，是一个愈进愈难、愈进愈险而又不进</w:t>
      </w:r>
      <w:r>
        <w:rPr>
          <w:spacing w:val="-55"/>
        </w:rPr>
        <w:t> </w:t>
      </w:r>
      <w:r>
        <w:rPr>
          <w:spacing w:val="-55"/>
        </w:rPr>
      </w:r>
      <w:r>
        <w:rPr>
          <w:spacing w:val="-1"/>
        </w:rPr>
        <w:t>则退、非进不可的时候</w:t>
      </w:r>
      <w:r>
        <w:rPr>
          <w:rFonts w:ascii="Times New Roman" w:hAnsi="Times New Roman" w:cs="Times New Roman" w:eastAsia="Times New Roman" w:hint="default"/>
          <w:spacing w:val="-1"/>
        </w:rPr>
        <w:t>”</w:t>
      </w:r>
      <w:r>
        <w:rPr>
          <w:spacing w:val="-1"/>
        </w:rPr>
        <w:t>；在中央经济工作会议上，对当前形势的判断是</w:t>
      </w:r>
      <w:r>
        <w:rPr>
          <w:rFonts w:ascii="Times New Roman" w:hAnsi="Times New Roman" w:cs="Times New Roman" w:eastAsia="Times New Roman" w:hint="default"/>
          <w:spacing w:val="-1"/>
        </w:rPr>
        <w:t>“</w:t>
      </w:r>
      <w:r>
        <w:rPr>
          <w:spacing w:val="-1"/>
        </w:rPr>
        <w:t>稳中有变，变中有忧，</w:t>
      </w:r>
      <w:r>
        <w:rPr>
          <w:spacing w:val="-26"/>
        </w:rPr>
        <w:t> </w:t>
      </w:r>
      <w:r>
        <w:rPr>
          <w:spacing w:val="-26"/>
        </w:rPr>
      </w:r>
      <w:r>
        <w:rPr/>
        <w:t>外部环境复杂严峻</w:t>
      </w:r>
      <w:r>
        <w:rPr>
          <w:rFonts w:ascii="Times New Roman" w:hAnsi="Times New Roman" w:cs="Times New Roman" w:eastAsia="Times New Roman" w:hint="default"/>
        </w:rPr>
        <w:t>,</w:t>
      </w:r>
      <w:r>
        <w:rPr/>
        <w:t>经济面临下行压力</w:t>
      </w:r>
      <w:r>
        <w:rPr>
          <w:rFonts w:ascii="Times New Roman" w:hAnsi="Times New Roman" w:cs="Times New Roman" w:eastAsia="Times New Roman" w:hint="default"/>
        </w:rPr>
        <w:t>”</w:t>
      </w:r>
      <w:r>
        <w:rPr/>
        <w:t>；支撑经济增长的</w:t>
      </w:r>
      <w:r>
        <w:rPr>
          <w:rFonts w:ascii="Times New Roman" w:hAnsi="Times New Roman" w:cs="Times New Roman" w:eastAsia="Times New Roman" w:hint="default"/>
        </w:rPr>
        <w:t>“</w:t>
      </w:r>
      <w:r>
        <w:rPr/>
        <w:t>三驾马车</w:t>
      </w:r>
      <w:r>
        <w:rPr>
          <w:rFonts w:ascii="Times New Roman" w:hAnsi="Times New Roman" w:cs="Times New Roman" w:eastAsia="Times New Roman" w:hint="default"/>
        </w:rPr>
        <w:t>”</w:t>
      </w:r>
      <w:r>
        <w:rPr/>
        <w:t>，出口难以增速，消费难以</w:t>
      </w:r>
      <w:r>
        <w:rPr>
          <w:spacing w:val="-11"/>
        </w:rPr>
        <w:t> </w:t>
      </w:r>
      <w:r>
        <w:rPr>
          <w:spacing w:val="-11"/>
        </w:rPr>
      </w:r>
      <w:r>
        <w:rPr>
          <w:spacing w:val="-1"/>
        </w:rPr>
        <w:t>升级，投资难以拉动，企业尤其是民营企业融资难、盈利难、转型难的局面难以改观。贸易战虽</w:t>
      </w:r>
      <w:r>
        <w:rPr>
          <w:spacing w:val="-55"/>
        </w:rPr>
        <w:t> </w:t>
      </w:r>
      <w:r>
        <w:rPr>
          <w:spacing w:val="-55"/>
        </w:rPr>
      </w:r>
      <w:r>
        <w:rPr/>
        <w:t>按下暂停键但不是休止符，去杠杆还是进行时不是完成时。</w:t>
      </w:r>
    </w:p>
    <w:p>
      <w:pPr>
        <w:spacing w:after="0" w:line="345" w:lineRule="auto"/>
        <w:jc w:val="both"/>
        <w:sectPr>
          <w:footerReference w:type="default" r:id="rId16"/>
          <w:pgSz w:w="11910" w:h="16840"/>
          <w:pgMar w:footer="1195" w:header="880" w:top="1120" w:bottom="1380" w:left="1660" w:right="960"/>
          <w:pgNumType w:start="22"/>
        </w:sectPr>
      </w:pPr>
    </w:p>
    <w:p>
      <w:pPr>
        <w:spacing w:line="240" w:lineRule="auto" w:before="4"/>
        <w:rPr>
          <w:rFonts w:ascii="宋体" w:hAnsi="宋体" w:cs="宋体" w:eastAsia="宋体" w:hint="default"/>
          <w:sz w:val="25"/>
          <w:szCs w:val="25"/>
        </w:rPr>
      </w:pPr>
    </w:p>
    <w:p>
      <w:pPr>
        <w:pStyle w:val="BodyText"/>
        <w:spacing w:line="348" w:lineRule="auto" w:before="36"/>
        <w:ind w:right="208"/>
        <w:jc w:val="both"/>
      </w:pPr>
      <w:r>
        <w:rPr>
          <w:spacing w:val="-1"/>
        </w:rPr>
        <w:t>面对复杂多变的经济形势，根据中央经济工作会议“稳中求进”的基调和当地政府“接沪融杭同</w:t>
      </w:r>
      <w:r>
        <w:rPr>
          <w:spacing w:val="-55"/>
        </w:rPr>
        <w:t> </w:t>
      </w:r>
      <w:r>
        <w:rPr>
          <w:spacing w:val="-55"/>
        </w:rPr>
      </w:r>
      <w:r>
        <w:rPr>
          <w:spacing w:val="-4"/>
        </w:rPr>
        <w:t>城化，产业转型数字化”的导向，公司 </w:t>
      </w:r>
      <w:r>
        <w:rPr>
          <w:rFonts w:ascii="Times New Roman" w:hAnsi="Times New Roman" w:cs="Times New Roman" w:eastAsia="Times New Roman" w:hint="default"/>
        </w:rPr>
        <w:t>2019 </w:t>
      </w:r>
      <w:r>
        <w:rPr>
          <w:spacing w:val="-4"/>
        </w:rPr>
        <w:t>年的工作指导思想为：变中求稳，稳中求进；应势而</w:t>
      </w:r>
      <w:r>
        <w:rPr>
          <w:spacing w:val="-98"/>
        </w:rPr>
        <w:t> </w:t>
      </w:r>
      <w:r>
        <w:rPr>
          <w:spacing w:val="-98"/>
        </w:rPr>
      </w:r>
      <w:r>
        <w:rPr/>
        <w:t>谋，谋定而动。强调稳字当头，强调保持定力。</w:t>
      </w:r>
    </w:p>
    <w:p>
      <w:pPr>
        <w:spacing w:line="240" w:lineRule="auto" w:before="1"/>
        <w:rPr>
          <w:rFonts w:ascii="宋体" w:hAnsi="宋体" w:cs="宋体" w:eastAsia="宋体" w:hint="default"/>
          <w:sz w:val="26"/>
          <w:szCs w:val="26"/>
        </w:rPr>
      </w:pPr>
    </w:p>
    <w:p>
      <w:pPr>
        <w:pStyle w:val="Heading2"/>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82" w:lineRule="exact" w:before="56"/>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right="208" w:firstLine="419"/>
        <w:jc w:val="both"/>
      </w:pPr>
      <w:r>
        <w:rPr/>
        <w:t>公司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spacing w:val="-4"/>
        </w:rPr>
        <w:t>年的主要工作任务为：继续坚持三个</w:t>
      </w:r>
      <w:r>
        <w:rPr>
          <w:rFonts w:ascii="Times New Roman" w:hAnsi="Times New Roman" w:cs="Times New Roman" w:eastAsia="Times New Roman" w:hint="default"/>
          <w:spacing w:val="-4"/>
        </w:rPr>
        <w:t>“</w:t>
      </w:r>
      <w:r>
        <w:rPr>
          <w:spacing w:val="-4"/>
        </w:rPr>
        <w:t>两手抓</w:t>
      </w:r>
      <w:r>
        <w:rPr>
          <w:rFonts w:ascii="Times New Roman" w:hAnsi="Times New Roman" w:cs="Times New Roman" w:eastAsia="Times New Roman" w:hint="default"/>
          <w:spacing w:val="-4"/>
        </w:rPr>
        <w:t>”</w:t>
      </w:r>
      <w:r>
        <w:rPr>
          <w:spacing w:val="-4"/>
        </w:rPr>
        <w:t>：传统产业和新兴产业两手抓、实业</w:t>
      </w:r>
      <w:r>
        <w:rPr>
          <w:w w:val="100"/>
        </w:rPr>
        <w:t> </w:t>
      </w:r>
      <w:r>
        <w:rPr>
          <w:spacing w:val="-1"/>
        </w:rPr>
        <w:t>经营和资本经营两手抓、物质文明和精神文明两手抓；继续推进</w:t>
      </w:r>
      <w:r>
        <w:rPr>
          <w:rFonts w:ascii="Times New Roman" w:hAnsi="Times New Roman" w:cs="Times New Roman" w:eastAsia="Times New Roman" w:hint="default"/>
          <w:spacing w:val="-1"/>
        </w:rPr>
        <w:t>“</w:t>
      </w:r>
      <w:r>
        <w:rPr>
          <w:spacing w:val="-1"/>
        </w:rPr>
        <w:t>三大</w:t>
      </w:r>
      <w:r>
        <w:rPr>
          <w:rFonts w:ascii="Times New Roman" w:hAnsi="Times New Roman" w:cs="Times New Roman" w:eastAsia="Times New Roman" w:hint="default"/>
          <w:spacing w:val="-1"/>
        </w:rPr>
        <w:t>”</w:t>
      </w:r>
      <w:r>
        <w:rPr>
          <w:spacing w:val="-1"/>
        </w:rPr>
        <w:t>战略：大上海、大数据、</w:t>
      </w:r>
      <w:r>
        <w:rPr>
          <w:spacing w:val="-27"/>
        </w:rPr>
        <w:t> </w:t>
      </w:r>
      <w:r>
        <w:rPr>
          <w:spacing w:val="-27"/>
        </w:rPr>
      </w:r>
      <w:r>
        <w:rPr/>
        <w:t>大文化；突出抓好三个</w:t>
      </w:r>
      <w:r>
        <w:rPr>
          <w:rFonts w:ascii="Times New Roman" w:hAnsi="Times New Roman" w:cs="Times New Roman" w:eastAsia="Times New Roman" w:hint="default"/>
        </w:rPr>
        <w:t>“</w:t>
      </w:r>
      <w:r>
        <w:rPr/>
        <w:t>稳</w:t>
      </w:r>
      <w:r>
        <w:rPr>
          <w:rFonts w:ascii="Times New Roman" w:hAnsi="Times New Roman" w:cs="Times New Roman" w:eastAsia="Times New Roman" w:hint="default"/>
        </w:rPr>
        <w:t>”</w:t>
      </w:r>
      <w:r>
        <w:rPr/>
        <w:t>：稳主业、稳投资、稳思想。</w:t>
      </w:r>
    </w:p>
    <w:p>
      <w:pPr>
        <w:pStyle w:val="BodyText"/>
        <w:spacing w:line="338" w:lineRule="auto" w:before="25"/>
        <w:ind w:right="207" w:firstLine="419"/>
        <w:jc w:val="both"/>
      </w:pPr>
      <w:r>
        <w:rPr>
          <w:rFonts w:ascii="Times New Roman" w:hAnsi="Times New Roman" w:cs="Times New Roman" w:eastAsia="Times New Roman" w:hint="default"/>
        </w:rPr>
        <w:t>1</w:t>
      </w:r>
      <w:r>
        <w:rPr/>
        <w:t>、稳主业。稳主业的核心是多创利润。做企业归根到底是做业绩，没有业绩支撑的</w:t>
      </w:r>
      <w:r>
        <w:rPr>
          <w:rFonts w:ascii="Times New Roman" w:hAnsi="Times New Roman" w:cs="Times New Roman" w:eastAsia="Times New Roman" w:hint="default"/>
        </w:rPr>
        <w:t>“</w:t>
      </w:r>
      <w:r>
        <w:rPr/>
        <w:t>做大</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3"/>
          <w:w w:val="100"/>
        </w:rPr>
        <w:t>是虚的，没有业绩衬托的</w:t>
      </w:r>
      <w:r>
        <w:rPr>
          <w:rFonts w:ascii="Times New Roman" w:hAnsi="Times New Roman" w:cs="Times New Roman" w:eastAsia="Times New Roman" w:hint="default"/>
          <w:spacing w:val="-3"/>
          <w:w w:val="100"/>
        </w:rPr>
        <w:t>“</w:t>
      </w:r>
      <w:r>
        <w:rPr>
          <w:spacing w:val="-3"/>
          <w:w w:val="100"/>
        </w:rPr>
        <w:t>荣誉</w:t>
      </w:r>
      <w:r>
        <w:rPr>
          <w:rFonts w:ascii="Times New Roman" w:hAnsi="Times New Roman" w:cs="Times New Roman" w:eastAsia="Times New Roman" w:hint="default"/>
          <w:spacing w:val="-3"/>
          <w:w w:val="100"/>
        </w:rPr>
        <w:t>”</w:t>
      </w:r>
      <w:r>
        <w:rPr>
          <w:spacing w:val="-3"/>
          <w:w w:val="100"/>
        </w:rPr>
        <w:t>是空的。稳主业的主要工作：（</w:t>
      </w:r>
      <w:r>
        <w:rPr>
          <w:rFonts w:ascii="Times New Roman" w:hAnsi="Times New Roman" w:cs="Times New Roman" w:eastAsia="Times New Roman" w:hint="default"/>
          <w:spacing w:val="-3"/>
          <w:w w:val="100"/>
        </w:rPr>
        <w:t>1</w:t>
      </w:r>
      <w:r>
        <w:rPr>
          <w:spacing w:val="-3"/>
          <w:w w:val="100"/>
        </w:rPr>
        <w:t>）提升传统产业。重点抓好印染</w:t>
      </w:r>
      <w:r>
        <w:rPr>
          <w:spacing w:val="-95"/>
          <w:w w:val="100"/>
        </w:rPr>
        <w:t> </w:t>
      </w:r>
      <w:r>
        <w:rPr>
          <w:spacing w:val="-95"/>
          <w:w w:val="100"/>
        </w:rPr>
      </w:r>
      <w:r>
        <w:rPr>
          <w:spacing w:val="-4"/>
          <w:w w:val="100"/>
        </w:rPr>
        <w:t>公司异地搬迁新建、纺织公司争取原地改造、明贺钢管谋划资本运作等工作。（</w:t>
      </w:r>
      <w:r>
        <w:rPr>
          <w:rFonts w:ascii="Times New Roman" w:hAnsi="Times New Roman" w:cs="Times New Roman" w:eastAsia="Times New Roman" w:hint="default"/>
          <w:spacing w:val="-4"/>
          <w:w w:val="100"/>
        </w:rPr>
        <w:t>2</w:t>
      </w:r>
      <w:r>
        <w:rPr>
          <w:spacing w:val="-4"/>
          <w:w w:val="100"/>
        </w:rPr>
        <w:t>）浙江省委省政</w:t>
      </w:r>
      <w:r>
        <w:rPr>
          <w:spacing w:val="-81"/>
          <w:w w:val="100"/>
        </w:rPr>
        <w:t> </w:t>
      </w:r>
      <w:r>
        <w:rPr>
          <w:spacing w:val="-81"/>
          <w:w w:val="100"/>
        </w:rPr>
      </w:r>
      <w:r>
        <w:rPr>
          <w:spacing w:val="-1"/>
        </w:rPr>
        <w:t>府提出把数字经济作为</w:t>
      </w:r>
      <w:r>
        <w:rPr>
          <w:rFonts w:ascii="Times New Roman" w:hAnsi="Times New Roman" w:cs="Times New Roman" w:eastAsia="Times New Roman" w:hint="default"/>
          <w:spacing w:val="-1"/>
        </w:rPr>
        <w:t>“</w:t>
      </w:r>
      <w:r>
        <w:rPr>
          <w:spacing w:val="-1"/>
        </w:rPr>
        <w:t>一号工程</w:t>
      </w:r>
      <w:r>
        <w:rPr>
          <w:rFonts w:ascii="Times New Roman" w:hAnsi="Times New Roman" w:cs="Times New Roman" w:eastAsia="Times New Roman" w:hint="default"/>
          <w:spacing w:val="-1"/>
        </w:rPr>
        <w:t>”</w:t>
      </w:r>
      <w:r>
        <w:rPr>
          <w:spacing w:val="-1"/>
        </w:rPr>
        <w:t>，抓住机遇进行业务转型，从侧重数字营销到侧重数据分析服</w:t>
      </w:r>
      <w:r>
        <w:rPr>
          <w:spacing w:val="-27"/>
        </w:rPr>
        <w:t> </w:t>
      </w:r>
      <w:r>
        <w:rPr>
          <w:spacing w:val="-27"/>
        </w:rPr>
      </w:r>
      <w:r>
        <w:rPr>
          <w:spacing w:val="-4"/>
          <w:w w:val="100"/>
        </w:rPr>
        <w:t>务，增强核心竞争力。（</w:t>
      </w:r>
      <w:r>
        <w:rPr>
          <w:rFonts w:ascii="Times New Roman" w:hAnsi="Times New Roman" w:cs="Times New Roman" w:eastAsia="Times New Roman" w:hint="default"/>
          <w:spacing w:val="-4"/>
          <w:w w:val="100"/>
        </w:rPr>
        <w:t>3</w:t>
      </w:r>
      <w:r>
        <w:rPr>
          <w:spacing w:val="-4"/>
          <w:w w:val="100"/>
        </w:rPr>
        <w:t>）强化两项资金。库存和应收账款是影响企业持续经营的头号大敌，继</w:t>
      </w:r>
      <w:r>
        <w:rPr>
          <w:spacing w:val="-81"/>
          <w:w w:val="100"/>
        </w:rPr>
        <w:t> </w:t>
      </w:r>
      <w:r>
        <w:rPr>
          <w:spacing w:val="-81"/>
          <w:w w:val="100"/>
        </w:rPr>
      </w:r>
      <w:r>
        <w:rPr/>
        <w:t>续把抓</w:t>
      </w:r>
      <w:r>
        <w:rPr>
          <w:rFonts w:ascii="Times New Roman" w:hAnsi="Times New Roman" w:cs="Times New Roman" w:eastAsia="Times New Roman" w:hint="default"/>
        </w:rPr>
        <w:t>“</w:t>
      </w:r>
      <w:r>
        <w:rPr/>
        <w:t>两项资金</w:t>
      </w:r>
      <w:r>
        <w:rPr>
          <w:rFonts w:ascii="Times New Roman" w:hAnsi="Times New Roman" w:cs="Times New Roman" w:eastAsia="Times New Roman" w:hint="default"/>
        </w:rPr>
        <w:t>”</w:t>
      </w:r>
      <w:r>
        <w:rPr/>
        <w:t>作为重中之重的工作，改善现金流指标。</w:t>
      </w:r>
    </w:p>
    <w:p>
      <w:pPr>
        <w:pStyle w:val="BodyText"/>
        <w:spacing w:line="338" w:lineRule="auto" w:before="24"/>
        <w:ind w:right="95" w:firstLine="419"/>
        <w:jc w:val="left"/>
      </w:pPr>
      <w:r>
        <w:rPr>
          <w:rFonts w:ascii="Times New Roman" w:hAnsi="Times New Roman" w:cs="Times New Roman" w:eastAsia="Times New Roman" w:hint="default"/>
          <w:spacing w:val="-1"/>
        </w:rPr>
        <w:t>2</w:t>
      </w:r>
      <w:r>
        <w:rPr>
          <w:spacing w:val="-1"/>
        </w:rPr>
        <w:t>、稳投资。稳投资的核心是现金为王。现金流对一个企业来说非常重要。经济下行的时候，</w:t>
      </w:r>
      <w:r>
        <w:rPr>
          <w:w w:val="100"/>
        </w:rPr>
        <w:t> </w:t>
      </w:r>
      <w:r>
        <w:rPr>
          <w:spacing w:val="-9"/>
          <w:w w:val="100"/>
        </w:rPr>
        <w:t>保持充裕的流动性，才能守住不发生系统性风险的底线。稳投资的主要工作：（</w:t>
      </w:r>
      <w:r>
        <w:rPr>
          <w:rFonts w:ascii="Times New Roman" w:hAnsi="Times New Roman" w:cs="Times New Roman" w:eastAsia="Times New Roman" w:hint="default"/>
          <w:spacing w:val="-9"/>
          <w:w w:val="100"/>
        </w:rPr>
        <w:t>1</w:t>
      </w:r>
      <w:r>
        <w:rPr>
          <w:spacing w:val="-9"/>
          <w:w w:val="100"/>
        </w:rPr>
        <w:t>）加强市值管理。</w:t>
      </w:r>
      <w:r>
        <w:rPr>
          <w:spacing w:val="-73"/>
          <w:w w:val="100"/>
        </w:rPr>
        <w:t> </w:t>
      </w:r>
      <w:r>
        <w:rPr>
          <w:spacing w:val="-73"/>
          <w:w w:val="100"/>
        </w:rPr>
      </w:r>
      <w:r>
        <w:rPr/>
        <w:t>市值体现公司价值，反映投资信心，影响融资规模。</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年重点抓好员工持股计划、回购股份、</w:t>
      </w:r>
      <w:r>
        <w:rPr>
          <w:w w:val="100"/>
        </w:rPr>
        <w:t> </w:t>
      </w:r>
      <w:r>
        <w:rPr>
          <w:spacing w:val="-4"/>
          <w:w w:val="100"/>
        </w:rPr>
        <w:t>股权激励等工作。（</w:t>
      </w:r>
      <w:r>
        <w:rPr>
          <w:rFonts w:ascii="Times New Roman" w:hAnsi="Times New Roman" w:cs="Times New Roman" w:eastAsia="Times New Roman" w:hint="default"/>
          <w:spacing w:val="-4"/>
          <w:w w:val="100"/>
        </w:rPr>
        <w:t>2</w:t>
      </w:r>
      <w:r>
        <w:rPr>
          <w:spacing w:val="-4"/>
          <w:w w:val="100"/>
        </w:rPr>
        <w:t>）加快资产整合。进一步整合产业，进一步梳理资产，该剥离的剥离，该出</w:t>
      </w:r>
      <w:r>
        <w:rPr>
          <w:spacing w:val="-83"/>
          <w:w w:val="100"/>
        </w:rPr>
        <w:t> </w:t>
      </w:r>
      <w:r>
        <w:rPr>
          <w:spacing w:val="-83"/>
          <w:w w:val="100"/>
        </w:rPr>
      </w:r>
      <w:r>
        <w:rPr>
          <w:spacing w:val="-4"/>
          <w:w w:val="100"/>
        </w:rPr>
        <w:t>让的出让，逐步形成清晰的产业主线和良好的资产结构。（</w:t>
      </w:r>
      <w:r>
        <w:rPr>
          <w:rFonts w:ascii="Times New Roman" w:hAnsi="Times New Roman" w:cs="Times New Roman" w:eastAsia="Times New Roman" w:hint="default"/>
          <w:spacing w:val="-4"/>
          <w:w w:val="100"/>
        </w:rPr>
        <w:t>3</w:t>
      </w:r>
      <w:r>
        <w:rPr>
          <w:spacing w:val="-4"/>
          <w:w w:val="100"/>
        </w:rPr>
        <w:t>）审慎对外投资。新投资的项目审慎</w:t>
      </w:r>
      <w:r>
        <w:rPr>
          <w:spacing w:val="-83"/>
          <w:w w:val="100"/>
        </w:rPr>
        <w:t> </w:t>
      </w:r>
      <w:r>
        <w:rPr>
          <w:spacing w:val="-83"/>
          <w:w w:val="100"/>
        </w:rPr>
      </w:r>
      <w:r>
        <w:rPr/>
        <w:t>考虑，已投资的项目逐步退出，积极协助具备条件的投资企业筹划上市。</w:t>
      </w:r>
    </w:p>
    <w:p>
      <w:pPr>
        <w:pStyle w:val="BodyText"/>
        <w:spacing w:line="343" w:lineRule="auto" w:before="47"/>
        <w:ind w:right="208" w:firstLine="419"/>
        <w:jc w:val="both"/>
      </w:pPr>
      <w:r>
        <w:rPr>
          <w:rFonts w:ascii="Times New Roman" w:hAnsi="Times New Roman" w:cs="Times New Roman" w:eastAsia="Times New Roman" w:hint="default"/>
          <w:spacing w:val="-4"/>
        </w:rPr>
        <w:t>3</w:t>
      </w:r>
      <w:r>
        <w:rPr>
          <w:spacing w:val="-4"/>
        </w:rPr>
        <w:t>、稳思想。稳思想的核心是保持定力。面对各种不确定，保持一份从容，以自己的确定性对</w:t>
      </w:r>
      <w:r>
        <w:rPr>
          <w:w w:val="100"/>
        </w:rPr>
        <w:t> </w:t>
      </w:r>
      <w:r>
        <w:rPr>
          <w:spacing w:val="-9"/>
          <w:w w:val="100"/>
        </w:rPr>
        <w:t>冲外部的不确定性。稳思想主要在于：（</w:t>
      </w:r>
      <w:r>
        <w:rPr>
          <w:rFonts w:ascii="Times New Roman" w:hAnsi="Times New Roman" w:cs="Times New Roman" w:eastAsia="Times New Roman" w:hint="default"/>
          <w:spacing w:val="-9"/>
          <w:w w:val="100"/>
        </w:rPr>
        <w:t>1</w:t>
      </w:r>
      <w:r>
        <w:rPr>
          <w:spacing w:val="-9"/>
          <w:w w:val="100"/>
        </w:rPr>
        <w:t>）保持学习的心态。面对变化，学会归零；面对新事物，</w:t>
      </w:r>
      <w:r>
        <w:rPr>
          <w:spacing w:val="-73"/>
          <w:w w:val="100"/>
        </w:rPr>
        <w:t> </w:t>
      </w:r>
      <w:r>
        <w:rPr>
          <w:spacing w:val="-73"/>
          <w:w w:val="100"/>
        </w:rPr>
      </w:r>
      <w:r>
        <w:rPr>
          <w:spacing w:val="-6"/>
          <w:w w:val="100"/>
        </w:rPr>
        <w:t>加强学习。（</w:t>
      </w:r>
      <w:r>
        <w:rPr>
          <w:rFonts w:ascii="Times New Roman" w:hAnsi="Times New Roman" w:cs="Times New Roman" w:eastAsia="Times New Roman" w:hint="default"/>
          <w:spacing w:val="-6"/>
          <w:w w:val="100"/>
        </w:rPr>
        <w:t>2</w:t>
      </w:r>
      <w:r>
        <w:rPr>
          <w:spacing w:val="-6"/>
          <w:w w:val="100"/>
        </w:rPr>
        <w:t>）坚持规范的力量。守住底线，不碰红线，懂得敬畏，提升规范运作水平。（</w:t>
      </w:r>
      <w:r>
        <w:rPr>
          <w:rFonts w:ascii="Times New Roman" w:hAnsi="Times New Roman" w:cs="Times New Roman" w:eastAsia="Times New Roman" w:hint="default"/>
          <w:spacing w:val="-6"/>
          <w:w w:val="100"/>
        </w:rPr>
        <w:t>3</w:t>
      </w:r>
      <w:r>
        <w:rPr>
          <w:spacing w:val="-6"/>
          <w:w w:val="100"/>
        </w:rPr>
        <w:t>）坚</w:t>
      </w:r>
      <w:r>
        <w:rPr>
          <w:spacing w:val="-97"/>
          <w:w w:val="100"/>
        </w:rPr>
        <w:t> </w:t>
      </w:r>
      <w:r>
        <w:rPr>
          <w:spacing w:val="-1"/>
        </w:rPr>
        <w:t>持文化的力量。企业是人，文化是魂。继续加强党建和思想政治工作，认真执行《经常性思想政</w:t>
      </w:r>
      <w:r>
        <w:rPr>
          <w:spacing w:val="-55"/>
        </w:rPr>
        <w:t> </w:t>
      </w:r>
      <w:r>
        <w:rPr>
          <w:spacing w:val="-55"/>
        </w:rPr>
      </w:r>
      <w:r>
        <w:rPr>
          <w:spacing w:val="-13"/>
          <w:w w:val="100"/>
        </w:rPr>
        <w:t>治工作条例》（《六十条》），尽可能让股东有更好的回报，职工有更多的获得。</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tabs>
          <w:tab w:pos="884" w:val="left" w:leader="none"/>
        </w:tabs>
        <w:spacing w:line="274" w:lineRule="exact" w:before="82"/>
        <w:ind w:left="558" w:right="20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4"/>
          <w:w w:val="100"/>
        </w:rPr>
        <w:t>评估公司可能面临的风险：（</w:t>
      </w:r>
      <w:r>
        <w:rPr>
          <w:rFonts w:ascii="Times New Roman" w:hAnsi="Times New Roman" w:cs="Times New Roman" w:eastAsia="Times New Roman" w:hint="default"/>
          <w:spacing w:val="-4"/>
          <w:w w:val="100"/>
        </w:rPr>
        <w:t>1</w:t>
      </w:r>
      <w:r>
        <w:rPr>
          <w:spacing w:val="-4"/>
          <w:w w:val="100"/>
        </w:rPr>
        <w:t>）业务转型的风险。公司新进入的大数据产业与公司传统业务</w:t>
      </w:r>
    </w:p>
    <w:p>
      <w:pPr>
        <w:pStyle w:val="BodyText"/>
        <w:spacing w:line="348" w:lineRule="auto" w:before="108"/>
        <w:ind w:right="208"/>
        <w:jc w:val="both"/>
      </w:pPr>
      <w:r>
        <w:rPr>
          <w:spacing w:val="-4"/>
          <w:w w:val="100"/>
        </w:rPr>
        <w:t>存在较大差异，如果不能有效整合、深入融合，可能面临业务转型风险。（</w:t>
      </w:r>
      <w:r>
        <w:rPr>
          <w:rFonts w:ascii="Times New Roman" w:hAnsi="Times New Roman" w:cs="Times New Roman" w:eastAsia="Times New Roman" w:hint="default"/>
          <w:spacing w:val="-4"/>
          <w:w w:val="100"/>
        </w:rPr>
        <w:t>2</w:t>
      </w:r>
      <w:r>
        <w:rPr>
          <w:spacing w:val="-4"/>
          <w:w w:val="100"/>
        </w:rPr>
        <w:t>）商誉减值的风险。</w:t>
      </w:r>
      <w:r>
        <w:rPr>
          <w:spacing w:val="-81"/>
          <w:w w:val="100"/>
        </w:rPr>
        <w:t> </w:t>
      </w:r>
      <w:r>
        <w:rPr>
          <w:spacing w:val="-81"/>
          <w:w w:val="100"/>
        </w:rPr>
      </w:r>
      <w:r>
        <w:rPr>
          <w:spacing w:val="-1"/>
        </w:rPr>
        <w:t>资产收购完成以后，公司确认较大额度的商誉。若标的公司未来不能持续高速成长，收购形成的</w:t>
      </w:r>
      <w:r>
        <w:rPr>
          <w:spacing w:val="-55"/>
        </w:rPr>
        <w:t> </w:t>
      </w:r>
      <w:r>
        <w:rPr>
          <w:spacing w:val="-55"/>
        </w:rPr>
      </w:r>
      <w:r>
        <w:rPr>
          <w:spacing w:val="-4"/>
          <w:w w:val="100"/>
        </w:rPr>
        <w:t>商誉将会有减值风险，从而对公司经营业绩产生不利影响。（</w:t>
      </w:r>
      <w:r>
        <w:rPr>
          <w:rFonts w:ascii="Times New Roman" w:hAnsi="Times New Roman" w:cs="Times New Roman" w:eastAsia="Times New Roman" w:hint="default"/>
          <w:spacing w:val="-4"/>
          <w:w w:val="100"/>
        </w:rPr>
        <w:t>3</w:t>
      </w:r>
      <w:r>
        <w:rPr>
          <w:spacing w:val="-4"/>
          <w:w w:val="100"/>
        </w:rPr>
        <w:t>）应收账款余额较大的风险。泰一</w:t>
      </w:r>
      <w:r>
        <w:rPr>
          <w:spacing w:val="-81"/>
          <w:w w:val="100"/>
        </w:rPr>
        <w:t> </w:t>
      </w:r>
      <w:r>
        <w:rPr>
          <w:spacing w:val="-81"/>
          <w:w w:val="100"/>
        </w:rPr>
      </w:r>
      <w:r>
        <w:rPr>
          <w:spacing w:val="-1"/>
        </w:rPr>
        <w:t>指尚应收账款余额较大且增速较快，若主要客户偿付能力不足，将面临部分应收账款无法回收的</w:t>
      </w:r>
      <w:r>
        <w:rPr>
          <w:spacing w:val="-55"/>
        </w:rPr>
        <w:t> </w:t>
      </w:r>
      <w:r>
        <w:rPr>
          <w:spacing w:val="-55"/>
        </w:rPr>
      </w:r>
      <w:r>
        <w:rPr>
          <w:spacing w:val="-4"/>
          <w:w w:val="100"/>
        </w:rPr>
        <w:t>风险，既会形成大额坏账损失，也会造成营运资金压力。（</w:t>
      </w:r>
      <w:r>
        <w:rPr>
          <w:rFonts w:ascii="Times New Roman" w:hAnsi="Times New Roman" w:cs="Times New Roman" w:eastAsia="Times New Roman" w:hint="default"/>
          <w:spacing w:val="-4"/>
          <w:w w:val="100"/>
        </w:rPr>
        <w:t>4</w:t>
      </w:r>
      <w:r>
        <w:rPr>
          <w:spacing w:val="-4"/>
          <w:w w:val="100"/>
        </w:rPr>
        <w:t>）经营成本不断上升的风险。环保、</w:t>
      </w:r>
    </w:p>
    <w:p>
      <w:pPr>
        <w:spacing w:after="0" w:line="348" w:lineRule="auto"/>
        <w:jc w:val="both"/>
        <w:sectPr>
          <w:footerReference w:type="default" r:id="rId17"/>
          <w:pgSz w:w="11910" w:h="16840"/>
          <w:pgMar w:footer="1195" w:header="880" w:top="1120" w:bottom="1380" w:left="1660" w:right="1060"/>
          <w:pgNumType w:start="23"/>
        </w:sectPr>
      </w:pPr>
    </w:p>
    <w:p>
      <w:pPr>
        <w:spacing w:line="240" w:lineRule="auto" w:before="4"/>
        <w:rPr>
          <w:rFonts w:ascii="宋体" w:hAnsi="宋体" w:cs="宋体" w:eastAsia="宋体" w:hint="default"/>
          <w:sz w:val="25"/>
          <w:szCs w:val="25"/>
        </w:rPr>
      </w:pPr>
    </w:p>
    <w:p>
      <w:pPr>
        <w:pStyle w:val="BodyText"/>
        <w:spacing w:line="240" w:lineRule="auto" w:before="36"/>
        <w:ind w:left="218" w:right="0"/>
        <w:jc w:val="both"/>
      </w:pPr>
      <w:r>
        <w:rPr/>
        <w:t>安全、用工、染料等成本持续上升，贸易争端不断加剧，若不能有效消化，利润空间将被挤压。</w:t>
      </w:r>
    </w:p>
    <w:p>
      <w:pPr>
        <w:spacing w:line="240" w:lineRule="auto" w:before="0"/>
        <w:rPr>
          <w:rFonts w:ascii="宋体" w:hAnsi="宋体" w:cs="宋体" w:eastAsia="宋体" w:hint="default"/>
          <w:sz w:val="20"/>
          <w:szCs w:val="20"/>
        </w:rPr>
      </w:pPr>
    </w:p>
    <w:p>
      <w:pPr>
        <w:pStyle w:val="Heading2"/>
        <w:spacing w:line="240" w:lineRule="auto" w:before="174"/>
        <w:ind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8"/>
        <w:ind w:left="2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left="2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spacing w:line="240" w:lineRule="auto" w:before="5"/>
        <w:rPr>
          <w:rFonts w:ascii="黑体" w:hAnsi="黑体" w:cs="黑体" w:eastAsia="黑体" w:hint="default"/>
          <w:b/>
          <w:bCs/>
          <w:sz w:val="19"/>
          <w:szCs w:val="19"/>
        </w:rPr>
      </w:pPr>
    </w:p>
    <w:p>
      <w:pPr>
        <w:pStyle w:val="Heading2"/>
        <w:spacing w:line="240" w:lineRule="auto" w:before="0"/>
        <w:ind w:right="0"/>
        <w:jc w:val="both"/>
        <w:rPr>
          <w:b w:val="0"/>
          <w:bCs w:val="0"/>
        </w:rPr>
      </w:pPr>
      <w:r>
        <w:rPr/>
        <w:t>一、普通股利润分配或资本公积金转增预案</w:t>
      </w:r>
      <w:r>
        <w:rPr>
          <w:b w:val="0"/>
          <w:bCs w:val="0"/>
        </w:rPr>
      </w:r>
    </w:p>
    <w:p>
      <w:pPr>
        <w:pStyle w:val="Heading2"/>
        <w:spacing w:line="240" w:lineRule="auto" w:before="56"/>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964" w:val="left" w:leader="none"/>
        </w:tabs>
        <w:spacing w:line="272" w:lineRule="exact" w:before="59"/>
        <w:ind w:left="638" w:right="228" w:hanging="420"/>
        <w:jc w:val="left"/>
        <w:rPr>
          <w:rFonts w:ascii="Times New Roman" w:hAnsi="Times New Roman" w:cs="Times New Roman" w:eastAsia="Times New Roman" w:hint="default"/>
        </w:rPr>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根据中国证监会《关于进一步落实上市公司现金分红有关事项的通知》要求，</w:t>
      </w:r>
      <w:r>
        <w:rPr>
          <w:rFonts w:ascii="Times New Roman" w:hAnsi="Times New Roman" w:cs="Times New Roman" w:eastAsia="Times New Roman" w:hint="default"/>
        </w:rPr>
        <w:t>2012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7</w:t>
      </w:r>
    </w:p>
    <w:p>
      <w:pPr>
        <w:pStyle w:val="BodyText"/>
        <w:spacing w:line="336" w:lineRule="auto" w:before="110"/>
        <w:ind w:left="218" w:right="227"/>
        <w:jc w:val="both"/>
      </w:pPr>
      <w:r>
        <w:rPr/>
        <w:t>日公司召开 </w:t>
      </w:r>
      <w:r>
        <w:rPr>
          <w:rFonts w:ascii="Times New Roman" w:hAnsi="Times New Roman" w:cs="Times New Roman" w:eastAsia="Times New Roman" w:hint="default"/>
        </w:rPr>
        <w:t>2012 </w:t>
      </w:r>
      <w:r>
        <w:rPr>
          <w:spacing w:val="-5"/>
        </w:rPr>
        <w:t>年度第一次临时股东大会，对现金分红政策进行修订，明确“公司的利润分配政</w:t>
      </w:r>
      <w:r>
        <w:rPr>
          <w:spacing w:val="-84"/>
        </w:rPr>
        <w:t> </w:t>
      </w:r>
      <w:r>
        <w:rPr>
          <w:spacing w:val="-84"/>
        </w:rPr>
      </w:r>
      <w:r>
        <w:rPr>
          <w:w w:val="100"/>
        </w:rPr>
        <w:t>策应保持连续性和稳定性</w:t>
      </w:r>
      <w:r>
        <w:rPr>
          <w:rFonts w:ascii="Times New Roman" w:hAnsi="Times New Roman" w:cs="Times New Roman" w:eastAsia="Times New Roman" w:hint="default"/>
          <w:w w:val="100"/>
        </w:rPr>
        <w:t>,</w:t>
      </w:r>
      <w:r>
        <w:rPr>
          <w:rFonts w:ascii="Times New Roman" w:hAnsi="Times New Roman" w:cs="Times New Roman" w:eastAsia="Times New Roman" w:hint="default"/>
          <w:spacing w:val="20"/>
          <w:w w:val="100"/>
        </w:rPr>
        <w:t> </w:t>
      </w:r>
      <w:r>
        <w:rPr>
          <w:spacing w:val="-7"/>
          <w:w w:val="100"/>
        </w:rPr>
        <w:t>重视对投资者的合理投资回报”、“最近三年以现金方式累计分配的利</w:t>
      </w:r>
      <w:r>
        <w:rPr>
          <w:spacing w:val="-104"/>
          <w:w w:val="100"/>
        </w:rPr>
        <w:t> </w:t>
      </w:r>
      <w:r>
        <w:rPr>
          <w:spacing w:val="-104"/>
          <w:w w:val="100"/>
        </w:rPr>
      </w:r>
      <w:r>
        <w:rPr/>
        <w:t>润不少于最近三年实现的年均可分配利润的百分之三十”等条款。</w:t>
      </w:r>
    </w:p>
    <w:p>
      <w:pPr>
        <w:pStyle w:val="BodyText"/>
        <w:spacing w:line="240" w:lineRule="auto" w:before="49"/>
        <w:ind w:left="0" w:right="230"/>
        <w:jc w:val="right"/>
        <w:rPr>
          <w:rFonts w:ascii="Times New Roman" w:hAnsi="Times New Roman" w:cs="Times New Roman" w:eastAsia="Times New Roman" w:hint="default"/>
        </w:rPr>
      </w:pPr>
      <w:r>
        <w:rPr/>
        <w:t>报告期内，公司严格按上述政策执行，以公司 </w:t>
      </w:r>
      <w:r>
        <w:rPr>
          <w:rFonts w:ascii="Times New Roman" w:hAnsi="Times New Roman" w:cs="Times New Roman" w:eastAsia="Times New Roman" w:hint="default"/>
        </w:rPr>
        <w:t>2017 </w:t>
      </w:r>
      <w:r>
        <w:rPr/>
        <w:t>年末的总股本为基数，向全体股东每</w:t>
      </w:r>
      <w:r>
        <w:rPr>
          <w:spacing w:val="-45"/>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rPr>
      </w:r>
    </w:p>
    <w:p>
      <w:pPr>
        <w:pStyle w:val="BodyText"/>
        <w:spacing w:line="240" w:lineRule="auto" w:before="117"/>
        <w:ind w:left="218" w:right="0"/>
        <w:jc w:val="both"/>
      </w:pPr>
      <w:r>
        <w:rPr/>
        <w:t>股派发现金股利人民币</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32"/>
          <w:szCs w:val="32"/>
        </w:rPr>
      </w:pPr>
    </w:p>
    <w:p>
      <w:pPr>
        <w:pStyle w:val="Heading2"/>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61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259"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74" w:lineRule="exact"/>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74" w:lineRule="exact"/>
              <w:ind w:left="166" w:right="98" w:hanging="63"/>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6" w:lineRule="exact"/>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44" w:lineRule="auto"/>
              <w:ind w:left="180" w:right="175"/>
              <w:jc w:val="center"/>
              <w:rPr>
                <w:rFonts w:ascii="Times New Roman" w:hAnsi="Times New Roman" w:cs="Times New Roman" w:eastAsia="Times New Roman"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0.80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40,537,658.56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216,789,524.07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18.70</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52,194,611.80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166,157,684.52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31.41</w:t>
            </w:r>
          </w:p>
        </w:tc>
      </w:tr>
      <w:tr>
        <w:trPr>
          <w:trHeight w:val="28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2"/>
                <w:sz w:val="21"/>
              </w:rPr>
              <w:t>52,194,611.80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100,648,686.11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51.86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0" w:footer="1195" w:top="1120" w:bottom="1380" w:left="1580" w:right="1040"/>
        </w:sectPr>
      </w:pPr>
    </w:p>
    <w:p>
      <w:pPr>
        <w:pStyle w:val="Heading2"/>
        <w:spacing w:line="240" w:lineRule="auto"/>
        <w:ind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58" w:space="166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06"/>
        <w:gridCol w:w="3202"/>
        <w:gridCol w:w="2741"/>
      </w:tblGrid>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5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81" w:right="0"/>
              <w:jc w:val="left"/>
              <w:rPr>
                <w:rFonts w:ascii="Times New Roman" w:hAnsi="Times New Roman" w:cs="Times New Roman" w:eastAsia="Times New Roman" w:hint="default"/>
                <w:sz w:val="21"/>
                <w:szCs w:val="21"/>
              </w:rPr>
            </w:pPr>
            <w:r>
              <w:rPr>
                <w:rFonts w:ascii="Times New Roman"/>
                <w:sz w:val="21"/>
              </w:rPr>
              <w:t>39,427,627.21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18.19</w:t>
            </w:r>
          </w:p>
        </w:tc>
      </w:tr>
    </w:tbl>
    <w:p>
      <w:pPr>
        <w:spacing w:line="240" w:lineRule="auto" w:before="7"/>
        <w:rPr>
          <w:rFonts w:ascii="宋体" w:hAnsi="宋体" w:cs="宋体" w:eastAsia="宋体" w:hint="default"/>
          <w:sz w:val="17"/>
          <w:szCs w:val="17"/>
        </w:rPr>
      </w:pPr>
    </w:p>
    <w:p>
      <w:pPr>
        <w:pStyle w:val="Heading2"/>
        <w:spacing w:line="274" w:lineRule="exact" w:before="62"/>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1"/>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left="1118" w:right="795"/>
        <w:jc w:val="left"/>
        <w:rPr>
          <w:b w:val="0"/>
          <w:bCs w:val="0"/>
        </w:rPr>
      </w:pPr>
      <w:r>
        <w:rPr/>
        <w:t>二、承诺事项履行情况</w:t>
      </w:r>
      <w:r>
        <w:rPr>
          <w:b w:val="0"/>
          <w:bCs w:val="0"/>
        </w:rPr>
      </w:r>
    </w:p>
    <w:p>
      <w:pPr>
        <w:pStyle w:val="Heading2"/>
        <w:tabs>
          <w:tab w:pos="1684" w:val="left" w:leader="none"/>
        </w:tabs>
        <w:spacing w:line="272" w:lineRule="exact" w:before="86"/>
        <w:ind w:left="1684" w:right="79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tabs>
          <w:tab w:pos="1960" w:val="left" w:leader="none"/>
        </w:tabs>
        <w:spacing w:line="240" w:lineRule="auto" w:before="34"/>
        <w:ind w:left="1118" w:right="795"/>
        <w:jc w:val="left"/>
      </w:pPr>
      <w:r>
        <w:rPr/>
        <w:t>√适用</w:t>
        <w:tab/>
      </w:r>
      <w:r>
        <w:rPr>
          <w:rFonts w:ascii="Times New Roman" w:hAnsi="Times New Roman" w:cs="Times New Roman" w:eastAsia="Times New Roman" w:hint="default"/>
        </w:rPr>
        <w:t>□</w:t>
      </w:r>
      <w:r>
        <w:rPr/>
        <w:t>不适用</w:t>
      </w:r>
    </w:p>
    <w:tbl>
      <w:tblPr>
        <w:tblW w:w="0" w:type="auto"/>
        <w:jc w:val="left"/>
        <w:tblInd w:w="119" w:type="dxa"/>
        <w:tblLayout w:type="fixed"/>
        <w:tblCellMar>
          <w:top w:w="0" w:type="dxa"/>
          <w:left w:w="0" w:type="dxa"/>
          <w:bottom w:w="0" w:type="dxa"/>
          <w:right w:w="0" w:type="dxa"/>
        </w:tblCellMar>
        <w:tblLook w:val="01E0"/>
      </w:tblPr>
      <w:tblGrid>
        <w:gridCol w:w="1138"/>
        <w:gridCol w:w="283"/>
        <w:gridCol w:w="569"/>
        <w:gridCol w:w="5108"/>
        <w:gridCol w:w="708"/>
        <w:gridCol w:w="567"/>
        <w:gridCol w:w="706"/>
        <w:gridCol w:w="708"/>
        <w:gridCol w:w="708"/>
      </w:tblGrid>
      <w:tr>
        <w:trPr>
          <w:trHeight w:val="23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03" w:right="-10"/>
              <w:jc w:val="both"/>
              <w:rPr>
                <w:rFonts w:ascii="宋体" w:hAnsi="宋体" w:cs="宋体" w:eastAsia="宋体" w:hint="default"/>
                <w:sz w:val="18"/>
                <w:szCs w:val="18"/>
              </w:rPr>
            </w:pPr>
            <w:r>
              <w:rPr>
                <w:rFonts w:ascii="宋体" w:hAnsi="宋体" w:cs="宋体" w:eastAsia="宋体" w:hint="default"/>
                <w:sz w:val="18"/>
                <w:szCs w:val="18"/>
              </w:rPr>
              <w:t>承 诺 类 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189" w:right="187"/>
              <w:jc w:val="both"/>
              <w:rPr>
                <w:rFonts w:ascii="宋体" w:hAnsi="宋体" w:cs="宋体" w:eastAsia="宋体" w:hint="default"/>
                <w:sz w:val="18"/>
                <w:szCs w:val="18"/>
              </w:rPr>
            </w:pPr>
            <w:r>
              <w:rPr>
                <w:rFonts w:ascii="宋体" w:hAnsi="宋体" w:cs="宋体" w:eastAsia="宋体" w:hint="default"/>
                <w:sz w:val="18"/>
                <w:szCs w:val="18"/>
              </w:rPr>
              <w:t>承 诺 方</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32" w:lineRule="exact"/>
              <w:ind w:left="2369" w:right="2367"/>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68" w:right="168"/>
              <w:jc w:val="both"/>
              <w:rPr>
                <w:rFonts w:ascii="宋体" w:hAnsi="宋体" w:cs="宋体" w:eastAsia="宋体" w:hint="default"/>
                <w:sz w:val="18"/>
                <w:szCs w:val="18"/>
              </w:rPr>
            </w:pPr>
            <w:r>
              <w:rPr>
                <w:rFonts w:ascii="宋体" w:hAnsi="宋体" w:cs="宋体" w:eastAsia="宋体" w:hint="default"/>
                <w:sz w:val="18"/>
                <w:szCs w:val="18"/>
              </w:rPr>
              <w:t>承诺 时间 及期 限</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84" w:right="190"/>
              <w:jc w:val="both"/>
              <w:rPr>
                <w:rFonts w:ascii="宋体" w:hAnsi="宋体" w:cs="宋体" w:eastAsia="宋体" w:hint="default"/>
                <w:sz w:val="18"/>
                <w:szCs w:val="18"/>
              </w:rPr>
            </w:pPr>
            <w:r>
              <w:rPr>
                <w:rFonts w:ascii="宋体" w:hAnsi="宋体" w:cs="宋体" w:eastAsia="宋体" w:hint="default"/>
                <w:sz w:val="18"/>
                <w:szCs w:val="18"/>
              </w:rPr>
              <w:t>是 否 有 履 行 期 限</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67" w:right="167"/>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both"/>
              <w:rPr>
                <w:rFonts w:ascii="宋体" w:hAnsi="宋体" w:cs="宋体" w:eastAsia="宋体" w:hint="default"/>
                <w:sz w:val="18"/>
                <w:szCs w:val="18"/>
              </w:rPr>
            </w:pPr>
            <w:r>
              <w:rPr>
                <w:rFonts w:ascii="宋体" w:hAnsi="宋体" w:cs="宋体" w:eastAsia="宋体" w:hint="default"/>
                <w:sz w:val="18"/>
                <w:szCs w:val="18"/>
              </w:rPr>
              <w:t>如未</w:t>
            </w:r>
          </w:p>
          <w:p>
            <w:pPr>
              <w:pStyle w:val="TableParagraph"/>
              <w:spacing w:line="237" w:lineRule="auto" w:before="2"/>
              <w:ind w:left="167" w:right="168"/>
              <w:jc w:val="both"/>
              <w:rPr>
                <w:rFonts w:ascii="宋体" w:hAnsi="宋体" w:cs="宋体" w:eastAsia="宋体" w:hint="default"/>
                <w:sz w:val="18"/>
                <w:szCs w:val="18"/>
              </w:rPr>
            </w:pPr>
            <w:r>
              <w:rPr>
                <w:rFonts w:ascii="宋体" w:hAnsi="宋体" w:cs="宋体" w:eastAsia="宋体" w:hint="default"/>
                <w:sz w:val="18"/>
                <w:szCs w:val="18"/>
              </w:rPr>
              <w:t>能及 时履 行应 说明 未完 成履 行的 具体 原因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68" w:right="168"/>
              <w:jc w:val="both"/>
              <w:rPr>
                <w:rFonts w:ascii="宋体" w:hAnsi="宋体" w:cs="宋体" w:eastAsia="宋体" w:hint="default"/>
                <w:sz w:val="18"/>
                <w:szCs w:val="18"/>
              </w:rPr>
            </w:pPr>
            <w:r>
              <w:rPr>
                <w:rFonts w:ascii="宋体" w:hAnsi="宋体" w:cs="宋体" w:eastAsia="宋体" w:hint="default"/>
                <w:sz w:val="18"/>
                <w:szCs w:val="18"/>
              </w:rPr>
              <w:t>如未 能及 时履 行应 说明 下一 步计 划</w:t>
            </w:r>
          </w:p>
        </w:tc>
      </w:tr>
      <w:tr>
        <w:trPr>
          <w:trHeight w:val="218" w:hRule="exact"/>
        </w:trPr>
        <w:tc>
          <w:tcPr>
            <w:tcW w:w="1138" w:type="dxa"/>
            <w:vMerge w:val="restart"/>
            <w:tcBorders>
              <w:top w:val="single" w:sz="4" w:space="0" w:color="000000"/>
              <w:left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与股改相关</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1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138"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1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103" w:right="99"/>
              <w:jc w:val="both"/>
              <w:rPr>
                <w:rFonts w:ascii="宋体" w:hAnsi="宋体" w:cs="宋体" w:eastAsia="宋体" w:hint="default"/>
                <w:sz w:val="18"/>
                <w:szCs w:val="18"/>
              </w:rPr>
            </w:pPr>
            <w:r>
              <w:rPr>
                <w:rFonts w:ascii="宋体" w:hAnsi="宋体" w:cs="宋体" w:eastAsia="宋体" w:hint="default"/>
                <w:spacing w:val="4"/>
                <w:sz w:val="18"/>
                <w:szCs w:val="18"/>
              </w:rPr>
              <w:t>收购报告书 或权益变动 报告书中所 </w:t>
            </w:r>
            <w:r>
              <w:rPr>
                <w:rFonts w:ascii="宋体" w:hAnsi="宋体" w:cs="宋体" w:eastAsia="宋体" w:hint="default"/>
                <w:sz w:val="18"/>
                <w:szCs w:val="18"/>
              </w:rPr>
              <w:t>作承诺</w:t>
            </w: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1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1138"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1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345"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4"/>
                <w:sz w:val="18"/>
                <w:szCs w:val="18"/>
              </w:rPr>
              <w:t>与重大资产 重组相关的 </w:t>
            </w:r>
            <w:r>
              <w:rPr>
                <w:rFonts w:ascii="宋体" w:hAnsi="宋体" w:cs="宋体" w:eastAsia="宋体" w:hint="default"/>
                <w:sz w:val="18"/>
                <w:szCs w:val="18"/>
              </w:rPr>
              <w:t>承诺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解</w:t>
            </w:r>
          </w:p>
          <w:p>
            <w:pPr>
              <w:pStyle w:val="TableParagraph"/>
              <w:spacing w:line="237" w:lineRule="auto"/>
              <w:ind w:left="103" w:right="-10"/>
              <w:jc w:val="both"/>
              <w:rPr>
                <w:rFonts w:ascii="宋体" w:hAnsi="宋体" w:cs="宋体" w:eastAsia="宋体" w:hint="default"/>
                <w:sz w:val="18"/>
                <w:szCs w:val="18"/>
              </w:rPr>
            </w:pPr>
            <w:r>
              <w:rPr>
                <w:rFonts w:ascii="宋体" w:hAnsi="宋体" w:cs="宋体" w:eastAsia="宋体" w:hint="default"/>
                <w:sz w:val="18"/>
                <w:szCs w:val="18"/>
              </w:rPr>
              <w:t>决 同 业 竞 争</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103" w:right="0"/>
              <w:jc w:val="both"/>
              <w:rPr>
                <w:rFonts w:ascii="Times New Roman" w:hAnsi="Times New Roman" w:cs="Times New Roman" w:eastAsia="Times New Roman" w:hint="default"/>
                <w:sz w:val="18"/>
                <w:szCs w:val="18"/>
              </w:rPr>
            </w:pPr>
            <w:r>
              <w:rPr>
                <w:rFonts w:ascii="Times New Roman"/>
                <w:sz w:val="18"/>
              </w:rPr>
              <w:t>5%</w:t>
            </w:r>
          </w:p>
          <w:p>
            <w:pPr>
              <w:pStyle w:val="TableParagraph"/>
              <w:spacing w:line="232" w:lineRule="exact" w:before="11"/>
              <w:ind w:left="103" w:right="275"/>
              <w:jc w:val="both"/>
              <w:rPr>
                <w:rFonts w:ascii="宋体" w:hAnsi="宋体" w:cs="宋体" w:eastAsia="宋体" w:hint="default"/>
                <w:sz w:val="18"/>
                <w:szCs w:val="18"/>
              </w:rPr>
            </w:pPr>
            <w:r>
              <w:rPr>
                <w:rFonts w:ascii="宋体" w:hAnsi="宋体" w:cs="宋体" w:eastAsia="宋体" w:hint="default"/>
                <w:sz w:val="18"/>
                <w:szCs w:val="18"/>
              </w:rPr>
              <w:t>以 上 股</w:t>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东</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2"/>
                <w:sz w:val="18"/>
                <w:szCs w:val="18"/>
              </w:rPr>
              <w:t>股</w:t>
            </w:r>
            <w:r>
              <w:rPr>
                <w:rFonts w:ascii="宋体" w:hAnsi="宋体" w:cs="宋体" w:eastAsia="宋体" w:hint="default"/>
                <w:sz w:val="18"/>
                <w:szCs w:val="18"/>
              </w:rPr>
              <w:t>东</w:t>
            </w:r>
            <w:r>
              <w:rPr>
                <w:rFonts w:ascii="宋体" w:hAnsi="宋体" w:cs="宋体" w:eastAsia="宋体" w:hint="default"/>
                <w:spacing w:val="2"/>
                <w:sz w:val="18"/>
                <w:szCs w:val="18"/>
              </w:rPr>
              <w:t>江</w:t>
            </w:r>
            <w:r>
              <w:rPr>
                <w:rFonts w:ascii="宋体" w:hAnsi="宋体" w:cs="宋体" w:eastAsia="宋体" w:hint="default"/>
                <w:sz w:val="18"/>
                <w:szCs w:val="18"/>
              </w:rPr>
              <w:t>有</w:t>
            </w:r>
            <w:r>
              <w:rPr>
                <w:rFonts w:ascii="宋体" w:hAnsi="宋体" w:cs="宋体" w:eastAsia="宋体" w:hint="default"/>
                <w:spacing w:val="2"/>
                <w:sz w:val="18"/>
                <w:szCs w:val="18"/>
              </w:rPr>
              <w:t>归</w:t>
            </w:r>
            <w:r>
              <w:rPr>
                <w:rFonts w:ascii="宋体" w:hAnsi="宋体" w:cs="宋体" w:eastAsia="宋体" w:hint="default"/>
                <w:sz w:val="18"/>
                <w:szCs w:val="18"/>
              </w:rPr>
              <w:t>、</w:t>
            </w:r>
            <w:r>
              <w:rPr>
                <w:rFonts w:ascii="宋体" w:hAnsi="宋体" w:cs="宋体" w:eastAsia="宋体" w:hint="default"/>
                <w:spacing w:val="2"/>
                <w:sz w:val="18"/>
                <w:szCs w:val="18"/>
              </w:rPr>
              <w:t>付</w:t>
            </w:r>
            <w:r>
              <w:rPr>
                <w:rFonts w:ascii="宋体" w:hAnsi="宋体" w:cs="宋体" w:eastAsia="宋体" w:hint="default"/>
                <w:sz w:val="18"/>
                <w:szCs w:val="18"/>
              </w:rPr>
              <w:t>海</w:t>
            </w:r>
            <w:r>
              <w:rPr>
                <w:rFonts w:ascii="宋体" w:hAnsi="宋体" w:cs="宋体" w:eastAsia="宋体" w:hint="default"/>
                <w:spacing w:val="2"/>
                <w:sz w:val="18"/>
                <w:szCs w:val="18"/>
              </w:rPr>
              <w:t>鹏</w:t>
            </w:r>
            <w:r>
              <w:rPr>
                <w:rFonts w:ascii="宋体" w:hAnsi="宋体" w:cs="宋体" w:eastAsia="宋体" w:hint="default"/>
                <w:sz w:val="18"/>
                <w:szCs w:val="18"/>
              </w:rPr>
              <w:t>承诺</w:t>
            </w:r>
            <w:r>
              <w:rPr>
                <w:rFonts w:ascii="宋体" w:hAnsi="宋体" w:cs="宋体" w:eastAsia="宋体" w:hint="default"/>
                <w:spacing w:val="-87"/>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人</w:t>
            </w:r>
            <w:r>
              <w:rPr>
                <w:rFonts w:ascii="宋体" w:hAnsi="宋体" w:cs="宋体" w:eastAsia="宋体" w:hint="default"/>
                <w:spacing w:val="2"/>
                <w:sz w:val="18"/>
                <w:szCs w:val="18"/>
              </w:rPr>
              <w:t>承</w:t>
            </w:r>
            <w:r>
              <w:rPr>
                <w:rFonts w:ascii="宋体" w:hAnsi="宋体" w:cs="宋体" w:eastAsia="宋体" w:hint="default"/>
                <w:sz w:val="18"/>
                <w:szCs w:val="18"/>
              </w:rPr>
              <w:t>诺</w:t>
            </w:r>
            <w:r>
              <w:rPr>
                <w:rFonts w:ascii="宋体" w:hAnsi="宋体" w:cs="宋体" w:eastAsia="宋体" w:hint="default"/>
                <w:spacing w:val="2"/>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人</w:t>
            </w:r>
            <w:r>
              <w:rPr>
                <w:rFonts w:ascii="宋体" w:hAnsi="宋体" w:cs="宋体" w:eastAsia="宋体" w:hint="default"/>
                <w:sz w:val="18"/>
                <w:szCs w:val="18"/>
              </w:rPr>
              <w:t>及</w:t>
            </w:r>
            <w:r>
              <w:rPr>
                <w:rFonts w:ascii="宋体" w:hAnsi="宋体" w:cs="宋体" w:eastAsia="宋体" w:hint="default"/>
                <w:spacing w:val="2"/>
                <w:sz w:val="18"/>
                <w:szCs w:val="18"/>
              </w:rPr>
              <w:t>直</w:t>
            </w:r>
            <w:r>
              <w:rPr>
                <w:rFonts w:ascii="宋体" w:hAnsi="宋体" w:cs="宋体" w:eastAsia="宋体" w:hint="default"/>
                <w:sz w:val="18"/>
                <w:szCs w:val="18"/>
              </w:rPr>
              <w:t>接或</w:t>
            </w:r>
          </w:p>
          <w:p>
            <w:pPr>
              <w:pStyle w:val="TableParagraph"/>
              <w:spacing w:line="232" w:lineRule="auto"/>
              <w:ind w:left="103" w:right="103"/>
              <w:jc w:val="both"/>
              <w:rPr>
                <w:rFonts w:ascii="宋体" w:hAnsi="宋体" w:cs="宋体" w:eastAsia="宋体" w:hint="default"/>
                <w:sz w:val="18"/>
                <w:szCs w:val="18"/>
              </w:rPr>
            </w:pPr>
            <w:r>
              <w:rPr>
                <w:rFonts w:ascii="宋体" w:hAnsi="宋体" w:cs="宋体" w:eastAsia="宋体" w:hint="default"/>
                <w:sz w:val="18"/>
                <w:szCs w:val="18"/>
              </w:rPr>
              <w:t>间接控制的企业将不经营与浙江富润及其控股子公司主营业务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构成竞争或可能构成竞争的业务。（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）本人承诺，如浙江富润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及其控股子公司未来从任何第三方获得的任何商业机会与本人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及控股子公司主营业务存在竞争或潜在竞争，则本人及控股子</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公司在征得第三方允诺后，尽力将该商业机会给予浙江富润。</w:t>
            </w:r>
          </w:p>
          <w:p>
            <w:pPr>
              <w:pStyle w:val="TableParagraph"/>
              <w:spacing w:line="232" w:lineRule="auto" w:before="5"/>
              <w:ind w:left="103" w:right="10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）本人保证上述承诺在本次交易中本人出具的承诺期内有效</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且不可撤销。如有任何违反上述承诺的事项发生，本人承担因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此给浙江富润造成的一切损失。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42"/>
                <w:sz w:val="18"/>
                <w:szCs w:val="18"/>
              </w:rPr>
              <w:t> </w:t>
            </w:r>
            <w:r>
              <w:rPr>
                <w:rFonts w:ascii="宋体" w:hAnsi="宋体" w:cs="宋体" w:eastAsia="宋体" w:hint="default"/>
                <w:sz w:val="18"/>
                <w:szCs w:val="18"/>
              </w:rPr>
              <w:t>述</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2"/>
                <w:sz w:val="18"/>
                <w:szCs w:val="18"/>
              </w:rPr>
              <w:t> </w:t>
            </w:r>
            <w:r>
              <w:rPr>
                <w:rFonts w:ascii="宋体" w:hAnsi="宋体" w:cs="宋体" w:eastAsia="宋体" w:hint="default"/>
                <w:sz w:val="18"/>
                <w:szCs w:val="18"/>
              </w:rPr>
              <w:t>诺</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2"/>
                <w:sz w:val="18"/>
                <w:szCs w:val="18"/>
              </w:rPr>
              <w:t> </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作</w:t>
            </w:r>
            <w:r>
              <w:rPr>
                <w:rFonts w:ascii="宋体" w:hAnsi="宋体" w:cs="宋体" w:eastAsia="宋体" w:hint="default"/>
                <w:spacing w:val="42"/>
                <w:sz w:val="18"/>
                <w:szCs w:val="18"/>
              </w:rPr>
              <w:t> </w:t>
            </w:r>
            <w:r>
              <w:rPr>
                <w:rFonts w:ascii="宋体" w:hAnsi="宋体" w:cs="宋体" w:eastAsia="宋体" w:hint="default"/>
                <w:sz w:val="18"/>
                <w:szCs w:val="18"/>
              </w:rPr>
              <w:t>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2"/>
                <w:sz w:val="18"/>
                <w:szCs w:val="18"/>
              </w:rPr>
              <w:t> </w:t>
            </w:r>
            <w:r>
              <w:rPr>
                <w:rFonts w:ascii="宋体" w:hAnsi="宋体" w:cs="宋体" w:eastAsia="宋体" w:hint="default"/>
                <w:sz w:val="18"/>
                <w:szCs w:val="18"/>
              </w:rPr>
              <w:t>江</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42"/>
                <w:sz w:val="18"/>
                <w:szCs w:val="18"/>
              </w:rPr>
              <w:t> </w:t>
            </w:r>
            <w:r>
              <w:rPr>
                <w:rFonts w:ascii="宋体" w:hAnsi="宋体" w:cs="宋体" w:eastAsia="宋体" w:hint="default"/>
                <w:sz w:val="18"/>
                <w:szCs w:val="18"/>
              </w:rPr>
              <w:t>润</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2"/>
                <w:sz w:val="18"/>
                <w:szCs w:val="18"/>
              </w:rPr>
              <w:t> </w:t>
            </w:r>
            <w:r>
              <w:rPr>
                <w:rFonts w:ascii="宋体" w:hAnsi="宋体" w:cs="宋体" w:eastAsia="宋体" w:hint="default"/>
                <w:sz w:val="18"/>
                <w:szCs w:val="18"/>
              </w:rPr>
              <w:t>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2"/>
                <w:sz w:val="18"/>
                <w:szCs w:val="18"/>
              </w:rPr>
              <w:t> </w:t>
            </w:r>
            <w:r>
              <w:rPr>
                <w:rFonts w:ascii="宋体" w:hAnsi="宋体" w:cs="宋体" w:eastAsia="宋体" w:hint="default"/>
                <w:sz w:val="18"/>
                <w:szCs w:val="18"/>
              </w:rPr>
              <w:t>间</w:t>
            </w:r>
          </w:p>
          <w:p>
            <w:pPr>
              <w:pStyle w:val="TableParagraph"/>
              <w:spacing w:line="232" w:lineRule="exact" w:before="24"/>
              <w:ind w:left="103" w:right="53"/>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42"/>
                <w:sz w:val="18"/>
                <w:szCs w:val="18"/>
              </w:rPr>
              <w:t> </w:t>
            </w:r>
            <w:r>
              <w:rPr>
                <w:rFonts w:ascii="宋体" w:hAnsi="宋体" w:cs="宋体" w:eastAsia="宋体" w:hint="default"/>
                <w:sz w:val="18"/>
                <w:szCs w:val="18"/>
              </w:rPr>
              <w:t>续</w:t>
            </w:r>
            <w:r>
              <w:rPr>
                <w:rFonts w:ascii="宋体" w:hAnsi="宋体" w:cs="宋体" w:eastAsia="宋体" w:hint="default"/>
                <w:sz w:val="18"/>
                <w:szCs w:val="18"/>
              </w:rPr>
              <w:t> 有效。</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980" w:hRule="exact"/>
        </w:trPr>
        <w:tc>
          <w:tcPr>
            <w:tcW w:w="1138" w:type="dxa"/>
            <w:vMerge/>
            <w:tcBorders>
              <w:left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解</w:t>
            </w:r>
          </w:p>
          <w:p>
            <w:pPr>
              <w:pStyle w:val="TableParagraph"/>
              <w:spacing w:line="237" w:lineRule="auto" w:before="2"/>
              <w:ind w:left="103" w:right="-10"/>
              <w:jc w:val="both"/>
              <w:rPr>
                <w:rFonts w:ascii="宋体" w:hAnsi="宋体" w:cs="宋体" w:eastAsia="宋体" w:hint="default"/>
                <w:sz w:val="18"/>
                <w:szCs w:val="18"/>
              </w:rPr>
            </w:pPr>
            <w:r>
              <w:rPr>
                <w:rFonts w:ascii="宋体" w:hAnsi="宋体" w:cs="宋体" w:eastAsia="宋体" w:hint="default"/>
                <w:sz w:val="18"/>
                <w:szCs w:val="18"/>
              </w:rPr>
              <w:t>决 关 联 交 易</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03" w:right="0"/>
              <w:jc w:val="both"/>
              <w:rPr>
                <w:rFonts w:ascii="Times New Roman" w:hAnsi="Times New Roman" w:cs="Times New Roman" w:eastAsia="Times New Roman" w:hint="default"/>
                <w:sz w:val="18"/>
                <w:szCs w:val="18"/>
              </w:rPr>
            </w:pPr>
            <w:r>
              <w:rPr>
                <w:rFonts w:ascii="Times New Roman"/>
                <w:sz w:val="18"/>
              </w:rPr>
              <w:t>5%</w:t>
            </w:r>
          </w:p>
          <w:p>
            <w:pPr>
              <w:pStyle w:val="TableParagraph"/>
              <w:spacing w:line="232" w:lineRule="exact" w:before="13"/>
              <w:ind w:left="103" w:right="275"/>
              <w:jc w:val="both"/>
              <w:rPr>
                <w:rFonts w:ascii="宋体" w:hAnsi="宋体" w:cs="宋体" w:eastAsia="宋体" w:hint="default"/>
                <w:sz w:val="18"/>
                <w:szCs w:val="18"/>
              </w:rPr>
            </w:pPr>
            <w:r>
              <w:rPr>
                <w:rFonts w:ascii="宋体" w:hAnsi="宋体" w:cs="宋体" w:eastAsia="宋体" w:hint="default"/>
                <w:sz w:val="18"/>
                <w:szCs w:val="18"/>
              </w:rPr>
              <w:t>以 上 股 东</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2"/>
                <w:sz w:val="18"/>
                <w:szCs w:val="18"/>
              </w:rPr>
              <w:t>股</w:t>
            </w:r>
            <w:r>
              <w:rPr>
                <w:rFonts w:ascii="宋体" w:hAnsi="宋体" w:cs="宋体" w:eastAsia="宋体" w:hint="default"/>
                <w:sz w:val="18"/>
                <w:szCs w:val="18"/>
              </w:rPr>
              <w:t>东</w:t>
            </w:r>
            <w:r>
              <w:rPr>
                <w:rFonts w:ascii="宋体" w:hAnsi="宋体" w:cs="宋体" w:eastAsia="宋体" w:hint="default"/>
                <w:spacing w:val="2"/>
                <w:sz w:val="18"/>
                <w:szCs w:val="18"/>
              </w:rPr>
              <w:t>江</w:t>
            </w:r>
            <w:r>
              <w:rPr>
                <w:rFonts w:ascii="宋体" w:hAnsi="宋体" w:cs="宋体" w:eastAsia="宋体" w:hint="default"/>
                <w:sz w:val="18"/>
                <w:szCs w:val="18"/>
              </w:rPr>
              <w:t>有</w:t>
            </w:r>
            <w:r>
              <w:rPr>
                <w:rFonts w:ascii="宋体" w:hAnsi="宋体" w:cs="宋体" w:eastAsia="宋体" w:hint="default"/>
                <w:spacing w:val="2"/>
                <w:sz w:val="18"/>
                <w:szCs w:val="18"/>
              </w:rPr>
              <w:t>归</w:t>
            </w:r>
            <w:r>
              <w:rPr>
                <w:rFonts w:ascii="宋体" w:hAnsi="宋体" w:cs="宋体" w:eastAsia="宋体" w:hint="default"/>
                <w:sz w:val="18"/>
                <w:szCs w:val="18"/>
              </w:rPr>
              <w:t>、</w:t>
            </w:r>
            <w:r>
              <w:rPr>
                <w:rFonts w:ascii="宋体" w:hAnsi="宋体" w:cs="宋体" w:eastAsia="宋体" w:hint="default"/>
                <w:spacing w:val="2"/>
                <w:sz w:val="18"/>
                <w:szCs w:val="18"/>
              </w:rPr>
              <w:t>付</w:t>
            </w:r>
            <w:r>
              <w:rPr>
                <w:rFonts w:ascii="宋体" w:hAnsi="宋体" w:cs="宋体" w:eastAsia="宋体" w:hint="default"/>
                <w:sz w:val="18"/>
                <w:szCs w:val="18"/>
              </w:rPr>
              <w:t>海</w:t>
            </w:r>
            <w:r>
              <w:rPr>
                <w:rFonts w:ascii="宋体" w:hAnsi="宋体" w:cs="宋体" w:eastAsia="宋体" w:hint="default"/>
                <w:spacing w:val="2"/>
                <w:sz w:val="18"/>
                <w:szCs w:val="18"/>
              </w:rPr>
              <w:t>鹏</w:t>
            </w:r>
            <w:r>
              <w:rPr>
                <w:rFonts w:ascii="宋体" w:hAnsi="宋体" w:cs="宋体" w:eastAsia="宋体" w:hint="default"/>
                <w:sz w:val="18"/>
                <w:szCs w:val="18"/>
              </w:rPr>
              <w:t>承诺</w:t>
            </w:r>
            <w:r>
              <w:rPr>
                <w:rFonts w:ascii="宋体" w:hAnsi="宋体" w:cs="宋体" w:eastAsia="宋体" w:hint="default"/>
                <w:spacing w:val="-87"/>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次</w:t>
            </w:r>
            <w:r>
              <w:rPr>
                <w:rFonts w:ascii="宋体" w:hAnsi="宋体" w:cs="宋体" w:eastAsia="宋体" w:hint="default"/>
                <w:spacing w:val="2"/>
                <w:sz w:val="18"/>
                <w:szCs w:val="18"/>
              </w:rPr>
              <w:t>交</w:t>
            </w:r>
            <w:r>
              <w:rPr>
                <w:rFonts w:ascii="宋体" w:hAnsi="宋体" w:cs="宋体" w:eastAsia="宋体" w:hint="default"/>
                <w:sz w:val="18"/>
                <w:szCs w:val="18"/>
              </w:rPr>
              <w:t>易</w:t>
            </w:r>
            <w:r>
              <w:rPr>
                <w:rFonts w:ascii="宋体" w:hAnsi="宋体" w:cs="宋体" w:eastAsia="宋体" w:hint="default"/>
                <w:spacing w:val="2"/>
                <w:sz w:val="18"/>
                <w:szCs w:val="18"/>
              </w:rPr>
              <w:t>完</w:t>
            </w:r>
            <w:r>
              <w:rPr>
                <w:rFonts w:ascii="宋体" w:hAnsi="宋体" w:cs="宋体" w:eastAsia="宋体" w:hint="default"/>
                <w:sz w:val="18"/>
                <w:szCs w:val="18"/>
              </w:rPr>
              <w:t>成</w:t>
            </w:r>
            <w:r>
              <w:rPr>
                <w:rFonts w:ascii="宋体" w:hAnsi="宋体" w:cs="宋体" w:eastAsia="宋体" w:hint="default"/>
                <w:spacing w:val="2"/>
                <w:sz w:val="18"/>
                <w:szCs w:val="18"/>
              </w:rPr>
              <w:t>后</w:t>
            </w:r>
            <w:r>
              <w:rPr>
                <w:rFonts w:ascii="宋体" w:hAnsi="宋体" w:cs="宋体" w:eastAsia="宋体" w:hint="default"/>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人将</w:t>
            </w:r>
          </w:p>
          <w:p>
            <w:pPr>
              <w:pStyle w:val="TableParagraph"/>
              <w:spacing w:line="235" w:lineRule="auto"/>
              <w:ind w:left="103" w:right="100"/>
              <w:jc w:val="both"/>
              <w:rPr>
                <w:rFonts w:ascii="宋体" w:hAnsi="宋体" w:cs="宋体" w:eastAsia="宋体" w:hint="default"/>
                <w:sz w:val="18"/>
                <w:szCs w:val="18"/>
              </w:rPr>
            </w:pPr>
            <w:r>
              <w:rPr>
                <w:rFonts w:ascii="宋体" w:hAnsi="宋体" w:cs="宋体" w:eastAsia="宋体" w:hint="default"/>
                <w:sz w:val="18"/>
                <w:szCs w:val="18"/>
              </w:rPr>
              <w:t>继续严格按照《公司法》等法律、法规、规章等规范性文件的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要求以及浙江富润《公司章程》的有关规定，行使股东权利或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者敦促董事依法行使董事权利，在股东大会以及董事会对有关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涉及本公司及下属公司事项的关联交易进行表决时，履行回避</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表决的义务。（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）本次交易完成后，本人及下属公司与浙江富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润之间将尽量减少关联交易。在进行确有必要且无法规避的关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联交易时，保证按市场化原则和公允价格进行公平操作，并按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相关法律、法规、规章等规范性文件的规定履行交易程序及信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息披露义务。保证不通过关联交易损害浙江富润及其他股东的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合法权益。（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）本人和浙江富润就相互间关联事务及交易所做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出的任何约定及安排，均不妨碍对方为其自身利益、在市场同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等竞争条件下与任何第三方进行业务往来或交易。（</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证上述承诺在浙江富润于国内证券交易所上市且本人作为浙江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富润的股东期间持续有效且不可撤销。如有任何违反上述承诺</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的事项发生，本人承担因此给浙江富润造成的一切损失（含直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0"/>
                <w:sz w:val="18"/>
                <w:szCs w:val="18"/>
              </w:rPr>
              <w:t>接损失和间接损失）。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42"/>
                <w:sz w:val="18"/>
                <w:szCs w:val="18"/>
              </w:rPr>
              <w:t> </w:t>
            </w:r>
            <w:r>
              <w:rPr>
                <w:rFonts w:ascii="宋体" w:hAnsi="宋体" w:cs="宋体" w:eastAsia="宋体" w:hint="default"/>
                <w:sz w:val="18"/>
                <w:szCs w:val="18"/>
              </w:rPr>
              <w:t>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2"/>
                <w:sz w:val="18"/>
                <w:szCs w:val="18"/>
              </w:rPr>
              <w:t> </w:t>
            </w:r>
            <w:r>
              <w:rPr>
                <w:rFonts w:ascii="宋体" w:hAnsi="宋体" w:cs="宋体" w:eastAsia="宋体" w:hint="default"/>
                <w:sz w:val="18"/>
                <w:szCs w:val="18"/>
              </w:rPr>
              <w:t>诺</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2"/>
                <w:sz w:val="18"/>
                <w:szCs w:val="18"/>
              </w:rPr>
              <w:t> </w:t>
            </w:r>
            <w:r>
              <w:rPr>
                <w:rFonts w:ascii="宋体" w:hAnsi="宋体" w:cs="宋体" w:eastAsia="宋体" w:hint="default"/>
                <w:sz w:val="18"/>
                <w:szCs w:val="18"/>
              </w:rPr>
              <w:t>其</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作</w:t>
            </w:r>
            <w:r>
              <w:rPr>
                <w:rFonts w:ascii="宋体" w:hAnsi="宋体" w:cs="宋体" w:eastAsia="宋体" w:hint="default"/>
                <w:spacing w:val="42"/>
                <w:sz w:val="18"/>
                <w:szCs w:val="18"/>
              </w:rPr>
              <w:t> </w:t>
            </w:r>
            <w:r>
              <w:rPr>
                <w:rFonts w:ascii="宋体" w:hAnsi="宋体" w:cs="宋体" w:eastAsia="宋体" w:hint="default"/>
                <w:sz w:val="18"/>
                <w:szCs w:val="18"/>
              </w:rPr>
              <w:t>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2"/>
                <w:sz w:val="18"/>
                <w:szCs w:val="18"/>
              </w:rPr>
              <w:t> </w:t>
            </w:r>
            <w:r>
              <w:rPr>
                <w:rFonts w:ascii="宋体" w:hAnsi="宋体" w:cs="宋体" w:eastAsia="宋体" w:hint="default"/>
                <w:sz w:val="18"/>
                <w:szCs w:val="18"/>
              </w:rPr>
              <w:t>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42"/>
                <w:sz w:val="18"/>
                <w:szCs w:val="18"/>
              </w:rPr>
              <w:t> </w:t>
            </w:r>
            <w:r>
              <w:rPr>
                <w:rFonts w:ascii="宋体" w:hAnsi="宋体" w:cs="宋体" w:eastAsia="宋体" w:hint="default"/>
                <w:sz w:val="18"/>
                <w:szCs w:val="18"/>
              </w:rPr>
              <w:t>润</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2"/>
                <w:sz w:val="18"/>
                <w:szCs w:val="18"/>
              </w:rPr>
              <w:t> </w:t>
            </w:r>
            <w:r>
              <w:rPr>
                <w:rFonts w:ascii="宋体" w:hAnsi="宋体" w:cs="宋体" w:eastAsia="宋体" w:hint="default"/>
                <w:sz w:val="18"/>
                <w:szCs w:val="18"/>
              </w:rPr>
              <w:t>东</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2"/>
                <w:sz w:val="18"/>
                <w:szCs w:val="18"/>
              </w:rPr>
              <w:t> </w:t>
            </w:r>
            <w:r>
              <w:rPr>
                <w:rFonts w:ascii="宋体" w:hAnsi="宋体" w:cs="宋体" w:eastAsia="宋体" w:hint="default"/>
                <w:sz w:val="18"/>
                <w:szCs w:val="18"/>
              </w:rPr>
              <w:t>间</w:t>
            </w:r>
          </w:p>
          <w:p>
            <w:pPr>
              <w:pStyle w:val="TableParagraph"/>
              <w:spacing w:line="240" w:lineRule="auto"/>
              <w:ind w:left="103" w:right="53"/>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42"/>
                <w:sz w:val="18"/>
                <w:szCs w:val="18"/>
              </w:rPr>
              <w:t> </w:t>
            </w:r>
            <w:r>
              <w:rPr>
                <w:rFonts w:ascii="宋体" w:hAnsi="宋体" w:cs="宋体" w:eastAsia="宋体" w:hint="default"/>
                <w:sz w:val="18"/>
                <w:szCs w:val="18"/>
              </w:rPr>
              <w:t>续</w:t>
            </w:r>
            <w:r>
              <w:rPr>
                <w:rFonts w:ascii="宋体" w:hAnsi="宋体" w:cs="宋体" w:eastAsia="宋体" w:hint="default"/>
                <w:sz w:val="18"/>
                <w:szCs w:val="18"/>
              </w:rPr>
              <w:t> 有效。</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086" w:hRule="exact"/>
        </w:trPr>
        <w:tc>
          <w:tcPr>
            <w:tcW w:w="1138"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7" w:lineRule="auto"/>
              <w:ind w:left="103" w:right="-10"/>
              <w:jc w:val="both"/>
              <w:rPr>
                <w:rFonts w:ascii="宋体" w:hAnsi="宋体" w:cs="宋体" w:eastAsia="宋体" w:hint="default"/>
                <w:sz w:val="18"/>
                <w:szCs w:val="18"/>
              </w:rPr>
            </w:pPr>
            <w:r>
              <w:rPr>
                <w:rFonts w:ascii="宋体" w:hAnsi="宋体" w:cs="宋体" w:eastAsia="宋体" w:hint="default"/>
                <w:sz w:val="18"/>
                <w:szCs w:val="18"/>
              </w:rPr>
              <w:t>份 限 售</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both"/>
              <w:rPr>
                <w:rFonts w:ascii="Times New Roman" w:hAnsi="Times New Roman" w:cs="Times New Roman" w:eastAsia="Times New Roman" w:hint="default"/>
                <w:sz w:val="18"/>
                <w:szCs w:val="18"/>
              </w:rPr>
            </w:pPr>
            <w:r>
              <w:rPr>
                <w:rFonts w:ascii="Times New Roman"/>
                <w:sz w:val="18"/>
              </w:rPr>
              <w:t>5%</w:t>
            </w:r>
          </w:p>
          <w:p>
            <w:pPr>
              <w:pStyle w:val="TableParagraph"/>
              <w:spacing w:line="222" w:lineRule="exact"/>
              <w:ind w:left="103" w:right="0"/>
              <w:jc w:val="both"/>
              <w:rPr>
                <w:rFonts w:ascii="宋体" w:hAnsi="宋体" w:cs="宋体" w:eastAsia="宋体" w:hint="default"/>
                <w:sz w:val="18"/>
                <w:szCs w:val="18"/>
              </w:rPr>
            </w:pPr>
            <w:r>
              <w:rPr>
                <w:rFonts w:ascii="宋体" w:hAnsi="宋体" w:cs="宋体" w:eastAsia="宋体" w:hint="default"/>
                <w:sz w:val="18"/>
                <w:szCs w:val="18"/>
              </w:rPr>
              <w:t>以</w:t>
            </w:r>
          </w:p>
          <w:p>
            <w:pPr>
              <w:pStyle w:val="TableParagraph"/>
              <w:spacing w:line="232" w:lineRule="exact" w:before="24"/>
              <w:ind w:left="103" w:right="275"/>
              <w:jc w:val="both"/>
              <w:rPr>
                <w:rFonts w:ascii="宋体" w:hAnsi="宋体" w:cs="宋体" w:eastAsia="宋体" w:hint="default"/>
                <w:sz w:val="18"/>
                <w:szCs w:val="18"/>
              </w:rPr>
            </w:pPr>
            <w:r>
              <w:rPr>
                <w:rFonts w:ascii="宋体" w:hAnsi="宋体" w:cs="宋体" w:eastAsia="宋体" w:hint="default"/>
                <w:sz w:val="18"/>
                <w:szCs w:val="18"/>
              </w:rPr>
              <w:t>上 股 东</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2"/>
                <w:sz w:val="18"/>
                <w:szCs w:val="18"/>
              </w:rPr>
              <w:t>股</w:t>
            </w:r>
            <w:r>
              <w:rPr>
                <w:rFonts w:ascii="宋体" w:hAnsi="宋体" w:cs="宋体" w:eastAsia="宋体" w:hint="default"/>
                <w:sz w:val="18"/>
                <w:szCs w:val="18"/>
              </w:rPr>
              <w:t>东</w:t>
            </w:r>
            <w:r>
              <w:rPr>
                <w:rFonts w:ascii="宋体" w:hAnsi="宋体" w:cs="宋体" w:eastAsia="宋体" w:hint="default"/>
                <w:spacing w:val="2"/>
                <w:sz w:val="18"/>
                <w:szCs w:val="18"/>
              </w:rPr>
              <w:t>江</w:t>
            </w:r>
            <w:r>
              <w:rPr>
                <w:rFonts w:ascii="宋体" w:hAnsi="宋体" w:cs="宋体" w:eastAsia="宋体" w:hint="default"/>
                <w:sz w:val="18"/>
                <w:szCs w:val="18"/>
              </w:rPr>
              <w:t>有</w:t>
            </w:r>
            <w:r>
              <w:rPr>
                <w:rFonts w:ascii="宋体" w:hAnsi="宋体" w:cs="宋体" w:eastAsia="宋体" w:hint="default"/>
                <w:spacing w:val="2"/>
                <w:sz w:val="18"/>
                <w:szCs w:val="18"/>
              </w:rPr>
              <w:t>归</w:t>
            </w:r>
            <w:r>
              <w:rPr>
                <w:rFonts w:ascii="宋体" w:hAnsi="宋体" w:cs="宋体" w:eastAsia="宋体" w:hint="default"/>
                <w:sz w:val="18"/>
                <w:szCs w:val="18"/>
              </w:rPr>
              <w:t>、</w:t>
            </w:r>
            <w:r>
              <w:rPr>
                <w:rFonts w:ascii="宋体" w:hAnsi="宋体" w:cs="宋体" w:eastAsia="宋体" w:hint="default"/>
                <w:spacing w:val="2"/>
                <w:sz w:val="18"/>
                <w:szCs w:val="18"/>
              </w:rPr>
              <w:t>付</w:t>
            </w:r>
            <w:r>
              <w:rPr>
                <w:rFonts w:ascii="宋体" w:hAnsi="宋体" w:cs="宋体" w:eastAsia="宋体" w:hint="default"/>
                <w:sz w:val="18"/>
                <w:szCs w:val="18"/>
              </w:rPr>
              <w:t>海</w:t>
            </w:r>
            <w:r>
              <w:rPr>
                <w:rFonts w:ascii="宋体" w:hAnsi="宋体" w:cs="宋体" w:eastAsia="宋体" w:hint="default"/>
                <w:spacing w:val="2"/>
                <w:sz w:val="18"/>
                <w:szCs w:val="18"/>
              </w:rPr>
              <w:t>鹏</w:t>
            </w:r>
            <w:r>
              <w:rPr>
                <w:rFonts w:ascii="宋体" w:hAnsi="宋体" w:cs="宋体" w:eastAsia="宋体" w:hint="default"/>
                <w:sz w:val="18"/>
                <w:szCs w:val="18"/>
              </w:rPr>
              <w:t>承诺</w:t>
            </w:r>
            <w:r>
              <w:rPr>
                <w:rFonts w:ascii="宋体" w:hAnsi="宋体" w:cs="宋体" w:eastAsia="宋体" w:hint="default"/>
                <w:spacing w:val="-87"/>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人</w:t>
            </w:r>
            <w:r>
              <w:rPr>
                <w:rFonts w:ascii="宋体" w:hAnsi="宋体" w:cs="宋体" w:eastAsia="宋体" w:hint="default"/>
                <w:spacing w:val="2"/>
                <w:sz w:val="18"/>
                <w:szCs w:val="18"/>
              </w:rPr>
              <w:t>在</w:t>
            </w:r>
            <w:r>
              <w:rPr>
                <w:rFonts w:ascii="宋体" w:hAnsi="宋体" w:cs="宋体" w:eastAsia="宋体" w:hint="default"/>
                <w:sz w:val="18"/>
                <w:szCs w:val="18"/>
              </w:rPr>
              <w:t>本</w:t>
            </w:r>
            <w:r>
              <w:rPr>
                <w:rFonts w:ascii="宋体" w:hAnsi="宋体" w:cs="宋体" w:eastAsia="宋体" w:hint="default"/>
                <w:spacing w:val="2"/>
                <w:sz w:val="18"/>
                <w:szCs w:val="18"/>
              </w:rPr>
              <w:t>次</w:t>
            </w:r>
            <w:r>
              <w:rPr>
                <w:rFonts w:ascii="宋体" w:hAnsi="宋体" w:cs="宋体" w:eastAsia="宋体" w:hint="default"/>
                <w:sz w:val="18"/>
                <w:szCs w:val="18"/>
              </w:rPr>
              <w:t>交</w:t>
            </w:r>
            <w:r>
              <w:rPr>
                <w:rFonts w:ascii="宋体" w:hAnsi="宋体" w:cs="宋体" w:eastAsia="宋体" w:hint="default"/>
                <w:spacing w:val="2"/>
                <w:sz w:val="18"/>
                <w:szCs w:val="18"/>
              </w:rPr>
              <w:t>易</w:t>
            </w:r>
            <w:r>
              <w:rPr>
                <w:rFonts w:ascii="宋体" w:hAnsi="宋体" w:cs="宋体" w:eastAsia="宋体" w:hint="default"/>
                <w:sz w:val="18"/>
                <w:szCs w:val="18"/>
              </w:rPr>
              <w:t>中</w:t>
            </w:r>
            <w:r>
              <w:rPr>
                <w:rFonts w:ascii="宋体" w:hAnsi="宋体" w:cs="宋体" w:eastAsia="宋体" w:hint="default"/>
                <w:spacing w:val="2"/>
                <w:sz w:val="18"/>
                <w:szCs w:val="18"/>
              </w:rPr>
              <w:t>所</w:t>
            </w:r>
            <w:r>
              <w:rPr>
                <w:rFonts w:ascii="宋体" w:hAnsi="宋体" w:cs="宋体" w:eastAsia="宋体" w:hint="default"/>
                <w:sz w:val="18"/>
                <w:szCs w:val="18"/>
              </w:rPr>
              <w:t>认购</w:t>
            </w:r>
          </w:p>
          <w:p>
            <w:pPr>
              <w:pStyle w:val="TableParagraph"/>
              <w:spacing w:line="232" w:lineRule="auto"/>
              <w:ind w:left="103" w:right="12"/>
              <w:jc w:val="left"/>
              <w:rPr>
                <w:rFonts w:ascii="宋体" w:hAnsi="宋体" w:cs="宋体" w:eastAsia="宋体" w:hint="default"/>
                <w:sz w:val="18"/>
                <w:szCs w:val="18"/>
              </w:rPr>
            </w:pPr>
            <w:r>
              <w:rPr>
                <w:rFonts w:ascii="宋体" w:hAnsi="宋体" w:cs="宋体" w:eastAsia="宋体" w:hint="default"/>
                <w:sz w:val="18"/>
                <w:szCs w:val="18"/>
              </w:rPr>
              <w:t>的浙江富润的股票自上市之日起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个月内不得转让。（</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）锁定</w:t>
            </w:r>
            <w:r>
              <w:rPr>
                <w:rFonts w:ascii="宋体" w:hAnsi="宋体" w:cs="宋体" w:eastAsia="宋体" w:hint="default"/>
                <w:sz w:val="18"/>
                <w:szCs w:val="18"/>
              </w:rPr>
              <w:t> </w:t>
            </w:r>
            <w:r>
              <w:rPr>
                <w:rFonts w:ascii="宋体" w:hAnsi="宋体" w:cs="宋体" w:eastAsia="宋体" w:hint="default"/>
                <w:spacing w:val="-3"/>
                <w:sz w:val="18"/>
                <w:szCs w:val="18"/>
              </w:rPr>
              <w:t>期内，由于上市公司送红股、转增股本等原因增加的公司股份，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亦应遵守上述约定。锁定期满后，股份转让将按照中国证监会、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上海证券交易所的有关规定及上述股东承诺执行。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w:t>
            </w:r>
          </w:p>
          <w:p>
            <w:pPr>
              <w:pStyle w:val="TableParagraph"/>
              <w:spacing w:line="195" w:lineRule="exact" w:before="22"/>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tabs>
                <w:tab w:pos="503" w:val="left" w:leader="none"/>
              </w:tabs>
              <w:spacing w:line="22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tab/>
            </w:r>
            <w:r>
              <w:rPr>
                <w:rFonts w:ascii="Times New Roman" w:hAnsi="Times New Roman" w:cs="Times New Roman" w:eastAsia="Times New Roman" w:hint="default"/>
                <w:sz w:val="18"/>
                <w:szCs w:val="18"/>
              </w:rPr>
              <w:t>1</w:t>
            </w:r>
          </w:p>
          <w:p>
            <w:pPr>
              <w:pStyle w:val="TableParagraph"/>
              <w:tabs>
                <w:tab w:pos="503" w:val="left" w:leader="none"/>
              </w:tabs>
              <w:spacing w:line="233"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tab/>
            </w:r>
            <w:r>
              <w:rPr>
                <w:rFonts w:ascii="Times New Roman" w:hAnsi="Times New Roman" w:cs="Times New Roman" w:eastAsia="Times New Roman" w:hint="default"/>
                <w:sz w:val="18"/>
                <w:szCs w:val="18"/>
              </w:rPr>
              <w:t>6</w:t>
            </w:r>
          </w:p>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42"/>
                <w:sz w:val="18"/>
                <w:szCs w:val="18"/>
              </w:rPr>
              <w:t> </w:t>
            </w:r>
            <w:r>
              <w:rPr>
                <w:rFonts w:ascii="宋体" w:hAnsi="宋体" w:cs="宋体" w:eastAsia="宋体" w:hint="default"/>
                <w:sz w:val="18"/>
                <w:szCs w:val="18"/>
              </w:rPr>
              <w:t>起</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内</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42"/>
                <w:sz w:val="18"/>
                <w:szCs w:val="18"/>
              </w:rPr>
              <w:t> </w:t>
            </w:r>
            <w:r>
              <w:rPr>
                <w:rFonts w:ascii="宋体" w:hAnsi="宋体" w:cs="宋体" w:eastAsia="宋体" w:hint="default"/>
                <w:sz w:val="18"/>
                <w:szCs w:val="18"/>
              </w:rPr>
              <w:t>转</w:t>
            </w:r>
            <w:r>
              <w:rPr>
                <w:rFonts w:ascii="宋体" w:hAnsi="宋体" w:cs="宋体" w:eastAsia="宋体" w:hint="default"/>
                <w:sz w:val="18"/>
                <w:szCs w:val="18"/>
              </w:rPr>
              <w:t> 让。</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68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138"/>
        <w:gridCol w:w="283"/>
        <w:gridCol w:w="569"/>
        <w:gridCol w:w="5108"/>
        <w:gridCol w:w="708"/>
        <w:gridCol w:w="567"/>
        <w:gridCol w:w="706"/>
        <w:gridCol w:w="708"/>
        <w:gridCol w:w="708"/>
      </w:tblGrid>
      <w:tr>
        <w:trPr>
          <w:trHeight w:val="2580" w:hRule="exact"/>
        </w:trPr>
        <w:tc>
          <w:tcPr>
            <w:tcW w:w="1138" w:type="dxa"/>
            <w:vMerge w:val="restart"/>
            <w:tcBorders>
              <w:top w:val="single" w:sz="4" w:space="0" w:color="000000"/>
              <w:left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解</w:t>
            </w:r>
          </w:p>
          <w:p>
            <w:pPr>
              <w:pStyle w:val="TableParagraph"/>
              <w:spacing w:line="237" w:lineRule="auto"/>
              <w:ind w:left="103" w:right="-10"/>
              <w:jc w:val="both"/>
              <w:rPr>
                <w:rFonts w:ascii="宋体" w:hAnsi="宋体" w:cs="宋体" w:eastAsia="宋体" w:hint="default"/>
                <w:sz w:val="18"/>
                <w:szCs w:val="18"/>
              </w:rPr>
            </w:pPr>
            <w:r>
              <w:rPr>
                <w:rFonts w:ascii="宋体" w:hAnsi="宋体" w:cs="宋体" w:eastAsia="宋体" w:hint="default"/>
                <w:sz w:val="18"/>
                <w:szCs w:val="18"/>
              </w:rPr>
              <w:t>决 同 业 竞 争</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275"/>
              <w:jc w:val="both"/>
              <w:rPr>
                <w:rFonts w:ascii="宋体" w:hAnsi="宋体" w:cs="宋体" w:eastAsia="宋体" w:hint="default"/>
                <w:sz w:val="18"/>
                <w:szCs w:val="18"/>
              </w:rPr>
            </w:pPr>
            <w:r>
              <w:rPr>
                <w:rFonts w:ascii="宋体" w:hAnsi="宋体" w:cs="宋体" w:eastAsia="宋体" w:hint="default"/>
                <w:sz w:val="18"/>
                <w:szCs w:val="18"/>
              </w:rPr>
              <w:t>司 实 际 控 制</w:t>
            </w:r>
          </w:p>
          <w:p>
            <w:pPr>
              <w:pStyle w:val="TableParagraph"/>
              <w:spacing w:line="232" w:lineRule="exact" w:before="22"/>
              <w:ind w:left="103" w:right="95"/>
              <w:jc w:val="left"/>
              <w:rPr>
                <w:rFonts w:ascii="宋体" w:hAnsi="宋体" w:cs="宋体" w:eastAsia="宋体" w:hint="default"/>
                <w:sz w:val="18"/>
                <w:szCs w:val="18"/>
              </w:rPr>
            </w:pPr>
            <w:r>
              <w:rPr>
                <w:rFonts w:ascii="宋体" w:hAnsi="宋体" w:cs="宋体" w:eastAsia="宋体" w:hint="default"/>
                <w:sz w:val="18"/>
                <w:szCs w:val="18"/>
              </w:rPr>
              <w:t>人、 控</w:t>
            </w:r>
          </w:p>
          <w:p>
            <w:pPr>
              <w:pStyle w:val="TableParagraph"/>
              <w:spacing w:line="232" w:lineRule="exact" w:before="3"/>
              <w:ind w:left="103" w:right="275"/>
              <w:jc w:val="both"/>
              <w:rPr>
                <w:rFonts w:ascii="宋体" w:hAnsi="宋体" w:cs="宋体" w:eastAsia="宋体" w:hint="default"/>
                <w:sz w:val="18"/>
                <w:szCs w:val="18"/>
              </w:rPr>
            </w:pPr>
            <w:r>
              <w:rPr>
                <w:rFonts w:ascii="宋体" w:hAnsi="宋体" w:cs="宋体" w:eastAsia="宋体" w:hint="default"/>
                <w:sz w:val="18"/>
                <w:szCs w:val="18"/>
              </w:rPr>
              <w:t>股 股 东</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2"/>
                <w:sz w:val="18"/>
                <w:szCs w:val="18"/>
              </w:rPr>
              <w:t>实</w:t>
            </w:r>
            <w:r>
              <w:rPr>
                <w:rFonts w:ascii="宋体" w:hAnsi="宋体" w:cs="宋体" w:eastAsia="宋体" w:hint="default"/>
                <w:sz w:val="18"/>
                <w:szCs w:val="18"/>
              </w:rPr>
              <w:t>际</w:t>
            </w:r>
            <w:r>
              <w:rPr>
                <w:rFonts w:ascii="宋体" w:hAnsi="宋体" w:cs="宋体" w:eastAsia="宋体" w:hint="default"/>
                <w:spacing w:val="2"/>
                <w:sz w:val="18"/>
                <w:szCs w:val="18"/>
              </w:rPr>
              <w:t>控</w:t>
            </w:r>
            <w:r>
              <w:rPr>
                <w:rFonts w:ascii="宋体" w:hAnsi="宋体" w:cs="宋体" w:eastAsia="宋体" w:hint="default"/>
                <w:sz w:val="18"/>
                <w:szCs w:val="18"/>
              </w:rPr>
              <w:t>制</w:t>
            </w:r>
            <w:r>
              <w:rPr>
                <w:rFonts w:ascii="宋体" w:hAnsi="宋体" w:cs="宋体" w:eastAsia="宋体" w:hint="default"/>
                <w:spacing w:val="2"/>
                <w:sz w:val="18"/>
                <w:szCs w:val="18"/>
              </w:rPr>
              <w:t>人</w:t>
            </w:r>
            <w:r>
              <w:rPr>
                <w:rFonts w:ascii="宋体" w:hAnsi="宋体" w:cs="宋体" w:eastAsia="宋体" w:hint="default"/>
                <w:sz w:val="18"/>
                <w:szCs w:val="18"/>
              </w:rPr>
              <w:t>惠</w:t>
            </w:r>
            <w:r>
              <w:rPr>
                <w:rFonts w:ascii="宋体" w:hAnsi="宋体" w:cs="宋体" w:eastAsia="宋体" w:hint="default"/>
                <w:spacing w:val="2"/>
                <w:sz w:val="18"/>
                <w:szCs w:val="18"/>
              </w:rPr>
              <w:t>风</w:t>
            </w:r>
            <w:r>
              <w:rPr>
                <w:rFonts w:ascii="宋体" w:hAnsi="宋体" w:cs="宋体" w:eastAsia="宋体" w:hint="default"/>
                <w:sz w:val="18"/>
                <w:szCs w:val="18"/>
              </w:rPr>
              <w:t>创</w:t>
            </w:r>
            <w:r>
              <w:rPr>
                <w:rFonts w:ascii="宋体" w:hAnsi="宋体" w:cs="宋体" w:eastAsia="宋体" w:hint="default"/>
                <w:spacing w:val="2"/>
                <w:sz w:val="18"/>
                <w:szCs w:val="18"/>
              </w:rPr>
              <w:t>投</w:t>
            </w:r>
            <w:r>
              <w:rPr>
                <w:rFonts w:ascii="宋体" w:hAnsi="宋体" w:cs="宋体" w:eastAsia="宋体" w:hint="default"/>
                <w:sz w:val="18"/>
                <w:szCs w:val="18"/>
              </w:rPr>
              <w:t>股</w:t>
            </w:r>
            <w:r>
              <w:rPr>
                <w:rFonts w:ascii="宋体" w:hAnsi="宋体" w:cs="宋体" w:eastAsia="宋体" w:hint="default"/>
                <w:spacing w:val="2"/>
                <w:sz w:val="18"/>
                <w:szCs w:val="18"/>
              </w:rPr>
              <w:t>东</w:t>
            </w:r>
            <w:r>
              <w:rPr>
                <w:rFonts w:ascii="宋体" w:hAnsi="宋体" w:cs="宋体" w:eastAsia="宋体" w:hint="default"/>
                <w:sz w:val="18"/>
                <w:szCs w:val="18"/>
              </w:rPr>
              <w:t>、控</w:t>
            </w:r>
            <w:r>
              <w:rPr>
                <w:rFonts w:ascii="宋体" w:hAnsi="宋体" w:cs="宋体" w:eastAsia="宋体" w:hint="default"/>
                <w:spacing w:val="2"/>
                <w:sz w:val="18"/>
                <w:szCs w:val="18"/>
              </w:rPr>
              <w:t>股</w:t>
            </w:r>
            <w:r>
              <w:rPr>
                <w:rFonts w:ascii="宋体" w:hAnsi="宋体" w:cs="宋体" w:eastAsia="宋体" w:hint="default"/>
                <w:sz w:val="18"/>
                <w:szCs w:val="18"/>
              </w:rPr>
              <w:t>股</w:t>
            </w:r>
            <w:r>
              <w:rPr>
                <w:rFonts w:ascii="宋体" w:hAnsi="宋体" w:cs="宋体" w:eastAsia="宋体" w:hint="default"/>
                <w:spacing w:val="2"/>
                <w:sz w:val="18"/>
                <w:szCs w:val="18"/>
              </w:rPr>
              <w:t>东</w:t>
            </w:r>
            <w:r>
              <w:rPr>
                <w:rFonts w:ascii="宋体" w:hAnsi="宋体" w:cs="宋体" w:eastAsia="宋体" w:hint="default"/>
                <w:sz w:val="18"/>
                <w:szCs w:val="18"/>
              </w:rPr>
              <w:t>富</w:t>
            </w:r>
            <w:r>
              <w:rPr>
                <w:rFonts w:ascii="宋体" w:hAnsi="宋体" w:cs="宋体" w:eastAsia="宋体" w:hint="default"/>
                <w:spacing w:val="2"/>
                <w:sz w:val="18"/>
                <w:szCs w:val="18"/>
              </w:rPr>
              <w:t>润</w:t>
            </w:r>
            <w:r>
              <w:rPr>
                <w:rFonts w:ascii="宋体" w:hAnsi="宋体" w:cs="宋体" w:eastAsia="宋体" w:hint="default"/>
                <w:sz w:val="18"/>
                <w:szCs w:val="18"/>
              </w:rPr>
              <w:t>集</w:t>
            </w:r>
            <w:r>
              <w:rPr>
                <w:rFonts w:ascii="宋体" w:hAnsi="宋体" w:cs="宋体" w:eastAsia="宋体" w:hint="default"/>
                <w:spacing w:val="2"/>
                <w:sz w:val="18"/>
                <w:szCs w:val="18"/>
              </w:rPr>
              <w:t>团</w:t>
            </w:r>
            <w:r>
              <w:rPr>
                <w:rFonts w:ascii="宋体" w:hAnsi="宋体" w:cs="宋体" w:eastAsia="宋体" w:hint="default"/>
                <w:sz w:val="18"/>
                <w:szCs w:val="18"/>
              </w:rPr>
              <w:t>承诺</w:t>
            </w:r>
            <w:r>
              <w:rPr>
                <w:rFonts w:ascii="宋体" w:hAnsi="宋体" w:cs="宋体" w:eastAsia="宋体" w:hint="default"/>
                <w:spacing w:val="-87"/>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z w:val="18"/>
                <w:szCs w:val="18"/>
              </w:rPr>
              <w:t>）</w:t>
            </w:r>
          </w:p>
          <w:p>
            <w:pPr>
              <w:pStyle w:val="TableParagraph"/>
              <w:spacing w:line="232" w:lineRule="auto"/>
              <w:ind w:left="103" w:right="103"/>
              <w:jc w:val="both"/>
              <w:rPr>
                <w:rFonts w:ascii="宋体" w:hAnsi="宋体" w:cs="宋体" w:eastAsia="宋体" w:hint="default"/>
                <w:sz w:val="18"/>
                <w:szCs w:val="18"/>
              </w:rPr>
            </w:pPr>
            <w:r>
              <w:rPr>
                <w:rFonts w:ascii="宋体" w:hAnsi="宋体" w:cs="宋体" w:eastAsia="宋体" w:hint="default"/>
                <w:sz w:val="18"/>
                <w:szCs w:val="18"/>
              </w:rPr>
              <w:t>本公司承诺，本公司及直接或间接控制的企业将不经营与浙江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7"/>
                <w:sz w:val="18"/>
                <w:szCs w:val="18"/>
              </w:rPr>
              <w:t>富润及其控股子公司主营业务构成竞争或可能构成竞争的业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）如浙江富润及其控股子公司未来从任何第三方获得的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任何商业机会与本公司及控股子公司主营业务存在竞争或潜在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竞争，则本公司及控股子公司在征得第三方允诺后，尽力将该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商业机会给予浙江富润。（</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）如有任何违反上述承诺的事项发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生，本公司承担因此给浙江富润造成的一切损失。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42"/>
                <w:sz w:val="18"/>
                <w:szCs w:val="18"/>
              </w:rPr>
              <w:t> </w:t>
            </w:r>
            <w:r>
              <w:rPr>
                <w:rFonts w:ascii="宋体" w:hAnsi="宋体" w:cs="宋体" w:eastAsia="宋体" w:hint="default"/>
                <w:sz w:val="18"/>
                <w:szCs w:val="18"/>
              </w:rPr>
              <w:t>述</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2"/>
                <w:sz w:val="18"/>
                <w:szCs w:val="18"/>
              </w:rPr>
              <w:t> </w:t>
            </w:r>
            <w:r>
              <w:rPr>
                <w:rFonts w:ascii="宋体" w:hAnsi="宋体" w:cs="宋体" w:eastAsia="宋体" w:hint="default"/>
                <w:sz w:val="18"/>
                <w:szCs w:val="18"/>
              </w:rPr>
              <w:t>诺</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2"/>
                <w:sz w:val="18"/>
                <w:szCs w:val="18"/>
              </w:rPr>
              <w:t> </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作</w:t>
            </w:r>
            <w:r>
              <w:rPr>
                <w:rFonts w:ascii="宋体" w:hAnsi="宋体" w:cs="宋体" w:eastAsia="宋体" w:hint="default"/>
                <w:spacing w:val="42"/>
                <w:sz w:val="18"/>
                <w:szCs w:val="18"/>
              </w:rPr>
              <w:t> </w:t>
            </w:r>
            <w:r>
              <w:rPr>
                <w:rFonts w:ascii="宋体" w:hAnsi="宋体" w:cs="宋体" w:eastAsia="宋体" w:hint="default"/>
                <w:sz w:val="18"/>
                <w:szCs w:val="18"/>
              </w:rPr>
              <w:t>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2"/>
                <w:sz w:val="18"/>
                <w:szCs w:val="18"/>
              </w:rPr>
              <w:t> </w:t>
            </w:r>
            <w:r>
              <w:rPr>
                <w:rFonts w:ascii="宋体" w:hAnsi="宋体" w:cs="宋体" w:eastAsia="宋体" w:hint="default"/>
                <w:sz w:val="18"/>
                <w:szCs w:val="18"/>
              </w:rPr>
              <w:t>江</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42"/>
                <w:sz w:val="18"/>
                <w:szCs w:val="18"/>
              </w:rPr>
              <w:t> </w:t>
            </w:r>
            <w:r>
              <w:rPr>
                <w:rFonts w:ascii="宋体" w:hAnsi="宋体" w:cs="宋体" w:eastAsia="宋体" w:hint="default"/>
                <w:sz w:val="18"/>
                <w:szCs w:val="18"/>
              </w:rPr>
              <w:t>润</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2"/>
                <w:sz w:val="18"/>
                <w:szCs w:val="18"/>
              </w:rPr>
              <w:t> </w:t>
            </w:r>
            <w:r>
              <w:rPr>
                <w:rFonts w:ascii="宋体" w:hAnsi="宋体" w:cs="宋体" w:eastAsia="宋体" w:hint="default"/>
                <w:sz w:val="18"/>
                <w:szCs w:val="18"/>
              </w:rPr>
              <w:t>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2"/>
                <w:sz w:val="18"/>
                <w:szCs w:val="18"/>
              </w:rPr>
              <w:t> </w:t>
            </w:r>
            <w:r>
              <w:rPr>
                <w:rFonts w:ascii="宋体" w:hAnsi="宋体" w:cs="宋体" w:eastAsia="宋体" w:hint="default"/>
                <w:sz w:val="18"/>
                <w:szCs w:val="18"/>
              </w:rPr>
              <w:t>间</w:t>
            </w:r>
          </w:p>
          <w:p>
            <w:pPr>
              <w:pStyle w:val="TableParagraph"/>
              <w:spacing w:line="232" w:lineRule="exact" w:before="24"/>
              <w:ind w:left="103" w:right="53"/>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42"/>
                <w:sz w:val="18"/>
                <w:szCs w:val="18"/>
              </w:rPr>
              <w:t> </w:t>
            </w:r>
            <w:r>
              <w:rPr>
                <w:rFonts w:ascii="宋体" w:hAnsi="宋体" w:cs="宋体" w:eastAsia="宋体" w:hint="default"/>
                <w:sz w:val="18"/>
                <w:szCs w:val="18"/>
              </w:rPr>
              <w:t>续</w:t>
            </w:r>
            <w:r>
              <w:rPr>
                <w:rFonts w:ascii="宋体" w:hAnsi="宋体" w:cs="宋体" w:eastAsia="宋体" w:hint="default"/>
                <w:sz w:val="18"/>
                <w:szCs w:val="18"/>
              </w:rPr>
              <w:t> 有效。</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211" w:hRule="exact"/>
        </w:trPr>
        <w:tc>
          <w:tcPr>
            <w:tcW w:w="1138"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解</w:t>
            </w:r>
          </w:p>
          <w:p>
            <w:pPr>
              <w:pStyle w:val="TableParagraph"/>
              <w:spacing w:line="237" w:lineRule="auto"/>
              <w:ind w:left="103" w:right="-10"/>
              <w:jc w:val="both"/>
              <w:rPr>
                <w:rFonts w:ascii="宋体" w:hAnsi="宋体" w:cs="宋体" w:eastAsia="宋体" w:hint="default"/>
                <w:sz w:val="18"/>
                <w:szCs w:val="18"/>
              </w:rPr>
            </w:pPr>
            <w:r>
              <w:rPr>
                <w:rFonts w:ascii="宋体" w:hAnsi="宋体" w:cs="宋体" w:eastAsia="宋体" w:hint="default"/>
                <w:sz w:val="18"/>
                <w:szCs w:val="18"/>
              </w:rPr>
              <w:t>决 关 联 交 易</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275"/>
              <w:jc w:val="both"/>
              <w:rPr>
                <w:rFonts w:ascii="宋体" w:hAnsi="宋体" w:cs="宋体" w:eastAsia="宋体" w:hint="default"/>
                <w:sz w:val="18"/>
                <w:szCs w:val="18"/>
              </w:rPr>
            </w:pPr>
            <w:r>
              <w:rPr>
                <w:rFonts w:ascii="宋体" w:hAnsi="宋体" w:cs="宋体" w:eastAsia="宋体" w:hint="default"/>
                <w:sz w:val="18"/>
                <w:szCs w:val="18"/>
              </w:rPr>
              <w:t>司 实 际 控 制</w:t>
            </w:r>
          </w:p>
          <w:p>
            <w:pPr>
              <w:pStyle w:val="TableParagraph"/>
              <w:spacing w:line="236" w:lineRule="exact" w:before="19"/>
              <w:ind w:left="103" w:right="95"/>
              <w:jc w:val="left"/>
              <w:rPr>
                <w:rFonts w:ascii="宋体" w:hAnsi="宋体" w:cs="宋体" w:eastAsia="宋体" w:hint="default"/>
                <w:sz w:val="18"/>
                <w:szCs w:val="18"/>
              </w:rPr>
            </w:pPr>
            <w:r>
              <w:rPr>
                <w:rFonts w:ascii="宋体" w:hAnsi="宋体" w:cs="宋体" w:eastAsia="宋体" w:hint="default"/>
                <w:sz w:val="18"/>
                <w:szCs w:val="18"/>
              </w:rPr>
              <w:t>人、 控</w:t>
            </w:r>
          </w:p>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2" w:lineRule="exact" w:before="23"/>
              <w:ind w:left="103" w:right="275"/>
              <w:jc w:val="both"/>
              <w:rPr>
                <w:rFonts w:ascii="宋体" w:hAnsi="宋体" w:cs="宋体" w:eastAsia="宋体" w:hint="default"/>
                <w:sz w:val="18"/>
                <w:szCs w:val="18"/>
              </w:rPr>
            </w:pPr>
            <w:r>
              <w:rPr>
                <w:rFonts w:ascii="宋体" w:hAnsi="宋体" w:cs="宋体" w:eastAsia="宋体" w:hint="default"/>
                <w:sz w:val="18"/>
                <w:szCs w:val="18"/>
              </w:rPr>
              <w:t>股 东</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2"/>
                <w:sz w:val="18"/>
                <w:szCs w:val="18"/>
              </w:rPr>
              <w:t>实</w:t>
            </w:r>
            <w:r>
              <w:rPr>
                <w:rFonts w:ascii="宋体" w:hAnsi="宋体" w:cs="宋体" w:eastAsia="宋体" w:hint="default"/>
                <w:sz w:val="18"/>
                <w:szCs w:val="18"/>
              </w:rPr>
              <w:t>际</w:t>
            </w:r>
            <w:r>
              <w:rPr>
                <w:rFonts w:ascii="宋体" w:hAnsi="宋体" w:cs="宋体" w:eastAsia="宋体" w:hint="default"/>
                <w:spacing w:val="2"/>
                <w:sz w:val="18"/>
                <w:szCs w:val="18"/>
              </w:rPr>
              <w:t>控</w:t>
            </w:r>
            <w:r>
              <w:rPr>
                <w:rFonts w:ascii="宋体" w:hAnsi="宋体" w:cs="宋体" w:eastAsia="宋体" w:hint="default"/>
                <w:sz w:val="18"/>
                <w:szCs w:val="18"/>
              </w:rPr>
              <w:t>制</w:t>
            </w:r>
            <w:r>
              <w:rPr>
                <w:rFonts w:ascii="宋体" w:hAnsi="宋体" w:cs="宋体" w:eastAsia="宋体" w:hint="default"/>
                <w:spacing w:val="2"/>
                <w:sz w:val="18"/>
                <w:szCs w:val="18"/>
              </w:rPr>
              <w:t>人</w:t>
            </w:r>
            <w:r>
              <w:rPr>
                <w:rFonts w:ascii="宋体" w:hAnsi="宋体" w:cs="宋体" w:eastAsia="宋体" w:hint="default"/>
                <w:sz w:val="18"/>
                <w:szCs w:val="18"/>
              </w:rPr>
              <w:t>惠</w:t>
            </w:r>
            <w:r>
              <w:rPr>
                <w:rFonts w:ascii="宋体" w:hAnsi="宋体" w:cs="宋体" w:eastAsia="宋体" w:hint="default"/>
                <w:spacing w:val="2"/>
                <w:sz w:val="18"/>
                <w:szCs w:val="18"/>
              </w:rPr>
              <w:t>风</w:t>
            </w:r>
            <w:r>
              <w:rPr>
                <w:rFonts w:ascii="宋体" w:hAnsi="宋体" w:cs="宋体" w:eastAsia="宋体" w:hint="default"/>
                <w:sz w:val="18"/>
                <w:szCs w:val="18"/>
              </w:rPr>
              <w:t>创</w:t>
            </w:r>
            <w:r>
              <w:rPr>
                <w:rFonts w:ascii="宋体" w:hAnsi="宋体" w:cs="宋体" w:eastAsia="宋体" w:hint="default"/>
                <w:spacing w:val="2"/>
                <w:sz w:val="18"/>
                <w:szCs w:val="18"/>
              </w:rPr>
              <w:t>投</w:t>
            </w:r>
            <w:r>
              <w:rPr>
                <w:rFonts w:ascii="宋体" w:hAnsi="宋体" w:cs="宋体" w:eastAsia="宋体" w:hint="default"/>
                <w:sz w:val="18"/>
                <w:szCs w:val="18"/>
              </w:rPr>
              <w:t>股</w:t>
            </w:r>
            <w:r>
              <w:rPr>
                <w:rFonts w:ascii="宋体" w:hAnsi="宋体" w:cs="宋体" w:eastAsia="宋体" w:hint="default"/>
                <w:spacing w:val="2"/>
                <w:sz w:val="18"/>
                <w:szCs w:val="18"/>
              </w:rPr>
              <w:t>东</w:t>
            </w:r>
            <w:r>
              <w:rPr>
                <w:rFonts w:ascii="宋体" w:hAnsi="宋体" w:cs="宋体" w:eastAsia="宋体" w:hint="default"/>
                <w:sz w:val="18"/>
                <w:szCs w:val="18"/>
              </w:rPr>
              <w:t>、控</w:t>
            </w:r>
            <w:r>
              <w:rPr>
                <w:rFonts w:ascii="宋体" w:hAnsi="宋体" w:cs="宋体" w:eastAsia="宋体" w:hint="default"/>
                <w:spacing w:val="2"/>
                <w:sz w:val="18"/>
                <w:szCs w:val="18"/>
              </w:rPr>
              <w:t>股</w:t>
            </w:r>
            <w:r>
              <w:rPr>
                <w:rFonts w:ascii="宋体" w:hAnsi="宋体" w:cs="宋体" w:eastAsia="宋体" w:hint="default"/>
                <w:sz w:val="18"/>
                <w:szCs w:val="18"/>
              </w:rPr>
              <w:t>股</w:t>
            </w:r>
            <w:r>
              <w:rPr>
                <w:rFonts w:ascii="宋体" w:hAnsi="宋体" w:cs="宋体" w:eastAsia="宋体" w:hint="default"/>
                <w:spacing w:val="2"/>
                <w:sz w:val="18"/>
                <w:szCs w:val="18"/>
              </w:rPr>
              <w:t>东</w:t>
            </w:r>
            <w:r>
              <w:rPr>
                <w:rFonts w:ascii="宋体" w:hAnsi="宋体" w:cs="宋体" w:eastAsia="宋体" w:hint="default"/>
                <w:sz w:val="18"/>
                <w:szCs w:val="18"/>
              </w:rPr>
              <w:t>富</w:t>
            </w:r>
            <w:r>
              <w:rPr>
                <w:rFonts w:ascii="宋体" w:hAnsi="宋体" w:cs="宋体" w:eastAsia="宋体" w:hint="default"/>
                <w:spacing w:val="2"/>
                <w:sz w:val="18"/>
                <w:szCs w:val="18"/>
              </w:rPr>
              <w:t>润</w:t>
            </w:r>
            <w:r>
              <w:rPr>
                <w:rFonts w:ascii="宋体" w:hAnsi="宋体" w:cs="宋体" w:eastAsia="宋体" w:hint="default"/>
                <w:sz w:val="18"/>
                <w:szCs w:val="18"/>
              </w:rPr>
              <w:t>集</w:t>
            </w:r>
            <w:r>
              <w:rPr>
                <w:rFonts w:ascii="宋体" w:hAnsi="宋体" w:cs="宋体" w:eastAsia="宋体" w:hint="default"/>
                <w:spacing w:val="2"/>
                <w:sz w:val="18"/>
                <w:szCs w:val="18"/>
              </w:rPr>
              <w:t>团</w:t>
            </w:r>
            <w:r>
              <w:rPr>
                <w:rFonts w:ascii="宋体" w:hAnsi="宋体" w:cs="宋体" w:eastAsia="宋体" w:hint="default"/>
                <w:sz w:val="18"/>
                <w:szCs w:val="18"/>
              </w:rPr>
              <w:t>承诺</w:t>
            </w:r>
            <w:r>
              <w:rPr>
                <w:rFonts w:ascii="宋体" w:hAnsi="宋体" w:cs="宋体" w:eastAsia="宋体" w:hint="default"/>
                <w:spacing w:val="-87"/>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z w:val="18"/>
                <w:szCs w:val="18"/>
              </w:rPr>
              <w:t>）</w:t>
            </w:r>
          </w:p>
          <w:p>
            <w:pPr>
              <w:pStyle w:val="TableParagraph"/>
              <w:spacing w:line="232" w:lineRule="auto"/>
              <w:ind w:left="103" w:right="11"/>
              <w:jc w:val="left"/>
              <w:rPr>
                <w:rFonts w:ascii="宋体" w:hAnsi="宋体" w:cs="宋体" w:eastAsia="宋体" w:hint="default"/>
                <w:sz w:val="18"/>
                <w:szCs w:val="18"/>
              </w:rPr>
            </w:pPr>
            <w:r>
              <w:rPr>
                <w:rFonts w:ascii="宋体" w:hAnsi="宋体" w:cs="宋体" w:eastAsia="宋体" w:hint="default"/>
                <w:sz w:val="18"/>
                <w:szCs w:val="18"/>
              </w:rPr>
              <w:t>本次交易完成后，本公司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本人将继续严格按照《公司法》等法 </w:t>
            </w:r>
            <w:r>
              <w:rPr>
                <w:rFonts w:ascii="宋体" w:hAnsi="宋体" w:cs="宋体" w:eastAsia="宋体" w:hint="default"/>
                <w:spacing w:val="-3"/>
                <w:sz w:val="18"/>
                <w:szCs w:val="18"/>
              </w:rPr>
              <w:t>律、法规、规章等规范性文件的要求以及浙江富润《公司章程》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的有关规定，行使股东权利或者敦促董事依法行使董事权利，</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在股东大会以及董事会对有关涉及本公司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本人及下属公司事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项的关联交易进行表决时，履行回避表决的义务。（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易完成后，本公司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本人及下属公司与浙江富润之间将尽量减少 关联交易。在进行确有必要且无法规避的关联交易时，保证按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市场化原则和公允价格进行公平操作，并按相关法律、法规、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规章等规范性文件的规定履行交易程序及信息披露义务。保证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不通过关联交易损害浙江富润及其他股东的合法权益。（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w:t>
            </w:r>
            <w:r>
              <w:rPr>
                <w:rFonts w:ascii="宋体" w:hAnsi="宋体" w:cs="宋体" w:eastAsia="宋体" w:hint="default"/>
                <w:sz w:val="18"/>
                <w:szCs w:val="18"/>
              </w:rPr>
            </w:r>
          </w:p>
          <w:p>
            <w:pPr>
              <w:pStyle w:val="TableParagraph"/>
              <w:spacing w:line="232" w:lineRule="auto"/>
              <w:ind w:left="103" w:right="100"/>
              <w:jc w:val="both"/>
              <w:rPr>
                <w:rFonts w:ascii="宋体" w:hAnsi="宋体" w:cs="宋体" w:eastAsia="宋体" w:hint="default"/>
                <w:sz w:val="18"/>
                <w:szCs w:val="18"/>
              </w:rPr>
            </w:pPr>
            <w:r>
              <w:rPr>
                <w:rFonts w:ascii="宋体" w:hAnsi="宋体" w:cs="宋体" w:eastAsia="宋体" w:hint="default"/>
                <w:spacing w:val="5"/>
                <w:sz w:val="18"/>
                <w:szCs w:val="18"/>
              </w:rPr>
              <w:t>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本人和浙江富润就相互间关联事务及交易所做出的任何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约定及安排，均不妨碍对方为其自身利益、在市场同等竞争条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件下与任何第三方进行业务往来或交易。（</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本人保证</w:t>
            </w:r>
            <w:r>
              <w:rPr>
                <w:rFonts w:ascii="宋体" w:hAnsi="宋体" w:cs="宋体" w:eastAsia="宋体" w:hint="default"/>
                <w:spacing w:val="-84"/>
                <w:sz w:val="18"/>
                <w:szCs w:val="18"/>
              </w:rPr>
              <w:t> </w:t>
            </w:r>
            <w:r>
              <w:rPr>
                <w:rFonts w:ascii="宋体" w:hAnsi="宋体" w:cs="宋体" w:eastAsia="宋体" w:hint="default"/>
                <w:sz w:val="18"/>
                <w:szCs w:val="18"/>
              </w:rPr>
              <w:t>上述承诺在浙江富润于国内证券交易所上市且本公司作为浙江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富润的控股股东或主要股东期间持续有效且不可撤销。如有任</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何违反上述承诺的事项发生，本公司承担因此给浙江富润造成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6"/>
                <w:sz w:val="18"/>
                <w:szCs w:val="18"/>
              </w:rPr>
              <w:t>的一切损失（含直接损失和间接损失）。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42"/>
                <w:sz w:val="18"/>
                <w:szCs w:val="18"/>
              </w:rPr>
              <w:t> </w:t>
            </w:r>
            <w:r>
              <w:rPr>
                <w:rFonts w:ascii="宋体" w:hAnsi="宋体" w:cs="宋体" w:eastAsia="宋体" w:hint="default"/>
                <w:sz w:val="18"/>
                <w:szCs w:val="18"/>
              </w:rPr>
              <w:t>述</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2"/>
                <w:sz w:val="18"/>
                <w:szCs w:val="18"/>
              </w:rPr>
              <w:t> </w:t>
            </w:r>
            <w:r>
              <w:rPr>
                <w:rFonts w:ascii="宋体" w:hAnsi="宋体" w:cs="宋体" w:eastAsia="宋体" w:hint="default"/>
                <w:sz w:val="18"/>
                <w:szCs w:val="18"/>
              </w:rPr>
              <w:t>诺</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2"/>
                <w:sz w:val="18"/>
                <w:szCs w:val="18"/>
              </w:rPr>
              <w:t> </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作</w:t>
            </w:r>
            <w:r>
              <w:rPr>
                <w:rFonts w:ascii="宋体" w:hAnsi="宋体" w:cs="宋体" w:eastAsia="宋体" w:hint="default"/>
                <w:spacing w:val="42"/>
                <w:sz w:val="18"/>
                <w:szCs w:val="18"/>
              </w:rPr>
              <w:t> </w:t>
            </w:r>
            <w:r>
              <w:rPr>
                <w:rFonts w:ascii="宋体" w:hAnsi="宋体" w:cs="宋体" w:eastAsia="宋体" w:hint="default"/>
                <w:sz w:val="18"/>
                <w:szCs w:val="18"/>
              </w:rPr>
              <w:t>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42"/>
                <w:sz w:val="18"/>
                <w:szCs w:val="18"/>
              </w:rPr>
              <w:t> </w:t>
            </w:r>
            <w:r>
              <w:rPr>
                <w:rFonts w:ascii="宋体" w:hAnsi="宋体" w:cs="宋体" w:eastAsia="宋体" w:hint="default"/>
                <w:sz w:val="18"/>
                <w:szCs w:val="18"/>
              </w:rPr>
              <w:t>江</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42"/>
                <w:sz w:val="18"/>
                <w:szCs w:val="18"/>
              </w:rPr>
              <w:t> </w:t>
            </w:r>
            <w:r>
              <w:rPr>
                <w:rFonts w:ascii="宋体" w:hAnsi="宋体" w:cs="宋体" w:eastAsia="宋体" w:hint="default"/>
                <w:sz w:val="18"/>
                <w:szCs w:val="18"/>
              </w:rPr>
              <w:t>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2"/>
                <w:sz w:val="18"/>
                <w:szCs w:val="18"/>
              </w:rPr>
              <w:t> </w:t>
            </w:r>
            <w:r>
              <w:rPr>
                <w:rFonts w:ascii="宋体" w:hAnsi="宋体" w:cs="宋体" w:eastAsia="宋体" w:hint="default"/>
                <w:sz w:val="18"/>
                <w:szCs w:val="18"/>
              </w:rPr>
              <w:t>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2"/>
                <w:sz w:val="18"/>
                <w:szCs w:val="18"/>
              </w:rPr>
              <w:t> </w:t>
            </w:r>
            <w:r>
              <w:rPr>
                <w:rFonts w:ascii="宋体" w:hAnsi="宋体" w:cs="宋体" w:eastAsia="宋体" w:hint="default"/>
                <w:sz w:val="18"/>
                <w:szCs w:val="18"/>
              </w:rPr>
              <w:t>间</w:t>
            </w:r>
          </w:p>
          <w:p>
            <w:pPr>
              <w:pStyle w:val="TableParagraph"/>
              <w:spacing w:line="232" w:lineRule="exact" w:before="23"/>
              <w:ind w:left="103" w:right="53"/>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42"/>
                <w:sz w:val="18"/>
                <w:szCs w:val="18"/>
              </w:rPr>
              <w:t> </w:t>
            </w:r>
            <w:r>
              <w:rPr>
                <w:rFonts w:ascii="宋体" w:hAnsi="宋体" w:cs="宋体" w:eastAsia="宋体" w:hint="default"/>
                <w:sz w:val="18"/>
                <w:szCs w:val="18"/>
              </w:rPr>
              <w:t>续</w:t>
            </w:r>
            <w:r>
              <w:rPr>
                <w:rFonts w:ascii="宋体" w:hAnsi="宋体" w:cs="宋体" w:eastAsia="宋体" w:hint="default"/>
                <w:sz w:val="18"/>
                <w:szCs w:val="18"/>
              </w:rPr>
              <w:t> 有效。</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1138" w:type="dxa"/>
            <w:vMerge w:val="restart"/>
            <w:tcBorders>
              <w:top w:val="single" w:sz="4" w:space="0" w:color="000000"/>
              <w:left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与首次公开</w:t>
            </w:r>
            <w:r>
              <w:rPr>
                <w:rFonts w:ascii="宋体" w:hAnsi="宋体" w:cs="宋体" w:eastAsia="宋体" w:hint="default"/>
                <w:sz w:val="18"/>
                <w:szCs w:val="18"/>
              </w:rPr>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4"/>
                <w:sz w:val="18"/>
                <w:szCs w:val="18"/>
              </w:rPr>
              <w:t>发行相关的 </w:t>
            </w:r>
            <w:r>
              <w:rPr>
                <w:rFonts w:ascii="宋体" w:hAnsi="宋体" w:cs="宋体" w:eastAsia="宋体" w:hint="default"/>
                <w:sz w:val="18"/>
                <w:szCs w:val="18"/>
              </w:rPr>
              <w:t>承诺</w:t>
            </w: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1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138"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1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086"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2" w:lineRule="exact"/>
              <w:ind w:left="103" w:right="99"/>
              <w:jc w:val="left"/>
              <w:rPr>
                <w:rFonts w:ascii="宋体" w:hAnsi="宋体" w:cs="宋体" w:eastAsia="宋体" w:hint="default"/>
                <w:sz w:val="18"/>
                <w:szCs w:val="18"/>
              </w:rPr>
            </w:pPr>
            <w:r>
              <w:rPr>
                <w:rFonts w:ascii="宋体" w:hAnsi="宋体" w:cs="宋体" w:eastAsia="宋体" w:hint="default"/>
                <w:spacing w:val="4"/>
                <w:sz w:val="18"/>
                <w:szCs w:val="18"/>
              </w:rPr>
              <w:t>与再融资相 </w:t>
            </w:r>
            <w:r>
              <w:rPr>
                <w:rFonts w:ascii="宋体" w:hAnsi="宋体" w:cs="宋体" w:eastAsia="宋体" w:hint="default"/>
                <w:sz w:val="18"/>
                <w:szCs w:val="18"/>
              </w:rPr>
              <w:t>关的承诺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2" w:lineRule="exact" w:before="23"/>
              <w:ind w:left="103" w:right="-10"/>
              <w:jc w:val="both"/>
              <w:rPr>
                <w:rFonts w:ascii="宋体" w:hAnsi="宋体" w:cs="宋体" w:eastAsia="宋体" w:hint="default"/>
                <w:sz w:val="18"/>
                <w:szCs w:val="18"/>
              </w:rPr>
            </w:pPr>
            <w:r>
              <w:rPr>
                <w:rFonts w:ascii="宋体" w:hAnsi="宋体" w:cs="宋体" w:eastAsia="宋体" w:hint="default"/>
                <w:sz w:val="18"/>
                <w:szCs w:val="18"/>
              </w:rPr>
              <w:t>份 限 售</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275"/>
              <w:jc w:val="both"/>
              <w:rPr>
                <w:rFonts w:ascii="宋体" w:hAnsi="宋体" w:cs="宋体" w:eastAsia="宋体" w:hint="default"/>
                <w:sz w:val="18"/>
                <w:szCs w:val="18"/>
              </w:rPr>
            </w:pPr>
            <w:r>
              <w:rPr>
                <w:rFonts w:ascii="宋体" w:hAnsi="宋体" w:cs="宋体" w:eastAsia="宋体" w:hint="default"/>
                <w:sz w:val="18"/>
                <w:szCs w:val="18"/>
              </w:rPr>
              <w:t>司 实 际 控 制 人</w:t>
            </w:r>
          </w:p>
        </w:tc>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公司控股股东的控股股东惠风创投承诺（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）在本次交易中所认</w:t>
            </w:r>
          </w:p>
          <w:p>
            <w:pPr>
              <w:pStyle w:val="TableParagraph"/>
              <w:spacing w:line="230" w:lineRule="auto"/>
              <w:ind w:left="103" w:right="101"/>
              <w:jc w:val="both"/>
              <w:rPr>
                <w:rFonts w:ascii="宋体" w:hAnsi="宋体" w:cs="宋体" w:eastAsia="宋体" w:hint="default"/>
                <w:sz w:val="18"/>
                <w:szCs w:val="18"/>
              </w:rPr>
            </w:pPr>
            <w:r>
              <w:rPr>
                <w:rFonts w:ascii="宋体" w:hAnsi="宋体" w:cs="宋体" w:eastAsia="宋体" w:hint="default"/>
                <w:sz w:val="18"/>
                <w:szCs w:val="18"/>
              </w:rPr>
              <w:t>购的浙江富润的股票自股份上市之日起</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个月内不进行任何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转让。（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）锁定期内，由于上市公司送红股、转增股本等原因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增加的公司股份，亦应遵守上述约定。锁定期满后，股份转让</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将按照中国证监会、上海证券交易所的有关规定及上述股东承</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诺执行。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自</w:t>
            </w:r>
          </w:p>
          <w:p>
            <w:pPr>
              <w:pStyle w:val="TableParagraph"/>
              <w:spacing w:line="194" w:lineRule="exact" w:before="22"/>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tabs>
                <w:tab w:pos="503" w:val="left" w:leader="none"/>
              </w:tabs>
              <w:spacing w:line="22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tab/>
            </w:r>
            <w:r>
              <w:rPr>
                <w:rFonts w:ascii="Times New Roman" w:hAnsi="Times New Roman" w:cs="Times New Roman" w:eastAsia="Times New Roman" w:hint="default"/>
                <w:sz w:val="18"/>
                <w:szCs w:val="18"/>
              </w:rPr>
              <w:t>1</w:t>
            </w:r>
          </w:p>
          <w:p>
            <w:pPr>
              <w:pStyle w:val="TableParagraph"/>
              <w:spacing w:line="234"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42"/>
                <w:sz w:val="18"/>
                <w:szCs w:val="18"/>
              </w:rPr>
              <w:t> </w:t>
            </w:r>
            <w:r>
              <w:rPr>
                <w:rFonts w:ascii="宋体" w:hAnsi="宋体" w:cs="宋体" w:eastAsia="宋体" w:hint="default"/>
                <w:sz w:val="18"/>
                <w:szCs w:val="18"/>
              </w:rPr>
              <w:t>起</w:t>
            </w:r>
          </w:p>
          <w:p>
            <w:pPr>
              <w:pStyle w:val="TableParagraph"/>
              <w:spacing w:line="24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w:t>
            </w:r>
          </w:p>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内</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42"/>
                <w:sz w:val="18"/>
                <w:szCs w:val="18"/>
              </w:rPr>
              <w:t> </w:t>
            </w:r>
            <w:r>
              <w:rPr>
                <w:rFonts w:ascii="宋体" w:hAnsi="宋体" w:cs="宋体" w:eastAsia="宋体" w:hint="default"/>
                <w:sz w:val="18"/>
                <w:szCs w:val="18"/>
              </w:rPr>
              <w:t>转</w:t>
            </w:r>
            <w:r>
              <w:rPr>
                <w:rFonts w:ascii="宋体" w:hAnsi="宋体" w:cs="宋体" w:eastAsia="宋体" w:hint="default"/>
                <w:sz w:val="18"/>
                <w:szCs w:val="18"/>
              </w:rPr>
              <w:t> 让</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1138"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1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19" w:hRule="exact"/>
        </w:trPr>
        <w:tc>
          <w:tcPr>
            <w:tcW w:w="1138" w:type="dxa"/>
            <w:vMerge w:val="restart"/>
            <w:tcBorders>
              <w:top w:val="single" w:sz="4" w:space="0" w:color="000000"/>
              <w:left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与股权激励</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相关的承诺</w:t>
            </w: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1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138"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1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1138" w:type="dxa"/>
            <w:vMerge w:val="restart"/>
            <w:tcBorders>
              <w:top w:val="single" w:sz="4" w:space="0" w:color="000000"/>
              <w:left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其他对公司</w:t>
            </w:r>
            <w:r>
              <w:rPr>
                <w:rFonts w:ascii="宋体" w:hAnsi="宋体" w:cs="宋体" w:eastAsia="宋体" w:hint="default"/>
                <w:sz w:val="18"/>
                <w:szCs w:val="18"/>
              </w:rPr>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pacing w:val="4"/>
                <w:sz w:val="18"/>
                <w:szCs w:val="18"/>
              </w:rPr>
              <w:t>中小股东所 </w:t>
            </w:r>
            <w:r>
              <w:rPr>
                <w:rFonts w:ascii="宋体" w:hAnsi="宋体" w:cs="宋体" w:eastAsia="宋体" w:hint="default"/>
                <w:sz w:val="18"/>
                <w:szCs w:val="18"/>
              </w:rPr>
              <w:t>作承诺</w:t>
            </w: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1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94" w:hRule="exact"/>
        </w:trPr>
        <w:tc>
          <w:tcPr>
            <w:tcW w:w="1138"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1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1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8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1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tabs>
          <w:tab w:pos="1684" w:val="left" w:leader="none"/>
        </w:tabs>
        <w:spacing w:line="266" w:lineRule="auto"/>
        <w:ind w:left="1118" w:right="147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4" w:lineRule="exact"/>
        <w:ind w:left="1118" w:right="795"/>
        <w:jc w:val="left"/>
      </w:pPr>
      <w:r>
        <w:rPr>
          <w:rFonts w:ascii="Times New Roman" w:hAnsi="Times New Roman" w:cs="Times New Roman" w:eastAsia="Times New Roman" w:hint="default"/>
        </w:rPr>
        <w:t>□</w:t>
      </w:r>
      <w:r>
        <w:rPr/>
        <w:t>已达到 </w:t>
      </w:r>
      <w:r>
        <w:rPr>
          <w:rFonts w:ascii="Times New Roman" w:hAnsi="Times New Roman" w:cs="Times New Roman" w:eastAsia="Times New Roman" w:hint="default"/>
        </w:rPr>
        <w:t>□</w:t>
      </w:r>
      <w:r>
        <w:rPr/>
        <w:t>未达到</w:t>
      </w:r>
      <w:r>
        <w:rPr>
          <w:spacing w:val="6"/>
        </w:rPr>
        <w:t> </w:t>
      </w:r>
      <w:r>
        <w:rPr>
          <w:rFonts w:ascii="Times New Roman" w:hAnsi="Times New Roman" w:cs="Times New Roman" w:eastAsia="Times New Roman" w:hint="default"/>
          <w:spacing w:val="-3"/>
        </w:rPr>
        <w:t>√</w:t>
      </w:r>
      <w:r>
        <w:rPr>
          <w:spacing w:val="-3"/>
        </w:rPr>
        <w:t>不适用</w:t>
      </w:r>
      <w:r>
        <w:rPr/>
      </w:r>
    </w:p>
    <w:p>
      <w:pPr>
        <w:spacing w:line="240" w:lineRule="auto" w:before="8"/>
        <w:rPr>
          <w:rFonts w:ascii="宋体" w:hAnsi="宋体" w:cs="宋体" w:eastAsia="宋体" w:hint="default"/>
          <w:sz w:val="21"/>
          <w:szCs w:val="21"/>
        </w:rPr>
      </w:pPr>
    </w:p>
    <w:p>
      <w:pPr>
        <w:pStyle w:val="Heading2"/>
        <w:tabs>
          <w:tab w:pos="1684" w:val="left" w:leader="none"/>
        </w:tabs>
        <w:spacing w:line="240" w:lineRule="auto" w:before="0"/>
        <w:ind w:left="1118" w:right="79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32"/>
        <w:ind w:left="1118" w:right="79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680" w:right="480"/>
        </w:sectPr>
      </w:pPr>
    </w:p>
    <w:p>
      <w:pPr>
        <w:spacing w:line="240" w:lineRule="auto" w:before="0"/>
        <w:rPr>
          <w:rFonts w:ascii="宋体" w:hAnsi="宋体" w:cs="宋体" w:eastAsia="宋体" w:hint="default"/>
          <w:sz w:val="20"/>
          <w:szCs w:val="20"/>
        </w:rPr>
      </w:pPr>
    </w:p>
    <w:p>
      <w:pPr>
        <w:pStyle w:val="BodyText"/>
        <w:spacing w:line="240" w:lineRule="auto" w:before="182"/>
        <w:ind w:left="638" w:right="138"/>
        <w:jc w:val="left"/>
      </w:pPr>
      <w:r>
        <w:rPr/>
        <w:t>泰一指尚</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年度经审计的扣除非经常性损益后归属于母公司的净利润</w:t>
      </w:r>
      <w:r>
        <w:rPr>
          <w:spacing w:val="-51"/>
        </w:rPr>
        <w:t> </w:t>
      </w:r>
      <w:r>
        <w:rPr>
          <w:rFonts w:ascii="Times New Roman" w:hAnsi="Times New Roman" w:cs="Times New Roman" w:eastAsia="Times New Roman" w:hint="default"/>
        </w:rPr>
        <w:t>13,195.78</w:t>
      </w:r>
      <w:r>
        <w:rPr>
          <w:rFonts w:ascii="Times New Roman" w:hAnsi="Times New Roman" w:cs="Times New Roman" w:eastAsia="Times New Roman" w:hint="default"/>
          <w:spacing w:val="1"/>
        </w:rPr>
        <w:t> </w:t>
      </w:r>
      <w:r>
        <w:rPr/>
        <w:t>万元（不</w:t>
      </w:r>
    </w:p>
    <w:p>
      <w:pPr>
        <w:pStyle w:val="BodyText"/>
        <w:spacing w:line="297" w:lineRule="auto" w:before="69"/>
        <w:ind w:left="218" w:right="138"/>
        <w:jc w:val="left"/>
      </w:pPr>
      <w:r>
        <w:rPr>
          <w:spacing w:val="-2"/>
          <w:w w:val="100"/>
        </w:rPr>
        <w:t>包括本期冲销业绩奖励对净利润的影响额</w:t>
      </w:r>
      <w:r>
        <w:rPr>
          <w:spacing w:val="-51"/>
          <w:w w:val="100"/>
        </w:rPr>
        <w:t> </w:t>
      </w:r>
      <w:r>
        <w:rPr>
          <w:rFonts w:ascii="Times New Roman" w:hAnsi="Times New Roman" w:cs="Times New Roman" w:eastAsia="Times New Roman" w:hint="default"/>
          <w:spacing w:val="-2"/>
          <w:w w:val="100"/>
        </w:rPr>
        <w:t>1,115.53</w:t>
      </w:r>
      <w:r>
        <w:rPr>
          <w:rFonts w:ascii="Times New Roman" w:hAnsi="Times New Roman" w:cs="Times New Roman" w:eastAsia="Times New Roman" w:hint="default"/>
          <w:w w:val="100"/>
        </w:rPr>
        <w:t> </w:t>
      </w:r>
      <w:r>
        <w:rPr>
          <w:spacing w:val="-21"/>
          <w:w w:val="100"/>
        </w:rPr>
        <w:t>万元），超过</w:t>
      </w:r>
      <w:r>
        <w:rPr>
          <w:spacing w:val="-53"/>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2"/>
          <w:w w:val="100"/>
        </w:rPr>
        <w:t> </w:t>
      </w:r>
      <w:r>
        <w:rPr>
          <w:spacing w:val="-2"/>
          <w:w w:val="100"/>
        </w:rPr>
        <w:t>年度承诺数</w:t>
      </w:r>
      <w:r>
        <w:rPr>
          <w:spacing w:val="-50"/>
          <w:w w:val="100"/>
        </w:rPr>
        <w:t> </w:t>
      </w:r>
      <w:r>
        <w:rPr>
          <w:rFonts w:ascii="Times New Roman" w:hAnsi="Times New Roman" w:cs="Times New Roman" w:eastAsia="Times New Roman" w:hint="default"/>
          <w:spacing w:val="-1"/>
          <w:w w:val="100"/>
        </w:rPr>
        <w:t>995.78</w:t>
      </w:r>
      <w:r>
        <w:rPr>
          <w:rFonts w:ascii="Times New Roman" w:hAnsi="Times New Roman" w:cs="Times New Roman" w:eastAsia="Times New Roman" w:hint="default"/>
          <w:spacing w:val="2"/>
          <w:w w:val="100"/>
        </w:rPr>
        <w:t> </w:t>
      </w:r>
      <w:r>
        <w:rPr>
          <w:spacing w:val="-5"/>
          <w:w w:val="100"/>
        </w:rPr>
        <w:t>万元，完</w:t>
      </w:r>
      <w:r>
        <w:rPr>
          <w:w w:val="100"/>
        </w:rPr>
        <w:t> </w:t>
      </w:r>
      <w:r>
        <w:rPr/>
        <w:t>成</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年度业绩承诺的</w:t>
      </w:r>
      <w:r>
        <w:rPr>
          <w:spacing w:val="-56"/>
        </w:rPr>
        <w:t> </w:t>
      </w:r>
      <w:r>
        <w:rPr>
          <w:rFonts w:ascii="Times New Roman" w:hAnsi="Times New Roman" w:cs="Times New Roman" w:eastAsia="Times New Roman" w:hint="default"/>
        </w:rPr>
        <w:t>108.16%</w:t>
      </w:r>
      <w:r>
        <w:rPr/>
        <w:t>。</w:t>
      </w:r>
    </w:p>
    <w:p>
      <w:pPr>
        <w:spacing w:line="240" w:lineRule="auto" w:before="0"/>
        <w:rPr>
          <w:rFonts w:ascii="宋体" w:hAnsi="宋体" w:cs="宋体" w:eastAsia="宋体" w:hint="default"/>
          <w:sz w:val="22"/>
          <w:szCs w:val="22"/>
        </w:rPr>
      </w:pPr>
    </w:p>
    <w:p>
      <w:pPr>
        <w:pStyle w:val="Heading2"/>
        <w:spacing w:line="240" w:lineRule="auto" w:before="193"/>
        <w:ind w:right="2465"/>
        <w:jc w:val="left"/>
        <w:rPr>
          <w:b w:val="0"/>
          <w:bCs w:val="0"/>
        </w:rPr>
      </w:pPr>
      <w:r>
        <w:rPr/>
        <w:t>三、报告期内资金被占用情况及清欠进展情况</w:t>
      </w:r>
      <w:r>
        <w:rPr>
          <w:b w:val="0"/>
          <w:bCs w:val="0"/>
        </w:rPr>
      </w:r>
    </w:p>
    <w:p>
      <w:pPr>
        <w:spacing w:line="276" w:lineRule="auto" w:before="56"/>
        <w:ind w:left="218" w:right="24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25"/>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before="0"/>
        <w:ind w:right="138"/>
        <w:jc w:val="left"/>
        <w:rPr>
          <w:b w:val="0"/>
          <w:bCs w:val="0"/>
        </w:rPr>
      </w:pPr>
      <w:r>
        <w:rPr/>
        <w:t>五、公司对会计政策、会计估计变更或重大会计差错更正原因和影响的分析说明</w:t>
      </w:r>
      <w:r>
        <w:rPr>
          <w:b w:val="0"/>
          <w:bCs w:val="0"/>
        </w:rPr>
      </w:r>
    </w:p>
    <w:p>
      <w:pPr>
        <w:pStyle w:val="Heading2"/>
        <w:tabs>
          <w:tab w:pos="1057" w:val="left" w:leader="none"/>
        </w:tabs>
        <w:spacing w:line="240" w:lineRule="auto" w:before="58"/>
        <w:ind w:right="2465"/>
        <w:jc w:val="left"/>
        <w:rPr>
          <w:b w:val="0"/>
          <w:bCs w:val="0"/>
        </w:rPr>
      </w:pPr>
      <w:r>
        <w:rPr/>
        <w:t>（一）</w:t>
        <w:tab/>
        <w:t>公司对会计政策、会计估计变更原因及影响的分析说明</w:t>
      </w:r>
      <w:r>
        <w:rPr>
          <w:b w:val="0"/>
          <w:bCs w:val="0"/>
        </w:rPr>
      </w:r>
    </w:p>
    <w:p>
      <w:pPr>
        <w:pStyle w:val="BodyText"/>
        <w:tabs>
          <w:tab w:pos="964" w:val="left" w:leader="none"/>
        </w:tabs>
        <w:spacing w:line="282" w:lineRule="exact"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1058" w:right="138"/>
        <w:jc w:val="left"/>
      </w:pPr>
      <w:r>
        <w:rPr>
          <w:rFonts w:ascii="Times New Roman" w:hAnsi="Times New Roman" w:cs="Times New Roman" w:eastAsia="Times New Roman" w:hint="default"/>
        </w:rPr>
        <w:t>(1)  </w:t>
      </w:r>
      <w:r>
        <w:rPr/>
        <w:t>本公司根据《财政部关于修订印发 </w:t>
      </w:r>
      <w:r>
        <w:rPr>
          <w:rFonts w:ascii="Times New Roman" w:hAnsi="Times New Roman" w:cs="Times New Roman" w:eastAsia="Times New Roman" w:hint="default"/>
        </w:rPr>
        <w:t>2018 </w:t>
      </w:r>
      <w:r>
        <w:rPr>
          <w:rFonts w:ascii="Times New Roman" w:hAnsi="Times New Roman" w:cs="Times New Roman" w:eastAsia="Times New Roman" w:hint="default"/>
          <w:spacing w:val="7"/>
        </w:rPr>
        <w:t> </w:t>
      </w:r>
      <w:r>
        <w:rPr/>
        <w:t>年度一般企业财务报表格式的通知》</w:t>
      </w:r>
      <w:r>
        <w:rPr>
          <w:rFonts w:ascii="Times New Roman" w:hAnsi="Times New Roman" w:cs="Times New Roman" w:eastAsia="Times New Roman" w:hint="default"/>
        </w:rPr>
        <w:t>(</w:t>
      </w:r>
      <w:r>
        <w:rPr/>
        <w:t>财会</w:t>
      </w:r>
    </w:p>
    <w:p>
      <w:pPr>
        <w:pStyle w:val="BodyText"/>
        <w:spacing w:line="336" w:lineRule="auto" w:before="117"/>
        <w:ind w:left="638" w:right="223"/>
        <w:jc w:val="left"/>
      </w:pPr>
      <w:r>
        <w:rPr/>
        <w:t>〔</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及其解读和企业会计准则的要求编制</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年度财务报表，此项会计政策变更</w:t>
      </w:r>
      <w:r>
        <w:rPr>
          <w:w w:val="100"/>
        </w:rPr>
        <w:t> </w:t>
      </w:r>
      <w:r>
        <w:rPr>
          <w:spacing w:val="-1"/>
        </w:rPr>
        <w:t>采用追溯调整法。</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49"/>
        </w:rPr>
        <w:t> </w:t>
      </w:r>
      <w:r>
        <w:rPr>
          <w:spacing w:val="-2"/>
        </w:rPr>
        <w:t>年度财务报表受重要影响的报表项目和金额如下：</w:t>
      </w:r>
    </w:p>
    <w:p>
      <w:pPr>
        <w:spacing w:line="240" w:lineRule="auto" w:before="6"/>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410"/>
        <w:gridCol w:w="2578"/>
        <w:gridCol w:w="1934"/>
        <w:gridCol w:w="2127"/>
      </w:tblGrid>
      <w:tr>
        <w:trPr>
          <w:trHeight w:val="283" w:hRule="exact"/>
        </w:trPr>
        <w:tc>
          <w:tcPr>
            <w:tcW w:w="4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7"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55,693,841.84</w:t>
            </w:r>
          </w:p>
        </w:tc>
        <w:tc>
          <w:tcPr>
            <w:tcW w:w="1934" w:type="dxa"/>
            <w:vMerge w:val="restart"/>
            <w:tcBorders>
              <w:top w:val="single" w:sz="4" w:space="0" w:color="000000"/>
              <w:left w:val="single" w:sz="4" w:space="0" w:color="000000"/>
              <w:right w:val="single" w:sz="4" w:space="0" w:color="000000"/>
            </w:tcBorders>
          </w:tcPr>
          <w:p>
            <w:pPr>
              <w:pStyle w:val="TableParagraph"/>
              <w:spacing w:line="245"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应收票据及应收账</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sz w:val="21"/>
              </w:rPr>
              <w:t>664,285,506.23</w:t>
            </w: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608,591,664.39</w:t>
            </w: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8" w:right="0"/>
              <w:jc w:val="left"/>
              <w:rPr>
                <w:rFonts w:ascii="宋体" w:hAnsi="宋体" w:cs="宋体" w:eastAsia="宋体" w:hint="default"/>
                <w:sz w:val="21"/>
                <w:szCs w:val="21"/>
              </w:rPr>
            </w:pPr>
            <w:r>
              <w:rPr>
                <w:rFonts w:ascii="宋体"/>
                <w:sz w:val="21"/>
              </w:rPr>
              <w:t>11,804,044.31</w:t>
            </w: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11,804,044.31</w:t>
            </w: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396,925,125.59</w:t>
            </w: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sz w:val="21"/>
              </w:rPr>
              <w:t>396,925,125.59</w:t>
            </w: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689,611.01</w:t>
            </w: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07"/>
              <w:ind w:left="962" w:right="0"/>
              <w:jc w:val="left"/>
              <w:rPr>
                <w:rFonts w:ascii="宋体" w:hAnsi="宋体" w:cs="宋体" w:eastAsia="宋体" w:hint="default"/>
                <w:sz w:val="21"/>
                <w:szCs w:val="21"/>
              </w:rPr>
            </w:pPr>
            <w:r>
              <w:rPr>
                <w:rFonts w:ascii="宋体"/>
                <w:sz w:val="21"/>
              </w:rPr>
              <w:t>689,611.01</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42,372,000.00</w:t>
            </w:r>
          </w:p>
        </w:tc>
        <w:tc>
          <w:tcPr>
            <w:tcW w:w="1934" w:type="dxa"/>
            <w:vMerge w:val="restart"/>
            <w:tcBorders>
              <w:top w:val="single" w:sz="4" w:space="0" w:color="000000"/>
              <w:left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应付票据及应付账</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sz w:val="21"/>
              </w:rPr>
              <w:t>252,034,518.88</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209,662,518.88</w:t>
            </w: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460,299.06</w:t>
            </w: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42" w:right="0"/>
              <w:jc w:val="left"/>
              <w:rPr>
                <w:rFonts w:ascii="宋体" w:hAnsi="宋体" w:cs="宋体" w:eastAsia="宋体" w:hint="default"/>
                <w:sz w:val="21"/>
                <w:szCs w:val="21"/>
              </w:rPr>
            </w:pPr>
            <w:r>
              <w:rPr>
                <w:rFonts w:ascii="宋体"/>
                <w:sz w:val="21"/>
              </w:rPr>
              <w:t>152,497,450.15</w:t>
            </w: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749,072.68</w:t>
            </w:r>
          </w:p>
        </w:tc>
        <w:tc>
          <w:tcPr>
            <w:tcW w:w="1934"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151,288,078.41</w:t>
            </w: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r>
        <w:trPr>
          <w:trHeight w:val="28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08"/>
              <w:ind w:left="648" w:right="0"/>
              <w:jc w:val="left"/>
              <w:rPr>
                <w:rFonts w:ascii="宋体" w:hAnsi="宋体" w:cs="宋体" w:eastAsia="宋体" w:hint="default"/>
                <w:sz w:val="21"/>
                <w:szCs w:val="21"/>
              </w:rPr>
            </w:pPr>
            <w:r>
              <w:rPr>
                <w:rFonts w:ascii="宋体"/>
                <w:sz w:val="21"/>
              </w:rPr>
              <w:t>11,881,547.00</w:t>
            </w: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11,881,547.00</w:t>
            </w: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r>
      <w:tr>
        <w:trPr>
          <w:trHeight w:val="283"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107"/>
              <w:ind w:left="993" w:right="0"/>
              <w:jc w:val="left"/>
              <w:rPr>
                <w:rFonts w:ascii="宋体" w:hAnsi="宋体" w:cs="宋体" w:eastAsia="宋体" w:hint="default"/>
                <w:sz w:val="21"/>
                <w:szCs w:val="21"/>
              </w:rPr>
            </w:pPr>
            <w:r>
              <w:rPr>
                <w:rFonts w:ascii="宋体"/>
                <w:sz w:val="21"/>
              </w:rPr>
              <w:t>126,831,978.65</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91,475,515.75</w:t>
            </w:r>
          </w:p>
        </w:tc>
      </w:tr>
      <w:tr>
        <w:trPr>
          <w:trHeight w:val="281" w:hRule="exact"/>
        </w:trPr>
        <w:tc>
          <w:tcPr>
            <w:tcW w:w="2410" w:type="dxa"/>
            <w:vMerge/>
            <w:tcBorders>
              <w:left w:val="single" w:sz="4" w:space="0" w:color="000000"/>
              <w:bottom w:val="single" w:sz="4" w:space="0" w:color="000000"/>
              <w:right w:val="single" w:sz="4" w:space="0" w:color="000000"/>
            </w:tcBorders>
          </w:tcPr>
          <w:p>
            <w:pPr/>
          </w:p>
        </w:tc>
        <w:tc>
          <w:tcPr>
            <w:tcW w:w="2578" w:type="dxa"/>
            <w:vMerge/>
            <w:tcBorders>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研发费用［注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65,885,672.86</w:t>
            </w:r>
          </w:p>
        </w:tc>
      </w:tr>
      <w:tr>
        <w:trPr>
          <w:trHeight w:val="557"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收到其他与经营活动有</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关的现金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58,875,516.13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收到其他与经营活</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60,668,016.13</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收到其他与投资活动有</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关的现金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35,961,223.00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收到其他与投资活</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34,168,723.00</w:t>
            </w:r>
          </w:p>
        </w:tc>
      </w:tr>
    </w:tbl>
    <w:p>
      <w:pPr>
        <w:pStyle w:val="BodyText"/>
        <w:spacing w:line="241" w:lineRule="exact"/>
        <w:ind w:left="638" w:right="138"/>
        <w:jc w:val="left"/>
      </w:pPr>
      <w:r>
        <w:rPr>
          <w:w w:val="100"/>
        </w:rPr>
        <w:t>［注</w:t>
      </w:r>
      <w:r>
        <w:rPr>
          <w:spacing w:val="-53"/>
        </w:rPr>
        <w:t> </w:t>
      </w:r>
      <w:r>
        <w:rPr>
          <w:rFonts w:ascii="宋体" w:hAnsi="宋体" w:cs="宋体" w:eastAsia="宋体" w:hint="default"/>
          <w:spacing w:val="-3"/>
          <w:w w:val="100"/>
        </w:rPr>
        <w:t>1</w:t>
      </w:r>
      <w:r>
        <w:rPr>
          <w:spacing w:val="-106"/>
          <w:w w:val="100"/>
        </w:rPr>
        <w:t>］</w:t>
      </w:r>
      <w:r>
        <w:rPr>
          <w:spacing w:val="-3"/>
          <w:w w:val="100"/>
        </w:rPr>
        <w:t>：</w:t>
      </w:r>
      <w:r>
        <w:rPr>
          <w:w w:val="100"/>
        </w:rPr>
        <w:t>含</w:t>
      </w:r>
      <w:r>
        <w:rPr>
          <w:spacing w:val="-3"/>
          <w:w w:val="100"/>
        </w:rPr>
        <w:t>原</w:t>
      </w:r>
      <w:r>
        <w:rPr>
          <w:w w:val="100"/>
        </w:rPr>
        <w:t>合</w:t>
      </w:r>
      <w:r>
        <w:rPr>
          <w:spacing w:val="-3"/>
          <w:w w:val="100"/>
        </w:rPr>
        <w:t>并</w:t>
      </w:r>
      <w:r>
        <w:rPr>
          <w:w w:val="100"/>
        </w:rPr>
        <w:t>财</w:t>
      </w:r>
      <w:r>
        <w:rPr>
          <w:spacing w:val="-3"/>
          <w:w w:val="100"/>
        </w:rPr>
        <w:t>务报</w:t>
      </w:r>
      <w:r>
        <w:rPr>
          <w:w w:val="100"/>
        </w:rPr>
        <w:t>表中</w:t>
      </w:r>
      <w:r>
        <w:rPr>
          <w:spacing w:val="-3"/>
          <w:w w:val="100"/>
        </w:rPr>
        <w:t>列</w:t>
      </w:r>
      <w:r>
        <w:rPr>
          <w:w w:val="100"/>
        </w:rPr>
        <w:t>报</w:t>
      </w:r>
      <w:r>
        <w:rPr>
          <w:spacing w:val="-3"/>
          <w:w w:val="100"/>
        </w:rPr>
        <w:t>于</w:t>
      </w:r>
      <w:r>
        <w:rPr>
          <w:w w:val="100"/>
        </w:rPr>
        <w:t>营</w:t>
      </w:r>
      <w:r>
        <w:rPr>
          <w:spacing w:val="-3"/>
          <w:w w:val="100"/>
        </w:rPr>
        <w:t>业</w:t>
      </w:r>
      <w:r>
        <w:rPr>
          <w:w w:val="100"/>
        </w:rPr>
        <w:t>成</w:t>
      </w:r>
      <w:r>
        <w:rPr>
          <w:spacing w:val="-3"/>
          <w:w w:val="100"/>
        </w:rPr>
        <w:t>本</w:t>
      </w:r>
      <w:r>
        <w:rPr>
          <w:w w:val="100"/>
        </w:rPr>
        <w:t>的</w:t>
      </w:r>
      <w:r>
        <w:rPr>
          <w:spacing w:val="-3"/>
          <w:w w:val="100"/>
        </w:rPr>
        <w:t>研</w:t>
      </w:r>
      <w:r>
        <w:rPr>
          <w:w w:val="100"/>
        </w:rPr>
        <w:t>发</w:t>
      </w:r>
      <w:r>
        <w:rPr>
          <w:spacing w:val="-3"/>
          <w:w w:val="100"/>
        </w:rPr>
        <w:t>费</w:t>
      </w:r>
      <w:r>
        <w:rPr>
          <w:w w:val="100"/>
        </w:rPr>
        <w:t>用</w:t>
      </w:r>
      <w:r>
        <w:rPr>
          <w:spacing w:val="-53"/>
        </w:rPr>
        <w:t> </w:t>
      </w:r>
      <w:r>
        <w:rPr>
          <w:rFonts w:ascii="宋体" w:hAnsi="宋体" w:cs="宋体" w:eastAsia="宋体" w:hint="default"/>
          <w:w w:val="100"/>
        </w:rPr>
        <w:t>30</w:t>
      </w:r>
      <w:r>
        <w:rPr>
          <w:rFonts w:ascii="宋体" w:hAnsi="宋体" w:cs="宋体" w:eastAsia="宋体" w:hint="default"/>
          <w:spacing w:val="-3"/>
          <w:w w:val="100"/>
        </w:rPr>
        <w:t>,</w:t>
      </w:r>
      <w:r>
        <w:rPr>
          <w:rFonts w:ascii="宋体" w:hAnsi="宋体" w:cs="宋体" w:eastAsia="宋体" w:hint="default"/>
          <w:w w:val="100"/>
        </w:rPr>
        <w:t>529</w:t>
      </w:r>
      <w:r>
        <w:rPr>
          <w:rFonts w:ascii="宋体" w:hAnsi="宋体" w:cs="宋体" w:eastAsia="宋体" w:hint="default"/>
          <w:spacing w:val="-3"/>
          <w:w w:val="100"/>
        </w:rPr>
        <w:t>,</w:t>
      </w:r>
      <w:r>
        <w:rPr>
          <w:rFonts w:ascii="宋体" w:hAnsi="宋体" w:cs="宋体" w:eastAsia="宋体" w:hint="default"/>
          <w:w w:val="100"/>
        </w:rPr>
        <w:t>209</w:t>
      </w:r>
      <w:r>
        <w:rPr>
          <w:rFonts w:ascii="宋体" w:hAnsi="宋体" w:cs="宋体" w:eastAsia="宋体" w:hint="default"/>
          <w:spacing w:val="-3"/>
          <w:w w:val="100"/>
        </w:rPr>
        <w:t>.</w:t>
      </w:r>
      <w:r>
        <w:rPr>
          <w:rFonts w:ascii="宋体" w:hAnsi="宋体" w:cs="宋体" w:eastAsia="宋体" w:hint="default"/>
          <w:w w:val="100"/>
        </w:rPr>
        <w:t>96</w:t>
      </w:r>
      <w:r>
        <w:rPr>
          <w:rFonts w:ascii="宋体" w:hAnsi="宋体" w:cs="宋体" w:eastAsia="宋体" w:hint="default"/>
          <w:spacing w:val="-52"/>
        </w:rPr>
        <w:t> </w:t>
      </w:r>
      <w:r>
        <w:rPr>
          <w:spacing w:val="-3"/>
          <w:w w:val="100"/>
        </w:rPr>
        <w:t>元。</w:t>
      </w:r>
      <w:r>
        <w:rPr>
          <w:w w:val="100"/>
        </w:rPr>
      </w:r>
    </w:p>
    <w:p>
      <w:pPr>
        <w:pStyle w:val="BodyText"/>
        <w:spacing w:line="355" w:lineRule="auto" w:before="133"/>
        <w:ind w:left="218" w:right="230" w:firstLine="419"/>
        <w:jc w:val="left"/>
      </w:pPr>
      <w:r>
        <w:rPr>
          <w:w w:val="100"/>
        </w:rPr>
        <w:t>［注</w:t>
      </w:r>
      <w:r>
        <w:rPr>
          <w:spacing w:val="-53"/>
        </w:rPr>
        <w:t> </w:t>
      </w:r>
      <w:r>
        <w:rPr>
          <w:rFonts w:ascii="宋体" w:hAnsi="宋体" w:cs="宋体" w:eastAsia="宋体" w:hint="default"/>
          <w:spacing w:val="-3"/>
          <w:w w:val="100"/>
        </w:rPr>
        <w:t>2</w:t>
      </w:r>
      <w:r>
        <w:rPr>
          <w:spacing w:val="-106"/>
          <w:w w:val="100"/>
        </w:rPr>
        <w:t>］</w:t>
      </w:r>
      <w:r>
        <w:rPr>
          <w:spacing w:val="-75"/>
          <w:w w:val="100"/>
        </w:rPr>
        <w:t>：</w:t>
      </w:r>
      <w:r>
        <w:rPr>
          <w:w w:val="100"/>
        </w:rPr>
        <w:t>将</w:t>
      </w:r>
      <w:r>
        <w:rPr>
          <w:spacing w:val="-3"/>
          <w:w w:val="100"/>
        </w:rPr>
        <w:t>实</w:t>
      </w:r>
      <w:r>
        <w:rPr>
          <w:w w:val="100"/>
        </w:rPr>
        <w:t>际</w:t>
      </w:r>
      <w:r>
        <w:rPr>
          <w:spacing w:val="-3"/>
          <w:w w:val="100"/>
        </w:rPr>
        <w:t>收</w:t>
      </w:r>
      <w:r>
        <w:rPr>
          <w:w w:val="100"/>
        </w:rPr>
        <w:t>到</w:t>
      </w:r>
      <w:r>
        <w:rPr>
          <w:spacing w:val="-3"/>
          <w:w w:val="100"/>
        </w:rPr>
        <w:t>的与</w:t>
      </w:r>
      <w:r>
        <w:rPr>
          <w:w w:val="100"/>
        </w:rPr>
        <w:t>资产</w:t>
      </w:r>
      <w:r>
        <w:rPr>
          <w:spacing w:val="-3"/>
          <w:w w:val="100"/>
        </w:rPr>
        <w:t>相</w:t>
      </w:r>
      <w:r>
        <w:rPr>
          <w:w w:val="100"/>
        </w:rPr>
        <w:t>关</w:t>
      </w:r>
      <w:r>
        <w:rPr>
          <w:spacing w:val="-3"/>
          <w:w w:val="100"/>
        </w:rPr>
        <w:t>的</w:t>
      </w:r>
      <w:r>
        <w:rPr>
          <w:w w:val="100"/>
        </w:rPr>
        <w:t>政</w:t>
      </w:r>
      <w:r>
        <w:rPr>
          <w:spacing w:val="-3"/>
          <w:w w:val="100"/>
        </w:rPr>
        <w:t>府补</w:t>
      </w:r>
      <w:r>
        <w:rPr>
          <w:w w:val="100"/>
        </w:rPr>
        <w:t>助</w:t>
      </w:r>
      <w:r>
        <w:rPr>
          <w:spacing w:val="-52"/>
        </w:rPr>
        <w:t> </w:t>
      </w:r>
      <w:r>
        <w:rPr>
          <w:rFonts w:ascii="宋体" w:hAnsi="宋体" w:cs="宋体" w:eastAsia="宋体" w:hint="default"/>
          <w:w w:val="100"/>
        </w:rPr>
        <w:t>1,</w:t>
      </w:r>
      <w:r>
        <w:rPr>
          <w:rFonts w:ascii="宋体" w:hAnsi="宋体" w:cs="宋体" w:eastAsia="宋体" w:hint="default"/>
          <w:spacing w:val="-3"/>
          <w:w w:val="100"/>
        </w:rPr>
        <w:t>79</w:t>
      </w:r>
      <w:r>
        <w:rPr>
          <w:rFonts w:ascii="宋体" w:hAnsi="宋体" w:cs="宋体" w:eastAsia="宋体" w:hint="default"/>
          <w:w w:val="100"/>
        </w:rPr>
        <w:t>2,500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3"/>
          <w:w w:val="100"/>
        </w:rPr>
        <w:t>在</w:t>
      </w:r>
      <w:r>
        <w:rPr>
          <w:w w:val="100"/>
        </w:rPr>
        <w:t>现</w:t>
      </w:r>
      <w:r>
        <w:rPr>
          <w:spacing w:val="-3"/>
          <w:w w:val="100"/>
        </w:rPr>
        <w:t>金</w:t>
      </w:r>
      <w:r>
        <w:rPr>
          <w:w w:val="100"/>
        </w:rPr>
        <w:t>流</w:t>
      </w:r>
      <w:r>
        <w:rPr>
          <w:spacing w:val="-3"/>
          <w:w w:val="100"/>
        </w:rPr>
        <w:t>量表</w:t>
      </w:r>
      <w:r>
        <w:rPr>
          <w:w w:val="100"/>
        </w:rPr>
        <w:t>中的</w:t>
      </w:r>
      <w:r>
        <w:rPr>
          <w:spacing w:val="-3"/>
          <w:w w:val="100"/>
        </w:rPr>
        <w:t>列</w:t>
      </w:r>
      <w:r>
        <w:rPr>
          <w:w w:val="100"/>
        </w:rPr>
        <w:t>报</w:t>
      </w:r>
      <w:r>
        <w:rPr>
          <w:spacing w:val="-75"/>
          <w:w w:val="100"/>
        </w:rPr>
        <w:t>由</w:t>
      </w:r>
      <w:r>
        <w:rPr>
          <w:spacing w:val="-3"/>
          <w:w w:val="100"/>
        </w:rPr>
        <w:t>“</w:t>
      </w:r>
      <w:r>
        <w:rPr>
          <w:w w:val="100"/>
        </w:rPr>
        <w:t>收</w:t>
      </w:r>
      <w:r>
        <w:rPr>
          <w:w w:val="100"/>
        </w:rPr>
        <w:t> 到其</w:t>
      </w:r>
      <w:r>
        <w:rPr>
          <w:spacing w:val="-3"/>
          <w:w w:val="100"/>
        </w:rPr>
        <w:t>他</w:t>
      </w:r>
      <w:r>
        <w:rPr>
          <w:w w:val="100"/>
        </w:rPr>
        <w:t>与</w:t>
      </w:r>
      <w:r>
        <w:rPr>
          <w:spacing w:val="-3"/>
          <w:w w:val="100"/>
        </w:rPr>
        <w:t>投</w:t>
      </w:r>
      <w:r>
        <w:rPr>
          <w:w w:val="100"/>
        </w:rPr>
        <w:t>资</w:t>
      </w:r>
      <w:r>
        <w:rPr>
          <w:spacing w:val="-3"/>
          <w:w w:val="100"/>
        </w:rPr>
        <w:t>活</w:t>
      </w:r>
      <w:r>
        <w:rPr>
          <w:w w:val="100"/>
        </w:rPr>
        <w:t>动</w:t>
      </w:r>
      <w:r>
        <w:rPr>
          <w:spacing w:val="-3"/>
          <w:w w:val="100"/>
        </w:rPr>
        <w:t>有</w:t>
      </w:r>
      <w:r>
        <w:rPr>
          <w:w w:val="100"/>
        </w:rPr>
        <w:t>关</w:t>
      </w:r>
      <w:r>
        <w:rPr>
          <w:spacing w:val="-3"/>
          <w:w w:val="100"/>
        </w:rPr>
        <w:t>的</w:t>
      </w:r>
      <w:r>
        <w:rPr>
          <w:w w:val="100"/>
        </w:rPr>
        <w:t>现金</w:t>
      </w:r>
      <w:r>
        <w:rPr>
          <w:spacing w:val="-3"/>
          <w:w w:val="100"/>
        </w:rPr>
        <w:t>”</w:t>
      </w:r>
      <w:r>
        <w:rPr>
          <w:w w:val="100"/>
        </w:rPr>
        <w:t>调</w:t>
      </w:r>
      <w:r>
        <w:rPr>
          <w:spacing w:val="-3"/>
          <w:w w:val="100"/>
        </w:rPr>
        <w:t>整</w:t>
      </w:r>
      <w:r>
        <w:rPr>
          <w:w w:val="100"/>
        </w:rPr>
        <w:t>为</w:t>
      </w:r>
      <w:r>
        <w:rPr>
          <w:spacing w:val="-3"/>
          <w:w w:val="100"/>
        </w:rPr>
        <w:t>“</w:t>
      </w:r>
      <w:r>
        <w:rPr>
          <w:w w:val="100"/>
        </w:rPr>
        <w:t>收</w:t>
      </w:r>
      <w:r>
        <w:rPr>
          <w:spacing w:val="-3"/>
          <w:w w:val="100"/>
        </w:rPr>
        <w:t>到</w:t>
      </w:r>
      <w:r>
        <w:rPr>
          <w:w w:val="100"/>
        </w:rPr>
        <w:t>其</w:t>
      </w:r>
      <w:r>
        <w:rPr>
          <w:spacing w:val="-3"/>
          <w:w w:val="100"/>
        </w:rPr>
        <w:t>他</w:t>
      </w:r>
      <w:r>
        <w:rPr>
          <w:w w:val="100"/>
        </w:rPr>
        <w:t>与经</w:t>
      </w:r>
      <w:r>
        <w:rPr>
          <w:spacing w:val="-3"/>
          <w:w w:val="100"/>
        </w:rPr>
        <w:t>营</w:t>
      </w:r>
      <w:r>
        <w:rPr>
          <w:w w:val="100"/>
        </w:rPr>
        <w:t>活</w:t>
      </w:r>
      <w:r>
        <w:rPr>
          <w:spacing w:val="-3"/>
          <w:w w:val="100"/>
        </w:rPr>
        <w:t>动</w:t>
      </w:r>
      <w:r>
        <w:rPr>
          <w:w w:val="100"/>
        </w:rPr>
        <w:t>有</w:t>
      </w:r>
      <w:r>
        <w:rPr>
          <w:spacing w:val="-3"/>
          <w:w w:val="100"/>
        </w:rPr>
        <w:t>关</w:t>
      </w:r>
      <w:r>
        <w:rPr>
          <w:w w:val="100"/>
        </w:rPr>
        <w:t>的</w:t>
      </w:r>
      <w:r>
        <w:rPr>
          <w:spacing w:val="-3"/>
          <w:w w:val="100"/>
        </w:rPr>
        <w:t>现</w:t>
      </w:r>
      <w:r>
        <w:rPr>
          <w:w w:val="100"/>
        </w:rPr>
        <w:t>金</w:t>
      </w:r>
      <w:r>
        <w:rPr>
          <w:spacing w:val="-108"/>
          <w:w w:val="100"/>
        </w:rPr>
        <w:t>”</w:t>
      </w:r>
      <w:r>
        <w:rPr>
          <w:w w:val="100"/>
        </w:rPr>
        <w:t>。</w:t>
      </w:r>
    </w:p>
    <w:p>
      <w:pPr>
        <w:pStyle w:val="BodyText"/>
        <w:spacing w:line="240" w:lineRule="auto" w:before="35"/>
        <w:ind w:left="1058" w:right="138"/>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1"/>
        </w:rPr>
        <w:t> </w:t>
      </w:r>
      <w:r>
        <w:rPr/>
        <w:t>财政部于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spacing w:val="-4"/>
        </w:rPr>
        <w:t>年度颁布了《企业会计准则解释第</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号——关于权益法下投资净损失</w:t>
      </w:r>
    </w:p>
    <w:p>
      <w:pPr>
        <w:pStyle w:val="BodyText"/>
        <w:spacing w:line="240" w:lineRule="auto" w:before="117"/>
        <w:ind w:left="638" w:right="138"/>
        <w:jc w:val="left"/>
      </w:pPr>
      <w:r>
        <w:rPr>
          <w:w w:val="100"/>
        </w:rPr>
        <w:t>的会</w:t>
      </w:r>
      <w:r>
        <w:rPr>
          <w:spacing w:val="-3"/>
          <w:w w:val="100"/>
        </w:rPr>
        <w:t>计</w:t>
      </w:r>
      <w:r>
        <w:rPr>
          <w:w w:val="100"/>
        </w:rPr>
        <w:t>处</w:t>
      </w:r>
      <w:r>
        <w:rPr>
          <w:spacing w:val="-3"/>
          <w:w w:val="100"/>
        </w:rPr>
        <w:t>理</w:t>
      </w:r>
      <w:r>
        <w:rPr>
          <w:spacing w:val="-106"/>
          <w:w w:val="100"/>
        </w:rPr>
        <w:t>》</w:t>
      </w:r>
      <w:r>
        <w:rPr>
          <w:spacing w:val="-3"/>
          <w:w w:val="100"/>
        </w:rPr>
        <w:t>《</w:t>
      </w:r>
      <w:r>
        <w:rPr>
          <w:w w:val="100"/>
        </w:rPr>
        <w:t>企</w:t>
      </w:r>
      <w:r>
        <w:rPr>
          <w:spacing w:val="-3"/>
          <w:w w:val="100"/>
        </w:rPr>
        <w:t>业</w:t>
      </w:r>
      <w:r>
        <w:rPr>
          <w:w w:val="100"/>
        </w:rPr>
        <w:t>会</w:t>
      </w:r>
      <w:r>
        <w:rPr>
          <w:spacing w:val="-3"/>
          <w:w w:val="100"/>
        </w:rPr>
        <w:t>计准</w:t>
      </w:r>
      <w:r>
        <w:rPr>
          <w:w w:val="100"/>
        </w:rPr>
        <w:t>则解</w:t>
      </w:r>
      <w:r>
        <w:rPr>
          <w:spacing w:val="-3"/>
          <w:w w:val="100"/>
        </w:rPr>
        <w:t>释</w:t>
      </w:r>
      <w:r>
        <w:rPr>
          <w:w w:val="100"/>
        </w:rPr>
        <w:t>第</w:t>
      </w:r>
      <w:r>
        <w:rPr>
          <w:spacing w:val="-48"/>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5"/>
        </w:rPr>
        <w:t> </w:t>
      </w:r>
      <w:r>
        <w:rPr>
          <w:w w:val="100"/>
        </w:rPr>
        <w:t>号</w:t>
      </w:r>
      <w:r>
        <w:rPr>
          <w:spacing w:val="-3"/>
          <w:w w:val="100"/>
        </w:rPr>
        <w:t>—</w:t>
      </w:r>
      <w:r>
        <w:rPr>
          <w:w w:val="100"/>
        </w:rPr>
        <w:t>—</w:t>
      </w:r>
      <w:r>
        <w:rPr>
          <w:spacing w:val="-3"/>
          <w:w w:val="100"/>
        </w:rPr>
        <w:t>关</w:t>
      </w:r>
      <w:r>
        <w:rPr>
          <w:w w:val="100"/>
        </w:rPr>
        <w:t>于</w:t>
      </w:r>
      <w:r>
        <w:rPr>
          <w:spacing w:val="-3"/>
          <w:w w:val="100"/>
        </w:rPr>
        <w:t>以</w:t>
      </w:r>
      <w:r>
        <w:rPr>
          <w:w w:val="100"/>
        </w:rPr>
        <w:t>使用</w:t>
      </w:r>
      <w:r>
        <w:rPr>
          <w:spacing w:val="-3"/>
          <w:w w:val="100"/>
        </w:rPr>
        <w:t>固</w:t>
      </w:r>
      <w:r>
        <w:rPr>
          <w:w w:val="100"/>
        </w:rPr>
        <w:t>定</w:t>
      </w:r>
      <w:r>
        <w:rPr>
          <w:spacing w:val="-3"/>
          <w:w w:val="100"/>
        </w:rPr>
        <w:t>资</w:t>
      </w:r>
      <w:r>
        <w:rPr>
          <w:w w:val="100"/>
        </w:rPr>
        <w:t>产</w:t>
      </w:r>
      <w:r>
        <w:rPr>
          <w:spacing w:val="-3"/>
          <w:w w:val="100"/>
        </w:rPr>
        <w:t>产</w:t>
      </w:r>
      <w:r>
        <w:rPr>
          <w:w w:val="100"/>
        </w:rPr>
        <w:t>生</w:t>
      </w:r>
      <w:r>
        <w:rPr>
          <w:spacing w:val="-3"/>
          <w:w w:val="100"/>
        </w:rPr>
        <w:t>的</w:t>
      </w:r>
      <w:r>
        <w:rPr>
          <w:w w:val="100"/>
        </w:rPr>
        <w:t>收</w:t>
      </w:r>
      <w:r>
        <w:rPr>
          <w:spacing w:val="-3"/>
          <w:w w:val="100"/>
        </w:rPr>
        <w:t>入</w:t>
      </w:r>
      <w:r>
        <w:rPr>
          <w:w w:val="100"/>
        </w:rPr>
        <w:t>为基</w:t>
      </w:r>
      <w:r>
        <w:rPr>
          <w:spacing w:val="-3"/>
          <w:w w:val="100"/>
        </w:rPr>
        <w:t>础</w:t>
      </w:r>
      <w:r>
        <w:rPr>
          <w:w w:val="100"/>
        </w:rPr>
        <w:t>的</w:t>
      </w:r>
      <w:r>
        <w:rPr>
          <w:spacing w:val="-3"/>
          <w:w w:val="100"/>
        </w:rPr>
        <w:t>折</w:t>
      </w:r>
      <w:r>
        <w:rPr>
          <w:w w:val="100"/>
        </w:rPr>
        <w:t>旧</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638" w:right="138"/>
        <w:jc w:val="left"/>
      </w:pPr>
      <w:r>
        <w:rPr>
          <w:w w:val="100"/>
        </w:rPr>
        <w:t>方法</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w:t>
      </w:r>
      <w:r>
        <w:rPr>
          <w:spacing w:val="-3"/>
          <w:w w:val="100"/>
        </w:rPr>
        <w:t>解释</w:t>
      </w:r>
      <w:r>
        <w:rPr>
          <w:w w:val="100"/>
        </w:rPr>
        <w:t>第</w:t>
      </w:r>
      <w:r>
        <w:rPr>
          <w:spacing w:val="-43"/>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9"/>
        </w:rPr>
        <w:t> </w:t>
      </w:r>
      <w:r>
        <w:rPr>
          <w:spacing w:val="-3"/>
          <w:w w:val="100"/>
        </w:rPr>
        <w:t>号</w:t>
      </w:r>
      <w:r>
        <w:rPr>
          <w:w w:val="100"/>
        </w:rPr>
        <w:t>—</w:t>
      </w:r>
      <w:r>
        <w:rPr>
          <w:spacing w:val="-3"/>
          <w:w w:val="100"/>
        </w:rPr>
        <w:t>—</w:t>
      </w:r>
      <w:r>
        <w:rPr>
          <w:w w:val="100"/>
        </w:rPr>
        <w:t>关</w:t>
      </w:r>
      <w:r>
        <w:rPr>
          <w:spacing w:val="-3"/>
          <w:w w:val="100"/>
        </w:rPr>
        <w:t>于</w:t>
      </w:r>
      <w:r>
        <w:rPr>
          <w:w w:val="100"/>
        </w:rPr>
        <w:t>以</w:t>
      </w:r>
      <w:r>
        <w:rPr>
          <w:spacing w:val="-3"/>
          <w:w w:val="100"/>
        </w:rPr>
        <w:t>使</w:t>
      </w:r>
      <w:r>
        <w:rPr>
          <w:w w:val="100"/>
        </w:rPr>
        <w:t>用</w:t>
      </w:r>
      <w:r>
        <w:rPr>
          <w:spacing w:val="-3"/>
          <w:w w:val="100"/>
        </w:rPr>
        <w:t>无</w:t>
      </w:r>
      <w:r>
        <w:rPr>
          <w:w w:val="100"/>
        </w:rPr>
        <w:t>形资</w:t>
      </w:r>
      <w:r>
        <w:rPr>
          <w:spacing w:val="-3"/>
          <w:w w:val="100"/>
        </w:rPr>
        <w:t>产</w:t>
      </w:r>
      <w:r>
        <w:rPr>
          <w:w w:val="100"/>
        </w:rPr>
        <w:t>产</w:t>
      </w:r>
      <w:r>
        <w:rPr>
          <w:spacing w:val="-3"/>
          <w:w w:val="100"/>
        </w:rPr>
        <w:t>生</w:t>
      </w:r>
      <w:r>
        <w:rPr>
          <w:w w:val="100"/>
        </w:rPr>
        <w:t>的</w:t>
      </w:r>
      <w:r>
        <w:rPr>
          <w:spacing w:val="-3"/>
          <w:w w:val="100"/>
        </w:rPr>
        <w:t>收</w:t>
      </w:r>
      <w:r>
        <w:rPr>
          <w:w w:val="100"/>
        </w:rPr>
        <w:t>入</w:t>
      </w:r>
      <w:r>
        <w:rPr>
          <w:spacing w:val="-3"/>
          <w:w w:val="100"/>
        </w:rPr>
        <w:t>为</w:t>
      </w:r>
      <w:r>
        <w:rPr>
          <w:w w:val="100"/>
        </w:rPr>
        <w:t>基</w:t>
      </w:r>
      <w:r>
        <w:rPr>
          <w:spacing w:val="-3"/>
          <w:w w:val="100"/>
        </w:rPr>
        <w:t>础</w:t>
      </w:r>
      <w:r>
        <w:rPr>
          <w:w w:val="100"/>
        </w:rPr>
        <w:t>的摊</w:t>
      </w:r>
      <w:r>
        <w:rPr>
          <w:spacing w:val="-3"/>
          <w:w w:val="100"/>
        </w:rPr>
        <w:t>销</w:t>
      </w:r>
      <w:r>
        <w:rPr>
          <w:w w:val="100"/>
        </w:rPr>
        <w:t>方</w:t>
      </w:r>
      <w:r>
        <w:rPr>
          <w:spacing w:val="-3"/>
          <w:w w:val="100"/>
        </w:rPr>
        <w:t>法</w:t>
      </w:r>
      <w:r>
        <w:rPr>
          <w:w w:val="100"/>
        </w:rPr>
        <w:t>》</w:t>
      </w:r>
    </w:p>
    <w:p>
      <w:pPr>
        <w:pStyle w:val="BodyText"/>
        <w:spacing w:line="240" w:lineRule="auto" w:before="119"/>
        <w:ind w:left="638" w:right="0"/>
        <w:jc w:val="left"/>
      </w:pPr>
      <w:r>
        <w:rPr>
          <w:spacing w:val="-92"/>
          <w:w w:val="100"/>
        </w:rPr>
        <w:t>及</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解</w:t>
      </w:r>
      <w:r>
        <w:rPr>
          <w:spacing w:val="-3"/>
          <w:w w:val="100"/>
        </w:rPr>
        <w:t>释</w:t>
      </w:r>
      <w:r>
        <w:rPr>
          <w:w w:val="100"/>
        </w:rPr>
        <w:t>第</w:t>
      </w:r>
      <w:r>
        <w:rPr>
          <w:spacing w:val="-5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号</w:t>
      </w:r>
      <w:r>
        <w:rPr>
          <w:spacing w:val="-3"/>
          <w:w w:val="100"/>
        </w:rPr>
        <w:t>—</w:t>
      </w:r>
      <w:r>
        <w:rPr>
          <w:w w:val="100"/>
        </w:rPr>
        <w:t>—</w:t>
      </w:r>
      <w:r>
        <w:rPr>
          <w:spacing w:val="-3"/>
          <w:w w:val="100"/>
        </w:rPr>
        <w:t>关</w:t>
      </w:r>
      <w:r>
        <w:rPr>
          <w:w w:val="100"/>
        </w:rPr>
        <w:t>于</w:t>
      </w:r>
      <w:r>
        <w:rPr>
          <w:spacing w:val="-3"/>
          <w:w w:val="100"/>
        </w:rPr>
        <w:t>关</w:t>
      </w:r>
      <w:r>
        <w:rPr>
          <w:w w:val="100"/>
        </w:rPr>
        <w:t>键</w:t>
      </w:r>
      <w:r>
        <w:rPr>
          <w:spacing w:val="-3"/>
          <w:w w:val="100"/>
        </w:rPr>
        <w:t>管</w:t>
      </w:r>
      <w:r>
        <w:rPr>
          <w:w w:val="100"/>
        </w:rPr>
        <w:t>理</w:t>
      </w:r>
      <w:r>
        <w:rPr>
          <w:spacing w:val="-3"/>
          <w:w w:val="100"/>
        </w:rPr>
        <w:t>人</w:t>
      </w:r>
      <w:r>
        <w:rPr>
          <w:w w:val="100"/>
        </w:rPr>
        <w:t>员服</w:t>
      </w:r>
      <w:r>
        <w:rPr>
          <w:spacing w:val="-3"/>
          <w:w w:val="100"/>
        </w:rPr>
        <w:t>务</w:t>
      </w:r>
      <w:r>
        <w:rPr>
          <w:w w:val="100"/>
        </w:rPr>
        <w:t>的</w:t>
      </w:r>
      <w:r>
        <w:rPr>
          <w:spacing w:val="-3"/>
          <w:w w:val="100"/>
        </w:rPr>
        <w:t>提</w:t>
      </w:r>
      <w:r>
        <w:rPr>
          <w:w w:val="100"/>
        </w:rPr>
        <w:t>供</w:t>
      </w:r>
      <w:r>
        <w:rPr>
          <w:spacing w:val="-3"/>
          <w:w w:val="100"/>
        </w:rPr>
        <w:t>方</w:t>
      </w:r>
      <w:r>
        <w:rPr>
          <w:w w:val="100"/>
        </w:rPr>
        <w:t>与</w:t>
      </w:r>
      <w:r>
        <w:rPr>
          <w:spacing w:val="-3"/>
          <w:w w:val="100"/>
        </w:rPr>
        <w:t>接</w:t>
      </w:r>
      <w:r>
        <w:rPr>
          <w:w w:val="100"/>
        </w:rPr>
        <w:t>受</w:t>
      </w:r>
      <w:r>
        <w:rPr>
          <w:spacing w:val="-3"/>
          <w:w w:val="100"/>
        </w:rPr>
        <w:t>方</w:t>
      </w:r>
      <w:r>
        <w:rPr>
          <w:w w:val="100"/>
        </w:rPr>
        <w:t>是否</w:t>
      </w:r>
      <w:r>
        <w:rPr>
          <w:spacing w:val="-3"/>
          <w:w w:val="100"/>
        </w:rPr>
        <w:t>为</w:t>
      </w:r>
      <w:r>
        <w:rPr>
          <w:w w:val="100"/>
        </w:rPr>
        <w:t>关</w:t>
      </w:r>
      <w:r>
        <w:rPr>
          <w:spacing w:val="-3"/>
          <w:w w:val="100"/>
        </w:rPr>
        <w:t>联</w:t>
      </w:r>
      <w:r>
        <w:rPr>
          <w:w w:val="100"/>
        </w:rPr>
        <w:t>方</w:t>
      </w:r>
      <w:r>
        <w:rPr>
          <w:spacing w:val="-108"/>
          <w:w w:val="100"/>
        </w:rPr>
        <w:t>》</w:t>
      </w:r>
      <w:r>
        <w:rPr>
          <w:w w:val="100"/>
        </w:rPr>
        <w:t>。</w:t>
      </w:r>
    </w:p>
    <w:p>
      <w:pPr>
        <w:pStyle w:val="BodyText"/>
        <w:spacing w:line="336" w:lineRule="auto" w:before="117"/>
        <w:ind w:left="638" w:right="138"/>
        <w:jc w:val="left"/>
      </w:pPr>
      <w:r>
        <w:rPr>
          <w:spacing w:val="-1"/>
          <w:w w:val="100"/>
        </w:rPr>
        <w:t>公司自</w:t>
      </w:r>
      <w:r>
        <w:rPr>
          <w:spacing w:val="-51"/>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spacing w:val="-5"/>
          <w:w w:val="100"/>
        </w:rPr>
        <w:t>日起执行上述企业会计准则解释，执行上述解释对公司期初财务数据无</w:t>
      </w:r>
      <w:r>
        <w:rPr>
          <w:w w:val="100"/>
        </w:rPr>
        <w:t> </w:t>
      </w:r>
      <w:r>
        <w:rPr/>
        <w:t>影响。</w:t>
      </w:r>
    </w:p>
    <w:p>
      <w:pPr>
        <w:spacing w:line="240" w:lineRule="auto" w:before="11"/>
        <w:rPr>
          <w:rFonts w:ascii="宋体" w:hAnsi="宋体" w:cs="宋体" w:eastAsia="宋体" w:hint="default"/>
          <w:sz w:val="26"/>
          <w:szCs w:val="26"/>
        </w:rPr>
      </w:pPr>
    </w:p>
    <w:p>
      <w:pPr>
        <w:pStyle w:val="Heading2"/>
        <w:tabs>
          <w:tab w:pos="1057" w:val="left" w:leader="none"/>
        </w:tabs>
        <w:spacing w:line="240" w:lineRule="auto" w:before="0"/>
        <w:ind w:right="2465"/>
        <w:jc w:val="left"/>
        <w:rPr>
          <w:b w:val="0"/>
          <w:bCs w:val="0"/>
        </w:rPr>
      </w:pPr>
      <w:r>
        <w:rPr/>
        <w:t>（二）</w:t>
        <w:tab/>
        <w:t>公司对重大会计差错更正原因及影响的分析说明</w:t>
      </w:r>
      <w:r>
        <w:rPr>
          <w:b w:val="0"/>
          <w:bCs w:val="0"/>
        </w:rPr>
      </w:r>
    </w:p>
    <w:p>
      <w:pPr>
        <w:pStyle w:val="BodyText"/>
        <w:tabs>
          <w:tab w:pos="976" w:val="left" w:leader="none"/>
        </w:tabs>
        <w:spacing w:line="240" w:lineRule="auto"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1057" w:val="left" w:leader="none"/>
        </w:tabs>
        <w:spacing w:line="240" w:lineRule="auto" w:before="0"/>
        <w:ind w:right="2465"/>
        <w:jc w:val="left"/>
        <w:rPr>
          <w:b w:val="0"/>
          <w:bCs w:val="0"/>
        </w:rPr>
      </w:pPr>
      <w:r>
        <w:rPr/>
        <w:t>（三）</w:t>
        <w:tab/>
        <w:t>与前任会计师事务所进行的沟通情况</w:t>
      </w:r>
      <w:r>
        <w:rPr>
          <w:b w:val="0"/>
          <w:bCs w:val="0"/>
        </w:rPr>
      </w:r>
    </w:p>
    <w:p>
      <w:pPr>
        <w:pStyle w:val="BodyText"/>
        <w:tabs>
          <w:tab w:pos="976" w:val="left" w:leader="none"/>
        </w:tabs>
        <w:spacing w:line="240" w:lineRule="auto" w:before="59"/>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1057" w:val="left" w:leader="none"/>
        </w:tabs>
        <w:spacing w:line="240" w:lineRule="auto" w:before="0"/>
        <w:ind w:right="2465"/>
        <w:jc w:val="left"/>
        <w:rPr>
          <w:b w:val="0"/>
          <w:bCs w:val="0"/>
        </w:rPr>
      </w:pPr>
      <w:r>
        <w:rPr/>
        <w:t>（四）</w:t>
        <w:tab/>
        <w:t>其他说明</w:t>
      </w:r>
      <w:r>
        <w:rPr>
          <w:b w:val="0"/>
          <w:bCs w:val="0"/>
        </w:rPr>
      </w:r>
    </w:p>
    <w:p>
      <w:pPr>
        <w:pStyle w:val="BodyText"/>
        <w:tabs>
          <w:tab w:pos="976" w:val="left" w:leader="none"/>
        </w:tabs>
        <w:spacing w:line="240" w:lineRule="auto" w:before="58"/>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pStyle w:val="Heading2"/>
        <w:spacing w:line="240" w:lineRule="auto"/>
        <w:ind w:right="2465"/>
        <w:jc w:val="left"/>
        <w:rPr>
          <w:b w:val="0"/>
          <w:bCs w:val="0"/>
        </w:rPr>
      </w:pPr>
      <w:r>
        <w:rPr/>
        <w:t>六、聘任、解聘会计师事务所情况</w:t>
      </w:r>
      <w:r>
        <w:rPr>
          <w:b w:val="0"/>
          <w:bCs w:val="0"/>
        </w:rPr>
      </w:r>
    </w:p>
    <w:p>
      <w:pPr>
        <w:pStyle w:val="BodyText"/>
        <w:tabs>
          <w:tab w:pos="1262" w:val="left" w:leader="none"/>
        </w:tabs>
        <w:spacing w:line="240" w:lineRule="auto" w:before="56"/>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25</w:t>
            </w:r>
          </w:p>
        </w:tc>
      </w:tr>
    </w:tbl>
    <w:p>
      <w:pPr>
        <w:spacing w:line="240" w:lineRule="auto" w:before="7"/>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017"/>
        <w:gridCol w:w="3471"/>
        <w:gridCol w:w="2561"/>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名称</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天健会计师事务所（特殊普通合伙）</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471"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74" w:lineRule="exact" w:before="36"/>
        <w:ind w:left="218" w:right="2465"/>
        <w:jc w:val="left"/>
      </w:pPr>
      <w:r>
        <w:rPr/>
        <w:t>聘任、解聘会计师事务所的情况说明</w:t>
      </w:r>
    </w:p>
    <w:p>
      <w:pPr>
        <w:pStyle w:val="BodyText"/>
        <w:spacing w:line="290"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18" w:right="2465"/>
        <w:jc w:val="left"/>
      </w:pPr>
      <w:r>
        <w:rPr/>
        <w:t>审计期间改聘会计师事务所的情况说明</w:t>
      </w:r>
    </w:p>
    <w:p>
      <w:pPr>
        <w:pStyle w:val="BodyText"/>
        <w:tabs>
          <w:tab w:pos="976" w:val="left" w:leader="none"/>
        </w:tabs>
        <w:spacing w:line="289" w:lineRule="exact"/>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1057" w:val="left" w:leader="none"/>
        </w:tabs>
        <w:spacing w:line="292" w:lineRule="auto" w:before="0"/>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976" w:val="left" w:leader="none"/>
        </w:tabs>
        <w:spacing w:line="240" w:lineRule="auto" w:before="10"/>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1057" w:val="left" w:leader="none"/>
        </w:tabs>
        <w:spacing w:line="240" w:lineRule="auto" w:before="0"/>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8"/>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2465"/>
        <w:jc w:val="left"/>
        <w:rPr>
          <w:b w:val="0"/>
          <w:bCs w:val="0"/>
        </w:rPr>
      </w:pPr>
      <w:r>
        <w:rPr/>
        <w:t>八、面临终止上市的情况和原因</w:t>
      </w:r>
      <w:r>
        <w:rPr>
          <w:b w:val="0"/>
          <w:bCs w:val="0"/>
        </w:rPr>
      </w:r>
    </w:p>
    <w:p>
      <w:pPr>
        <w:pStyle w:val="BodyText"/>
        <w:tabs>
          <w:tab w:pos="976" w:val="left" w:leader="none"/>
        </w:tabs>
        <w:spacing w:line="240" w:lineRule="auto"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2"/>
        <w:spacing w:line="240" w:lineRule="auto" w:before="0"/>
        <w:ind w:right="2465"/>
        <w:jc w:val="left"/>
        <w:rPr>
          <w:b w:val="0"/>
          <w:bCs w:val="0"/>
        </w:rPr>
      </w:pPr>
      <w:r>
        <w:rPr/>
        <w:t>九、破产重整相关事项</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十、重大诉讼、仲裁事项</w:t>
      </w:r>
      <w:r>
        <w:rPr>
          <w:b w:val="0"/>
          <w:bCs w:val="0"/>
        </w:rPr>
      </w:r>
    </w:p>
    <w:p>
      <w:pPr>
        <w:pStyle w:val="BodyText"/>
        <w:spacing w:line="240" w:lineRule="auto" w:before="58"/>
        <w:ind w:left="218" w:right="0"/>
        <w:jc w:val="left"/>
      </w:pPr>
      <w:r>
        <w:rPr>
          <w:rFonts w:ascii="Times New Roman" w:hAnsi="Times New Roman" w:cs="Times New Roman" w:eastAsia="Times New Roman" w:hint="default"/>
        </w:rPr>
        <w:t>□</w:t>
      </w:r>
      <w:r>
        <w:rPr/>
        <w:t>本年度公司有重大诉讼、仲裁事项</w:t>
      </w:r>
      <w:r>
        <w:rPr>
          <w:spacing w:val="-6"/>
        </w:rPr>
        <w:t> </w:t>
      </w:r>
      <w:r>
        <w:rPr>
          <w:rFonts w:ascii="Times New Roman" w:hAnsi="Times New Roman" w:cs="Times New Roman" w:eastAsia="Times New Roman" w:hint="default"/>
        </w:rPr>
        <w:t>□</w:t>
      </w:r>
      <w:r>
        <w:rPr/>
        <w:t>本年度公司无重大诉讼、仲裁事项</w:t>
      </w:r>
    </w:p>
    <w:p>
      <w:pPr>
        <w:pStyle w:val="Heading2"/>
        <w:spacing w:line="240" w:lineRule="auto" w:before="40"/>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32"/>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32"/>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976" w:val="left" w:leader="none"/>
        </w:tabs>
        <w:spacing w:line="240" w:lineRule="auto" w:before="32"/>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3"/>
          <w:szCs w:val="23"/>
        </w:rPr>
      </w:pPr>
    </w:p>
    <w:p>
      <w:pPr>
        <w:pStyle w:val="Heading2"/>
        <w:spacing w:line="272" w:lineRule="exact" w:before="0"/>
        <w:ind w:left="63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left"/>
        <w:rPr>
          <w:b w:val="0"/>
          <w:bCs w:val="0"/>
        </w:rPr>
      </w:pPr>
      <w:r>
        <w:rPr/>
        <w:t>十二、报告期内公司及其控股股东、实际控制人诚信状况的说明</w:t>
      </w:r>
      <w:r>
        <w:rPr>
          <w:b w:val="0"/>
          <w:bCs w:val="0"/>
        </w:rPr>
      </w:r>
    </w:p>
    <w:p>
      <w:pPr>
        <w:pStyle w:val="BodyText"/>
        <w:tabs>
          <w:tab w:pos="976" w:val="left" w:leader="none"/>
        </w:tabs>
        <w:spacing w:line="240" w:lineRule="auto" w:before="56"/>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90" w:lineRule="auto" w:before="0"/>
        <w:ind w:right="145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7"/>
              <w:jc w:val="right"/>
              <w:rPr>
                <w:rFonts w:ascii="宋体" w:hAnsi="宋体" w:cs="宋体" w:eastAsia="宋体" w:hint="default"/>
                <w:sz w:val="21"/>
                <w:szCs w:val="21"/>
              </w:rPr>
            </w:pPr>
            <w:r>
              <w:rPr>
                <w:rFonts w:ascii="宋体" w:hAnsi="宋体" w:cs="宋体" w:eastAsia="宋体" w:hint="default"/>
                <w:spacing w:val="-1"/>
                <w:sz w:val="21"/>
                <w:szCs w:val="21"/>
              </w:rPr>
              <w:t>事项概述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2"/>
              <w:jc w:val="right"/>
              <w:rPr>
                <w:rFonts w:ascii="宋体" w:hAnsi="宋体" w:cs="宋体" w:eastAsia="宋体" w:hint="default"/>
                <w:sz w:val="21"/>
                <w:szCs w:val="21"/>
              </w:rPr>
            </w:pPr>
            <w:r>
              <w:rPr>
                <w:rFonts w:ascii="宋体" w:hAnsi="宋体" w:cs="宋体" w:eastAsia="宋体" w:hint="default"/>
                <w:spacing w:val="-1"/>
                <w:sz w:val="21"/>
                <w:szCs w:val="21"/>
              </w:rPr>
              <w:t>第一期员工持股计划</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公告临 </w:t>
            </w:r>
            <w:r>
              <w:rPr>
                <w:rFonts w:ascii="Times New Roman" w:hAnsi="Times New Roman" w:cs="Times New Roman" w:eastAsia="Times New Roman" w:hint="default"/>
                <w:sz w:val="21"/>
                <w:szCs w:val="21"/>
              </w:rPr>
              <w:t>2018-004 </w:t>
            </w:r>
            <w:r>
              <w:rPr>
                <w:rFonts w:ascii="宋体" w:hAnsi="宋体" w:cs="宋体" w:eastAsia="宋体" w:hint="default"/>
                <w:sz w:val="21"/>
                <w:szCs w:val="21"/>
              </w:rPr>
              <w:t>号、公告临 </w:t>
            </w:r>
            <w:r>
              <w:rPr>
                <w:rFonts w:ascii="Times New Roman" w:hAnsi="Times New Roman" w:cs="Times New Roman" w:eastAsia="Times New Roman" w:hint="default"/>
                <w:sz w:val="21"/>
                <w:szCs w:val="21"/>
              </w:rPr>
              <w:t>2018-007 </w:t>
            </w:r>
            <w:r>
              <w:rPr>
                <w:rFonts w:ascii="宋体" w:hAnsi="宋体" w:cs="宋体" w:eastAsia="宋体" w:hint="default"/>
                <w:sz w:val="21"/>
                <w:szCs w:val="21"/>
              </w:rPr>
              <w:t>号、公告临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2018-012</w:t>
            </w:r>
          </w:p>
          <w:p>
            <w:pPr>
              <w:pStyle w:val="TableParagraph"/>
              <w:spacing w:line="273"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号</w:t>
            </w:r>
            <w:r>
              <w:rPr>
                <w:rFonts w:ascii="宋体" w:hAnsi="宋体" w:cs="宋体" w:eastAsia="宋体" w:hint="default"/>
                <w:spacing w:val="-85"/>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019</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号</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告临</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w:t>
            </w:r>
            <w:r>
              <w:rPr>
                <w:rFonts w:ascii="Times New Roman" w:hAnsi="Times New Roman" w:cs="Times New Roman" w:eastAsia="Times New Roman" w:hint="default"/>
                <w:spacing w:val="-1"/>
                <w:w w:val="100"/>
                <w:sz w:val="21"/>
                <w:szCs w:val="21"/>
              </w:rPr>
              <w:t>8</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021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号</w:t>
            </w:r>
            <w:r>
              <w:rPr>
                <w:rFonts w:ascii="宋体" w:hAnsi="宋体" w:cs="宋体" w:eastAsia="宋体" w:hint="default"/>
                <w:spacing w:val="-82"/>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告临</w:t>
            </w:r>
            <w:r>
              <w:rPr>
                <w:rFonts w:ascii="宋体" w:hAnsi="宋体" w:cs="宋体" w:eastAsia="宋体" w:hint="default"/>
                <w:spacing w:val="-55"/>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w:t>
            </w:r>
            <w:r>
              <w:rPr>
                <w:rFonts w:ascii="Times New Roman" w:hAnsi="Times New Roman" w:cs="Times New Roman" w:eastAsia="Times New Roman" w:hint="default"/>
                <w:spacing w:val="-1"/>
                <w:w w:val="100"/>
                <w:sz w:val="21"/>
                <w:szCs w:val="21"/>
              </w:rPr>
              <w:t>8</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026</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号、公告临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2018-029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line="290" w:lineRule="auto" w:before="36"/>
        <w:ind w:left="21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4" w:lineRule="exact"/>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left="218" w:right="0"/>
        <w:jc w:val="left"/>
      </w:pPr>
      <w:r>
        <w:rPr/>
        <w:t>其他说明</w:t>
      </w:r>
    </w:p>
    <w:p>
      <w:pPr>
        <w:pStyle w:val="BodyText"/>
        <w:tabs>
          <w:tab w:pos="976" w:val="left" w:leader="none"/>
        </w:tabs>
        <w:spacing w:line="289" w:lineRule="exact"/>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3"/>
        <w:rPr>
          <w:rFonts w:ascii="宋体" w:hAnsi="宋体" w:cs="宋体" w:eastAsia="宋体" w:hint="default"/>
          <w:sz w:val="17"/>
          <w:szCs w:val="17"/>
        </w:rPr>
      </w:pPr>
    </w:p>
    <w:p>
      <w:pPr>
        <w:pStyle w:val="BodyText"/>
        <w:spacing w:line="273" w:lineRule="exact"/>
        <w:ind w:left="218" w:right="0"/>
        <w:jc w:val="left"/>
      </w:pPr>
      <w:r>
        <w:rPr/>
        <w:t>员工持股计划情况</w:t>
      </w:r>
    </w:p>
    <w:p>
      <w:pPr>
        <w:pStyle w:val="BodyText"/>
        <w:tabs>
          <w:tab w:pos="964" w:val="left" w:leader="none"/>
        </w:tabs>
        <w:spacing w:line="288" w:lineRule="auto"/>
        <w:ind w:left="638" w:right="15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公司员工持股计划设立后，委托广发证券资产管理（广东）有限公司管理，并全额认购由广</w:t>
      </w:r>
    </w:p>
    <w:p>
      <w:pPr>
        <w:pStyle w:val="BodyText"/>
        <w:spacing w:line="240" w:lineRule="auto" w:before="43"/>
        <w:ind w:left="218" w:right="0"/>
        <w:jc w:val="left"/>
      </w:pPr>
      <w:r>
        <w:rPr/>
        <w:t>发证券资产管理（广东）有限公司设立的广发原驰•富润</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号定向资产管理计划（以下简称</w:t>
      </w:r>
      <w:r>
        <w:rPr>
          <w:rFonts w:ascii="Times New Roman" w:hAnsi="Times New Roman" w:cs="Times New Roman" w:eastAsia="Times New Roman" w:hint="default"/>
        </w:rPr>
        <w:t>“</w:t>
      </w:r>
      <w:r>
        <w:rPr/>
        <w:t>富润</w:t>
      </w:r>
    </w:p>
    <w:p>
      <w:pPr>
        <w:pStyle w:val="BodyText"/>
        <w:spacing w:line="240" w:lineRule="auto" w:before="69"/>
        <w:ind w:left="218" w:right="0"/>
        <w:jc w:val="left"/>
      </w:pPr>
      <w:r>
        <w:rPr>
          <w:rFonts w:ascii="Times New Roman" w:hAnsi="Times New Roman" w:cs="Times New Roman" w:eastAsia="Times New Roman" w:hint="default"/>
          <w:w w:val="100"/>
        </w:rPr>
        <w:t>1</w:t>
      </w:r>
      <w:r>
        <w:rPr>
          <w:rFonts w:ascii="Times New Roman" w:hAnsi="Times New Roman" w:cs="Times New Roman" w:eastAsia="Times New Roman" w:hint="default"/>
          <w:spacing w:val="9"/>
        </w:rPr>
        <w:t> </w:t>
      </w:r>
      <w:r>
        <w:rPr>
          <w:spacing w:val="-1"/>
          <w:w w:val="100"/>
        </w:rPr>
        <w:t>号</w:t>
      </w:r>
      <w:r>
        <w:rPr>
          <w:rFonts w:ascii="Times New Roman" w:hAnsi="Times New Roman" w:cs="Times New Roman" w:eastAsia="Times New Roman" w:hint="default"/>
          <w:spacing w:val="-1"/>
          <w:w w:val="100"/>
        </w:rPr>
        <w:t>”</w:t>
      </w:r>
      <w:r>
        <w:rPr>
          <w:spacing w:val="-106"/>
          <w:w w:val="100"/>
        </w:rPr>
        <w:t>）</w:t>
      </w:r>
      <w:r>
        <w:rPr>
          <w:spacing w:val="-3"/>
          <w:w w:val="100"/>
        </w:rPr>
        <w:t>，</w:t>
      </w:r>
      <w:r>
        <w:rPr>
          <w:w w:val="100"/>
        </w:rPr>
        <w:t>富润</w:t>
      </w:r>
      <w:r>
        <w:rPr>
          <w:spacing w:val="-4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9"/>
        </w:rPr>
        <w:t> </w:t>
      </w:r>
      <w:r>
        <w:rPr>
          <w:w w:val="100"/>
        </w:rPr>
        <w:t>号</w:t>
      </w:r>
      <w:r>
        <w:rPr>
          <w:spacing w:val="-3"/>
          <w:w w:val="100"/>
        </w:rPr>
        <w:t>总</w:t>
      </w:r>
      <w:r>
        <w:rPr>
          <w:w w:val="100"/>
        </w:rPr>
        <w:t>规</w:t>
      </w:r>
      <w:r>
        <w:rPr>
          <w:spacing w:val="-3"/>
          <w:w w:val="100"/>
        </w:rPr>
        <w:t>模</w:t>
      </w:r>
      <w:r>
        <w:rPr>
          <w:w w:val="100"/>
        </w:rPr>
        <w:t>为人民币</w:t>
      </w:r>
      <w:r>
        <w:rPr>
          <w:spacing w:val="-4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7"/>
        </w:rPr>
        <w:t> </w:t>
      </w:r>
      <w:r>
        <w:rPr>
          <w:w w:val="100"/>
        </w:rPr>
        <w:t>亿</w:t>
      </w:r>
      <w:r>
        <w:rPr>
          <w:spacing w:val="-3"/>
          <w:w w:val="100"/>
        </w:rPr>
        <w:t>元</w:t>
      </w:r>
      <w:r>
        <w:rPr>
          <w:w w:val="100"/>
        </w:rPr>
        <w:t>整</w:t>
      </w:r>
      <w:r>
        <w:rPr>
          <w:spacing w:val="-3"/>
          <w:w w:val="100"/>
        </w:rPr>
        <w:t>。</w:t>
      </w:r>
      <w:r>
        <w:rPr>
          <w:w w:val="100"/>
        </w:rPr>
        <w:t>截</w:t>
      </w:r>
      <w:r>
        <w:rPr>
          <w:spacing w:val="-2"/>
          <w:w w:val="100"/>
        </w:rPr>
        <w:t>止</w:t>
      </w:r>
      <w:r>
        <w:rPr>
          <w:w w:val="100"/>
        </w:rPr>
        <w:t>报告</w:t>
      </w:r>
      <w:r>
        <w:rPr>
          <w:spacing w:val="-3"/>
          <w:w w:val="100"/>
        </w:rPr>
        <w:t>期</w:t>
      </w:r>
      <w:r>
        <w:rPr>
          <w:spacing w:val="-1"/>
          <w:w w:val="100"/>
        </w:rPr>
        <w:t>末</w:t>
      </w:r>
      <w:r>
        <w:rPr>
          <w:spacing w:val="-3"/>
          <w:w w:val="100"/>
        </w:rPr>
        <w:t>，</w:t>
      </w:r>
      <w:r>
        <w:rPr>
          <w:w w:val="100"/>
        </w:rPr>
        <w:t>富润</w:t>
      </w:r>
      <w:r>
        <w:rPr>
          <w:spacing w:val="-4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9"/>
        </w:rPr>
        <w:t> </w:t>
      </w:r>
      <w:r>
        <w:rPr>
          <w:spacing w:val="-3"/>
          <w:w w:val="100"/>
        </w:rPr>
        <w:t>号</w:t>
      </w:r>
      <w:r>
        <w:rPr>
          <w:w w:val="100"/>
        </w:rPr>
        <w:t>已</w:t>
      </w:r>
      <w:r>
        <w:rPr>
          <w:spacing w:val="-3"/>
          <w:w w:val="100"/>
        </w:rPr>
        <w:t>通</w:t>
      </w:r>
      <w:r>
        <w:rPr>
          <w:w w:val="100"/>
        </w:rPr>
        <w:t>过大</w:t>
      </w:r>
      <w:r>
        <w:rPr>
          <w:spacing w:val="-3"/>
          <w:w w:val="100"/>
        </w:rPr>
        <w:t>宗</w:t>
      </w:r>
      <w:r>
        <w:rPr>
          <w:w w:val="100"/>
        </w:rPr>
        <w:t>交</w:t>
      </w:r>
      <w:r>
        <w:rPr>
          <w:spacing w:val="-3"/>
          <w:w w:val="100"/>
        </w:rPr>
        <w:t>易</w:t>
      </w:r>
      <w:r>
        <w:rPr>
          <w:w w:val="100"/>
        </w:rPr>
        <w:t>和</w:t>
      </w:r>
      <w:r>
        <w:rPr>
          <w:spacing w:val="-3"/>
          <w:w w:val="100"/>
        </w:rPr>
        <w:t>集合</w:t>
      </w:r>
      <w:r>
        <w:rPr>
          <w:w w:val="100"/>
        </w:rPr>
        <w:t>竞</w:t>
      </w:r>
    </w:p>
    <w:p>
      <w:pPr>
        <w:pStyle w:val="BodyText"/>
        <w:spacing w:line="240" w:lineRule="auto" w:before="69"/>
        <w:ind w:left="218" w:right="0"/>
        <w:jc w:val="left"/>
        <w:rPr>
          <w:rFonts w:ascii="Times New Roman" w:hAnsi="Times New Roman" w:cs="Times New Roman" w:eastAsia="Times New Roman" w:hint="default"/>
        </w:rPr>
      </w:pPr>
      <w:r>
        <w:rPr>
          <w:w w:val="100"/>
        </w:rPr>
        <w:t>价交</w:t>
      </w:r>
      <w:r>
        <w:rPr>
          <w:spacing w:val="-3"/>
          <w:w w:val="100"/>
        </w:rPr>
        <w:t>易</w:t>
      </w:r>
      <w:r>
        <w:rPr>
          <w:w w:val="100"/>
        </w:rPr>
        <w:t>方</w:t>
      </w:r>
      <w:r>
        <w:rPr>
          <w:spacing w:val="-3"/>
          <w:w w:val="100"/>
        </w:rPr>
        <w:t>式</w:t>
      </w:r>
      <w:r>
        <w:rPr>
          <w:w w:val="100"/>
        </w:rPr>
        <w:t>累</w:t>
      </w:r>
      <w:r>
        <w:rPr>
          <w:spacing w:val="-3"/>
          <w:w w:val="100"/>
        </w:rPr>
        <w:t>计</w:t>
      </w:r>
      <w:r>
        <w:rPr>
          <w:w w:val="100"/>
        </w:rPr>
        <w:t>买</w:t>
      </w:r>
      <w:r>
        <w:rPr>
          <w:spacing w:val="-3"/>
          <w:w w:val="100"/>
        </w:rPr>
        <w:t>入</w:t>
      </w:r>
      <w:r>
        <w:rPr>
          <w:w w:val="100"/>
        </w:rPr>
        <w:t>公</w:t>
      </w:r>
      <w:r>
        <w:rPr>
          <w:spacing w:val="-3"/>
          <w:w w:val="100"/>
        </w:rPr>
        <w:t>司</w:t>
      </w:r>
      <w:r>
        <w:rPr>
          <w:w w:val="100"/>
        </w:rPr>
        <w:t>股票</w:t>
      </w:r>
      <w:r>
        <w:rPr>
          <w:spacing w:val="-7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07.74</w:t>
      </w:r>
      <w:r>
        <w:rPr>
          <w:rFonts w:ascii="Times New Roman" w:hAnsi="Times New Roman" w:cs="Times New Roman" w:eastAsia="Times New Roman" w:hint="default"/>
          <w:spacing w:val="-22"/>
        </w:rPr>
        <w:t> </w:t>
      </w:r>
      <w:r>
        <w:rPr>
          <w:w w:val="100"/>
        </w:rPr>
        <w:t>万</w:t>
      </w:r>
      <w:r>
        <w:rPr>
          <w:spacing w:val="-106"/>
          <w:w w:val="100"/>
        </w:rPr>
        <w:t>股</w:t>
      </w:r>
      <w:r>
        <w:rPr>
          <w:spacing w:val="-3"/>
          <w:w w:val="100"/>
        </w:rPr>
        <w:t>（</w:t>
      </w:r>
      <w:r>
        <w:rPr>
          <w:w w:val="100"/>
        </w:rPr>
        <w:t>其</w:t>
      </w:r>
      <w:r>
        <w:rPr>
          <w:spacing w:val="-3"/>
          <w:w w:val="100"/>
        </w:rPr>
        <w:t>中大</w:t>
      </w:r>
      <w:r>
        <w:rPr>
          <w:w w:val="100"/>
        </w:rPr>
        <w:t>宗交</w:t>
      </w:r>
      <w:r>
        <w:rPr>
          <w:spacing w:val="-3"/>
          <w:w w:val="100"/>
        </w:rPr>
        <w:t>易</w:t>
      </w:r>
      <w:r>
        <w:rPr>
          <w:w w:val="100"/>
        </w:rPr>
        <w:t>买入</w:t>
      </w:r>
      <w:r>
        <w:rPr>
          <w:spacing w:val="-74"/>
        </w:rPr>
        <w:t> </w:t>
      </w:r>
      <w:r>
        <w:rPr>
          <w:rFonts w:ascii="Times New Roman" w:hAnsi="Times New Roman" w:cs="Times New Roman" w:eastAsia="Times New Roman" w:hint="default"/>
          <w:w w:val="100"/>
        </w:rPr>
        <w:t>1518</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24</w:t>
      </w:r>
      <w:r>
        <w:rPr>
          <w:rFonts w:ascii="Times New Roman" w:hAnsi="Times New Roman" w:cs="Times New Roman" w:eastAsia="Times New Roman" w:hint="default"/>
          <w:spacing w:val="-19"/>
        </w:rPr>
        <w:t> </w:t>
      </w:r>
      <w:r>
        <w:rPr>
          <w:spacing w:val="-3"/>
          <w:w w:val="100"/>
        </w:rPr>
        <w:t>万</w:t>
      </w:r>
      <w:r>
        <w:rPr>
          <w:w w:val="100"/>
        </w:rPr>
        <w:t>股</w:t>
      </w:r>
      <w:r>
        <w:rPr>
          <w:spacing w:val="-108"/>
          <w:w w:val="100"/>
        </w:rPr>
        <w:t>，</w:t>
      </w:r>
      <w:r>
        <w:rPr>
          <w:w w:val="100"/>
        </w:rPr>
        <w:t>集合</w:t>
      </w:r>
      <w:r>
        <w:rPr>
          <w:spacing w:val="-3"/>
          <w:w w:val="100"/>
        </w:rPr>
        <w:t>竞</w:t>
      </w:r>
      <w:r>
        <w:rPr>
          <w:w w:val="100"/>
        </w:rPr>
        <w:t>价</w:t>
      </w:r>
      <w:r>
        <w:rPr>
          <w:spacing w:val="-3"/>
          <w:w w:val="100"/>
        </w:rPr>
        <w:t>买</w:t>
      </w:r>
      <w:r>
        <w:rPr>
          <w:w w:val="100"/>
        </w:rPr>
        <w:t>入</w:t>
      </w:r>
      <w:r>
        <w:rPr>
          <w:spacing w:val="-72"/>
        </w:rPr>
        <w:t> </w:t>
      </w:r>
      <w:r>
        <w:rPr>
          <w:rFonts w:ascii="Times New Roman" w:hAnsi="Times New Roman" w:cs="Times New Roman" w:eastAsia="Times New Roman" w:hint="default"/>
          <w:w w:val="100"/>
        </w:rPr>
        <w:t>78</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.50</w:t>
      </w:r>
    </w:p>
    <w:p>
      <w:pPr>
        <w:pStyle w:val="BodyText"/>
        <w:spacing w:line="240" w:lineRule="auto" w:before="69"/>
        <w:ind w:left="218" w:right="0"/>
        <w:jc w:val="left"/>
      </w:pPr>
      <w:r>
        <w:rPr>
          <w:w w:val="100"/>
        </w:rPr>
        <w:t>万股</w:t>
      </w:r>
      <w:r>
        <w:rPr>
          <w:spacing w:val="-108"/>
          <w:w w:val="100"/>
        </w:rPr>
        <w:t>）</w:t>
      </w:r>
      <w:r>
        <w:rPr>
          <w:spacing w:val="-3"/>
          <w:w w:val="100"/>
        </w:rPr>
        <w:t>，占</w:t>
      </w:r>
      <w:r>
        <w:rPr>
          <w:w w:val="100"/>
        </w:rPr>
        <w:t>公</w:t>
      </w:r>
      <w:r>
        <w:rPr>
          <w:spacing w:val="-3"/>
          <w:w w:val="100"/>
        </w:rPr>
        <w:t>司</w:t>
      </w:r>
      <w:r>
        <w:rPr>
          <w:w w:val="100"/>
        </w:rPr>
        <w:t>总</w:t>
      </w:r>
      <w:r>
        <w:rPr>
          <w:spacing w:val="-3"/>
          <w:w w:val="100"/>
        </w:rPr>
        <w:t>股</w:t>
      </w:r>
      <w:r>
        <w:rPr>
          <w:w w:val="100"/>
        </w:rPr>
        <w:t>本的</w:t>
      </w:r>
      <w:r>
        <w:rPr>
          <w:spacing w:val="-53"/>
        </w:rPr>
        <w:t> </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42</w:t>
      </w:r>
      <w:r>
        <w:rPr>
          <w:rFonts w:ascii="Times New Roman" w:hAnsi="Times New Roman" w:cs="Times New Roman" w:eastAsia="Times New Roman" w:hint="default"/>
          <w:spacing w:val="-1"/>
          <w:w w:val="100"/>
        </w:rPr>
        <w:t>%</w:t>
      </w:r>
      <w:r>
        <w:rPr>
          <w:spacing w:val="-3"/>
          <w:w w:val="100"/>
        </w:rPr>
        <w:t>；成</w:t>
      </w:r>
      <w:r>
        <w:rPr>
          <w:w w:val="100"/>
        </w:rPr>
        <w:t>交</w:t>
      </w:r>
      <w:r>
        <w:rPr>
          <w:spacing w:val="-3"/>
          <w:w w:val="100"/>
        </w:rPr>
        <w:t>总金</w:t>
      </w:r>
      <w:r>
        <w:rPr>
          <w:w w:val="100"/>
        </w:rPr>
        <w:t>额</w:t>
      </w:r>
      <w:r>
        <w:rPr>
          <w:spacing w:val="-53"/>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32.</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万</w:t>
      </w:r>
      <w:r>
        <w:rPr>
          <w:spacing w:val="-3"/>
          <w:w w:val="100"/>
        </w:rPr>
        <w:t>元，成</w:t>
      </w:r>
      <w:r>
        <w:rPr>
          <w:w w:val="100"/>
        </w:rPr>
        <w:t>交</w:t>
      </w:r>
      <w:r>
        <w:rPr>
          <w:spacing w:val="-3"/>
          <w:w w:val="100"/>
        </w:rPr>
        <w:t>均</w:t>
      </w:r>
      <w:r>
        <w:rPr>
          <w:w w:val="100"/>
        </w:rPr>
        <w:t>价约</w:t>
      </w:r>
      <w:r>
        <w:rPr>
          <w:spacing w:val="-55"/>
        </w:rPr>
        <w:t> </w:t>
      </w:r>
      <w:r>
        <w:rPr>
          <w:rFonts w:ascii="Times New Roman" w:hAnsi="Times New Roman" w:cs="Times New Roman" w:eastAsia="Times New Roman" w:hint="default"/>
          <w:w w:val="100"/>
        </w:rPr>
        <w:t>8.64</w:t>
      </w:r>
      <w:r>
        <w:rPr>
          <w:rFonts w:ascii="Times New Roman" w:hAnsi="Times New Roman" w:cs="Times New Roman" w:eastAsia="Times New Roman" w:hint="default"/>
          <w:spacing w:val="-2"/>
        </w:rPr>
        <w:t> </w:t>
      </w:r>
      <w:r>
        <w:rPr>
          <w:w w:val="100"/>
        </w:rPr>
        <w:t>元</w:t>
      </w:r>
      <w:r>
        <w:rPr>
          <w:rFonts w:ascii="Times New Roman" w:hAnsi="Times New Roman" w:cs="Times New Roman" w:eastAsia="Times New Roman" w:hint="default"/>
          <w:spacing w:val="-2"/>
          <w:w w:val="100"/>
        </w:rPr>
        <w:t>/</w:t>
      </w:r>
      <w:r>
        <w:rPr>
          <w:w w:val="100"/>
        </w:rPr>
        <w:t>股</w:t>
      </w:r>
      <w:r>
        <w:rPr>
          <w:spacing w:val="-5"/>
          <w:w w:val="100"/>
        </w:rPr>
        <w:t>。</w:t>
      </w:r>
      <w:r>
        <w:rPr>
          <w:w w:val="100"/>
        </w:rPr>
        <w:t>至此</w:t>
      </w:r>
      <w:r>
        <w:rPr>
          <w:spacing w:val="-5"/>
          <w:w w:val="100"/>
        </w:rPr>
        <w:t>，</w:t>
      </w:r>
      <w:r>
        <w:rPr>
          <w:w w:val="100"/>
        </w:rPr>
        <w:t>公司</w:t>
      </w:r>
    </w:p>
    <w:p>
      <w:pPr>
        <w:pStyle w:val="BodyText"/>
        <w:spacing w:line="240" w:lineRule="auto" w:before="69"/>
        <w:ind w:left="218" w:right="0"/>
        <w:jc w:val="left"/>
        <w:rPr>
          <w:rFonts w:ascii="Times New Roman" w:hAnsi="Times New Roman" w:cs="Times New Roman" w:eastAsia="Times New Roman" w:hint="default"/>
        </w:rPr>
      </w:pPr>
      <w:r>
        <w:rPr>
          <w:spacing w:val="-3"/>
        </w:rPr>
        <w:t>第一期员工持股计划已通过定向资产管理计划完成标的股票的购买，前述标的股票的锁定期为</w:t>
      </w:r>
      <w:r>
        <w:rPr>
          <w:spacing w:val="25"/>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r>
    </w:p>
    <w:p>
      <w:pPr>
        <w:pStyle w:val="BodyText"/>
        <w:spacing w:line="240" w:lineRule="auto" w:before="69"/>
        <w:ind w:left="218" w:right="0"/>
        <w:jc w:val="left"/>
      </w:pPr>
      <w:r>
        <w:rPr/>
        <w:t>个月，即自</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13 </w:t>
      </w:r>
      <w:r>
        <w:rPr/>
        <w:t>日至</w:t>
      </w:r>
      <w:r>
        <w:rPr>
          <w:spacing w:val="-55"/>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12 </w:t>
      </w:r>
      <w:r>
        <w:rPr>
          <w:spacing w:val="-3"/>
        </w:rPr>
        <w:t>日。</w:t>
      </w:r>
      <w:r>
        <w:rPr/>
      </w:r>
    </w:p>
    <w:p>
      <w:pPr>
        <w:pStyle w:val="BodyText"/>
        <w:spacing w:line="297" w:lineRule="auto" w:before="69"/>
        <w:ind w:left="218" w:right="145" w:firstLine="419"/>
        <w:jc w:val="left"/>
      </w:pPr>
      <w:r>
        <w:rPr/>
        <w:t>具体内容详见公司于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日披露的《关于公司第一期员工持股计划完成股票的公</w:t>
      </w:r>
      <w:r>
        <w:rPr>
          <w:w w:val="100"/>
        </w:rPr>
        <w:t> </w:t>
      </w:r>
      <w:r>
        <w:rPr>
          <w:spacing w:val="-36"/>
          <w:w w:val="100"/>
        </w:rPr>
        <w:t>告》。</w:t>
      </w:r>
    </w:p>
    <w:p>
      <w:pPr>
        <w:spacing w:line="240" w:lineRule="auto" w:before="5"/>
        <w:rPr>
          <w:rFonts w:ascii="宋体" w:hAnsi="宋体" w:cs="宋体" w:eastAsia="宋体" w:hint="default"/>
          <w:sz w:val="15"/>
          <w:szCs w:val="15"/>
        </w:rPr>
      </w:pPr>
    </w:p>
    <w:p>
      <w:pPr>
        <w:pStyle w:val="BodyText"/>
        <w:spacing w:line="274" w:lineRule="exact"/>
        <w:ind w:left="218" w:right="0"/>
        <w:jc w:val="left"/>
      </w:pPr>
      <w:r>
        <w:rPr/>
        <w:t>其他激励措施</w:t>
      </w:r>
    </w:p>
    <w:p>
      <w:pPr>
        <w:pStyle w:val="BodyText"/>
        <w:spacing w:line="290" w:lineRule="exact"/>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90" w:lineRule="exact"/>
        <w:jc w:val="left"/>
        <w:sectPr>
          <w:pgSz w:w="11910" w:h="16840"/>
          <w:pgMar w:header="880" w:footer="1195" w:top="1120" w:bottom="1380" w:left="158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2"/>
        <w:spacing w:line="240" w:lineRule="auto"/>
        <w:ind w:right="2465"/>
        <w:jc w:val="left"/>
        <w:rPr>
          <w:b w:val="0"/>
          <w:bCs w:val="0"/>
        </w:rPr>
      </w:pPr>
      <w:r>
        <w:rPr/>
        <w:t>十四、重大关联交易</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76" w:val="left" w:leader="none"/>
        </w:tabs>
        <w:spacing w:line="240" w:lineRule="auto" w:before="58"/>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8"/>
          <w:szCs w:val="18"/>
        </w:rPr>
      </w:pPr>
    </w:p>
    <w:p>
      <w:pPr>
        <w:pStyle w:val="Heading2"/>
        <w:spacing w:line="240" w:lineRule="auto" w:before="0"/>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73" w:lineRule="auto" w:before="58"/>
        <w:ind w:left="218" w:right="50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2"/>
        <w:spacing w:line="240" w:lineRule="auto" w:before="29"/>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218"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8"/>
              <w:jc w:val="left"/>
              <w:rPr>
                <w:rFonts w:ascii="宋体" w:hAnsi="宋体" w:cs="宋体" w:eastAsia="宋体" w:hint="default"/>
                <w:sz w:val="21"/>
                <w:szCs w:val="21"/>
              </w:rPr>
            </w:pPr>
            <w:r>
              <w:rPr>
                <w:rFonts w:ascii="宋体" w:hAnsi="宋体" w:cs="宋体" w:eastAsia="宋体" w:hint="default"/>
                <w:sz w:val="21"/>
                <w:szCs w:val="21"/>
              </w:rPr>
              <w:t>转让控股子公司宏丰纺织公司</w:t>
            </w:r>
            <w:r>
              <w:rPr>
                <w:rFonts w:ascii="宋体" w:hAnsi="宋体" w:cs="宋体" w:eastAsia="宋体" w:hint="default"/>
                <w:spacing w:val="-1"/>
                <w:sz w:val="21"/>
                <w:szCs w:val="21"/>
              </w:rPr>
              <w:t> </w:t>
            </w:r>
            <w:r>
              <w:rPr>
                <w:rFonts w:ascii="Calibri" w:hAnsi="Calibri" w:cs="Calibri" w:eastAsia="Calibri" w:hint="default"/>
                <w:sz w:val="21"/>
                <w:szCs w:val="21"/>
              </w:rPr>
              <w:t>47.40%</w:t>
            </w:r>
            <w:r>
              <w:rPr>
                <w:rFonts w:ascii="宋体" w:hAnsi="宋体" w:cs="宋体" w:eastAsia="宋体" w:hint="default"/>
                <w:sz w:val="21"/>
                <w:szCs w:val="21"/>
              </w:rPr>
              <w:t>股权、丝</w:t>
            </w:r>
            <w:r>
              <w:rPr>
                <w:rFonts w:ascii="宋体" w:hAnsi="宋体" w:cs="宋体" w:eastAsia="宋体" w:hint="default"/>
                <w:w w:val="100"/>
                <w:sz w:val="21"/>
                <w:szCs w:val="21"/>
              </w:rPr>
              <w:t> </w:t>
            </w:r>
            <w:r>
              <w:rPr>
                <w:rFonts w:ascii="宋体" w:hAnsi="宋体" w:cs="宋体" w:eastAsia="宋体" w:hint="default"/>
                <w:sz w:val="21"/>
                <w:szCs w:val="21"/>
              </w:rPr>
              <w:t>绸织造公司</w:t>
            </w:r>
            <w:r>
              <w:rPr>
                <w:rFonts w:ascii="宋体" w:hAnsi="宋体" w:cs="宋体" w:eastAsia="宋体" w:hint="default"/>
                <w:spacing w:val="-55"/>
                <w:sz w:val="21"/>
                <w:szCs w:val="21"/>
              </w:rPr>
              <w:t> </w:t>
            </w:r>
            <w:r>
              <w:rPr>
                <w:rFonts w:ascii="Calibri" w:hAnsi="Calibri" w:cs="Calibri" w:eastAsia="Calibri" w:hint="default"/>
                <w:sz w:val="21"/>
                <w:szCs w:val="21"/>
              </w:rPr>
              <w:t>60%</w:t>
            </w:r>
            <w:r>
              <w:rPr>
                <w:rFonts w:ascii="宋体" w:hAnsi="宋体" w:cs="宋体" w:eastAsia="宋体" w:hint="default"/>
                <w:sz w:val="21"/>
                <w:szCs w:val="21"/>
              </w:rPr>
              <w:t>股权、富润置业公司</w:t>
            </w:r>
            <w:r>
              <w:rPr>
                <w:rFonts w:ascii="宋体" w:hAnsi="宋体" w:cs="宋体" w:eastAsia="宋体" w:hint="default"/>
                <w:spacing w:val="-54"/>
                <w:sz w:val="21"/>
                <w:szCs w:val="21"/>
              </w:rPr>
              <w:t> </w:t>
            </w:r>
            <w:r>
              <w:rPr>
                <w:rFonts w:ascii="Calibri" w:hAnsi="Calibri" w:cs="Calibri" w:eastAsia="Calibri" w:hint="default"/>
                <w:sz w:val="21"/>
                <w:szCs w:val="21"/>
              </w:rPr>
              <w:t>50%</w:t>
            </w:r>
            <w:r>
              <w:rPr>
                <w:rFonts w:ascii="宋体" w:hAnsi="宋体" w:cs="宋体" w:eastAsia="宋体" w:hint="default"/>
                <w:sz w:val="21"/>
                <w:szCs w:val="21"/>
              </w:rPr>
              <w:t>股权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2018-011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收购诸暨农商银行</w:t>
            </w:r>
            <w:r>
              <w:rPr>
                <w:rFonts w:ascii="宋体" w:hAnsi="宋体" w:cs="宋体" w:eastAsia="宋体" w:hint="default"/>
                <w:spacing w:val="-55"/>
                <w:sz w:val="21"/>
                <w:szCs w:val="21"/>
              </w:rPr>
              <w:t> </w:t>
            </w:r>
            <w:r>
              <w:rPr>
                <w:rFonts w:ascii="Calibri" w:hAnsi="Calibri" w:cs="Calibri" w:eastAsia="Calibri" w:hint="default"/>
                <w:sz w:val="21"/>
                <w:szCs w:val="21"/>
              </w:rPr>
              <w:t>3090</w:t>
            </w:r>
            <w:r>
              <w:rPr>
                <w:rFonts w:ascii="Calibri" w:hAnsi="Calibri" w:cs="Calibri" w:eastAsia="Calibri" w:hint="default"/>
                <w:spacing w:val="7"/>
                <w:sz w:val="21"/>
                <w:szCs w:val="21"/>
              </w:rPr>
              <w:t> </w:t>
            </w:r>
            <w:r>
              <w:rPr>
                <w:rFonts w:ascii="宋体" w:hAnsi="宋体" w:cs="宋体" w:eastAsia="宋体" w:hint="default"/>
                <w:sz w:val="21"/>
                <w:szCs w:val="21"/>
              </w:rPr>
              <w:t>万股股份</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2018-038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bl>
    <w:p>
      <w:pPr>
        <w:spacing w:line="240" w:lineRule="auto" w:before="10"/>
        <w:rPr>
          <w:rFonts w:ascii="宋体" w:hAnsi="宋体" w:cs="宋体" w:eastAsia="宋体" w:hint="default"/>
          <w:sz w:val="17"/>
          <w:szCs w:val="17"/>
        </w:rPr>
      </w:pPr>
    </w:p>
    <w:p>
      <w:pPr>
        <w:pStyle w:val="Heading2"/>
        <w:spacing w:line="240" w:lineRule="auto"/>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left="218" w:right="2465"/>
        <w:jc w:val="left"/>
      </w:pPr>
      <w:r>
        <w:rPr/>
        <w:t>□适用</w:t>
        <w:tab/>
        <w:t>√不适用</w:t>
      </w:r>
    </w:p>
    <w:p>
      <w:pPr>
        <w:spacing w:line="240" w:lineRule="auto" w:before="0"/>
        <w:rPr>
          <w:rFonts w:ascii="宋体" w:hAnsi="宋体" w:cs="宋体" w:eastAsia="宋体" w:hint="default"/>
          <w:sz w:val="23"/>
          <w:szCs w:val="23"/>
        </w:rPr>
      </w:pPr>
    </w:p>
    <w:p>
      <w:pPr>
        <w:pStyle w:val="Heading2"/>
        <w:spacing w:line="240" w:lineRule="auto" w:before="0"/>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246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964" w:val="left" w:leader="none"/>
        </w:tabs>
        <w:spacing w:line="240" w:lineRule="auto" w:before="58"/>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40" w:lineRule="auto" w:before="88"/>
        <w:ind w:left="638" w:right="138"/>
        <w:jc w:val="left"/>
      </w:pPr>
      <w:r>
        <w:rPr>
          <w:spacing w:val="-5"/>
        </w:rPr>
        <w:t>公司重大资产重组之交易对方江有归、付海鹏等承诺，标的资产泰一指尚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年度实现净利</w:t>
      </w:r>
    </w:p>
    <w:p>
      <w:pPr>
        <w:pStyle w:val="BodyText"/>
        <w:spacing w:line="240" w:lineRule="auto" w:before="110"/>
        <w:ind w:left="218" w:right="138"/>
        <w:jc w:val="left"/>
      </w:pPr>
      <w:r>
        <w:rPr/>
        <w:t>润不低于</w:t>
      </w:r>
      <w:r>
        <w:rPr>
          <w:spacing w:val="-52"/>
        </w:rPr>
        <w:t> </w:t>
      </w:r>
      <w:r>
        <w:rPr>
          <w:rFonts w:ascii="Times New Roman" w:hAnsi="Times New Roman" w:cs="Times New Roman" w:eastAsia="Times New Roman" w:hint="default"/>
        </w:rPr>
        <w:t>12,200 </w:t>
      </w:r>
      <w:r>
        <w:rPr>
          <w:spacing w:val="-20"/>
        </w:rPr>
        <w:t>万元，或</w:t>
      </w:r>
      <w:r>
        <w:rPr>
          <w:spacing w:val="-51"/>
        </w:rPr>
        <w:t> </w:t>
      </w:r>
      <w:r>
        <w:rPr>
          <w:rFonts w:ascii="Times New Roman" w:hAnsi="Times New Roman" w:cs="Times New Roman" w:eastAsia="Times New Roman" w:hint="default"/>
        </w:rPr>
        <w:t>2016 </w:t>
      </w:r>
      <w:r>
        <w:rPr>
          <w:spacing w:val="-12"/>
        </w:rPr>
        <w:t>年度、</w:t>
      </w:r>
      <w:r>
        <w:rPr>
          <w:rFonts w:ascii="Times New Roman" w:hAnsi="Times New Roman" w:cs="Times New Roman" w:eastAsia="Times New Roman" w:hint="default"/>
          <w:spacing w:val="-12"/>
        </w:rPr>
        <w:t>2017</w:t>
      </w:r>
      <w:r>
        <w:rPr>
          <w:rFonts w:ascii="Times New Roman" w:hAnsi="Times New Roman" w:cs="Times New Roman" w:eastAsia="Times New Roman" w:hint="default"/>
        </w:rPr>
        <w:t> </w:t>
      </w:r>
      <w:r>
        <w:rPr/>
        <w:t>年度和</w:t>
      </w:r>
      <w:r>
        <w:rPr>
          <w:spacing w:val="-52"/>
        </w:rPr>
        <w:t> </w:t>
      </w:r>
      <w:r>
        <w:rPr>
          <w:rFonts w:ascii="Times New Roman" w:hAnsi="Times New Roman" w:cs="Times New Roman" w:eastAsia="Times New Roman" w:hint="default"/>
        </w:rPr>
        <w:t>2018 </w:t>
      </w:r>
      <w:r>
        <w:rPr/>
        <w:t>年度实现净利润合计不低于</w:t>
      </w:r>
      <w:r>
        <w:rPr>
          <w:spacing w:val="-51"/>
        </w:rPr>
        <w:t> </w:t>
      </w:r>
      <w:r>
        <w:rPr>
          <w:rFonts w:ascii="Times New Roman" w:hAnsi="Times New Roman" w:cs="Times New Roman" w:eastAsia="Times New Roman" w:hint="default"/>
        </w:rPr>
        <w:t>26,200 </w:t>
      </w:r>
      <w:r>
        <w:rPr/>
        <w:t>万元。</w:t>
      </w:r>
    </w:p>
    <w:p>
      <w:pPr>
        <w:pStyle w:val="BodyText"/>
        <w:spacing w:line="331" w:lineRule="auto" w:before="107"/>
        <w:ind w:left="218" w:right="138"/>
        <w:jc w:val="left"/>
      </w:pPr>
      <w:r>
        <w:rPr>
          <w:spacing w:val="-3"/>
        </w:rPr>
        <w:t>报告期内，泰一指尚实现扣除非经常性损益后归属于母公司的净利润为</w:t>
      </w:r>
      <w:r>
        <w:rPr>
          <w:spacing w:val="-32"/>
        </w:rPr>
        <w:t> </w:t>
      </w:r>
      <w:r>
        <w:rPr>
          <w:rFonts w:ascii="Times New Roman" w:hAnsi="Times New Roman" w:cs="Times New Roman" w:eastAsia="Times New Roman" w:hint="default"/>
        </w:rPr>
        <w:t>13,195.78</w:t>
      </w:r>
      <w:r>
        <w:rPr>
          <w:rFonts w:ascii="Times New Roman" w:hAnsi="Times New Roman" w:cs="Times New Roman" w:eastAsia="Times New Roman" w:hint="default"/>
          <w:spacing w:val="21"/>
        </w:rPr>
        <w:t> </w:t>
      </w:r>
      <w:r>
        <w:rPr>
          <w:spacing w:val="-9"/>
        </w:rPr>
        <w:t>万元，完成本年</w:t>
      </w:r>
      <w:r>
        <w:rPr>
          <w:spacing w:val="-97"/>
        </w:rPr>
        <w:t> </w:t>
      </w:r>
      <w:r>
        <w:rPr>
          <w:spacing w:val="-97"/>
        </w:rPr>
      </w:r>
      <w:r>
        <w:rPr/>
        <w:t>度业绩承诺的</w:t>
      </w:r>
      <w:r>
        <w:rPr>
          <w:spacing w:val="-55"/>
        </w:rPr>
        <w:t> </w:t>
      </w:r>
      <w:r>
        <w:rPr>
          <w:rFonts w:ascii="Times New Roman" w:hAnsi="Times New Roman" w:cs="Times New Roman" w:eastAsia="Times New Roman" w:hint="default"/>
        </w:rPr>
        <w:t>108.16%</w:t>
      </w:r>
      <w:r>
        <w:rPr/>
        <w:t>。</w:t>
      </w:r>
    </w:p>
    <w:p>
      <w:pPr>
        <w:spacing w:line="240" w:lineRule="auto" w:before="0"/>
        <w:rPr>
          <w:rFonts w:ascii="宋体" w:hAnsi="宋体" w:cs="宋体" w:eastAsia="宋体" w:hint="default"/>
          <w:sz w:val="22"/>
          <w:szCs w:val="22"/>
        </w:rPr>
      </w:pPr>
    </w:p>
    <w:p>
      <w:pPr>
        <w:pStyle w:val="Heading2"/>
        <w:spacing w:line="240" w:lineRule="auto" w:before="168"/>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29"/>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76" w:val="left" w:leader="none"/>
        </w:tabs>
        <w:spacing w:line="240" w:lineRule="auto" w:before="58"/>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footerReference w:type="default" r:id="rId18"/>
          <w:pgSz w:w="11910" w:h="16840"/>
          <w:pgMar w:footer="1195" w:header="880"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896" w:val="left" w:leader="none"/>
        </w:tabs>
        <w:spacing w:line="240" w:lineRule="auto" w:before="32"/>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2"/>
        <w:tabs>
          <w:tab w:pos="977" w:val="left" w:leader="none"/>
        </w:tabs>
        <w:spacing w:line="290" w:lineRule="auto" w:before="0"/>
        <w:ind w:left="138" w:right="603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13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before="0"/>
        <w:ind w:left="13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19"/>
          <w:pgSz w:w="11910" w:h="16840"/>
          <w:pgMar w:footer="1195" w:header="880" w:top="1120" w:bottom="1380" w:left="1660" w:right="1120"/>
          <w:pgNumType w:start="31"/>
        </w:sectPr>
      </w:pPr>
    </w:p>
    <w:p>
      <w:pPr>
        <w:pStyle w:val="Heading2"/>
        <w:tabs>
          <w:tab w:pos="977" w:val="left" w:leader="none"/>
        </w:tabs>
        <w:spacing w:line="240" w:lineRule="auto"/>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353" w:val="left" w:leader="none"/>
        </w:tabs>
        <w:spacing w:line="240" w:lineRule="auto"/>
        <w:ind w:right="0"/>
        <w:jc w:val="lef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万元</w:t>
        <w:tab/>
        <w:t>币种</w:t>
      </w:r>
      <w:r>
        <w:rPr>
          <w:rFonts w:ascii="Times New Roman" w:hAnsi="Times New Roman" w:cs="Times New Roman" w:eastAsia="Times New Roman" w:hint="default"/>
        </w:rPr>
        <w:t>:  </w:t>
      </w:r>
      <w:r>
        <w:rPr/>
        <w:t>人民币</w:t>
      </w:r>
    </w:p>
    <w:p>
      <w:pPr>
        <w:spacing w:after="0" w:line="240" w:lineRule="auto"/>
        <w:jc w:val="left"/>
        <w:sectPr>
          <w:type w:val="continuous"/>
          <w:pgSz w:w="11910" w:h="16840"/>
          <w:pgMar w:top="1120" w:bottom="1380" w:left="1660" w:right="1120"/>
          <w:cols w:num="2" w:equalWidth="0">
            <w:col w:w="1823" w:space="4583"/>
            <w:col w:w="2724"/>
          </w:cols>
        </w:sectPr>
      </w:pPr>
    </w:p>
    <w:tbl>
      <w:tblPr>
        <w:tblW w:w="0" w:type="auto"/>
        <w:jc w:val="left"/>
        <w:tblInd w:w="102" w:type="dxa"/>
        <w:tblLayout w:type="fixed"/>
        <w:tblCellMar>
          <w:top w:w="0" w:type="dxa"/>
          <w:left w:w="0" w:type="dxa"/>
          <w:bottom w:w="0" w:type="dxa"/>
          <w:right w:w="0" w:type="dxa"/>
        </w:tblCellMar>
        <w:tblLook w:val="01E0"/>
      </w:tblPr>
      <w:tblGrid>
        <w:gridCol w:w="626"/>
        <w:gridCol w:w="624"/>
        <w:gridCol w:w="624"/>
        <w:gridCol w:w="701"/>
        <w:gridCol w:w="624"/>
        <w:gridCol w:w="631"/>
        <w:gridCol w:w="624"/>
        <w:gridCol w:w="624"/>
        <w:gridCol w:w="624"/>
        <w:gridCol w:w="624"/>
        <w:gridCol w:w="701"/>
        <w:gridCol w:w="625"/>
        <w:gridCol w:w="624"/>
        <w:gridCol w:w="619"/>
      </w:tblGrid>
      <w:tr>
        <w:trPr>
          <w:trHeight w:val="305"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5"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98"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40" w:right="2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5" w:lineRule="auto" w:before="3"/>
              <w:ind w:left="62" w:right="59" w:firstLine="36"/>
              <w:jc w:val="both"/>
              <w:rPr>
                <w:rFonts w:ascii="Times New Roman" w:hAnsi="Times New Roman" w:cs="Times New Roman" w:eastAsia="Times New Roman"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协议</w:t>
            </w:r>
            <w:r>
              <w:rPr>
                <w:rFonts w:ascii="宋体" w:hAnsi="宋体" w:cs="宋体" w:eastAsia="宋体" w:hint="default"/>
                <w:w w:val="100"/>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95"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93" w:right="9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55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余</w:t>
            </w:r>
            <w:r>
              <w:rPr>
                <w:rFonts w:ascii="宋体" w:hAnsi="宋体" w:cs="宋体" w:eastAsia="宋体" w:hint="default"/>
                <w:w w:val="100"/>
                <w:sz w:val="21"/>
                <w:szCs w:val="21"/>
              </w:rPr>
              <w:t>额</w:t>
            </w:r>
            <w:r>
              <w:rPr>
                <w:rFonts w:ascii="宋体" w:hAnsi="宋体" w:cs="宋体" w:eastAsia="宋体" w:hint="default"/>
                <w:spacing w:val="-3"/>
                <w:w w:val="100"/>
                <w:sz w:val="21"/>
                <w:szCs w:val="21"/>
              </w:rPr>
              <w:t>合</w:t>
            </w:r>
            <w:r>
              <w:rPr>
                <w:rFonts w:ascii="宋体" w:hAnsi="宋体" w:cs="宋体" w:eastAsia="宋体" w:hint="default"/>
                <w:spacing w:val="-29"/>
                <w:w w:val="100"/>
                <w:sz w:val="21"/>
                <w:szCs w:val="21"/>
              </w:rPr>
              <w:t>计</w:t>
            </w:r>
            <w:r>
              <w:rPr>
                <w:rFonts w:ascii="宋体" w:hAnsi="宋体" w:cs="宋体" w:eastAsia="宋体" w:hint="default"/>
                <w:spacing w:val="-3"/>
                <w:w w:val="100"/>
                <w:sz w:val="21"/>
                <w:szCs w:val="21"/>
              </w:rPr>
              <w:t>（</w:t>
            </w:r>
            <w:r>
              <w:rPr>
                <w:rFonts w:ascii="Times New Roman" w:hAnsi="Times New Roman" w:cs="Times New Roman" w:eastAsia="Times New Roman" w:hint="default"/>
                <w:spacing w:val="-2"/>
                <w:w w:val="100"/>
                <w:sz w:val="21"/>
                <w:szCs w:val="21"/>
              </w:rPr>
              <w:t>A</w:t>
            </w:r>
            <w:r>
              <w:rPr>
                <w:rFonts w:ascii="宋体" w:hAnsi="宋体" w:cs="宋体" w:eastAsia="宋体" w:hint="default"/>
                <w:spacing w:val="-135"/>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不</w:t>
            </w:r>
            <w:r>
              <w:rPr>
                <w:rFonts w:ascii="宋体" w:hAnsi="宋体" w:cs="宋体" w:eastAsia="宋体" w:hint="default"/>
                <w:w w:val="100"/>
                <w:sz w:val="21"/>
                <w:szCs w:val="21"/>
              </w:rPr>
              <w:t>包</w:t>
            </w:r>
            <w:r>
              <w:rPr>
                <w:rFonts w:ascii="宋体" w:hAnsi="宋体" w:cs="宋体" w:eastAsia="宋体" w:hint="default"/>
                <w:spacing w:val="-3"/>
                <w:w w:val="100"/>
                <w:sz w:val="21"/>
                <w:szCs w:val="21"/>
              </w:rPr>
              <w:t>括</w:t>
            </w:r>
            <w:r>
              <w:rPr>
                <w:rFonts w:ascii="宋体" w:hAnsi="宋体" w:cs="宋体" w:eastAsia="宋体" w:hint="default"/>
                <w:w w:val="100"/>
                <w:sz w:val="21"/>
                <w:szCs w:val="21"/>
              </w:rPr>
              <w:t>对子</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9"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234.6</w:t>
            </w:r>
          </w:p>
        </w:tc>
      </w:tr>
      <w:tr>
        <w:trPr>
          <w:trHeight w:val="317"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234.6</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234.6</w:t>
            </w:r>
          </w:p>
        </w:tc>
      </w:tr>
      <w:tr>
        <w:trPr>
          <w:trHeight w:val="317"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0.10</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2" w:type="dxa"/>
        <w:tblLayout w:type="fixed"/>
        <w:tblCellMar>
          <w:top w:w="0" w:type="dxa"/>
          <w:left w:w="0" w:type="dxa"/>
          <w:bottom w:w="0" w:type="dxa"/>
          <w:right w:w="0" w:type="dxa"/>
        </w:tblCellMar>
        <w:tblLook w:val="01E0"/>
      </w:tblPr>
      <w:tblGrid>
        <w:gridCol w:w="3831"/>
        <w:gridCol w:w="5065"/>
      </w:tblGrid>
      <w:tr>
        <w:trPr>
          <w:trHeight w:val="557"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p>
          <w:p>
            <w:pPr>
              <w:pStyle w:val="TableParagraph"/>
              <w:spacing w:line="289"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w:t>
            </w:r>
          </w:p>
          <w:p>
            <w:pPr>
              <w:pStyle w:val="TableParagraph"/>
              <w:spacing w:line="281"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担保总额超过净资产</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319"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20" w:bottom="1380" w:left="680" w:right="480"/>
        </w:sectPr>
      </w:pPr>
    </w:p>
    <w:p>
      <w:pPr>
        <w:pStyle w:val="Heading2"/>
        <w:tabs>
          <w:tab w:pos="1542" w:val="left" w:leader="none"/>
          <w:tab w:pos="1957" w:val="left" w:leader="none"/>
        </w:tabs>
        <w:spacing w:line="290" w:lineRule="auto"/>
        <w:ind w:left="111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2"/>
        <w:spacing w:line="240" w:lineRule="auto" w:before="13"/>
        <w:ind w:left="111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864" w:val="left" w:leader="none"/>
        </w:tabs>
        <w:spacing w:line="240" w:lineRule="auto" w:before="58"/>
        <w:ind w:left="1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480"/>
          <w:cols w:num="2" w:equalWidth="0">
            <w:col w:w="5122" w:space="1400"/>
            <w:col w:w="4228"/>
          </w:cols>
        </w:sectPr>
      </w:pP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24,390,000.00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11,690,000.00</w:t>
            </w: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3,072,773.00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3,072,773.00</w:t>
            </w:r>
          </w:p>
        </w:tc>
        <w:tc>
          <w:tcPr>
            <w:tcW w:w="2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Heading2"/>
        <w:spacing w:line="274" w:lineRule="exact"/>
        <w:ind w:left="1118" w:right="795"/>
        <w:jc w:val="left"/>
        <w:rPr>
          <w:b w:val="0"/>
          <w:bCs w:val="0"/>
        </w:rPr>
      </w:pPr>
      <w:r>
        <w:rPr/>
        <w:t>其他情况</w:t>
      </w:r>
      <w:r>
        <w:rPr>
          <w:b w:val="0"/>
          <w:bCs w:val="0"/>
        </w:rPr>
      </w:r>
    </w:p>
    <w:p>
      <w:pPr>
        <w:pStyle w:val="BodyText"/>
        <w:tabs>
          <w:tab w:pos="1876" w:val="left" w:leader="none"/>
        </w:tabs>
        <w:spacing w:line="290" w:lineRule="exact"/>
        <w:ind w:left="1118" w:right="79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680" w:right="480"/>
        </w:sectPr>
      </w:pPr>
    </w:p>
    <w:p>
      <w:pPr>
        <w:pStyle w:val="Heading2"/>
        <w:spacing w:line="240" w:lineRule="auto"/>
        <w:ind w:left="1118"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864" w:val="left" w:leader="none"/>
        </w:tabs>
        <w:spacing w:line="240" w:lineRule="auto" w:before="56"/>
        <w:ind w:left="1118" w:right="-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480"/>
          <w:cols w:num="2" w:equalWidth="0">
            <w:col w:w="3168" w:space="3354"/>
            <w:col w:w="42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968"/>
        <w:gridCol w:w="823"/>
        <w:gridCol w:w="1251"/>
        <w:gridCol w:w="1025"/>
        <w:gridCol w:w="1027"/>
        <w:gridCol w:w="401"/>
        <w:gridCol w:w="680"/>
        <w:gridCol w:w="506"/>
        <w:gridCol w:w="442"/>
        <w:gridCol w:w="456"/>
        <w:gridCol w:w="1025"/>
        <w:gridCol w:w="396"/>
        <w:gridCol w:w="514"/>
        <w:gridCol w:w="526"/>
        <w:gridCol w:w="456"/>
      </w:tblGrid>
      <w:tr>
        <w:trPr>
          <w:trHeight w:val="257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受托人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36" w:right="134"/>
              <w:jc w:val="left"/>
              <w:rPr>
                <w:rFonts w:ascii="宋体" w:hAnsi="宋体" w:cs="宋体" w:eastAsia="宋体" w:hint="default"/>
                <w:sz w:val="18"/>
                <w:szCs w:val="18"/>
              </w:rPr>
            </w:pPr>
            <w:r>
              <w:rPr>
                <w:rFonts w:ascii="宋体" w:hAnsi="宋体" w:cs="宋体" w:eastAsia="宋体" w:hint="default"/>
                <w:sz w:val="18"/>
                <w:szCs w:val="18"/>
              </w:rPr>
              <w:t>委托理 财类型</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527" w:right="171" w:hanging="360"/>
              <w:jc w:val="left"/>
              <w:rPr>
                <w:rFonts w:ascii="宋体" w:hAnsi="宋体" w:cs="宋体" w:eastAsia="宋体" w:hint="default"/>
                <w:sz w:val="18"/>
                <w:szCs w:val="18"/>
              </w:rPr>
            </w:pPr>
            <w:r>
              <w:rPr>
                <w:rFonts w:ascii="宋体" w:hAnsi="宋体" w:cs="宋体" w:eastAsia="宋体" w:hint="default"/>
                <w:sz w:val="18"/>
                <w:szCs w:val="18"/>
              </w:rPr>
              <w:t>委托理财金 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48" w:right="144"/>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48" w:right="146"/>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37" w:lineRule="auto"/>
              <w:ind w:left="105" w:right="103"/>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51" w:right="156"/>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55" w:right="158"/>
              <w:jc w:val="both"/>
              <w:rPr>
                <w:rFonts w:ascii="宋体" w:hAnsi="宋体" w:cs="宋体" w:eastAsia="宋体" w:hint="default"/>
                <w:sz w:val="18"/>
                <w:szCs w:val="18"/>
              </w:rPr>
            </w:pPr>
            <w:r>
              <w:rPr>
                <w:rFonts w:ascii="宋体" w:hAnsi="宋体" w:cs="宋体" w:eastAsia="宋体" w:hint="default"/>
                <w:sz w:val="18"/>
                <w:szCs w:val="18"/>
              </w:rPr>
              <w:t>报 酬 确 定 方 式</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37" w:lineRule="auto"/>
              <w:ind w:left="124" w:right="125"/>
              <w:jc w:val="both"/>
              <w:rPr>
                <w:rFonts w:ascii="宋体" w:hAnsi="宋体" w:cs="宋体" w:eastAsia="宋体" w:hint="default"/>
                <w:sz w:val="18"/>
                <w:szCs w:val="18"/>
              </w:rPr>
            </w:pPr>
            <w:r>
              <w:rPr>
                <w:rFonts w:ascii="宋体" w:hAnsi="宋体" w:cs="宋体" w:eastAsia="宋体" w:hint="default"/>
                <w:sz w:val="18"/>
                <w:szCs w:val="18"/>
              </w:rPr>
              <w:t>年 化 收 益 率</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37" w:lineRule="auto"/>
              <w:ind w:left="100" w:right="103" w:firstLine="28"/>
              <w:jc w:val="both"/>
              <w:rPr>
                <w:rFonts w:ascii="宋体" w:hAnsi="宋体" w:cs="宋体" w:eastAsia="宋体" w:hint="default"/>
                <w:sz w:val="18"/>
                <w:szCs w:val="18"/>
              </w:rPr>
            </w:pPr>
            <w:r>
              <w:rPr>
                <w:rFonts w:ascii="宋体" w:hAnsi="宋体" w:cs="宋体" w:eastAsia="宋体" w:hint="default"/>
                <w:sz w:val="18"/>
                <w:szCs w:val="18"/>
              </w:rPr>
              <w:t>预 期 收 益 </w:t>
            </w:r>
            <w:r>
              <w:rPr>
                <w:rFonts w:ascii="Times New Roman" w:hAnsi="Times New Roman" w:cs="Times New Roman" w:eastAsia="Times New Roman" w:hint="default"/>
                <w:sz w:val="18"/>
                <w:szCs w:val="18"/>
              </w:rPr>
              <w:t>(</w:t>
            </w:r>
            <w:r>
              <w:rPr>
                <w:rFonts w:ascii="宋体" w:hAnsi="宋体" w:cs="宋体" w:eastAsia="宋体" w:hint="default"/>
                <w:sz w:val="18"/>
                <w:szCs w:val="18"/>
              </w:rPr>
              <w:t>如</w:t>
            </w:r>
          </w:p>
          <w:p>
            <w:pPr>
              <w:pStyle w:val="TableParagraph"/>
              <w:spacing w:line="233" w:lineRule="exact"/>
              <w:ind w:left="100"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有</w:t>
            </w:r>
            <w:r>
              <w:rPr>
                <w:rFonts w:ascii="Times New Roman" w:hAnsi="Times New Roman" w:cs="Times New Roman" w:eastAsia="Times New Roman"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32" w:lineRule="exact"/>
              <w:ind w:left="146" w:right="147"/>
              <w:jc w:val="center"/>
              <w:rPr>
                <w:rFonts w:ascii="宋体" w:hAnsi="宋体" w:cs="宋体" w:eastAsia="宋体" w:hint="default"/>
                <w:sz w:val="18"/>
                <w:szCs w:val="18"/>
              </w:rPr>
            </w:pPr>
            <w:r>
              <w:rPr>
                <w:rFonts w:ascii="宋体" w:hAnsi="宋体" w:cs="宋体" w:eastAsia="宋体" w:hint="default"/>
                <w:sz w:val="18"/>
                <w:szCs w:val="18"/>
              </w:rPr>
              <w:t>实际 收益或损 失</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实 际 收 回 情 况</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60" w:right="161"/>
              <w:jc w:val="both"/>
              <w:rPr>
                <w:rFonts w:ascii="宋体" w:hAnsi="宋体" w:cs="宋体" w:eastAsia="宋体" w:hint="default"/>
                <w:sz w:val="18"/>
                <w:szCs w:val="18"/>
              </w:rPr>
            </w:pPr>
            <w:r>
              <w:rPr>
                <w:rFonts w:ascii="宋体" w:hAnsi="宋体" w:cs="宋体" w:eastAsia="宋体" w:hint="default"/>
                <w:sz w:val="18"/>
                <w:szCs w:val="18"/>
              </w:rPr>
              <w:t>是 否 经 过 法 定 程 序</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8" w:right="0"/>
              <w:jc w:val="both"/>
              <w:rPr>
                <w:rFonts w:ascii="宋体" w:hAnsi="宋体" w:cs="宋体" w:eastAsia="宋体" w:hint="default"/>
                <w:sz w:val="18"/>
                <w:szCs w:val="18"/>
              </w:rPr>
            </w:pPr>
            <w:r>
              <w:rPr>
                <w:rFonts w:ascii="宋体" w:hAnsi="宋体" w:cs="宋体" w:eastAsia="宋体" w:hint="default"/>
                <w:sz w:val="18"/>
                <w:szCs w:val="18"/>
              </w:rPr>
              <w:t>未</w:t>
            </w:r>
          </w:p>
          <w:p>
            <w:pPr>
              <w:pStyle w:val="TableParagraph"/>
              <w:spacing w:line="237" w:lineRule="auto"/>
              <w:ind w:left="168" w:right="167"/>
              <w:jc w:val="both"/>
              <w:rPr>
                <w:rFonts w:ascii="宋体" w:hAnsi="宋体" w:cs="宋体" w:eastAsia="宋体" w:hint="default"/>
                <w:sz w:val="18"/>
                <w:szCs w:val="18"/>
              </w:rPr>
            </w:pPr>
            <w:r>
              <w:rPr>
                <w:rFonts w:ascii="宋体" w:hAnsi="宋体" w:cs="宋体" w:eastAsia="宋体" w:hint="default"/>
                <w:sz w:val="18"/>
                <w:szCs w:val="18"/>
              </w:rPr>
              <w:t>来 是 否 有 委 托 理 财 计 划</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00" w:right="103" w:firstLine="28"/>
              <w:jc w:val="both"/>
              <w:rPr>
                <w:rFonts w:ascii="宋体" w:hAnsi="宋体" w:cs="宋体" w:eastAsia="宋体" w:hint="default"/>
                <w:sz w:val="18"/>
                <w:szCs w:val="18"/>
              </w:rPr>
            </w:pPr>
            <w:r>
              <w:rPr>
                <w:rFonts w:ascii="宋体" w:hAnsi="宋体" w:cs="宋体" w:eastAsia="宋体" w:hint="default"/>
                <w:sz w:val="18"/>
                <w:szCs w:val="18"/>
              </w:rPr>
              <w:t>值 准 备 计 提 金 额 </w:t>
            </w:r>
            <w:r>
              <w:rPr>
                <w:rFonts w:ascii="Times New Roman" w:hAnsi="Times New Roman" w:cs="Times New Roman" w:eastAsia="Times New Roman" w:hint="default"/>
                <w:sz w:val="18"/>
                <w:szCs w:val="18"/>
              </w:rPr>
              <w:t>(</w:t>
            </w:r>
            <w:r>
              <w:rPr>
                <w:rFonts w:ascii="宋体" w:hAnsi="宋体" w:cs="宋体" w:eastAsia="宋体" w:hint="default"/>
                <w:sz w:val="18"/>
                <w:szCs w:val="18"/>
              </w:rPr>
              <w:t>如</w:t>
            </w:r>
          </w:p>
          <w:p>
            <w:pPr>
              <w:pStyle w:val="TableParagraph"/>
              <w:spacing w:line="233" w:lineRule="exact"/>
              <w:ind w:left="100"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有</w:t>
            </w:r>
            <w:r>
              <w:rPr>
                <w:rFonts w:ascii="Times New Roman" w:hAnsi="Times New Roman" w:cs="Times New Roman" w:eastAsia="Times New Roman" w:hint="default"/>
                <w:sz w:val="18"/>
                <w:szCs w:val="18"/>
              </w:rPr>
              <w:t>)</w:t>
            </w:r>
          </w:p>
        </w:tc>
      </w:tr>
      <w:tr>
        <w:trPr>
          <w:trHeight w:val="1179"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北京银行</w:t>
            </w:r>
            <w:r>
              <w:rPr>
                <w:rFonts w:ascii="宋体" w:hAnsi="宋体" w:cs="宋体" w:eastAsia="宋体" w:hint="default"/>
                <w:sz w:val="18"/>
                <w:szCs w:val="18"/>
              </w:rPr>
            </w:r>
          </w:p>
          <w:p>
            <w:pPr>
              <w:pStyle w:val="TableParagraph"/>
              <w:spacing w:line="232" w:lineRule="exact" w:before="23"/>
              <w:ind w:left="103" w:right="94"/>
              <w:jc w:val="left"/>
              <w:rPr>
                <w:rFonts w:ascii="宋体" w:hAnsi="宋体" w:cs="宋体" w:eastAsia="宋体" w:hint="default"/>
                <w:sz w:val="18"/>
                <w:szCs w:val="18"/>
              </w:rPr>
            </w:pPr>
            <w:r>
              <w:rPr>
                <w:rFonts w:ascii="宋体" w:hAnsi="宋体" w:cs="宋体" w:eastAsia="宋体" w:hint="default"/>
                <w:spacing w:val="9"/>
                <w:sz w:val="18"/>
                <w:szCs w:val="18"/>
              </w:rPr>
              <w:t>绍兴诸暨 </w:t>
            </w:r>
            <w:r>
              <w:rPr>
                <w:rFonts w:ascii="宋体" w:hAnsi="宋体" w:cs="宋体" w:eastAsia="宋体" w:hint="default"/>
                <w:sz w:val="18"/>
                <w:szCs w:val="18"/>
              </w:rPr>
              <w:t>支行</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北京银</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2" w:lineRule="exact" w:before="23"/>
              <w:ind w:left="103" w:right="67"/>
              <w:jc w:val="both"/>
              <w:rPr>
                <w:rFonts w:ascii="宋体" w:hAnsi="宋体" w:cs="宋体" w:eastAsia="宋体" w:hint="default"/>
                <w:sz w:val="18"/>
                <w:szCs w:val="18"/>
              </w:rPr>
            </w:pPr>
            <w:r>
              <w:rPr>
                <w:rFonts w:ascii="宋体" w:hAnsi="宋体" w:cs="宋体" w:eastAsia="宋体" w:hint="default"/>
                <w:spacing w:val="22"/>
                <w:sz w:val="18"/>
                <w:szCs w:val="18"/>
              </w:rPr>
              <w:t>行净化</w:t>
            </w:r>
            <w:r>
              <w:rPr>
                <w:rFonts w:ascii="宋体" w:hAnsi="宋体" w:cs="宋体" w:eastAsia="宋体" w:hint="default"/>
                <w:spacing w:val="-57"/>
                <w:sz w:val="18"/>
                <w:szCs w:val="18"/>
              </w:rPr>
              <w:t> </w:t>
            </w:r>
            <w:r>
              <w:rPr>
                <w:rFonts w:ascii="宋体" w:hAnsi="宋体" w:cs="宋体" w:eastAsia="宋体" w:hint="default"/>
                <w:spacing w:val="22"/>
                <w:sz w:val="18"/>
                <w:szCs w:val="18"/>
              </w:rPr>
              <w:t>远见第</w:t>
            </w:r>
            <w:r>
              <w:rPr>
                <w:rFonts w:ascii="宋体" w:hAnsi="宋体" w:cs="宋体" w:eastAsia="宋体" w:hint="default"/>
                <w:spacing w:val="-57"/>
                <w:sz w:val="18"/>
                <w:szCs w:val="18"/>
              </w:rPr>
              <w:t> </w:t>
            </w:r>
            <w:r>
              <w:rPr>
                <w:rFonts w:ascii="宋体" w:hAnsi="宋体" w:cs="宋体" w:eastAsia="宋体" w:hint="default"/>
                <w:sz w:val="18"/>
                <w:szCs w:val="18"/>
              </w:rPr>
              <w:t>二期</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Times New Roman" w:hAnsi="Times New Roman" w:cs="Times New Roman" w:eastAsia="Times New Roman" w:hint="default"/>
                <w:sz w:val="18"/>
                <w:szCs w:val="18"/>
              </w:rPr>
            </w:pPr>
            <w:r>
              <w:rPr>
                <w:rFonts w:ascii="Times New Roman"/>
                <w:spacing w:val="-1"/>
                <w:sz w:val="18"/>
              </w:rPr>
              <w:t>8,490,000.00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2018.12.15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2019.03.15</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自</w:t>
            </w:r>
          </w:p>
          <w:p>
            <w:pPr>
              <w:pStyle w:val="TableParagraph"/>
              <w:spacing w:line="232" w:lineRule="exact" w:before="23"/>
              <w:ind w:left="103" w:right="107"/>
              <w:jc w:val="both"/>
              <w:rPr>
                <w:rFonts w:ascii="宋体" w:hAnsi="宋体" w:cs="宋体" w:eastAsia="宋体" w:hint="default"/>
                <w:sz w:val="18"/>
                <w:szCs w:val="18"/>
              </w:rPr>
            </w:pPr>
            <w:r>
              <w:rPr>
                <w:rFonts w:ascii="宋体" w:hAnsi="宋体" w:cs="宋体" w:eastAsia="宋体" w:hint="default"/>
                <w:sz w:val="18"/>
                <w:szCs w:val="18"/>
              </w:rPr>
              <w:t>有 资 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pacing w:val="13"/>
                <w:sz w:val="18"/>
                <w:szCs w:val="18"/>
              </w:rPr>
              <w:t> </w:t>
            </w:r>
            <w:r>
              <w:rPr>
                <w:rFonts w:ascii="宋体" w:hAnsi="宋体" w:cs="宋体" w:eastAsia="宋体" w:hint="default"/>
                <w:sz w:val="18"/>
                <w:szCs w:val="18"/>
              </w:rPr>
              <w:t>定</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13"/>
                <w:sz w:val="18"/>
                <w:szCs w:val="18"/>
              </w:rPr>
              <w:t> </w:t>
            </w:r>
            <w:r>
              <w:rPr>
                <w:rFonts w:ascii="宋体" w:hAnsi="宋体" w:cs="宋体" w:eastAsia="宋体" w:hint="default"/>
                <w:sz w:val="18"/>
                <w:szCs w:val="18"/>
              </w:rPr>
              <w:t>益</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13"/>
                <w:sz w:val="18"/>
                <w:szCs w:val="18"/>
              </w:rPr>
              <w:t> </w:t>
            </w:r>
            <w:r>
              <w:rPr>
                <w:rFonts w:ascii="宋体" w:hAnsi="宋体" w:cs="宋体" w:eastAsia="宋体" w:hint="default"/>
                <w:sz w:val="18"/>
                <w:szCs w:val="18"/>
              </w:rPr>
              <w:t>金</w:t>
            </w:r>
          </w:p>
          <w:p>
            <w:pPr>
              <w:pStyle w:val="TableParagraph"/>
              <w:spacing w:line="240" w:lineRule="auto"/>
              <w:ind w:left="101" w:right="103"/>
              <w:jc w:val="left"/>
              <w:rPr>
                <w:rFonts w:ascii="宋体" w:hAnsi="宋体" w:cs="宋体" w:eastAsia="宋体" w:hint="default"/>
                <w:sz w:val="18"/>
                <w:szCs w:val="18"/>
              </w:rPr>
            </w:pPr>
            <w:r>
              <w:rPr>
                <w:rFonts w:ascii="宋体" w:hAnsi="宋体" w:cs="宋体" w:eastAsia="宋体" w:hint="default"/>
                <w:sz w:val="18"/>
                <w:szCs w:val="18"/>
              </w:rPr>
              <w:t>融</w:t>
            </w:r>
            <w:r>
              <w:rPr>
                <w:rFonts w:ascii="宋体" w:hAnsi="宋体" w:cs="宋体" w:eastAsia="宋体" w:hint="default"/>
                <w:spacing w:val="13"/>
                <w:sz w:val="18"/>
                <w:szCs w:val="18"/>
              </w:rPr>
              <w:t> </w:t>
            </w:r>
            <w:r>
              <w:rPr>
                <w:rFonts w:ascii="宋体" w:hAnsi="宋体" w:cs="宋体" w:eastAsia="宋体" w:hint="default"/>
                <w:sz w:val="18"/>
                <w:szCs w:val="18"/>
              </w:rPr>
              <w:t>投</w:t>
            </w:r>
            <w:r>
              <w:rPr>
                <w:rFonts w:ascii="宋体" w:hAnsi="宋体" w:cs="宋体" w:eastAsia="宋体" w:hint="default"/>
                <w:sz w:val="18"/>
                <w:szCs w:val="18"/>
              </w:rPr>
              <w:t> 资</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both"/>
              <w:rPr>
                <w:rFonts w:ascii="宋体" w:hAnsi="宋体" w:cs="宋体" w:eastAsia="宋体" w:hint="default"/>
                <w:sz w:val="18"/>
                <w:szCs w:val="18"/>
              </w:rPr>
            </w:pPr>
            <w:r>
              <w:rPr>
                <w:rFonts w:ascii="宋体" w:hAnsi="宋体" w:cs="宋体" w:eastAsia="宋体" w:hint="default"/>
                <w:sz w:val="18"/>
                <w:szCs w:val="18"/>
              </w:rPr>
              <w:t>到</w:t>
            </w:r>
          </w:p>
          <w:p>
            <w:pPr>
              <w:pStyle w:val="TableParagraph"/>
              <w:spacing w:line="232" w:lineRule="exact" w:before="23"/>
              <w:ind w:left="100" w:right="215"/>
              <w:jc w:val="both"/>
              <w:rPr>
                <w:rFonts w:ascii="宋体" w:hAnsi="宋体" w:cs="宋体" w:eastAsia="宋体" w:hint="default"/>
                <w:sz w:val="18"/>
                <w:szCs w:val="18"/>
              </w:rPr>
            </w:pPr>
            <w:r>
              <w:rPr>
                <w:rFonts w:ascii="宋体" w:hAnsi="宋体" w:cs="宋体" w:eastAsia="宋体" w:hint="default"/>
                <w:sz w:val="18"/>
                <w:szCs w:val="18"/>
              </w:rPr>
              <w:t>期 收 益</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5.2</w:t>
            </w:r>
          </w:p>
        </w:tc>
        <w:tc>
          <w:tcPr>
            <w:tcW w:w="45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391,594.10</w:t>
            </w:r>
          </w:p>
        </w:tc>
        <w:tc>
          <w:tcPr>
            <w:tcW w:w="39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交通银行</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诸暨支行</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结构性</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存款</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10,000,000.00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2018.12.5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2019.1.9</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自</w:t>
            </w:r>
          </w:p>
          <w:p>
            <w:pPr>
              <w:pStyle w:val="TableParagraph"/>
              <w:spacing w:line="237" w:lineRule="auto"/>
              <w:ind w:left="103" w:right="107"/>
              <w:jc w:val="both"/>
              <w:rPr>
                <w:rFonts w:ascii="宋体" w:hAnsi="宋体" w:cs="宋体" w:eastAsia="宋体" w:hint="default"/>
                <w:sz w:val="18"/>
                <w:szCs w:val="18"/>
              </w:rPr>
            </w:pPr>
            <w:r>
              <w:rPr>
                <w:rFonts w:ascii="宋体" w:hAnsi="宋体" w:cs="宋体" w:eastAsia="宋体" w:hint="default"/>
                <w:sz w:val="18"/>
                <w:szCs w:val="18"/>
              </w:rPr>
              <w:t>有 资 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pacing w:val="13"/>
                <w:sz w:val="18"/>
                <w:szCs w:val="18"/>
              </w:rPr>
              <w:t> </w:t>
            </w:r>
            <w:r>
              <w:rPr>
                <w:rFonts w:ascii="宋体" w:hAnsi="宋体" w:cs="宋体" w:eastAsia="宋体" w:hint="default"/>
                <w:sz w:val="18"/>
                <w:szCs w:val="18"/>
              </w:rPr>
              <w:t>定</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13"/>
                <w:sz w:val="18"/>
                <w:szCs w:val="18"/>
              </w:rPr>
              <w:t> </w:t>
            </w:r>
            <w:r>
              <w:rPr>
                <w:rFonts w:ascii="宋体" w:hAnsi="宋体" w:cs="宋体" w:eastAsia="宋体" w:hint="default"/>
                <w:sz w:val="18"/>
                <w:szCs w:val="18"/>
              </w:rPr>
              <w:t>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13"/>
                <w:sz w:val="18"/>
                <w:szCs w:val="18"/>
              </w:rPr>
              <w:t> </w:t>
            </w:r>
            <w:r>
              <w:rPr>
                <w:rFonts w:ascii="宋体" w:hAnsi="宋体" w:cs="宋体" w:eastAsia="宋体" w:hint="default"/>
                <w:sz w:val="18"/>
                <w:szCs w:val="18"/>
              </w:rPr>
              <w:t>金</w:t>
            </w:r>
          </w:p>
          <w:p>
            <w:pPr>
              <w:pStyle w:val="TableParagraph"/>
              <w:spacing w:line="232" w:lineRule="exact" w:before="23"/>
              <w:ind w:left="101" w:right="103"/>
              <w:jc w:val="left"/>
              <w:rPr>
                <w:rFonts w:ascii="宋体" w:hAnsi="宋体" w:cs="宋体" w:eastAsia="宋体" w:hint="default"/>
                <w:sz w:val="18"/>
                <w:szCs w:val="18"/>
              </w:rPr>
            </w:pPr>
            <w:r>
              <w:rPr>
                <w:rFonts w:ascii="宋体" w:hAnsi="宋体" w:cs="宋体" w:eastAsia="宋体" w:hint="default"/>
                <w:sz w:val="18"/>
                <w:szCs w:val="18"/>
              </w:rPr>
              <w:t>融</w:t>
            </w:r>
            <w:r>
              <w:rPr>
                <w:rFonts w:ascii="宋体" w:hAnsi="宋体" w:cs="宋体" w:eastAsia="宋体" w:hint="default"/>
                <w:spacing w:val="13"/>
                <w:sz w:val="18"/>
                <w:szCs w:val="18"/>
              </w:rPr>
              <w:t> </w:t>
            </w:r>
            <w:r>
              <w:rPr>
                <w:rFonts w:ascii="宋体" w:hAnsi="宋体" w:cs="宋体" w:eastAsia="宋体" w:hint="default"/>
                <w:sz w:val="18"/>
                <w:szCs w:val="18"/>
              </w:rPr>
              <w:t>投</w:t>
            </w:r>
            <w:r>
              <w:rPr>
                <w:rFonts w:ascii="宋体" w:hAnsi="宋体" w:cs="宋体" w:eastAsia="宋体" w:hint="default"/>
                <w:sz w:val="18"/>
                <w:szCs w:val="18"/>
              </w:rPr>
              <w:t> 资</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到</w:t>
            </w:r>
          </w:p>
          <w:p>
            <w:pPr>
              <w:pStyle w:val="TableParagraph"/>
              <w:spacing w:line="237" w:lineRule="auto"/>
              <w:ind w:left="100" w:right="215"/>
              <w:jc w:val="both"/>
              <w:rPr>
                <w:rFonts w:ascii="宋体" w:hAnsi="宋体" w:cs="宋体" w:eastAsia="宋体" w:hint="default"/>
                <w:sz w:val="18"/>
                <w:szCs w:val="18"/>
              </w:rPr>
            </w:pPr>
            <w:r>
              <w:rPr>
                <w:rFonts w:ascii="宋体" w:hAnsi="宋体" w:cs="宋体" w:eastAsia="宋体" w:hint="default"/>
                <w:sz w:val="18"/>
                <w:szCs w:val="18"/>
              </w:rPr>
              <w:t>期 收 益</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3.6</w:t>
            </w:r>
          </w:p>
        </w:tc>
        <w:tc>
          <w:tcPr>
            <w:tcW w:w="45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35,479.45</w:t>
            </w:r>
          </w:p>
        </w:tc>
        <w:tc>
          <w:tcPr>
            <w:tcW w:w="39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工商银行</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诸暨支行</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灵</w:t>
            </w:r>
          </w:p>
          <w:p>
            <w:pPr>
              <w:pStyle w:val="TableParagraph"/>
              <w:spacing w:line="232" w:lineRule="exact" w:before="16"/>
              <w:ind w:left="103" w:right="67"/>
              <w:jc w:val="both"/>
              <w:rPr>
                <w:rFonts w:ascii="宋体" w:hAnsi="宋体" w:cs="宋体" w:eastAsia="宋体" w:hint="default"/>
                <w:sz w:val="18"/>
                <w:szCs w:val="18"/>
              </w:rPr>
            </w:pPr>
            <w:r>
              <w:rPr>
                <w:rFonts w:ascii="宋体" w:hAnsi="宋体" w:cs="宋体" w:eastAsia="宋体" w:hint="default"/>
                <w:spacing w:val="22"/>
                <w:sz w:val="18"/>
                <w:szCs w:val="18"/>
              </w:rPr>
              <w:t>通”净</w:t>
            </w:r>
            <w:r>
              <w:rPr>
                <w:rFonts w:ascii="宋体" w:hAnsi="宋体" w:cs="宋体" w:eastAsia="宋体" w:hint="default"/>
                <w:spacing w:val="-57"/>
                <w:sz w:val="18"/>
                <w:szCs w:val="18"/>
              </w:rPr>
              <w:t> </w:t>
            </w:r>
            <w:r>
              <w:rPr>
                <w:rFonts w:ascii="宋体" w:hAnsi="宋体" w:cs="宋体" w:eastAsia="宋体" w:hint="default"/>
                <w:spacing w:val="22"/>
                <w:sz w:val="18"/>
                <w:szCs w:val="18"/>
              </w:rPr>
              <w:t>值型理</w:t>
            </w:r>
            <w:r>
              <w:rPr>
                <w:rFonts w:ascii="宋体" w:hAnsi="宋体" w:cs="宋体" w:eastAsia="宋体" w:hint="default"/>
                <w:spacing w:val="-57"/>
                <w:sz w:val="18"/>
                <w:szCs w:val="18"/>
              </w:rPr>
              <w:t> </w:t>
            </w:r>
            <w:r>
              <w:rPr>
                <w:rFonts w:ascii="宋体" w:hAnsi="宋体" w:cs="宋体" w:eastAsia="宋体" w:hint="default"/>
                <w:sz w:val="18"/>
                <w:szCs w:val="18"/>
              </w:rPr>
              <w:t>财产品</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Times New Roman" w:hAnsi="Times New Roman" w:cs="Times New Roman" w:eastAsia="Times New Roman" w:hint="default"/>
                <w:sz w:val="18"/>
                <w:szCs w:val="18"/>
              </w:rPr>
            </w:pPr>
            <w:r>
              <w:rPr>
                <w:rFonts w:ascii="Times New Roman"/>
                <w:spacing w:val="-1"/>
                <w:sz w:val="18"/>
              </w:rPr>
              <w:t>2,700,000.00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2018.11.22</w:t>
            </w:r>
          </w:p>
        </w:tc>
        <w:tc>
          <w:tcPr>
            <w:tcW w:w="102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自</w:t>
            </w:r>
          </w:p>
          <w:p>
            <w:pPr>
              <w:pStyle w:val="TableParagraph"/>
              <w:spacing w:line="232" w:lineRule="exact" w:before="23"/>
              <w:ind w:left="103" w:right="107"/>
              <w:jc w:val="both"/>
              <w:rPr>
                <w:rFonts w:ascii="宋体" w:hAnsi="宋体" w:cs="宋体" w:eastAsia="宋体" w:hint="default"/>
                <w:sz w:val="18"/>
                <w:szCs w:val="18"/>
              </w:rPr>
            </w:pPr>
            <w:r>
              <w:rPr>
                <w:rFonts w:ascii="宋体" w:hAnsi="宋体" w:cs="宋体" w:eastAsia="宋体" w:hint="default"/>
                <w:sz w:val="18"/>
                <w:szCs w:val="18"/>
              </w:rPr>
              <w:t>有 资 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pacing w:val="13"/>
                <w:sz w:val="18"/>
                <w:szCs w:val="18"/>
              </w:rPr>
              <w:t> </w:t>
            </w:r>
            <w:r>
              <w:rPr>
                <w:rFonts w:ascii="宋体" w:hAnsi="宋体" w:cs="宋体" w:eastAsia="宋体" w:hint="default"/>
                <w:sz w:val="18"/>
                <w:szCs w:val="18"/>
              </w:rPr>
              <w:t>定</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13"/>
                <w:sz w:val="18"/>
                <w:szCs w:val="18"/>
              </w:rPr>
              <w:t> </w:t>
            </w:r>
            <w:r>
              <w:rPr>
                <w:rFonts w:ascii="宋体" w:hAnsi="宋体" w:cs="宋体" w:eastAsia="宋体" w:hint="default"/>
                <w:sz w:val="18"/>
                <w:szCs w:val="18"/>
              </w:rPr>
              <w:t>益</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13"/>
                <w:sz w:val="18"/>
                <w:szCs w:val="18"/>
              </w:rPr>
              <w:t> </w:t>
            </w:r>
            <w:r>
              <w:rPr>
                <w:rFonts w:ascii="宋体" w:hAnsi="宋体" w:cs="宋体" w:eastAsia="宋体" w:hint="default"/>
                <w:sz w:val="18"/>
                <w:szCs w:val="18"/>
              </w:rPr>
              <w:t>金</w:t>
            </w:r>
          </w:p>
          <w:p>
            <w:pPr>
              <w:pStyle w:val="TableParagraph"/>
              <w:spacing w:line="240" w:lineRule="auto"/>
              <w:ind w:left="101" w:right="103"/>
              <w:jc w:val="left"/>
              <w:rPr>
                <w:rFonts w:ascii="宋体" w:hAnsi="宋体" w:cs="宋体" w:eastAsia="宋体" w:hint="default"/>
                <w:sz w:val="18"/>
                <w:szCs w:val="18"/>
              </w:rPr>
            </w:pPr>
            <w:r>
              <w:rPr>
                <w:rFonts w:ascii="宋体" w:hAnsi="宋体" w:cs="宋体" w:eastAsia="宋体" w:hint="default"/>
                <w:sz w:val="18"/>
                <w:szCs w:val="18"/>
              </w:rPr>
              <w:t>融</w:t>
            </w:r>
            <w:r>
              <w:rPr>
                <w:rFonts w:ascii="宋体" w:hAnsi="宋体" w:cs="宋体" w:eastAsia="宋体" w:hint="default"/>
                <w:spacing w:val="13"/>
                <w:sz w:val="18"/>
                <w:szCs w:val="18"/>
              </w:rPr>
              <w:t> </w:t>
            </w:r>
            <w:r>
              <w:rPr>
                <w:rFonts w:ascii="宋体" w:hAnsi="宋体" w:cs="宋体" w:eastAsia="宋体" w:hint="default"/>
                <w:sz w:val="18"/>
                <w:szCs w:val="18"/>
              </w:rPr>
              <w:t>投</w:t>
            </w:r>
            <w:r>
              <w:rPr>
                <w:rFonts w:ascii="宋体" w:hAnsi="宋体" w:cs="宋体" w:eastAsia="宋体" w:hint="default"/>
                <w:sz w:val="18"/>
                <w:szCs w:val="18"/>
              </w:rPr>
              <w:t> 资</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到</w:t>
            </w:r>
          </w:p>
          <w:p>
            <w:pPr>
              <w:pStyle w:val="TableParagraph"/>
              <w:spacing w:line="232" w:lineRule="exact" w:before="23"/>
              <w:ind w:left="100" w:right="215"/>
              <w:jc w:val="both"/>
              <w:rPr>
                <w:rFonts w:ascii="宋体" w:hAnsi="宋体" w:cs="宋体" w:eastAsia="宋体" w:hint="default"/>
                <w:sz w:val="18"/>
                <w:szCs w:val="18"/>
              </w:rPr>
            </w:pPr>
            <w:r>
              <w:rPr>
                <w:rFonts w:ascii="宋体" w:hAnsi="宋体" w:cs="宋体" w:eastAsia="宋体" w:hint="default"/>
                <w:sz w:val="18"/>
                <w:szCs w:val="18"/>
              </w:rPr>
              <w:t>期 收 益</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3.0</w:t>
            </w:r>
          </w:p>
        </w:tc>
        <w:tc>
          <w:tcPr>
            <w:tcW w:w="45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浦发银行</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诸暨支行</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利多多</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 </w:t>
            </w:r>
            <w:r>
              <w:rPr>
                <w:rFonts w:ascii="Times New Roman" w:hAnsi="Times New Roman" w:cs="Times New Roman" w:eastAsia="Times New Roman" w:hint="default"/>
                <w:spacing w:val="23"/>
                <w:sz w:val="18"/>
                <w:szCs w:val="18"/>
              </w:rPr>
              <w:t> </w:t>
            </w:r>
            <w:r>
              <w:rPr>
                <w:rFonts w:ascii="宋体" w:hAnsi="宋体" w:cs="宋体" w:eastAsia="宋体" w:hint="default"/>
                <w:spacing w:val="12"/>
                <w:sz w:val="18"/>
                <w:szCs w:val="18"/>
              </w:rPr>
              <w:t>路发</w:t>
            </w:r>
            <w:r>
              <w:rPr>
                <w:rFonts w:ascii="宋体" w:hAnsi="宋体" w:cs="宋体" w:eastAsia="宋体" w:hint="default"/>
                <w:spacing w:val="-66"/>
                <w:sz w:val="18"/>
                <w:szCs w:val="18"/>
              </w:rPr>
              <w:t> </w:t>
            </w:r>
            <w:r>
              <w:rPr>
                <w:rFonts w:ascii="宋体" w:hAnsi="宋体" w:cs="宋体" w:eastAsia="宋体" w:hint="default"/>
                <w:sz w:val="18"/>
                <w:szCs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3,200,000.00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2018.1.4</w:t>
            </w:r>
          </w:p>
        </w:tc>
        <w:tc>
          <w:tcPr>
            <w:tcW w:w="102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自</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pacing w:val="13"/>
                <w:sz w:val="18"/>
                <w:szCs w:val="18"/>
              </w:rPr>
              <w:t> </w:t>
            </w:r>
            <w:r>
              <w:rPr>
                <w:rFonts w:ascii="宋体" w:hAnsi="宋体" w:cs="宋体" w:eastAsia="宋体" w:hint="default"/>
                <w:sz w:val="18"/>
                <w:szCs w:val="18"/>
              </w:rPr>
              <w:t>定</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13"/>
                <w:sz w:val="18"/>
                <w:szCs w:val="18"/>
              </w:rPr>
              <w:t> </w:t>
            </w:r>
            <w:r>
              <w:rPr>
                <w:rFonts w:ascii="宋体" w:hAnsi="宋体" w:cs="宋体" w:eastAsia="宋体" w:hint="default"/>
                <w:sz w:val="18"/>
                <w:szCs w:val="18"/>
              </w:rPr>
              <w:t>益</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到</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期</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3.7</w:t>
            </w:r>
          </w:p>
        </w:tc>
        <w:tc>
          <w:tcPr>
            <w:tcW w:w="45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123,028.91</w:t>
            </w:r>
          </w:p>
        </w:tc>
        <w:tc>
          <w:tcPr>
            <w:tcW w:w="39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8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968"/>
        <w:gridCol w:w="823"/>
        <w:gridCol w:w="1251"/>
        <w:gridCol w:w="1025"/>
        <w:gridCol w:w="1027"/>
        <w:gridCol w:w="401"/>
        <w:gridCol w:w="680"/>
        <w:gridCol w:w="506"/>
        <w:gridCol w:w="442"/>
        <w:gridCol w:w="456"/>
        <w:gridCol w:w="1025"/>
        <w:gridCol w:w="396"/>
        <w:gridCol w:w="514"/>
        <w:gridCol w:w="526"/>
        <w:gridCol w:w="456"/>
      </w:tblGrid>
      <w:tr>
        <w:trPr>
          <w:trHeight w:val="711" w:hRule="exact"/>
        </w:trPr>
        <w:tc>
          <w:tcPr>
            <w:tcW w:w="96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宋体" w:hAnsi="宋体" w:cs="宋体" w:eastAsia="宋体" w:hint="default"/>
                <w:sz w:val="18"/>
                <w:szCs w:val="18"/>
              </w:rPr>
              <w:t>款</w:t>
            </w:r>
          </w:p>
        </w:tc>
        <w:tc>
          <w:tcPr>
            <w:tcW w:w="125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13"/>
                <w:sz w:val="18"/>
                <w:szCs w:val="18"/>
              </w:rPr>
              <w:t> </w:t>
            </w:r>
            <w:r>
              <w:rPr>
                <w:rFonts w:ascii="宋体" w:hAnsi="宋体" w:cs="宋体" w:eastAsia="宋体" w:hint="default"/>
                <w:sz w:val="18"/>
                <w:szCs w:val="18"/>
              </w:rPr>
              <w:t>金</w:t>
            </w:r>
          </w:p>
          <w:p>
            <w:pPr>
              <w:pStyle w:val="TableParagraph"/>
              <w:spacing w:line="232" w:lineRule="exact" w:before="23"/>
              <w:ind w:left="101" w:right="103"/>
              <w:jc w:val="left"/>
              <w:rPr>
                <w:rFonts w:ascii="宋体" w:hAnsi="宋体" w:cs="宋体" w:eastAsia="宋体" w:hint="default"/>
                <w:sz w:val="18"/>
                <w:szCs w:val="18"/>
              </w:rPr>
            </w:pPr>
            <w:r>
              <w:rPr>
                <w:rFonts w:ascii="宋体" w:hAnsi="宋体" w:cs="宋体" w:eastAsia="宋体" w:hint="default"/>
                <w:sz w:val="18"/>
                <w:szCs w:val="18"/>
              </w:rPr>
              <w:t>融</w:t>
            </w:r>
            <w:r>
              <w:rPr>
                <w:rFonts w:ascii="宋体" w:hAnsi="宋体" w:cs="宋体" w:eastAsia="宋体" w:hint="default"/>
                <w:spacing w:val="13"/>
                <w:sz w:val="18"/>
                <w:szCs w:val="18"/>
              </w:rPr>
              <w:t> </w:t>
            </w:r>
            <w:r>
              <w:rPr>
                <w:rFonts w:ascii="宋体" w:hAnsi="宋体" w:cs="宋体" w:eastAsia="宋体" w:hint="default"/>
                <w:sz w:val="18"/>
                <w:szCs w:val="18"/>
              </w:rPr>
              <w:t>投</w:t>
            </w:r>
            <w:r>
              <w:rPr>
                <w:rFonts w:ascii="宋体" w:hAnsi="宋体" w:cs="宋体" w:eastAsia="宋体" w:hint="default"/>
                <w:sz w:val="18"/>
                <w:szCs w:val="18"/>
              </w:rPr>
              <w:t> 资</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42"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广发证券</w:t>
            </w:r>
            <w:r>
              <w:rPr>
                <w:rFonts w:ascii="宋体" w:hAnsi="宋体" w:cs="宋体" w:eastAsia="宋体" w:hint="default"/>
                <w:sz w:val="18"/>
                <w:szCs w:val="18"/>
              </w:rPr>
            </w:r>
          </w:p>
          <w:p>
            <w:pPr>
              <w:pStyle w:val="TableParagraph"/>
              <w:spacing w:line="237" w:lineRule="auto"/>
              <w:ind w:left="103" w:right="94"/>
              <w:jc w:val="both"/>
              <w:rPr>
                <w:rFonts w:ascii="宋体" w:hAnsi="宋体" w:cs="宋体" w:eastAsia="宋体" w:hint="default"/>
                <w:sz w:val="18"/>
                <w:szCs w:val="18"/>
              </w:rPr>
            </w:pPr>
            <w:r>
              <w:rPr>
                <w:rFonts w:ascii="宋体" w:hAnsi="宋体" w:cs="宋体" w:eastAsia="宋体" w:hint="default"/>
                <w:spacing w:val="9"/>
                <w:sz w:val="18"/>
                <w:szCs w:val="18"/>
              </w:rPr>
              <w:t>股份有限 公司诸暨 暨东路证 </w:t>
            </w:r>
            <w:r>
              <w:rPr>
                <w:rFonts w:ascii="宋体" w:hAnsi="宋体" w:cs="宋体" w:eastAsia="宋体" w:hint="default"/>
                <w:sz w:val="18"/>
                <w:szCs w:val="18"/>
              </w:rPr>
              <w:t>券营业部</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2"/>
                <w:sz w:val="18"/>
                <w:szCs w:val="18"/>
              </w:rPr>
              <w:t>广发现</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金增利</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Times New Roman" w:hAnsi="Times New Roman" w:cs="Times New Roman" w:eastAsia="Times New Roman" w:hint="default"/>
                <w:sz w:val="18"/>
                <w:szCs w:val="18"/>
              </w:rPr>
            </w:pPr>
            <w:r>
              <w:rPr>
                <w:rFonts w:ascii="Times New Roman"/>
                <w:sz w:val="18"/>
              </w:rPr>
              <w:t>3,072,773.00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自</w:t>
            </w:r>
          </w:p>
          <w:p>
            <w:pPr>
              <w:pStyle w:val="TableParagraph"/>
              <w:spacing w:line="232" w:lineRule="exact" w:before="23"/>
              <w:ind w:left="103" w:right="107"/>
              <w:jc w:val="both"/>
              <w:rPr>
                <w:rFonts w:ascii="宋体" w:hAnsi="宋体" w:cs="宋体" w:eastAsia="宋体" w:hint="default"/>
                <w:sz w:val="18"/>
                <w:szCs w:val="18"/>
              </w:rPr>
            </w:pPr>
            <w:r>
              <w:rPr>
                <w:rFonts w:ascii="宋体" w:hAnsi="宋体" w:cs="宋体" w:eastAsia="宋体" w:hint="default"/>
                <w:sz w:val="18"/>
                <w:szCs w:val="18"/>
              </w:rPr>
              <w:t>有 资 金</w:t>
            </w:r>
          </w:p>
        </w:tc>
        <w:tc>
          <w:tcPr>
            <w:tcW w:w="68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74" w:lineRule="exact" w:before="0"/>
        <w:ind w:left="1118" w:right="795"/>
        <w:jc w:val="left"/>
        <w:rPr>
          <w:b w:val="0"/>
          <w:bCs w:val="0"/>
        </w:rPr>
      </w:pPr>
      <w:r>
        <w:rPr/>
        <w:t>其他情况</w:t>
      </w:r>
      <w:r>
        <w:rPr>
          <w:b w:val="0"/>
          <w:bCs w:val="0"/>
        </w:rPr>
      </w:r>
    </w:p>
    <w:p>
      <w:pPr>
        <w:pStyle w:val="BodyText"/>
        <w:tabs>
          <w:tab w:pos="1876" w:val="left" w:leader="none"/>
        </w:tabs>
        <w:spacing w:line="290" w:lineRule="exact"/>
        <w:ind w:left="1118" w:right="79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2"/>
        <w:spacing w:line="240" w:lineRule="auto" w:before="0"/>
        <w:ind w:left="1118" w:right="795"/>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1876" w:val="left" w:leader="none"/>
        </w:tabs>
        <w:spacing w:line="240" w:lineRule="auto" w:before="56"/>
        <w:ind w:left="1118" w:right="79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680" w:right="480"/>
        </w:sectPr>
      </w:pPr>
    </w:p>
    <w:p>
      <w:pPr>
        <w:pStyle w:val="Heading2"/>
        <w:tabs>
          <w:tab w:pos="1542" w:val="left" w:leader="none"/>
        </w:tabs>
        <w:spacing w:line="240" w:lineRule="auto"/>
        <w:ind w:left="1118" w:right="-20"/>
        <w:jc w:val="left"/>
        <w:rPr>
          <w:b w:val="0"/>
          <w:bCs w:val="0"/>
        </w:rPr>
      </w:pPr>
      <w:r>
        <w:rPr>
          <w:rFonts w:ascii="宋体" w:hAnsi="宋体" w:cs="宋体" w:eastAsia="宋体" w:hint="default"/>
          <w:w w:val="95"/>
        </w:rPr>
        <w:t>2.</w:t>
        <w:tab/>
      </w:r>
      <w:r>
        <w:rPr/>
        <w:t>委托贷款情况</w:t>
      </w:r>
      <w:r>
        <w:rPr>
          <w:b w:val="0"/>
          <w:bCs w:val="0"/>
        </w:rPr>
      </w:r>
    </w:p>
    <w:p>
      <w:pPr>
        <w:pStyle w:val="Heading2"/>
        <w:spacing w:line="240" w:lineRule="auto" w:before="58"/>
        <w:ind w:left="1118" w:right="-2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tabs>
          <w:tab w:pos="1864" w:val="left" w:leader="none"/>
        </w:tabs>
        <w:spacing w:line="240" w:lineRule="auto" w:before="56"/>
        <w:ind w:left="1118" w:right="-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480"/>
          <w:cols w:num="2" w:equalWidth="0">
            <w:col w:w="3168" w:space="3354"/>
            <w:col w:w="4228"/>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1529"/>
        <w:gridCol w:w="1700"/>
        <w:gridCol w:w="1844"/>
        <w:gridCol w:w="1841"/>
        <w:gridCol w:w="2137"/>
      </w:tblGrid>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7"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短期委托贷款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3" w:right="0"/>
              <w:jc w:val="left"/>
              <w:rPr>
                <w:rFonts w:ascii="Times New Roman" w:hAnsi="Times New Roman" w:cs="Times New Roman" w:eastAsia="Times New Roman" w:hint="default"/>
                <w:sz w:val="21"/>
                <w:szCs w:val="21"/>
              </w:rPr>
            </w:pPr>
            <w:r>
              <w:rPr>
                <w:rFonts w:ascii="Times New Roman"/>
                <w:sz w:val="21"/>
              </w:rPr>
              <w:t>50,000,000.00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73" w:lineRule="exact" w:before="0"/>
        <w:ind w:left="1118" w:right="795"/>
        <w:jc w:val="left"/>
        <w:rPr>
          <w:b w:val="0"/>
          <w:bCs w:val="0"/>
        </w:rPr>
      </w:pPr>
      <w:r>
        <w:rPr/>
        <w:t>其他情况</w:t>
      </w:r>
      <w:r>
        <w:rPr>
          <w:b w:val="0"/>
          <w:bCs w:val="0"/>
        </w:rPr>
      </w:r>
    </w:p>
    <w:p>
      <w:pPr>
        <w:pStyle w:val="BodyText"/>
        <w:tabs>
          <w:tab w:pos="1876" w:val="left" w:leader="none"/>
        </w:tabs>
        <w:spacing w:line="289" w:lineRule="exact"/>
        <w:ind w:left="1118" w:right="79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2"/>
        <w:spacing w:line="240" w:lineRule="auto" w:before="0"/>
        <w:ind w:left="1118" w:right="795"/>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1876" w:val="left" w:leader="none"/>
        </w:tabs>
        <w:spacing w:line="274" w:lineRule="exact" w:before="82"/>
        <w:ind w:left="1118" w:right="812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876" w:val="left" w:leader="none"/>
        </w:tabs>
        <w:spacing w:line="262" w:lineRule="exact"/>
        <w:ind w:left="1118" w:right="79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118" w:right="795"/>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tabs>
          <w:tab w:pos="1876" w:val="left" w:leader="none"/>
        </w:tabs>
        <w:spacing w:line="240" w:lineRule="auto" w:before="58"/>
        <w:ind w:left="1118" w:right="79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1542" w:val="left" w:leader="none"/>
        </w:tabs>
        <w:spacing w:line="240" w:lineRule="auto" w:before="0"/>
        <w:ind w:left="1118" w:right="795"/>
        <w:jc w:val="left"/>
        <w:rPr>
          <w:b w:val="0"/>
          <w:bCs w:val="0"/>
        </w:rPr>
      </w:pPr>
      <w:r>
        <w:rPr>
          <w:rFonts w:ascii="宋体" w:hAnsi="宋体" w:cs="宋体" w:eastAsia="宋体" w:hint="default"/>
          <w:w w:val="95"/>
        </w:rPr>
        <w:t>3.</w:t>
        <w:tab/>
      </w:r>
      <w:r>
        <w:rPr/>
        <w:t>其他情况</w:t>
      </w:r>
      <w:r>
        <w:rPr>
          <w:b w:val="0"/>
          <w:bCs w:val="0"/>
        </w:rPr>
      </w:r>
    </w:p>
    <w:p>
      <w:pPr>
        <w:pStyle w:val="BodyText"/>
        <w:tabs>
          <w:tab w:pos="1876" w:val="left" w:leader="none"/>
        </w:tabs>
        <w:spacing w:line="240" w:lineRule="auto" w:before="57"/>
        <w:ind w:left="1118" w:right="79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1957" w:val="left" w:leader="none"/>
        </w:tabs>
        <w:spacing w:line="240" w:lineRule="auto" w:before="0"/>
        <w:ind w:left="1118" w:right="79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1876" w:val="left" w:leader="none"/>
        </w:tabs>
        <w:spacing w:line="240" w:lineRule="auto" w:before="58"/>
        <w:ind w:left="1118" w:right="79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118" w:right="795"/>
        <w:jc w:val="left"/>
        <w:rPr>
          <w:b w:val="0"/>
          <w:bCs w:val="0"/>
        </w:rPr>
      </w:pPr>
      <w:r>
        <w:rPr/>
        <w:t>十六、其他重大事项的说明</w:t>
      </w:r>
      <w:r>
        <w:rPr>
          <w:b w:val="0"/>
          <w:bCs w:val="0"/>
        </w:rPr>
      </w:r>
    </w:p>
    <w:p>
      <w:pPr>
        <w:pStyle w:val="BodyText"/>
        <w:spacing w:line="240" w:lineRule="auto" w:before="56"/>
        <w:ind w:left="1118" w:right="79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1969" w:val="left" w:leader="none"/>
        </w:tabs>
        <w:spacing w:line="290" w:lineRule="auto" w:before="0"/>
        <w:ind w:left="1118" w:right="625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2"/>
        <w:ind w:left="1118" w:right="79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680" w:right="480"/>
        </w:sectPr>
      </w:pPr>
    </w:p>
    <w:p>
      <w:pPr>
        <w:spacing w:line="240" w:lineRule="auto" w:before="4"/>
        <w:rPr>
          <w:rFonts w:ascii="宋体" w:hAnsi="宋体" w:cs="宋体" w:eastAsia="宋体" w:hint="default"/>
          <w:sz w:val="25"/>
          <w:szCs w:val="25"/>
        </w:rPr>
      </w:pPr>
    </w:p>
    <w:p>
      <w:pPr>
        <w:pStyle w:val="Heading2"/>
        <w:tabs>
          <w:tab w:pos="562" w:val="left" w:leader="none"/>
        </w:tabs>
        <w:spacing w:line="240" w:lineRule="auto"/>
        <w:ind w:left="138" w:right="95"/>
        <w:jc w:val="left"/>
        <w:rPr>
          <w:b w:val="0"/>
          <w:bCs w:val="0"/>
        </w:rPr>
      </w:pPr>
      <w:r>
        <w:rPr>
          <w:rFonts w:ascii="宋体" w:hAnsi="宋体" w:cs="宋体" w:eastAsia="宋体" w:hint="default"/>
          <w:w w:val="95"/>
        </w:rPr>
        <w:t>1.</w:t>
        <w:tab/>
      </w:r>
      <w:r>
        <w:rPr/>
        <w:t>精准扶贫规划</w:t>
      </w:r>
      <w:r>
        <w:rPr>
          <w:b w:val="0"/>
          <w:bCs w:val="0"/>
        </w:rPr>
      </w:r>
    </w:p>
    <w:p>
      <w:pPr>
        <w:pStyle w:val="BodyText"/>
        <w:spacing w:line="281" w:lineRule="exact" w:before="58"/>
        <w:ind w:right="9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2" w:lineRule="auto"/>
        <w:ind w:right="207" w:firstLine="419"/>
        <w:jc w:val="both"/>
      </w:pPr>
      <w:r>
        <w:rPr>
          <w:spacing w:val="-2"/>
        </w:rPr>
        <w:t>公司将积极参与和支持各种形式的公益事业，参与帮困助学、与贫困村镇结对等慈善活动。</w:t>
      </w:r>
      <w:r>
        <w:rPr>
          <w:w w:val="100"/>
        </w:rPr>
        <w:t> </w:t>
      </w:r>
      <w:r>
        <w:rPr>
          <w:spacing w:val="-1"/>
        </w:rPr>
        <w:t>同时，公司行政部将积极通过联系贫困区当地扶贫办获取贫困户信息，在岗位职能匹配的情况下</w:t>
      </w:r>
      <w:r>
        <w:rPr>
          <w:spacing w:val="-55"/>
        </w:rPr>
        <w:t> </w:t>
      </w:r>
      <w:r>
        <w:rPr>
          <w:spacing w:val="-55"/>
        </w:rPr>
      </w:r>
      <w:r>
        <w:rPr>
          <w:spacing w:val="-1"/>
        </w:rPr>
        <w:t>尽量安排其上岗就业，以带动贫困地区群众脱贫致富。公司还将认真贯彻国家</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扶贫攻坚</w:t>
      </w:r>
      <w:r>
        <w:rPr>
          <w:spacing w:val="-27"/>
        </w:rPr>
        <w:t> </w:t>
      </w:r>
      <w:r>
        <w:rPr>
          <w:spacing w:val="-27"/>
        </w:rPr>
      </w:r>
      <w:r>
        <w:rPr>
          <w:spacing w:val="-1"/>
        </w:rPr>
        <w:t>规划，坚持国家提出的精准扶贫和脱贫的基本方略，积极响应国家对精准扶贫工作的倡导，以企</w:t>
      </w:r>
      <w:r>
        <w:rPr>
          <w:spacing w:val="-55"/>
        </w:rPr>
        <w:t> </w:t>
      </w:r>
      <w:r>
        <w:rPr>
          <w:spacing w:val="-55"/>
        </w:rPr>
      </w:r>
      <w:r>
        <w:rPr/>
        <w:t>业实力担负社会使命。</w:t>
      </w:r>
    </w:p>
    <w:p>
      <w:pPr>
        <w:spacing w:line="240" w:lineRule="auto" w:before="10"/>
        <w:rPr>
          <w:rFonts w:ascii="宋体" w:hAnsi="宋体" w:cs="宋体" w:eastAsia="宋体" w:hint="default"/>
          <w:sz w:val="25"/>
          <w:szCs w:val="25"/>
        </w:rPr>
      </w:pPr>
    </w:p>
    <w:p>
      <w:pPr>
        <w:pStyle w:val="Heading2"/>
        <w:tabs>
          <w:tab w:pos="562" w:val="left" w:leader="none"/>
        </w:tabs>
        <w:spacing w:line="240" w:lineRule="auto" w:before="0"/>
        <w:ind w:left="138" w:right="95"/>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281" w:lineRule="exact" w:before="59"/>
        <w:ind w:right="9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right="210" w:firstLine="419"/>
        <w:jc w:val="both"/>
      </w:pPr>
      <w:r>
        <w:rPr>
          <w:spacing w:val="-2"/>
        </w:rPr>
        <w:t>报告期内，公司积极响应国家精准扶贫工作精神，结合企业实际，统筹协调，落实精准扶贫</w:t>
      </w:r>
      <w:r>
        <w:rPr>
          <w:w w:val="100"/>
        </w:rPr>
        <w:t> </w:t>
      </w:r>
      <w:r>
        <w:rPr/>
        <w:t>工作。参与扶贫项目情况如下：</w:t>
      </w:r>
    </w:p>
    <w:p>
      <w:pPr>
        <w:pStyle w:val="BodyText"/>
        <w:spacing w:line="338" w:lineRule="auto" w:before="32"/>
        <w:ind w:right="208" w:firstLine="422"/>
        <w:jc w:val="both"/>
      </w:pPr>
      <w:r>
        <w:rPr>
          <w:spacing w:val="-9"/>
          <w:w w:val="100"/>
        </w:rPr>
        <w:t>（</w:t>
      </w:r>
      <w:r>
        <w:rPr>
          <w:rFonts w:ascii="Times New Roman" w:hAnsi="Times New Roman" w:cs="Times New Roman" w:eastAsia="Times New Roman" w:hint="default"/>
          <w:spacing w:val="-9"/>
          <w:w w:val="100"/>
        </w:rPr>
        <w:t>1</w:t>
      </w:r>
      <w:r>
        <w:rPr>
          <w:spacing w:val="-9"/>
          <w:w w:val="100"/>
        </w:rPr>
        <w:t>）根据《关于开展绍兴市乡村振兴“百企结百村、消灭薄弱村”专项行动工作的通知》（绍</w:t>
      </w:r>
      <w:r>
        <w:rPr>
          <w:w w:val="100"/>
        </w:rPr>
        <w:t> </w:t>
      </w:r>
      <w:r>
        <w:rPr>
          <w:spacing w:val="-1"/>
          <w:w w:val="100"/>
        </w:rPr>
        <w:t>市组</w:t>
      </w:r>
      <w:r>
        <w:rPr>
          <w:rFonts w:ascii="Times New Roman" w:hAnsi="Times New Roman" w:cs="Times New Roman" w:eastAsia="Times New Roman" w:hint="default"/>
          <w:spacing w:val="-1"/>
          <w:w w:val="100"/>
        </w:rPr>
        <w:t>[2018]10</w:t>
      </w:r>
      <w:r>
        <w:rPr>
          <w:rFonts w:ascii="Times New Roman" w:hAnsi="Times New Roman" w:cs="Times New Roman" w:eastAsia="Times New Roman" w:hint="default"/>
          <w:spacing w:val="1"/>
          <w:w w:val="100"/>
        </w:rPr>
        <w:t> </w:t>
      </w:r>
      <w:r>
        <w:rPr>
          <w:spacing w:val="-3"/>
          <w:w w:val="100"/>
        </w:rPr>
        <w:t>号）文件要求，本公司与新昌县澄潭镇泄下村结对</w:t>
      </w:r>
      <w:r>
        <w:rPr>
          <w:spacing w:val="-48"/>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spacing w:val="-3"/>
          <w:w w:val="100"/>
        </w:rPr>
        <w:t>年（</w:t>
      </w:r>
      <w:r>
        <w:rPr>
          <w:rFonts w:ascii="Times New Roman" w:hAnsi="Times New Roman" w:cs="Times New Roman" w:eastAsia="Times New Roman" w:hint="default"/>
          <w:spacing w:val="-3"/>
          <w:w w:val="100"/>
        </w:rPr>
        <w:t>2018</w:t>
      </w:r>
      <w:r>
        <w:rPr>
          <w:rFonts w:ascii="Times New Roman" w:hAnsi="Times New Roman" w:cs="Times New Roman" w:eastAsia="Times New Roman" w:hint="default"/>
          <w:spacing w:val="1"/>
          <w:w w:val="100"/>
        </w:rPr>
        <w:t> </w:t>
      </w:r>
      <w:r>
        <w:rPr>
          <w:spacing w:val="-1"/>
          <w:w w:val="100"/>
        </w:rPr>
        <w:t>年</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4"/>
          <w:w w:val="100"/>
        </w:rPr>
        <w:t> </w:t>
      </w:r>
      <w:r>
        <w:rPr>
          <w:spacing w:val="-21"/>
          <w:w w:val="100"/>
        </w:rPr>
        <w:t>年），通过诸</w:t>
      </w:r>
      <w:r>
        <w:rPr>
          <w:spacing w:val="-104"/>
          <w:w w:val="100"/>
        </w:rPr>
        <w:t> </w:t>
      </w:r>
      <w:r>
        <w:rPr>
          <w:spacing w:val="-104"/>
          <w:w w:val="100"/>
        </w:rPr>
      </w:r>
      <w:r>
        <w:rPr/>
        <w:t>暨市慈善总会定向捐赠的方式进行援助，援助资金共计</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万元。</w:t>
      </w:r>
    </w:p>
    <w:p>
      <w:pPr>
        <w:pStyle w:val="BodyText"/>
        <w:spacing w:line="336" w:lineRule="auto" w:before="22"/>
        <w:ind w:right="208" w:firstLine="422"/>
        <w:jc w:val="both"/>
      </w:pPr>
      <w:r>
        <w:rPr>
          <w:spacing w:val="-4"/>
        </w:rPr>
        <w:t>（</w:t>
      </w:r>
      <w:r>
        <w:rPr>
          <w:rFonts w:ascii="Times New Roman" w:hAnsi="Times New Roman" w:cs="Times New Roman" w:eastAsia="Times New Roman" w:hint="default"/>
          <w:spacing w:val="-4"/>
        </w:rPr>
        <w:t>2</w:t>
      </w:r>
      <w:r>
        <w:rPr>
          <w:spacing w:val="-4"/>
        </w:rPr>
        <w:t>）根据浙江省“千企结千村、消灭薄弱村”专项行动部署，本公司与浙江省衢州市开化县</w:t>
      </w:r>
      <w:r>
        <w:rPr>
          <w:w w:val="100"/>
        </w:rPr>
        <w:t> </w:t>
      </w:r>
      <w:r>
        <w:rPr/>
        <w:t>马金镇富川村结对，通过诸暨市慈善总会定向捐赠的方式进行援助，援助资金共计</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万元。</w:t>
      </w:r>
    </w:p>
    <w:p>
      <w:pPr>
        <w:spacing w:line="240" w:lineRule="auto" w:before="13"/>
        <w:rPr>
          <w:rFonts w:ascii="宋体" w:hAnsi="宋体" w:cs="宋体" w:eastAsia="宋体" w:hint="default"/>
          <w:sz w:val="24"/>
          <w:szCs w:val="24"/>
        </w:rPr>
      </w:pPr>
    </w:p>
    <w:p>
      <w:pPr>
        <w:pStyle w:val="Heading2"/>
        <w:tabs>
          <w:tab w:pos="562" w:val="left" w:leader="none"/>
        </w:tabs>
        <w:spacing w:line="240" w:lineRule="auto" w:before="0"/>
        <w:ind w:left="138" w:right="95"/>
        <w:jc w:val="left"/>
        <w:rPr>
          <w:b w:val="0"/>
          <w:bCs w:val="0"/>
        </w:rPr>
      </w:pPr>
      <w:r>
        <w:rPr>
          <w:rFonts w:ascii="宋体" w:hAnsi="宋体" w:cs="宋体" w:eastAsia="宋体" w:hint="default"/>
          <w:w w:val="95"/>
        </w:rPr>
        <w:t>3.</w:t>
        <w:tab/>
      </w:r>
      <w:r>
        <w:rPr/>
        <w:t>精准扶贫成效</w:t>
      </w:r>
      <w:r>
        <w:rPr>
          <w:b w:val="0"/>
          <w:bCs w:val="0"/>
        </w:rPr>
      </w:r>
    </w:p>
    <w:p>
      <w:pPr>
        <w:pStyle w:val="BodyText"/>
        <w:spacing w:line="240" w:lineRule="auto" w:before="58"/>
        <w:ind w:right="9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tabs>
          <w:tab w:pos="562" w:val="left" w:leader="none"/>
        </w:tabs>
        <w:spacing w:line="240" w:lineRule="auto" w:before="40"/>
        <w:ind w:left="138" w:right="95"/>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40" w:lineRule="auto" w:before="58"/>
        <w:ind w:right="9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781" w:val="left" w:leader="none"/>
        </w:tabs>
        <w:spacing w:line="240" w:lineRule="auto" w:before="0"/>
        <w:ind w:left="138" w:right="9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896" w:val="left" w:leader="none"/>
        </w:tabs>
        <w:spacing w:line="240" w:lineRule="auto" w:before="56"/>
        <w:ind w:right="9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781" w:val="left" w:leader="none"/>
        </w:tabs>
        <w:spacing w:line="240" w:lineRule="auto" w:before="0"/>
        <w:ind w:left="138" w:right="95"/>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562" w:val="left" w:leader="none"/>
        </w:tabs>
        <w:spacing w:line="240" w:lineRule="auto" w:before="58"/>
        <w:ind w:left="138" w:right="95"/>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spacing w:line="276" w:lineRule="auto" w:before="57"/>
        <w:ind w:left="138" w:right="7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3"/>
          <w:sz w:val="21"/>
          <w:szCs w:val="21"/>
        </w:rPr>
        <w:t> </w:t>
      </w:r>
      <w:r>
        <w:rPr>
          <w:rFonts w:ascii="宋体" w:hAnsi="宋体" w:cs="宋体" w:eastAsia="宋体" w:hint="default"/>
          <w:b/>
          <w:bCs/>
          <w:sz w:val="21"/>
          <w:szCs w:val="21"/>
        </w:rPr>
        <w:t>排污信息</w:t>
      </w:r>
      <w:r>
        <w:rPr>
          <w:rFonts w:ascii="宋体" w:hAnsi="宋体" w:cs="宋体" w:eastAsia="宋体" w:hint="default"/>
          <w:sz w:val="21"/>
          <w:szCs w:val="21"/>
        </w:rPr>
      </w:r>
    </w:p>
    <w:p>
      <w:pPr>
        <w:pStyle w:val="BodyText"/>
        <w:spacing w:line="274" w:lineRule="exact" w:before="25"/>
        <w:ind w:right="95"/>
        <w:jc w:val="left"/>
      </w:pPr>
      <w:r>
        <w:rPr/>
        <w:t>√适用</w:t>
      </w:r>
      <w:r>
        <w:rPr>
          <w:spacing w:val="-1"/>
        </w:rPr>
        <w:t> </w:t>
      </w:r>
      <w:r>
        <w:rPr/>
        <w:t>□不适用</w:t>
      </w:r>
    </w:p>
    <w:p>
      <w:pPr>
        <w:pStyle w:val="BodyText"/>
        <w:spacing w:line="336" w:lineRule="auto"/>
        <w:ind w:right="100" w:firstLine="419"/>
        <w:jc w:val="left"/>
      </w:pPr>
      <w:r>
        <w:rPr>
          <w:w w:val="100"/>
        </w:rPr>
        <w:t>根</w:t>
      </w:r>
      <w:r>
        <w:rPr>
          <w:spacing w:val="-15"/>
          <w:w w:val="100"/>
        </w:rPr>
        <w:t>据</w:t>
      </w:r>
      <w:r>
        <w:rPr>
          <w:w w:val="100"/>
        </w:rPr>
        <w:t>《</w:t>
      </w:r>
      <w:r>
        <w:rPr>
          <w:spacing w:val="-3"/>
          <w:w w:val="100"/>
        </w:rPr>
        <w:t>关</w:t>
      </w:r>
      <w:r>
        <w:rPr>
          <w:w w:val="100"/>
        </w:rPr>
        <w:t>于</w:t>
      </w:r>
      <w:r>
        <w:rPr>
          <w:spacing w:val="-3"/>
          <w:w w:val="100"/>
        </w:rPr>
        <w:t>印</w:t>
      </w:r>
      <w:r>
        <w:rPr>
          <w:spacing w:val="-15"/>
          <w:w w:val="100"/>
        </w:rPr>
        <w:t>发</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rPr>
        <w:t> </w:t>
      </w:r>
      <w:r>
        <w:rPr>
          <w:spacing w:val="-3"/>
          <w:w w:val="100"/>
        </w:rPr>
        <w:t>年</w:t>
      </w:r>
      <w:r>
        <w:rPr>
          <w:w w:val="100"/>
        </w:rPr>
        <w:t>绍兴</w:t>
      </w:r>
      <w:r>
        <w:rPr>
          <w:spacing w:val="-3"/>
          <w:w w:val="100"/>
        </w:rPr>
        <w:t>市</w:t>
      </w:r>
      <w:r>
        <w:rPr>
          <w:w w:val="100"/>
        </w:rPr>
        <w:t>重</w:t>
      </w:r>
      <w:r>
        <w:rPr>
          <w:spacing w:val="-3"/>
          <w:w w:val="100"/>
        </w:rPr>
        <w:t>点</w:t>
      </w:r>
      <w:r>
        <w:rPr>
          <w:w w:val="100"/>
        </w:rPr>
        <w:t>排</w:t>
      </w:r>
      <w:r>
        <w:rPr>
          <w:spacing w:val="-3"/>
          <w:w w:val="100"/>
        </w:rPr>
        <w:t>污</w:t>
      </w:r>
      <w:r>
        <w:rPr>
          <w:w w:val="100"/>
        </w:rPr>
        <w:t>单</w:t>
      </w:r>
      <w:r>
        <w:rPr>
          <w:spacing w:val="-3"/>
          <w:w w:val="100"/>
        </w:rPr>
        <w:t>位</w:t>
      </w:r>
      <w:r>
        <w:rPr>
          <w:w w:val="100"/>
        </w:rPr>
        <w:t>名</w:t>
      </w:r>
      <w:r>
        <w:rPr>
          <w:spacing w:val="-3"/>
          <w:w w:val="100"/>
        </w:rPr>
        <w:t>录</w:t>
      </w:r>
      <w:r>
        <w:rPr>
          <w:spacing w:val="-13"/>
          <w:w w:val="100"/>
        </w:rPr>
        <w:t>〉</w:t>
      </w:r>
      <w:r>
        <w:rPr>
          <w:spacing w:val="-3"/>
          <w:w w:val="100"/>
        </w:rPr>
        <w:t>的</w:t>
      </w:r>
      <w:r>
        <w:rPr>
          <w:w w:val="100"/>
        </w:rPr>
        <w:t>通</w:t>
      </w:r>
      <w:r>
        <w:rPr>
          <w:spacing w:val="-3"/>
          <w:w w:val="100"/>
        </w:rPr>
        <w:t>知</w:t>
      </w:r>
      <w:r>
        <w:rPr>
          <w:spacing w:val="-120"/>
          <w:w w:val="100"/>
        </w:rPr>
        <w:t>》</w:t>
      </w:r>
      <w:r>
        <w:rPr>
          <w:w w:val="100"/>
        </w:rPr>
        <w:t>（</w:t>
      </w:r>
      <w:r>
        <w:rPr>
          <w:spacing w:val="-3"/>
          <w:w w:val="100"/>
        </w:rPr>
        <w:t>绍</w:t>
      </w:r>
      <w:r>
        <w:rPr>
          <w:w w:val="100"/>
        </w:rPr>
        <w:t>市</w:t>
      </w:r>
      <w:r>
        <w:rPr>
          <w:spacing w:val="-3"/>
          <w:w w:val="100"/>
        </w:rPr>
        <w:t>环</w:t>
      </w:r>
      <w:r>
        <w:rPr>
          <w:spacing w:val="-15"/>
          <w:w w:val="100"/>
        </w:rPr>
        <w:t>发</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8</w:t>
      </w:r>
      <w:r>
        <w:rPr>
          <w:spacing w:val="-15"/>
          <w:w w:val="100"/>
        </w:rPr>
        <w:t>〕</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rPr>
        <w:t> </w:t>
      </w:r>
      <w:r>
        <w:rPr>
          <w:w w:val="100"/>
        </w:rPr>
        <w:t>号</w:t>
      </w:r>
      <w:r>
        <w:rPr>
          <w:spacing w:val="-108"/>
          <w:w w:val="100"/>
        </w:rPr>
        <w:t>）</w:t>
      </w:r>
      <w:r>
        <w:rPr>
          <w:spacing w:val="-13"/>
          <w:w w:val="100"/>
        </w:rPr>
        <w:t>，</w:t>
      </w:r>
      <w:r>
        <w:rPr>
          <w:w w:val="100"/>
        </w:rPr>
        <w:t>公</w:t>
      </w:r>
      <w:r>
        <w:rPr>
          <w:w w:val="100"/>
        </w:rPr>
        <w:t> 司控</w:t>
      </w:r>
      <w:r>
        <w:rPr>
          <w:spacing w:val="-3"/>
          <w:w w:val="100"/>
        </w:rPr>
        <w:t>股</w:t>
      </w:r>
      <w:r>
        <w:rPr>
          <w:w w:val="100"/>
        </w:rPr>
        <w:t>子</w:t>
      </w:r>
      <w:r>
        <w:rPr>
          <w:spacing w:val="-3"/>
          <w:w w:val="100"/>
        </w:rPr>
        <w:t>公</w:t>
      </w:r>
      <w:r>
        <w:rPr>
          <w:w w:val="100"/>
        </w:rPr>
        <w:t>司</w:t>
      </w:r>
      <w:r>
        <w:rPr>
          <w:spacing w:val="-3"/>
          <w:w w:val="100"/>
        </w:rPr>
        <w:t>印</w:t>
      </w:r>
      <w:r>
        <w:rPr>
          <w:w w:val="100"/>
        </w:rPr>
        <w:t>染</w:t>
      </w:r>
      <w:r>
        <w:rPr>
          <w:spacing w:val="-3"/>
          <w:w w:val="100"/>
        </w:rPr>
        <w:t>公</w:t>
      </w:r>
      <w:r>
        <w:rPr>
          <w:w w:val="100"/>
        </w:rPr>
        <w:t>司</w:t>
      </w:r>
      <w:r>
        <w:rPr>
          <w:spacing w:val="-3"/>
          <w:w w:val="100"/>
        </w:rPr>
        <w:t>和</w:t>
      </w:r>
      <w:r>
        <w:rPr>
          <w:w w:val="100"/>
        </w:rPr>
        <w:t>纺织</w:t>
      </w:r>
      <w:r>
        <w:rPr>
          <w:spacing w:val="-3"/>
          <w:w w:val="100"/>
        </w:rPr>
        <w:t>公</w:t>
      </w:r>
      <w:r>
        <w:rPr>
          <w:w w:val="100"/>
        </w:rPr>
        <w:t>司</w:t>
      </w:r>
      <w:r>
        <w:rPr>
          <w:spacing w:val="-3"/>
          <w:w w:val="100"/>
        </w:rPr>
        <w:t>为</w:t>
      </w:r>
      <w:r>
        <w:rPr>
          <w:w w:val="100"/>
        </w:rPr>
        <w:t>水</w:t>
      </w:r>
      <w:r>
        <w:rPr>
          <w:spacing w:val="-3"/>
          <w:w w:val="100"/>
        </w:rPr>
        <w:t>环</w:t>
      </w:r>
      <w:r>
        <w:rPr>
          <w:w w:val="100"/>
        </w:rPr>
        <w:t>境</w:t>
      </w:r>
      <w:r>
        <w:rPr>
          <w:spacing w:val="-3"/>
          <w:w w:val="100"/>
        </w:rPr>
        <w:t>重</w:t>
      </w:r>
      <w:r>
        <w:rPr>
          <w:w w:val="100"/>
        </w:rPr>
        <w:t>点</w:t>
      </w:r>
      <w:r>
        <w:rPr>
          <w:spacing w:val="-3"/>
          <w:w w:val="100"/>
        </w:rPr>
        <w:t>排</w:t>
      </w:r>
      <w:r>
        <w:rPr>
          <w:w w:val="100"/>
        </w:rPr>
        <w:t>污单</w:t>
      </w:r>
      <w:r>
        <w:rPr>
          <w:spacing w:val="-3"/>
          <w:w w:val="100"/>
        </w:rPr>
        <w:t>位</w:t>
      </w:r>
      <w:r>
        <w:rPr>
          <w:spacing w:val="-94"/>
          <w:w w:val="100"/>
        </w:rPr>
        <w:t>。</w:t>
      </w:r>
      <w:r>
        <w:rPr>
          <w:w w:val="100"/>
        </w:rPr>
        <w:t>明</w:t>
      </w:r>
      <w:r>
        <w:rPr>
          <w:spacing w:val="-3"/>
          <w:w w:val="100"/>
        </w:rPr>
        <w:t>贺</w:t>
      </w:r>
      <w:r>
        <w:rPr>
          <w:w w:val="100"/>
        </w:rPr>
        <w:t>钢</w:t>
      </w:r>
      <w:r>
        <w:rPr>
          <w:spacing w:val="-3"/>
          <w:w w:val="100"/>
        </w:rPr>
        <w:t>管</w:t>
      </w:r>
      <w:r>
        <w:rPr>
          <w:w w:val="100"/>
        </w:rPr>
        <w:t>属</w:t>
      </w:r>
      <w:r>
        <w:rPr>
          <w:spacing w:val="-3"/>
          <w:w w:val="100"/>
        </w:rPr>
        <w:t>于</w:t>
      </w:r>
      <w:r>
        <w:rPr>
          <w:w w:val="100"/>
        </w:rPr>
        <w:t>湖</w:t>
      </w:r>
      <w:r>
        <w:rPr>
          <w:spacing w:val="-3"/>
          <w:w w:val="100"/>
        </w:rPr>
        <w:t>州</w:t>
      </w:r>
      <w:r>
        <w:rPr>
          <w:w w:val="100"/>
        </w:rPr>
        <w:t>市德</w:t>
      </w:r>
      <w:r>
        <w:rPr>
          <w:spacing w:val="-3"/>
          <w:w w:val="100"/>
        </w:rPr>
        <w:t>清</w:t>
      </w:r>
      <w:r>
        <w:rPr>
          <w:w w:val="100"/>
        </w:rPr>
        <w:t>县</w:t>
      </w:r>
      <w:r>
        <w:rPr>
          <w:spacing w:val="-3"/>
          <w:w w:val="100"/>
        </w:rPr>
        <w:t>监控单位</w:t>
      </w:r>
      <w:r>
        <w:rPr>
          <w:w w:val="100"/>
        </w:rPr>
        <w:t>。</w:t>
      </w:r>
    </w:p>
    <w:p>
      <w:pPr>
        <w:pStyle w:val="BodyText"/>
        <w:spacing w:line="328" w:lineRule="auto" w:before="49"/>
        <w:ind w:right="95" w:firstLine="422"/>
        <w:jc w:val="left"/>
      </w:pPr>
      <w:r>
        <w:rPr/>
        <w:t>印染公司核定排放许可量为每年排污量</w:t>
      </w:r>
      <w:r>
        <w:rPr>
          <w:spacing w:val="-43"/>
        </w:rPr>
        <w:t> </w:t>
      </w:r>
      <w:r>
        <w:rPr>
          <w:rFonts w:ascii="Times New Roman" w:hAnsi="Times New Roman" w:cs="Times New Roman" w:eastAsia="Times New Roman" w:hint="default"/>
          <w:spacing w:val="-3"/>
        </w:rPr>
        <w:t>1133815</w:t>
      </w:r>
      <w:r>
        <w:rPr>
          <w:rFonts w:ascii="Times New Roman" w:hAnsi="Times New Roman" w:cs="Times New Roman" w:eastAsia="Times New Roman" w:hint="default"/>
          <w:spacing w:val="10"/>
        </w:rPr>
        <w:t> </w:t>
      </w:r>
      <w:r>
        <w:rPr/>
        <w:t>吨，</w:t>
      </w:r>
      <w:r>
        <w:rPr>
          <w:rFonts w:ascii="Times New Roman" w:hAnsi="Times New Roman" w:cs="Times New Roman" w:eastAsia="Times New Roman" w:hint="default"/>
        </w:rPr>
        <w:t>COD56.69</w:t>
      </w:r>
      <w:r>
        <w:rPr>
          <w:rFonts w:ascii="Times New Roman" w:hAnsi="Times New Roman" w:cs="Times New Roman" w:eastAsia="Times New Roman" w:hint="default"/>
          <w:spacing w:val="10"/>
        </w:rPr>
        <w:t> </w:t>
      </w:r>
      <w:r>
        <w:rPr/>
        <w:t>吨，氨氮</w:t>
      </w:r>
      <w:r>
        <w:rPr>
          <w:spacing w:val="-43"/>
        </w:rPr>
        <w:t> </w:t>
      </w:r>
      <w:r>
        <w:rPr>
          <w:rFonts w:ascii="Times New Roman" w:hAnsi="Times New Roman" w:cs="Times New Roman" w:eastAsia="Times New Roman" w:hint="default"/>
        </w:rPr>
        <w:t>9.07</w:t>
      </w:r>
      <w:r>
        <w:rPr>
          <w:rFonts w:ascii="Times New Roman" w:hAnsi="Times New Roman" w:cs="Times New Roman" w:eastAsia="Times New Roman" w:hint="default"/>
          <w:spacing w:val="7"/>
        </w:rPr>
        <w:t> </w:t>
      </w:r>
      <w:r>
        <w:rPr/>
        <w:t>吨；纺织公司</w:t>
      </w:r>
      <w:r>
        <w:rPr>
          <w:w w:val="100"/>
        </w:rPr>
        <w:t> </w:t>
      </w:r>
      <w:r>
        <w:rPr/>
        <w:t>核定排放许可量为每年排污量</w:t>
      </w:r>
      <w:r>
        <w:rPr>
          <w:spacing w:val="-49"/>
        </w:rPr>
        <w:t> </w:t>
      </w:r>
      <w:r>
        <w:rPr>
          <w:rFonts w:ascii="Times New Roman" w:hAnsi="Times New Roman" w:cs="Times New Roman" w:eastAsia="Times New Roman" w:hint="default"/>
        </w:rPr>
        <w:t>619000</w:t>
      </w:r>
      <w:r>
        <w:rPr>
          <w:rFonts w:ascii="Times New Roman" w:hAnsi="Times New Roman" w:cs="Times New Roman" w:eastAsia="Times New Roman" w:hint="default"/>
          <w:spacing w:val="3"/>
        </w:rPr>
        <w:t> </w:t>
      </w:r>
      <w:r>
        <w:rPr/>
        <w:t>吨，</w:t>
      </w:r>
      <w:r>
        <w:rPr>
          <w:rFonts w:ascii="Times New Roman" w:hAnsi="Times New Roman" w:cs="Times New Roman" w:eastAsia="Times New Roman" w:hint="default"/>
        </w:rPr>
        <w:t>COD30.95</w:t>
      </w:r>
      <w:r>
        <w:rPr>
          <w:rFonts w:ascii="Times New Roman" w:hAnsi="Times New Roman" w:cs="Times New Roman" w:eastAsia="Times New Roman" w:hint="default"/>
          <w:spacing w:val="4"/>
        </w:rPr>
        <w:t> </w:t>
      </w:r>
      <w:r>
        <w:rPr/>
        <w:t>吨，氨氮</w:t>
      </w:r>
      <w:r>
        <w:rPr>
          <w:spacing w:val="-51"/>
        </w:rPr>
        <w:t> </w:t>
      </w:r>
      <w:r>
        <w:rPr>
          <w:rFonts w:ascii="Times New Roman" w:hAnsi="Times New Roman" w:cs="Times New Roman" w:eastAsia="Times New Roman" w:hint="default"/>
        </w:rPr>
        <w:t>4.95</w:t>
      </w:r>
      <w:r>
        <w:rPr>
          <w:rFonts w:ascii="Times New Roman" w:hAnsi="Times New Roman" w:cs="Times New Roman" w:eastAsia="Times New Roman" w:hint="default"/>
          <w:spacing w:val="1"/>
        </w:rPr>
        <w:t> </w:t>
      </w:r>
      <w:r>
        <w:rPr/>
        <w:t>吨，</w:t>
      </w:r>
      <w:r>
        <w:rPr>
          <w:rFonts w:ascii="Times New Roman" w:hAnsi="Times New Roman" w:cs="Times New Roman" w:eastAsia="Times New Roman" w:hint="default"/>
        </w:rPr>
        <w:t>SO</w:t>
      </w:r>
      <w:r>
        <w:rPr>
          <w:rFonts w:ascii="Times New Roman" w:hAnsi="Times New Roman" w:cs="Times New Roman" w:eastAsia="Times New Roman" w:hint="default"/>
          <w:position w:val="-2"/>
          <w:sz w:val="14"/>
          <w:szCs w:val="14"/>
        </w:rPr>
        <w:t>2</w:t>
      </w:r>
      <w:r>
        <w:rPr>
          <w:rFonts w:ascii="Times New Roman" w:hAnsi="Times New Roman" w:cs="Times New Roman" w:eastAsia="Times New Roman" w:hint="default"/>
        </w:rPr>
        <w:t>1.18</w:t>
      </w:r>
      <w:r>
        <w:rPr>
          <w:rFonts w:ascii="Times New Roman" w:hAnsi="Times New Roman" w:cs="Times New Roman" w:eastAsia="Times New Roman" w:hint="default"/>
          <w:spacing w:val="4"/>
        </w:rPr>
        <w:t> </w:t>
      </w:r>
      <w:r>
        <w:rPr/>
        <w:t>吨，</w:t>
      </w:r>
      <w:r>
        <w:rPr>
          <w:rFonts w:ascii="Times New Roman" w:hAnsi="Times New Roman" w:cs="Times New Roman" w:eastAsia="Times New Roman" w:hint="default"/>
        </w:rPr>
        <w:t>NO</w:t>
      </w:r>
      <w:r>
        <w:rPr>
          <w:rFonts w:ascii="Times New Roman" w:hAnsi="Times New Roman" w:cs="Times New Roman" w:eastAsia="Times New Roman" w:hint="default"/>
          <w:position w:val="-2"/>
          <w:sz w:val="14"/>
          <w:szCs w:val="14"/>
        </w:rPr>
        <w:t>X</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吨。</w:t>
      </w:r>
      <w:r>
        <w:rPr>
          <w:w w:val="100"/>
        </w:rPr>
        <w:t> </w:t>
      </w:r>
      <w:r>
        <w:rPr/>
        <w:t>明贺钢管每年大气排放总许可量为颗粒物</w:t>
      </w:r>
      <w:r>
        <w:rPr>
          <w:spacing w:val="-55"/>
        </w:rPr>
        <w:t> </w:t>
      </w:r>
      <w:r>
        <w:rPr>
          <w:rFonts w:ascii="Times New Roman" w:hAnsi="Times New Roman" w:cs="Times New Roman" w:eastAsia="Times New Roman" w:hint="default"/>
        </w:rPr>
        <w:t>2.16</w:t>
      </w:r>
      <w:r>
        <w:rPr>
          <w:rFonts w:ascii="Times New Roman" w:hAnsi="Times New Roman" w:cs="Times New Roman" w:eastAsia="Times New Roman" w:hint="default"/>
          <w:spacing w:val="-2"/>
        </w:rPr>
        <w:t> </w:t>
      </w:r>
      <w:r>
        <w:rPr/>
        <w:t>吨，</w:t>
      </w:r>
      <w:r>
        <w:rPr>
          <w:rFonts w:ascii="Times New Roman" w:hAnsi="Times New Roman" w:cs="Times New Roman" w:eastAsia="Times New Roman" w:hint="default"/>
        </w:rPr>
        <w:t>SO</w:t>
      </w:r>
      <w:r>
        <w:rPr>
          <w:rFonts w:ascii="Times New Roman" w:hAnsi="Times New Roman" w:cs="Times New Roman" w:eastAsia="Times New Roman" w:hint="default"/>
          <w:position w:val="-2"/>
          <w:sz w:val="14"/>
          <w:szCs w:val="14"/>
        </w:rPr>
        <w:t>2</w:t>
      </w:r>
      <w:r>
        <w:rPr>
          <w:rFonts w:ascii="Times New Roman" w:hAnsi="Times New Roman" w:cs="Times New Roman" w:eastAsia="Times New Roman" w:hint="default"/>
        </w:rPr>
        <w:t>0.9</w:t>
      </w:r>
      <w:r>
        <w:rPr>
          <w:rFonts w:ascii="Times New Roman" w:hAnsi="Times New Roman" w:cs="Times New Roman" w:eastAsia="Times New Roman" w:hint="default"/>
          <w:spacing w:val="-2"/>
        </w:rPr>
        <w:t> </w:t>
      </w:r>
      <w:r>
        <w:rPr/>
        <w:t>吨，</w:t>
      </w:r>
      <w:r>
        <w:rPr>
          <w:rFonts w:ascii="Times New Roman" w:hAnsi="Times New Roman" w:cs="Times New Roman" w:eastAsia="Times New Roman" w:hint="default"/>
        </w:rPr>
        <w:t>NO</w:t>
      </w:r>
      <w:r>
        <w:rPr>
          <w:rFonts w:ascii="Times New Roman" w:hAnsi="Times New Roman" w:cs="Times New Roman" w:eastAsia="Times New Roman" w:hint="default"/>
          <w:position w:val="-2"/>
          <w:sz w:val="14"/>
          <w:szCs w:val="14"/>
        </w:rPr>
        <w:t>X</w:t>
      </w:r>
      <w:r>
        <w:rPr>
          <w:rFonts w:ascii="Times New Roman" w:hAnsi="Times New Roman" w:cs="Times New Roman" w:eastAsia="Times New Roman" w:hint="default"/>
        </w:rPr>
        <w:t>5.67</w:t>
      </w:r>
      <w:r>
        <w:rPr>
          <w:rFonts w:ascii="Times New Roman" w:hAnsi="Times New Roman" w:cs="Times New Roman" w:eastAsia="Times New Roman" w:hint="default"/>
          <w:spacing w:val="-4"/>
        </w:rPr>
        <w:t> </w:t>
      </w:r>
      <w:r>
        <w:rPr/>
        <w:t>吨。</w:t>
      </w:r>
    </w:p>
    <w:p>
      <w:pPr>
        <w:pStyle w:val="BodyText"/>
        <w:spacing w:line="336" w:lineRule="auto" w:before="13"/>
        <w:ind w:right="208"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7"/>
        </w:rPr>
        <w:t> </w:t>
      </w:r>
      <w:r>
        <w:rPr>
          <w:spacing w:val="-3"/>
        </w:rPr>
        <w:t>年，公司及子公司均未发生重大环境污染事故和重复环境信访案件。全年无环境污染事</w:t>
      </w:r>
      <w:r>
        <w:rPr>
          <w:w w:val="100"/>
        </w:rPr>
        <w:t> </w:t>
      </w:r>
      <w:r>
        <w:rPr/>
        <w:t>故、污染纠纷、群体性环境事件。</w:t>
      </w:r>
    </w:p>
    <w:p>
      <w:pPr>
        <w:spacing w:after="0" w:line="336"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right="125" w:firstLine="419"/>
        <w:jc w:val="left"/>
      </w:pPr>
      <w:r>
        <w:rPr>
          <w:spacing w:val="-7"/>
        </w:rPr>
        <w:t>印染公司、纺织公司两个污水处理站均配有规范化排放口及在线监控监测系统，并与省、市、</w:t>
      </w:r>
      <w:r>
        <w:rPr>
          <w:w w:val="100"/>
        </w:rPr>
        <w:t> </w:t>
      </w:r>
      <w:r>
        <w:rPr/>
        <w:t>县三级环保部门联网，环保部门可随时调阅公司污水中的污染物排放数据。</w:t>
      </w:r>
    </w:p>
    <w:p>
      <w:pPr>
        <w:pStyle w:val="BodyText"/>
        <w:spacing w:line="355" w:lineRule="auto" w:before="30"/>
        <w:ind w:right="125" w:firstLine="419"/>
        <w:jc w:val="left"/>
      </w:pPr>
      <w:r>
        <w:rPr>
          <w:spacing w:val="-2"/>
        </w:rPr>
        <w:t>报告期内，诸暨市环境监测站、德清县环保局等对公司控股子公司废水进行监督性监测，监</w:t>
      </w:r>
      <w:r>
        <w:rPr>
          <w:w w:val="100"/>
        </w:rPr>
        <w:t> </w:t>
      </w:r>
      <w:r>
        <w:rPr/>
        <w:t>测结果显示，各污染物的排放浓度均达到相关排放标准。</w:t>
      </w:r>
    </w:p>
    <w:p>
      <w:pPr>
        <w:pStyle w:val="BodyText"/>
        <w:spacing w:line="240" w:lineRule="auto" w:before="32"/>
        <w:ind w:left="558" w:right="125"/>
        <w:jc w:val="left"/>
      </w:pPr>
      <w:r>
        <w:rPr/>
        <w:t>公司</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年度主要污染物排放及处置情况如下表：</w:t>
      </w:r>
    </w:p>
    <w:p>
      <w:pPr>
        <w:spacing w:line="240" w:lineRule="auto" w:before="7"/>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442"/>
        <w:gridCol w:w="1169"/>
        <w:gridCol w:w="1779"/>
        <w:gridCol w:w="2062"/>
        <w:gridCol w:w="1032"/>
        <w:gridCol w:w="1630"/>
        <w:gridCol w:w="725"/>
      </w:tblGrid>
      <w:tr>
        <w:trPr>
          <w:trHeight w:val="557" w:hRule="exact"/>
        </w:trPr>
        <w:tc>
          <w:tcPr>
            <w:tcW w:w="1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主要污染物</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实际排放情况</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主要处理办法</w:t>
            </w:r>
          </w:p>
        </w:tc>
        <w:tc>
          <w:tcPr>
            <w:tcW w:w="2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排放执行标准</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达标</w:t>
            </w:r>
          </w:p>
        </w:tc>
      </w:tr>
      <w:tr>
        <w:trPr>
          <w:trHeight w:val="679" w:hRule="exact"/>
        </w:trPr>
        <w:tc>
          <w:tcPr>
            <w:tcW w:w="442"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水</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废水量</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3859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吨</w:t>
            </w:r>
            <w:r>
              <w:rPr>
                <w:rFonts w:ascii="Times New Roman" w:hAnsi="Times New Roman" w:cs="Times New Roman" w:eastAsia="Times New Roman" w:hint="default"/>
                <w:sz w:val="21"/>
                <w:szCs w:val="21"/>
              </w:rPr>
              <w:t>/</w:t>
            </w:r>
            <w:r>
              <w:rPr>
                <w:rFonts w:ascii="宋体" w:hAnsi="宋体" w:cs="宋体" w:eastAsia="宋体" w:hint="default"/>
                <w:sz w:val="21"/>
                <w:szCs w:val="21"/>
              </w:rPr>
              <w:t>天</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22m</w:t>
            </w:r>
            <w:r>
              <w:rPr>
                <w:rFonts w:ascii="宋体" w:hAnsi="宋体" w:cs="宋体" w:eastAsia="宋体" w:hint="default"/>
                <w:sz w:val="21"/>
                <w:szCs w:val="21"/>
              </w:rPr>
              <w:t>³</w:t>
            </w:r>
            <w:r>
              <w:rPr>
                <w:rFonts w:ascii="Times New Roman" w:hAnsi="Times New Roman" w:cs="Times New Roman" w:eastAsia="Times New Roman" w:hint="default"/>
                <w:sz w:val="21"/>
                <w:szCs w:val="21"/>
              </w:rPr>
              <w:t>/</w:t>
            </w:r>
            <w:r>
              <w:rPr>
                <w:rFonts w:ascii="宋体" w:hAnsi="宋体" w:cs="宋体" w:eastAsia="宋体" w:hint="default"/>
                <w:sz w:val="21"/>
                <w:szCs w:val="21"/>
              </w:rPr>
              <w:t>百米布</w:t>
            </w:r>
          </w:p>
        </w:tc>
        <w:tc>
          <w:tcPr>
            <w:tcW w:w="20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72" w:lineRule="exact"/>
              <w:ind w:left="103" w:right="94"/>
              <w:jc w:val="left"/>
              <w:rPr>
                <w:rFonts w:ascii="宋体" w:hAnsi="宋体" w:cs="宋体" w:eastAsia="宋体" w:hint="default"/>
                <w:sz w:val="21"/>
                <w:szCs w:val="21"/>
              </w:rPr>
            </w:pPr>
            <w:r>
              <w:rPr>
                <w:rFonts w:ascii="宋体" w:hAnsi="宋体" w:cs="宋体" w:eastAsia="宋体" w:hint="default"/>
                <w:spacing w:val="2"/>
                <w:sz w:val="21"/>
                <w:szCs w:val="21"/>
              </w:rPr>
              <w:t>物化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生化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进城市污</w:t>
            </w:r>
            <w:r>
              <w:rPr>
                <w:rFonts w:ascii="宋体" w:hAnsi="宋体" w:cs="宋体" w:eastAsia="宋体" w:hint="default"/>
                <w:spacing w:val="-77"/>
                <w:sz w:val="21"/>
                <w:szCs w:val="21"/>
              </w:rPr>
              <w:t> </w:t>
            </w:r>
            <w:r>
              <w:rPr>
                <w:rFonts w:ascii="宋体" w:hAnsi="宋体" w:cs="宋体" w:eastAsia="宋体" w:hint="default"/>
                <w:sz w:val="21"/>
                <w:szCs w:val="21"/>
              </w:rPr>
              <w:t>水管网</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m</w:t>
            </w:r>
            <w:r>
              <w:rPr>
                <w:rFonts w:ascii="宋体" w:hAnsi="宋体" w:cs="宋体" w:eastAsia="宋体" w:hint="default"/>
                <w:sz w:val="21"/>
                <w:szCs w:val="21"/>
              </w:rPr>
              <w:t>³</w:t>
            </w:r>
            <w:r>
              <w:rPr>
                <w:rFonts w:ascii="Times New Roman" w:hAnsi="Times New Roman" w:cs="Times New Roman" w:eastAsia="Times New Roman" w:hint="default"/>
                <w:sz w:val="21"/>
                <w:szCs w:val="21"/>
              </w:rPr>
              <w:t>/</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百米布</w:t>
            </w:r>
          </w:p>
        </w:tc>
        <w:tc>
          <w:tcPr>
            <w:tcW w:w="1630" w:type="dxa"/>
            <w:vMerge w:val="restart"/>
            <w:tcBorders>
              <w:top w:val="single" w:sz="4" w:space="0" w:color="000000"/>
              <w:left w:val="single" w:sz="4" w:space="0" w:color="000000"/>
              <w:right w:val="single" w:sz="4" w:space="0" w:color="000000"/>
            </w:tcBorders>
          </w:tcPr>
          <w:p>
            <w:pPr>
              <w:pStyle w:val="TableParagraph"/>
              <w:spacing w:line="222" w:lineRule="exact"/>
              <w:ind w:left="100" w:right="0"/>
              <w:jc w:val="both"/>
              <w:rPr>
                <w:rFonts w:ascii="Times New Roman" w:hAnsi="Times New Roman" w:cs="Times New Roman" w:eastAsia="Times New Roman" w:hint="default"/>
                <w:sz w:val="21"/>
                <w:szCs w:val="21"/>
              </w:rPr>
            </w:pPr>
            <w:r>
              <w:rPr>
                <w:rFonts w:ascii="Times New Roman"/>
                <w:sz w:val="21"/>
              </w:rPr>
              <w:t>GB4287-2012</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纺</w:t>
            </w:r>
            <w:r>
              <w:rPr>
                <w:rFonts w:ascii="宋体" w:hAnsi="宋体" w:cs="宋体" w:eastAsia="宋体" w:hint="default"/>
                <w:spacing w:val="-76"/>
                <w:sz w:val="21"/>
                <w:szCs w:val="21"/>
              </w:rPr>
              <w:t> </w:t>
            </w:r>
            <w:r>
              <w:rPr>
                <w:rFonts w:ascii="宋体" w:hAnsi="宋体" w:cs="宋体" w:eastAsia="宋体" w:hint="default"/>
                <w:sz w:val="21"/>
                <w:szCs w:val="21"/>
              </w:rPr>
              <w:t>织</w:t>
            </w:r>
            <w:r>
              <w:rPr>
                <w:rFonts w:ascii="宋体" w:hAnsi="宋体" w:cs="宋体" w:eastAsia="宋体" w:hint="default"/>
                <w:spacing w:val="-76"/>
                <w:sz w:val="21"/>
                <w:szCs w:val="21"/>
              </w:rPr>
              <w:t> </w:t>
            </w:r>
            <w:r>
              <w:rPr>
                <w:rFonts w:ascii="宋体" w:hAnsi="宋体" w:cs="宋体" w:eastAsia="宋体" w:hint="default"/>
                <w:sz w:val="21"/>
                <w:szCs w:val="21"/>
              </w:rPr>
              <w:t>染</w:t>
            </w:r>
            <w:r>
              <w:rPr>
                <w:rFonts w:ascii="宋体" w:hAnsi="宋体" w:cs="宋体" w:eastAsia="宋体" w:hint="default"/>
                <w:spacing w:val="-73"/>
                <w:sz w:val="21"/>
                <w:szCs w:val="21"/>
              </w:rPr>
              <w:t> </w:t>
            </w:r>
            <w:r>
              <w:rPr>
                <w:rFonts w:ascii="宋体" w:hAnsi="宋体" w:cs="宋体" w:eastAsia="宋体" w:hint="default"/>
                <w:sz w:val="21"/>
                <w:szCs w:val="21"/>
              </w:rPr>
              <w:t>整</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pacing w:val="-73"/>
                <w:sz w:val="21"/>
                <w:szCs w:val="21"/>
              </w:rPr>
              <w:t> </w:t>
            </w:r>
            <w:r>
              <w:rPr>
                <w:rFonts w:ascii="宋体" w:hAnsi="宋体" w:cs="宋体" w:eastAsia="宋体" w:hint="default"/>
                <w:sz w:val="21"/>
                <w:szCs w:val="21"/>
              </w:rPr>
              <w:t>污</w:t>
            </w:r>
            <w:r>
              <w:rPr>
                <w:rFonts w:ascii="宋体" w:hAnsi="宋体" w:cs="宋体" w:eastAsia="宋体" w:hint="default"/>
                <w:spacing w:val="-76"/>
                <w:sz w:val="21"/>
                <w:szCs w:val="21"/>
              </w:rPr>
              <w:t> </w:t>
            </w:r>
            <w:r>
              <w:rPr>
                <w:rFonts w:ascii="宋体" w:hAnsi="宋体" w:cs="宋体" w:eastAsia="宋体" w:hint="default"/>
                <w:sz w:val="21"/>
                <w:szCs w:val="21"/>
              </w:rPr>
              <w:t>染</w:t>
            </w:r>
            <w:r>
              <w:rPr>
                <w:rFonts w:ascii="宋体" w:hAnsi="宋体" w:cs="宋体" w:eastAsia="宋体" w:hint="default"/>
                <w:spacing w:val="-76"/>
                <w:sz w:val="21"/>
                <w:szCs w:val="21"/>
              </w:rPr>
              <w:t> </w:t>
            </w:r>
            <w:r>
              <w:rPr>
                <w:rFonts w:ascii="宋体" w:hAnsi="宋体" w:cs="宋体" w:eastAsia="宋体" w:hint="default"/>
                <w:sz w:val="21"/>
                <w:szCs w:val="21"/>
              </w:rPr>
              <w:t>物</w:t>
            </w:r>
            <w:r>
              <w:rPr>
                <w:rFonts w:ascii="宋体" w:hAnsi="宋体" w:cs="宋体" w:eastAsia="宋体" w:hint="default"/>
                <w:spacing w:val="-73"/>
                <w:sz w:val="21"/>
                <w:szCs w:val="21"/>
              </w:rPr>
              <w:t> </w:t>
            </w:r>
            <w:r>
              <w:rPr>
                <w:rFonts w:ascii="宋体" w:hAnsi="宋体" w:cs="宋体" w:eastAsia="宋体" w:hint="default"/>
                <w:sz w:val="21"/>
                <w:szCs w:val="21"/>
              </w:rPr>
              <w:t>排</w:t>
            </w:r>
            <w:r>
              <w:rPr>
                <w:rFonts w:ascii="宋体" w:hAnsi="宋体" w:cs="宋体" w:eastAsia="宋体" w:hint="default"/>
                <w:spacing w:val="-76"/>
                <w:sz w:val="21"/>
                <w:szCs w:val="21"/>
              </w:rPr>
              <w:t> </w:t>
            </w:r>
            <w:r>
              <w:rPr>
                <w:rFonts w:ascii="宋体" w:hAnsi="宋体" w:cs="宋体" w:eastAsia="宋体" w:hint="default"/>
                <w:sz w:val="21"/>
                <w:szCs w:val="21"/>
              </w:rPr>
              <w:t>放</w:t>
            </w:r>
            <w:r>
              <w:rPr>
                <w:rFonts w:ascii="宋体" w:hAnsi="宋体" w:cs="宋体" w:eastAsia="宋体" w:hint="default"/>
                <w:w w:val="100"/>
                <w:sz w:val="21"/>
                <w:szCs w:val="21"/>
              </w:rPr>
              <w:t> </w:t>
            </w:r>
            <w:r>
              <w:rPr>
                <w:rFonts w:ascii="宋体" w:hAnsi="宋体" w:cs="宋体" w:eastAsia="宋体" w:hint="default"/>
                <w:spacing w:val="-10"/>
                <w:sz w:val="21"/>
                <w:szCs w:val="21"/>
              </w:rPr>
              <w:t>标准》间接排放</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标准</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达标</w:t>
            </w:r>
          </w:p>
        </w:tc>
      </w:tr>
      <w:tr>
        <w:trPr>
          <w:trHeight w:val="730" w:hRule="exact"/>
        </w:trPr>
        <w:tc>
          <w:tcPr>
            <w:tcW w:w="442" w:type="dxa"/>
            <w:vMerge/>
            <w:tcBorders>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COD</w:t>
            </w:r>
            <w:r>
              <w:rPr>
                <w:rFonts w:ascii="Times New Roman" w:hAnsi="Times New Roman" w:cs="Times New Roman" w:eastAsia="Times New Roman" w:hint="default"/>
                <w:spacing w:val="37"/>
                <w:sz w:val="21"/>
                <w:szCs w:val="21"/>
              </w:rPr>
              <w:t> </w:t>
            </w:r>
            <w:r>
              <w:rPr>
                <w:rFonts w:ascii="宋体" w:hAnsi="宋体" w:cs="宋体" w:eastAsia="宋体" w:hint="default"/>
                <w:spacing w:val="-3"/>
                <w:sz w:val="21"/>
                <w:szCs w:val="21"/>
              </w:rPr>
              <w:t>排放</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浓度</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/L</w:t>
            </w:r>
          </w:p>
        </w:tc>
        <w:tc>
          <w:tcPr>
            <w:tcW w:w="2062" w:type="dxa"/>
            <w:vMerge/>
            <w:tcBorders>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 </w:t>
            </w:r>
            <w:r>
              <w:rPr>
                <w:rFonts w:ascii="宋体" w:hAnsi="宋体" w:cs="宋体" w:eastAsia="宋体" w:hint="default"/>
                <w:sz w:val="21"/>
                <w:szCs w:val="21"/>
              </w:rPr>
              <w:t>㎎</w:t>
            </w:r>
            <w:r>
              <w:rPr>
                <w:rFonts w:ascii="Times New Roman" w:hAnsi="Times New Roman" w:cs="Times New Roman" w:eastAsia="Times New Roman" w:hint="default"/>
                <w:sz w:val="21"/>
                <w:szCs w:val="21"/>
              </w:rPr>
              <w:t>/L</w:t>
            </w:r>
          </w:p>
        </w:tc>
        <w:tc>
          <w:tcPr>
            <w:tcW w:w="1630" w:type="dxa"/>
            <w:vMerge/>
            <w:tcBorders>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达标</w:t>
            </w:r>
          </w:p>
        </w:tc>
      </w:tr>
      <w:tr>
        <w:trPr>
          <w:trHeight w:val="1099" w:hRule="exact"/>
        </w:trPr>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72" w:lineRule="exact"/>
              <w:ind w:left="103" w:right="115"/>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废</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一般固废</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1325.28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吨</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送往浙江兆山环保</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6"/>
                <w:sz w:val="21"/>
                <w:szCs w:val="21"/>
              </w:rPr>
              <w:t>科技有限公司、德清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8"/>
                <w:sz w:val="21"/>
                <w:szCs w:val="21"/>
              </w:rPr>
              <w:t>欣特物业管理有限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公司处置</w:t>
            </w:r>
          </w:p>
        </w:tc>
        <w:tc>
          <w:tcPr>
            <w:tcW w:w="2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固废综合利用率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442" w:type="dxa"/>
            <w:vMerge/>
            <w:tcBorders>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危险固废</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165.62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吨</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委托绍兴华鑫环保</w:t>
            </w:r>
          </w:p>
          <w:p>
            <w:pPr>
              <w:pStyle w:val="TableParagraph"/>
              <w:spacing w:line="272" w:lineRule="exact" w:before="27"/>
              <w:ind w:left="103" w:right="100"/>
              <w:jc w:val="both"/>
              <w:rPr>
                <w:rFonts w:ascii="宋体" w:hAnsi="宋体" w:cs="宋体" w:eastAsia="宋体" w:hint="default"/>
                <w:sz w:val="21"/>
                <w:szCs w:val="21"/>
              </w:rPr>
            </w:pPr>
            <w:r>
              <w:rPr>
                <w:rFonts w:ascii="宋体" w:hAnsi="宋体" w:cs="宋体" w:eastAsia="宋体" w:hint="default"/>
                <w:spacing w:val="-6"/>
                <w:sz w:val="21"/>
                <w:szCs w:val="21"/>
              </w:rPr>
              <w:t>科技有限公司、安吉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8"/>
                <w:sz w:val="21"/>
                <w:szCs w:val="21"/>
              </w:rPr>
              <w:t>美欣达再生资源有</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限公司处置</w:t>
            </w:r>
          </w:p>
        </w:tc>
        <w:tc>
          <w:tcPr>
            <w:tcW w:w="2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严格执行危险废物转移联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单制度，危险废物处置率</w:t>
            </w:r>
          </w:p>
          <w:p>
            <w:pPr>
              <w:pStyle w:val="TableParagraph"/>
              <w:spacing w:line="240" w:lineRule="auto" w:before="24"/>
              <w:ind w:left="100" w:right="0"/>
              <w:jc w:val="left"/>
              <w:rPr>
                <w:rFonts w:ascii="Times New Roman" w:hAnsi="Times New Roman" w:cs="Times New Roman" w:eastAsia="Times New Roman" w:hint="default"/>
                <w:sz w:val="21"/>
                <w:szCs w:val="21"/>
              </w:rPr>
            </w:pPr>
            <w:r>
              <w:rPr>
                <w:rFonts w:ascii="Times New Roman"/>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558" w:right="125"/>
        <w:jc w:val="left"/>
      </w:pPr>
      <w:r>
        <w:rPr/>
        <w:t>公司环保目标及各项指标情况如下：</w:t>
      </w:r>
    </w:p>
    <w:p>
      <w:pPr>
        <w:pStyle w:val="BodyText"/>
        <w:spacing w:line="240" w:lineRule="auto" w:before="133"/>
        <w:ind w:left="558" w:right="125"/>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 </w:t>
      </w:r>
      <w:r>
        <w:rPr/>
        <w:t>年各项环保目标完成情况</w:t>
      </w:r>
    </w:p>
    <w:p>
      <w:pPr>
        <w:pStyle w:val="BodyText"/>
        <w:spacing w:line="336" w:lineRule="auto" w:before="119"/>
        <w:ind w:right="128"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3"/>
        </w:rPr>
        <w:t> </w:t>
      </w:r>
      <w:r>
        <w:rPr>
          <w:spacing w:val="-3"/>
        </w:rPr>
        <w:t>年公司通过进一步加强管理、规范环境保护操作规程、提高干部员工的环境保护意识和</w:t>
      </w:r>
      <w:r>
        <w:rPr>
          <w:w w:val="100"/>
        </w:rPr>
        <w:t> </w:t>
      </w:r>
      <w:r>
        <w:rPr/>
        <w:t>自觉承担节能减排的义务，对环境目标的完成情况如下：环保设施稳定运转率达</w:t>
      </w:r>
      <w:r>
        <w:rPr>
          <w:spacing w:val="44"/>
        </w:rPr>
        <w:t> </w:t>
      </w:r>
      <w:r>
        <w:rPr>
          <w:rFonts w:ascii="Times New Roman" w:hAnsi="Times New Roman" w:cs="Times New Roman" w:eastAsia="Times New Roman" w:hint="default"/>
        </w:rPr>
        <w:t>100%</w:t>
      </w:r>
      <w:r>
        <w:rPr/>
        <w:t>；固废安</w:t>
      </w:r>
      <w:r>
        <w:rPr>
          <w:spacing w:val="-101"/>
        </w:rPr>
        <w:t> </w:t>
      </w:r>
      <w:r>
        <w:rPr>
          <w:spacing w:val="-101"/>
        </w:rPr>
      </w:r>
      <w:r>
        <w:rPr/>
        <w:t>全处置率达</w:t>
      </w:r>
      <w:r>
        <w:rPr>
          <w:spacing w:val="-46"/>
        </w:rPr>
        <w:t> </w:t>
      </w:r>
      <w:r>
        <w:rPr>
          <w:rFonts w:ascii="Times New Roman" w:hAnsi="Times New Roman" w:cs="Times New Roman" w:eastAsia="Times New Roman" w:hint="default"/>
          <w:spacing w:val="-4"/>
        </w:rPr>
        <w:t>100%</w:t>
      </w:r>
      <w:r>
        <w:rPr>
          <w:spacing w:val="-4"/>
        </w:rPr>
        <w:t>；</w:t>
      </w:r>
      <w:r>
        <w:rPr>
          <w:rFonts w:ascii="Times New Roman" w:hAnsi="Times New Roman" w:cs="Times New Roman" w:eastAsia="Times New Roman" w:hint="default"/>
          <w:spacing w:val="-4"/>
        </w:rPr>
        <w:t>COD</w:t>
      </w:r>
      <w:r>
        <w:rPr>
          <w:rFonts w:ascii="Times New Roman" w:hAnsi="Times New Roman" w:cs="Times New Roman" w:eastAsia="Times New Roman" w:hint="default"/>
          <w:spacing w:val="6"/>
        </w:rPr>
        <w:t> </w:t>
      </w:r>
      <w:r>
        <w:rPr/>
        <w:t>排放量较去年同期实际削减</w:t>
      </w:r>
      <w:r>
        <w:rPr>
          <w:spacing w:val="15"/>
        </w:rPr>
        <w:t> </w:t>
      </w:r>
      <w:r>
        <w:rPr>
          <w:rFonts w:ascii="Times New Roman" w:hAnsi="Times New Roman" w:cs="Times New Roman" w:eastAsia="Times New Roman" w:hint="default"/>
          <w:spacing w:val="-3"/>
        </w:rPr>
        <w:t>5.95%</w:t>
      </w:r>
      <w:r>
        <w:rPr>
          <w:spacing w:val="-3"/>
        </w:rPr>
        <w:t>，为全年核定排放量的</w:t>
      </w:r>
      <w:r>
        <w:rPr>
          <w:spacing w:val="-46"/>
        </w:rPr>
        <w:t> </w:t>
      </w:r>
      <w:r>
        <w:rPr>
          <w:rFonts w:ascii="Times New Roman" w:hAnsi="Times New Roman" w:cs="Times New Roman" w:eastAsia="Times New Roman" w:hint="default"/>
          <w:spacing w:val="-4"/>
        </w:rPr>
        <w:t>58.66%</w:t>
      </w:r>
      <w:r>
        <w:rPr>
          <w:spacing w:val="-4"/>
        </w:rPr>
        <w:t>；水重</w:t>
      </w:r>
      <w:r>
        <w:rPr>
          <w:spacing w:val="-102"/>
        </w:rPr>
        <w:t> </w:t>
      </w:r>
      <w:r>
        <w:rPr>
          <w:spacing w:val="-102"/>
        </w:rPr>
      </w:r>
      <w:r>
        <w:rPr>
          <w:spacing w:val="-1"/>
        </w:rPr>
        <w:t>复利用率达到</w:t>
      </w:r>
      <w:r>
        <w:rPr>
          <w:spacing w:val="2"/>
        </w:rPr>
        <w:t> </w:t>
      </w:r>
      <w:r>
        <w:rPr>
          <w:rFonts w:ascii="Times New Roman" w:hAnsi="Times New Roman" w:cs="Times New Roman" w:eastAsia="Times New Roman" w:hint="default"/>
          <w:spacing w:val="-2"/>
        </w:rPr>
        <w:t>45%</w:t>
      </w:r>
      <w:r>
        <w:rPr>
          <w:spacing w:val="-2"/>
        </w:rPr>
        <w:t>；全年无环境污染事故、污染纠纷、群体性环境事件。</w:t>
      </w:r>
    </w:p>
    <w:p>
      <w:pPr>
        <w:pStyle w:val="BodyText"/>
        <w:spacing w:line="240" w:lineRule="auto" w:before="24"/>
        <w:ind w:left="558" w:right="125"/>
        <w:jc w:val="left"/>
      </w:pPr>
      <w:r>
        <w:rPr/>
        <w:t>（</w:t>
      </w:r>
      <w:r>
        <w:rPr>
          <w:rFonts w:ascii="Times New Roman" w:hAnsi="Times New Roman" w:cs="Times New Roman" w:eastAsia="Times New Roman" w:hint="default"/>
        </w:rPr>
        <w:t>2</w:t>
      </w:r>
      <w:r>
        <w:rPr/>
        <w:t>）物质流分析</w:t>
      </w:r>
    </w:p>
    <w:p>
      <w:pPr>
        <w:pStyle w:val="BodyText"/>
        <w:spacing w:line="240" w:lineRule="auto" w:before="119"/>
        <w:ind w:left="558" w:right="125"/>
        <w:jc w:val="left"/>
      </w:pPr>
      <w:r>
        <w:rPr>
          <w:rFonts w:ascii="Times New Roman" w:hAnsi="Times New Roman" w:cs="Times New Roman" w:eastAsia="Times New Roman" w:hint="default"/>
        </w:rPr>
        <w:t>a</w:t>
      </w:r>
      <w:r>
        <w:rPr/>
        <w:t>、资源与能源消耗情况</w:t>
      </w:r>
    </w:p>
    <w:p>
      <w:pPr>
        <w:pStyle w:val="BodyText"/>
        <w:spacing w:line="240" w:lineRule="auto" w:before="117"/>
        <w:ind w:left="558" w:right="0"/>
        <w:jc w:val="left"/>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3"/>
        </w:rPr>
        <w:t> </w:t>
      </w:r>
      <w:r>
        <w:rPr>
          <w:w w:val="100"/>
        </w:rPr>
        <w:t>年</w:t>
      </w:r>
      <w:r>
        <w:rPr>
          <w:spacing w:val="-104"/>
          <w:w w:val="100"/>
        </w:rPr>
        <w:t>，</w:t>
      </w:r>
      <w:r>
        <w:rPr>
          <w:w w:val="100"/>
        </w:rPr>
        <w:t>公</w:t>
      </w:r>
      <w:r>
        <w:rPr>
          <w:spacing w:val="-3"/>
          <w:w w:val="100"/>
        </w:rPr>
        <w:t>司</w:t>
      </w:r>
      <w:r>
        <w:rPr>
          <w:w w:val="100"/>
        </w:rPr>
        <w:t>下</w:t>
      </w:r>
      <w:r>
        <w:rPr>
          <w:spacing w:val="-3"/>
          <w:w w:val="100"/>
        </w:rPr>
        <w:t>属</w:t>
      </w:r>
      <w:r>
        <w:rPr>
          <w:w w:val="100"/>
        </w:rPr>
        <w:t>各公</w:t>
      </w:r>
      <w:r>
        <w:rPr>
          <w:spacing w:val="-3"/>
          <w:w w:val="100"/>
        </w:rPr>
        <w:t>司</w:t>
      </w:r>
      <w:r>
        <w:rPr>
          <w:w w:val="100"/>
        </w:rPr>
        <w:t>生产</w:t>
      </w:r>
      <w:r>
        <w:rPr>
          <w:spacing w:val="-3"/>
          <w:w w:val="100"/>
        </w:rPr>
        <w:t>经</w:t>
      </w:r>
      <w:r>
        <w:rPr>
          <w:w w:val="100"/>
        </w:rPr>
        <w:t>营</w:t>
      </w:r>
      <w:r>
        <w:rPr>
          <w:spacing w:val="-3"/>
          <w:w w:val="100"/>
        </w:rPr>
        <w:t>过</w:t>
      </w:r>
      <w:r>
        <w:rPr>
          <w:w w:val="100"/>
        </w:rPr>
        <w:t>程</w:t>
      </w:r>
      <w:r>
        <w:rPr>
          <w:spacing w:val="-3"/>
          <w:w w:val="100"/>
        </w:rPr>
        <w:t>中</w:t>
      </w:r>
      <w:r>
        <w:rPr>
          <w:w w:val="100"/>
        </w:rPr>
        <w:t>资</w:t>
      </w:r>
      <w:r>
        <w:rPr>
          <w:spacing w:val="-3"/>
          <w:w w:val="100"/>
        </w:rPr>
        <w:t>源</w:t>
      </w:r>
      <w:r>
        <w:rPr>
          <w:w w:val="100"/>
        </w:rPr>
        <w:t>与</w:t>
      </w:r>
      <w:r>
        <w:rPr>
          <w:spacing w:val="-3"/>
          <w:w w:val="100"/>
        </w:rPr>
        <w:t>能</w:t>
      </w:r>
      <w:r>
        <w:rPr>
          <w:w w:val="100"/>
        </w:rPr>
        <w:t>源消</w:t>
      </w:r>
      <w:r>
        <w:rPr>
          <w:spacing w:val="-3"/>
          <w:w w:val="100"/>
        </w:rPr>
        <w:t>耗</w:t>
      </w:r>
      <w:r>
        <w:rPr>
          <w:w w:val="100"/>
        </w:rPr>
        <w:t>情</w:t>
      </w:r>
      <w:r>
        <w:rPr>
          <w:spacing w:val="-3"/>
          <w:w w:val="100"/>
        </w:rPr>
        <w:t>况</w:t>
      </w:r>
      <w:r>
        <w:rPr>
          <w:w w:val="100"/>
        </w:rPr>
        <w:t>如</w:t>
      </w:r>
      <w:r>
        <w:rPr>
          <w:spacing w:val="-3"/>
          <w:w w:val="100"/>
        </w:rPr>
        <w:t>下</w:t>
      </w:r>
      <w:r>
        <w:rPr>
          <w:spacing w:val="-101"/>
          <w:w w:val="100"/>
        </w:rPr>
        <w:t>：</w:t>
      </w:r>
      <w:r>
        <w:rPr>
          <w:spacing w:val="-3"/>
          <w:w w:val="100"/>
        </w:rPr>
        <w:t>总</w:t>
      </w:r>
      <w:r>
        <w:rPr>
          <w:w w:val="100"/>
        </w:rPr>
        <w:t>用</w:t>
      </w:r>
      <w:r>
        <w:rPr>
          <w:spacing w:val="-3"/>
          <w:w w:val="100"/>
        </w:rPr>
        <w:t>水</w:t>
      </w:r>
      <w:r>
        <w:rPr>
          <w:w w:val="100"/>
        </w:rPr>
        <w:t>量</w:t>
      </w:r>
      <w:r>
        <w:rPr>
          <w:spacing w:val="-52"/>
        </w:rPr>
        <w:t> </w:t>
      </w:r>
      <w:r>
        <w:rPr>
          <w:rFonts w:ascii="Times New Roman" w:hAnsi="Times New Roman" w:cs="Times New Roman" w:eastAsia="Times New Roman" w:hint="default"/>
          <w:w w:val="100"/>
        </w:rPr>
        <w:t>184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77</w:t>
      </w:r>
      <w:r>
        <w:rPr>
          <w:rFonts w:ascii="Times New Roman" w:hAnsi="Times New Roman" w:cs="Times New Roman" w:eastAsia="Times New Roman" w:hint="default"/>
          <w:spacing w:val="-3"/>
        </w:rPr>
        <w:t> </w:t>
      </w:r>
      <w:r>
        <w:rPr>
          <w:w w:val="100"/>
        </w:rPr>
        <w:t>万</w:t>
      </w:r>
      <w:r>
        <w:rPr>
          <w:spacing w:val="-104"/>
          <w:w w:val="100"/>
        </w:rPr>
        <w:t>吨</w:t>
      </w:r>
      <w:r>
        <w:rPr>
          <w:spacing w:val="-3"/>
          <w:w w:val="100"/>
        </w:rPr>
        <w:t>（</w:t>
      </w:r>
      <w:r>
        <w:rPr>
          <w:w w:val="100"/>
        </w:rPr>
        <w:t>其</w:t>
      </w:r>
    </w:p>
    <w:p>
      <w:pPr>
        <w:pStyle w:val="BodyText"/>
        <w:spacing w:line="240" w:lineRule="auto" w:before="118"/>
        <w:ind w:right="0"/>
        <w:jc w:val="left"/>
        <w:rPr>
          <w:rFonts w:ascii="Times New Roman" w:hAnsi="Times New Roman" w:cs="Times New Roman" w:eastAsia="Times New Roman" w:hint="default"/>
        </w:rPr>
      </w:pPr>
      <w:r>
        <w:rPr>
          <w:w w:val="100"/>
        </w:rPr>
        <w:t>中新</w:t>
      </w:r>
      <w:r>
        <w:rPr>
          <w:spacing w:val="-3"/>
          <w:w w:val="100"/>
        </w:rPr>
        <w:t>鲜</w:t>
      </w:r>
      <w:r>
        <w:rPr>
          <w:w w:val="100"/>
        </w:rPr>
        <w:t>用</w:t>
      </w:r>
      <w:r>
        <w:rPr>
          <w:spacing w:val="-3"/>
          <w:w w:val="100"/>
        </w:rPr>
        <w:t>水</w:t>
      </w:r>
      <w:r>
        <w:rPr>
          <w:w w:val="100"/>
        </w:rPr>
        <w:t>量</w:t>
      </w:r>
      <w:r>
        <w:rPr>
          <w:spacing w:val="-4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02.</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7</w:t>
      </w:r>
      <w:r>
        <w:rPr>
          <w:rFonts w:ascii="Times New Roman" w:hAnsi="Times New Roman" w:cs="Times New Roman" w:eastAsia="Times New Roman" w:hint="default"/>
          <w:spacing w:val="9"/>
        </w:rPr>
        <w:t> </w:t>
      </w:r>
      <w:r>
        <w:rPr>
          <w:spacing w:val="-3"/>
          <w:w w:val="100"/>
        </w:rPr>
        <w:t>万吨</w:t>
      </w:r>
      <w:r>
        <w:rPr>
          <w:spacing w:val="-106"/>
          <w:w w:val="100"/>
        </w:rPr>
        <w:t>）</w:t>
      </w:r>
      <w:r>
        <w:rPr>
          <w:w w:val="100"/>
        </w:rPr>
        <w:t>、</w:t>
      </w:r>
      <w:r>
        <w:rPr>
          <w:spacing w:val="-3"/>
          <w:w w:val="100"/>
        </w:rPr>
        <w:t>总</w:t>
      </w:r>
      <w:r>
        <w:rPr>
          <w:w w:val="100"/>
        </w:rPr>
        <w:t>用</w:t>
      </w:r>
      <w:r>
        <w:rPr>
          <w:spacing w:val="-3"/>
          <w:w w:val="100"/>
        </w:rPr>
        <w:t>电</w:t>
      </w:r>
      <w:r>
        <w:rPr>
          <w:w w:val="100"/>
        </w:rPr>
        <w:t>量</w:t>
      </w:r>
      <w:r>
        <w:rPr>
          <w:spacing w:val="-43"/>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5</w:t>
      </w:r>
      <w:r>
        <w:rPr>
          <w:rFonts w:ascii="Times New Roman" w:hAnsi="Times New Roman" w:cs="Times New Roman" w:eastAsia="Times New Roman" w:hint="default"/>
          <w:spacing w:val="9"/>
        </w:rPr>
        <w:t> </w:t>
      </w:r>
      <w:r>
        <w:rPr>
          <w:spacing w:val="-3"/>
          <w:w w:val="100"/>
        </w:rPr>
        <w:t>万千</w:t>
      </w:r>
      <w:r>
        <w:rPr>
          <w:w w:val="100"/>
        </w:rPr>
        <w:t>瓦时</w:t>
      </w:r>
      <w:r>
        <w:rPr>
          <w:spacing w:val="-3"/>
          <w:w w:val="100"/>
        </w:rPr>
        <w:t>、</w:t>
      </w:r>
      <w:r>
        <w:rPr>
          <w:w w:val="100"/>
        </w:rPr>
        <w:t>蒸</w:t>
      </w:r>
      <w:r>
        <w:rPr>
          <w:spacing w:val="-3"/>
          <w:w w:val="100"/>
        </w:rPr>
        <w:t>汽消</w:t>
      </w:r>
      <w:r>
        <w:rPr>
          <w:w w:val="100"/>
        </w:rPr>
        <w:t>耗</w:t>
      </w:r>
      <w:r>
        <w:rPr>
          <w:spacing w:val="-43"/>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74</w:t>
      </w:r>
      <w:r>
        <w:rPr>
          <w:rFonts w:ascii="Times New Roman" w:hAnsi="Times New Roman" w:cs="Times New Roman" w:eastAsia="Times New Roman" w:hint="default"/>
          <w:spacing w:val="7"/>
        </w:rPr>
        <w:t> </w:t>
      </w:r>
      <w:r>
        <w:rPr>
          <w:spacing w:val="-3"/>
          <w:w w:val="100"/>
        </w:rPr>
        <w:t>万</w:t>
      </w:r>
      <w:r>
        <w:rPr>
          <w:w w:val="100"/>
        </w:rPr>
        <w:t>吨，</w:t>
      </w:r>
      <w:r>
        <w:rPr>
          <w:spacing w:val="-3"/>
          <w:w w:val="100"/>
        </w:rPr>
        <w:t>天然</w:t>
      </w:r>
      <w:r>
        <w:rPr>
          <w:w w:val="100"/>
        </w:rPr>
        <w:t>气</w:t>
      </w:r>
      <w:r>
        <w:rPr>
          <w:spacing w:val="-43"/>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3.29</w:t>
      </w:r>
    </w:p>
    <w:p>
      <w:pPr>
        <w:pStyle w:val="BodyText"/>
        <w:spacing w:line="240" w:lineRule="auto" w:before="117"/>
        <w:ind w:right="0"/>
        <w:jc w:val="left"/>
      </w:pPr>
      <w:r>
        <w:rPr>
          <w:w w:val="100"/>
        </w:rPr>
        <w:t>万立</w:t>
      </w:r>
      <w:r>
        <w:rPr>
          <w:spacing w:val="-3"/>
          <w:w w:val="100"/>
        </w:rPr>
        <w:t>方</w:t>
      </w:r>
      <w:r>
        <w:rPr>
          <w:w w:val="100"/>
        </w:rPr>
        <w:t>米</w:t>
      </w:r>
      <w:r>
        <w:rPr>
          <w:spacing w:val="-130"/>
          <w:w w:val="100"/>
        </w:rPr>
        <w:t>。</w:t>
      </w:r>
      <w:r>
        <w:rPr>
          <w:spacing w:val="-3"/>
          <w:w w:val="100"/>
        </w:rPr>
        <w:t>（</w:t>
      </w:r>
      <w:r>
        <w:rPr>
          <w:w w:val="100"/>
        </w:rPr>
        <w:t>含</w:t>
      </w:r>
      <w:r>
        <w:rPr>
          <w:spacing w:val="-3"/>
          <w:w w:val="100"/>
        </w:rPr>
        <w:t>明</w:t>
      </w:r>
      <w:r>
        <w:rPr>
          <w:w w:val="100"/>
        </w:rPr>
        <w:t>贺</w:t>
      </w:r>
      <w:r>
        <w:rPr>
          <w:spacing w:val="-3"/>
          <w:w w:val="100"/>
        </w:rPr>
        <w:t>钢</w:t>
      </w:r>
      <w:r>
        <w:rPr>
          <w:w w:val="100"/>
        </w:rPr>
        <w:t>管</w:t>
      </w:r>
      <w:r>
        <w:rPr>
          <w:spacing w:val="-3"/>
          <w:w w:val="100"/>
        </w:rPr>
        <w:t>河</w:t>
      </w:r>
      <w:r>
        <w:rPr>
          <w:w w:val="100"/>
        </w:rPr>
        <w:t>水</w:t>
      </w:r>
      <w:r>
        <w:rPr>
          <w:spacing w:val="-3"/>
          <w:w w:val="100"/>
        </w:rPr>
        <w:t>用</w:t>
      </w:r>
      <w:r>
        <w:rPr>
          <w:w w:val="100"/>
        </w:rPr>
        <w:t>量</w:t>
      </w:r>
      <w:r>
        <w:rPr>
          <w:spacing w:val="-53"/>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万</w:t>
      </w:r>
      <w:r>
        <w:rPr>
          <w:w w:val="100"/>
        </w:rPr>
        <w:t>吨</w:t>
      </w:r>
      <w:r>
        <w:rPr>
          <w:spacing w:val="-25"/>
          <w:w w:val="100"/>
        </w:rPr>
        <w:t>，</w:t>
      </w:r>
      <w:r>
        <w:rPr>
          <w:spacing w:val="-3"/>
          <w:w w:val="100"/>
        </w:rPr>
        <w:t>新</w:t>
      </w:r>
      <w:r>
        <w:rPr>
          <w:w w:val="100"/>
        </w:rPr>
        <w:t>鲜</w:t>
      </w:r>
      <w:r>
        <w:rPr>
          <w:spacing w:val="-3"/>
          <w:w w:val="100"/>
        </w:rPr>
        <w:t>用</w:t>
      </w:r>
      <w:r>
        <w:rPr>
          <w:w w:val="100"/>
        </w:rPr>
        <w:t>水量</w:t>
      </w:r>
      <w:r>
        <w:rPr>
          <w:spacing w:val="-52"/>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万</w:t>
      </w:r>
      <w:r>
        <w:rPr>
          <w:spacing w:val="-3"/>
          <w:w w:val="100"/>
        </w:rPr>
        <w:t>吨</w:t>
      </w:r>
      <w:r>
        <w:rPr>
          <w:spacing w:val="-25"/>
          <w:w w:val="100"/>
        </w:rPr>
        <w:t>；</w:t>
      </w:r>
      <w:r>
        <w:rPr>
          <w:spacing w:val="-3"/>
          <w:w w:val="100"/>
        </w:rPr>
        <w:t>总</w:t>
      </w:r>
      <w:r>
        <w:rPr>
          <w:w w:val="100"/>
        </w:rPr>
        <w:t>用</w:t>
      </w:r>
      <w:r>
        <w:rPr>
          <w:spacing w:val="-3"/>
          <w:w w:val="100"/>
        </w:rPr>
        <w:t>电</w:t>
      </w:r>
      <w:r>
        <w:rPr>
          <w:w w:val="100"/>
        </w:rPr>
        <w:t>量</w:t>
      </w:r>
      <w:r>
        <w:rPr>
          <w:spacing w:val="-53"/>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0.13</w:t>
      </w:r>
      <w:r>
        <w:rPr>
          <w:rFonts w:ascii="Times New Roman" w:hAnsi="Times New Roman" w:cs="Times New Roman" w:eastAsia="Times New Roman" w:hint="default"/>
        </w:rPr>
        <w:t> </w:t>
      </w:r>
      <w:r>
        <w:rPr>
          <w:spacing w:val="-3"/>
          <w:w w:val="100"/>
        </w:rPr>
        <w:t>万</w:t>
      </w:r>
      <w:r>
        <w:rPr>
          <w:w w:val="100"/>
        </w:rPr>
        <w:t>千</w:t>
      </w:r>
      <w:r>
        <w:rPr>
          <w:spacing w:val="-3"/>
          <w:w w:val="100"/>
        </w:rPr>
        <w:t>瓦</w:t>
      </w:r>
      <w:r>
        <w:rPr>
          <w:w w:val="100"/>
        </w:rPr>
        <w:t>时</w:t>
      </w:r>
      <w:r>
        <w:rPr>
          <w:spacing w:val="-27"/>
          <w:w w:val="100"/>
        </w:rPr>
        <w:t>，</w:t>
      </w:r>
      <w:r>
        <w:rPr>
          <w:w w:val="100"/>
        </w:rPr>
        <w:t>天</w:t>
      </w:r>
    </w:p>
    <w:p>
      <w:pPr>
        <w:pStyle w:val="BodyText"/>
        <w:spacing w:line="240" w:lineRule="auto" w:before="117"/>
        <w:ind w:right="125"/>
        <w:jc w:val="left"/>
      </w:pPr>
      <w:r>
        <w:rPr/>
        <w:t>然气</w:t>
      </w:r>
      <w:r>
        <w:rPr>
          <w:spacing w:val="-53"/>
        </w:rPr>
        <w:t> </w:t>
      </w:r>
      <w:r>
        <w:rPr>
          <w:rFonts w:ascii="Times New Roman" w:hAnsi="Times New Roman" w:cs="Times New Roman" w:eastAsia="Times New Roman" w:hint="default"/>
        </w:rPr>
        <w:t>1003.96 </w:t>
      </w:r>
      <w:r>
        <w:rPr/>
        <w:t>万立方米）</w:t>
      </w:r>
    </w:p>
    <w:p>
      <w:pPr>
        <w:pStyle w:val="BodyText"/>
        <w:spacing w:line="240" w:lineRule="auto" w:before="119"/>
        <w:ind w:left="558" w:right="0"/>
        <w:jc w:val="left"/>
      </w:pPr>
      <w:r>
        <w:rPr>
          <w:rFonts w:ascii="Times New Roman" w:hAnsi="Times New Roman" w:cs="Times New Roman" w:eastAsia="Times New Roman" w:hint="default"/>
          <w:spacing w:val="-3"/>
        </w:rPr>
        <w:t>b</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7"/>
        </w:rPr>
        <w:t> </w:t>
      </w:r>
      <w:r>
        <w:rPr>
          <w:spacing w:val="-3"/>
        </w:rPr>
        <w:t>年公司主要产品产量为：印染织品</w:t>
      </w:r>
      <w:r>
        <w:rPr>
          <w:spacing w:val="-43"/>
        </w:rPr>
        <w:t> </w:t>
      </w:r>
      <w:r>
        <w:rPr>
          <w:rFonts w:ascii="Times New Roman" w:hAnsi="Times New Roman" w:cs="Times New Roman" w:eastAsia="Times New Roman" w:hint="default"/>
        </w:rPr>
        <w:t>9143</w:t>
      </w:r>
      <w:r>
        <w:rPr>
          <w:rFonts w:ascii="Times New Roman" w:hAnsi="Times New Roman" w:cs="Times New Roman" w:eastAsia="Times New Roman" w:hint="default"/>
          <w:spacing w:val="8"/>
        </w:rPr>
        <w:t> </w:t>
      </w:r>
      <w:r>
        <w:rPr/>
        <w:t>万米和精纺呢绒</w:t>
      </w:r>
      <w:r>
        <w:rPr>
          <w:spacing w:val="-43"/>
        </w:rPr>
        <w:t> </w:t>
      </w:r>
      <w:r>
        <w:rPr>
          <w:rFonts w:ascii="Times New Roman" w:hAnsi="Times New Roman" w:cs="Times New Roman" w:eastAsia="Times New Roman" w:hint="default"/>
        </w:rPr>
        <w:t>317</w:t>
      </w:r>
      <w:r>
        <w:rPr>
          <w:rFonts w:ascii="Times New Roman" w:hAnsi="Times New Roman" w:cs="Times New Roman" w:eastAsia="Times New Roman" w:hint="default"/>
          <w:spacing w:val="7"/>
        </w:rPr>
        <w:t> </w:t>
      </w:r>
      <w:r>
        <w:rPr>
          <w:spacing w:val="-3"/>
        </w:rPr>
        <w:t>万米、无缝钢管产品产</w:t>
      </w:r>
    </w:p>
    <w:p>
      <w:pPr>
        <w:pStyle w:val="BodyText"/>
        <w:spacing w:line="336" w:lineRule="auto" w:before="117"/>
        <w:ind w:right="125"/>
        <w:jc w:val="left"/>
      </w:pPr>
      <w:r>
        <w:rPr/>
        <w:t>量 </w:t>
      </w:r>
      <w:r>
        <w:rPr>
          <w:rFonts w:ascii="Times New Roman" w:hAnsi="Times New Roman" w:cs="Times New Roman" w:eastAsia="Times New Roman" w:hint="default"/>
        </w:rPr>
        <w:t>13.5 </w:t>
      </w:r>
      <w:r>
        <w:rPr>
          <w:spacing w:val="-3"/>
        </w:rPr>
        <w:t>万吨；生产过程中产生的废布全部回收利用；生产过程中产生废原料包装桶均由原料供给</w:t>
      </w:r>
      <w:r>
        <w:rPr>
          <w:spacing w:val="-90"/>
        </w:rPr>
        <w:t> </w:t>
      </w:r>
      <w:r>
        <w:rPr>
          <w:spacing w:val="-90"/>
        </w:rPr>
      </w:r>
      <w:r>
        <w:rPr/>
        <w:t>单位回收利用。</w:t>
      </w:r>
    </w:p>
    <w:p>
      <w:pPr>
        <w:pStyle w:val="BodyText"/>
        <w:spacing w:line="240" w:lineRule="auto" w:before="49"/>
        <w:ind w:left="558" w:right="125"/>
        <w:jc w:val="left"/>
      </w:pPr>
      <w:r>
        <w:rPr>
          <w:rFonts w:ascii="Times New Roman" w:hAnsi="Times New Roman" w:cs="Times New Roman" w:eastAsia="Times New Roman" w:hint="default"/>
        </w:rPr>
        <w:t>c</w:t>
      </w:r>
      <w:r>
        <w:rPr/>
        <w:t>、生产经营过程中污染物排放情况</w:t>
      </w:r>
    </w:p>
    <w:p>
      <w:pPr>
        <w:pStyle w:val="BodyText"/>
        <w:spacing w:line="240" w:lineRule="auto" w:before="119"/>
        <w:ind w:left="558" w:right="0"/>
        <w:jc w:val="left"/>
        <w:rPr>
          <w:rFonts w:ascii="Times New Roman" w:hAnsi="Times New Roman" w:cs="Times New Roman" w:eastAsia="Times New Roman" w:hint="default"/>
        </w:rPr>
      </w:pPr>
      <w:r>
        <w:rPr>
          <w:rFonts w:ascii="Times New Roman" w:hAnsi="Times New Roman" w:cs="Times New Roman" w:eastAsia="Times New Roman" w:hint="default"/>
        </w:rPr>
        <w:t>2018 </w:t>
      </w:r>
      <w:r>
        <w:rPr>
          <w:spacing w:val="-3"/>
        </w:rPr>
        <w:t>年，公司下属各公司生产经营过程中污染物排放情况如下：废水 </w:t>
      </w:r>
      <w:r>
        <w:rPr>
          <w:rFonts w:ascii="Times New Roman" w:hAnsi="Times New Roman" w:cs="Times New Roman" w:eastAsia="Times New Roman" w:hint="default"/>
          <w:spacing w:val="-3"/>
        </w:rPr>
        <w:t>115.8</w:t>
      </w:r>
      <w:r>
        <w:rPr>
          <w:rFonts w:ascii="Times New Roman" w:hAnsi="Times New Roman" w:cs="Times New Roman" w:eastAsia="Times New Roman" w:hint="default"/>
          <w:spacing w:val="7"/>
        </w:rPr>
        <w:t> </w:t>
      </w:r>
      <w:r>
        <w:rPr>
          <w:spacing w:val="-3"/>
        </w:rPr>
        <w:t>万吨、</w:t>
      </w:r>
      <w:r>
        <w:rPr>
          <w:rFonts w:ascii="Times New Roman" w:hAnsi="Times New Roman" w:cs="Times New Roman" w:eastAsia="Times New Roman" w:hint="default"/>
          <w:spacing w:val="-3"/>
        </w:rPr>
        <w:t>COD51.40</w:t>
      </w:r>
    </w:p>
    <w:p>
      <w:pPr>
        <w:pStyle w:val="BodyText"/>
        <w:spacing w:line="240" w:lineRule="auto" w:before="117"/>
        <w:ind w:right="0"/>
        <w:jc w:val="left"/>
        <w:rPr>
          <w:rFonts w:ascii="Times New Roman" w:hAnsi="Times New Roman" w:cs="Times New Roman" w:eastAsia="Times New Roman" w:hint="default"/>
        </w:rPr>
      </w:pPr>
      <w:r>
        <w:rPr>
          <w:spacing w:val="-13"/>
        </w:rPr>
        <w:t>吨，氨氮</w:t>
      </w:r>
      <w:r>
        <w:rPr>
          <w:spacing w:val="-50"/>
        </w:rPr>
        <w:t> </w:t>
      </w:r>
      <w:r>
        <w:rPr>
          <w:rFonts w:ascii="Times New Roman" w:hAnsi="Times New Roman" w:cs="Times New Roman" w:eastAsia="Times New Roman" w:hint="default"/>
        </w:rPr>
        <w:t>6.17 </w:t>
      </w:r>
      <w:r>
        <w:rPr>
          <w:spacing w:val="-10"/>
        </w:rPr>
        <w:t>吨，一般固废</w:t>
      </w:r>
      <w:r>
        <w:rPr>
          <w:spacing w:val="-49"/>
        </w:rPr>
        <w:t> </w:t>
      </w:r>
      <w:r>
        <w:rPr>
          <w:rFonts w:ascii="Times New Roman" w:hAnsi="Times New Roman" w:cs="Times New Roman" w:eastAsia="Times New Roman" w:hint="default"/>
        </w:rPr>
        <w:t>1325.28 </w:t>
      </w:r>
      <w:r>
        <w:rPr/>
        <w:t>吨</w:t>
      </w:r>
      <w:r>
        <w:rPr>
          <w:rFonts w:ascii="Times New Roman" w:hAnsi="Times New Roman" w:cs="Times New Roman" w:eastAsia="Times New Roman" w:hint="default"/>
        </w:rPr>
        <w:t>(</w:t>
      </w:r>
      <w:r>
        <w:rPr/>
        <w:t>含明贺钢管</w:t>
      </w:r>
      <w:r>
        <w:rPr>
          <w:spacing w:val="-52"/>
        </w:rPr>
        <w:t> </w:t>
      </w:r>
      <w:r>
        <w:rPr>
          <w:rFonts w:ascii="Times New Roman" w:hAnsi="Times New Roman" w:cs="Times New Roman" w:eastAsia="Times New Roman" w:hint="default"/>
        </w:rPr>
        <w:t>93</w:t>
      </w:r>
      <w:r>
        <w:rPr>
          <w:rFonts w:ascii="Times New Roman" w:hAnsi="Times New Roman" w:cs="Times New Roman" w:eastAsia="Times New Roman" w:hint="default"/>
          <w:spacing w:val="3"/>
        </w:rPr>
        <w:t> </w:t>
      </w:r>
      <w:r>
        <w:rPr>
          <w:spacing w:val="-9"/>
        </w:rPr>
        <w:t>吨</w:t>
      </w:r>
      <w:r>
        <w:rPr>
          <w:rFonts w:ascii="Times New Roman" w:hAnsi="Times New Roman" w:cs="Times New Roman" w:eastAsia="Times New Roman" w:hint="default"/>
          <w:spacing w:val="-9"/>
        </w:rPr>
        <w:t>)</w:t>
      </w:r>
      <w:r>
        <w:rPr>
          <w:spacing w:val="-9"/>
        </w:rPr>
        <w:t>、危险固废</w:t>
      </w:r>
      <w:r>
        <w:rPr>
          <w:spacing w:val="-50"/>
        </w:rPr>
        <w:t> </w:t>
      </w:r>
      <w:r>
        <w:rPr>
          <w:rFonts w:ascii="Times New Roman" w:hAnsi="Times New Roman" w:cs="Times New Roman" w:eastAsia="Times New Roman" w:hint="default"/>
        </w:rPr>
        <w:t>165.62 </w:t>
      </w:r>
      <w:r>
        <w:rPr/>
        <w:t>吨</w:t>
      </w:r>
      <w:r>
        <w:rPr>
          <w:rFonts w:ascii="Times New Roman" w:hAnsi="Times New Roman" w:cs="Times New Roman" w:eastAsia="Times New Roman" w:hint="default"/>
        </w:rPr>
        <w:t>(</w:t>
      </w:r>
      <w:r>
        <w:rPr/>
        <w:t>含明贺钢管</w:t>
      </w:r>
      <w:r>
        <w:rPr>
          <w:spacing w:val="-52"/>
        </w:rPr>
        <w:t> </w:t>
      </w:r>
      <w:r>
        <w:rPr>
          <w:rFonts w:ascii="Times New Roman" w:hAnsi="Times New Roman" w:cs="Times New Roman" w:eastAsia="Times New Roman" w:hint="default"/>
        </w:rPr>
        <w:t>157.76</w:t>
      </w:r>
    </w:p>
    <w:p>
      <w:pPr>
        <w:pStyle w:val="BodyText"/>
        <w:spacing w:line="240" w:lineRule="auto" w:before="117"/>
        <w:ind w:right="0"/>
        <w:jc w:val="left"/>
      </w:pPr>
      <w:r>
        <w:rPr>
          <w:spacing w:val="-1"/>
          <w:w w:val="100"/>
        </w:rPr>
        <w:t>吨</w:t>
      </w:r>
      <w:r>
        <w:rPr>
          <w:rFonts w:ascii="Times New Roman" w:hAnsi="Times New Roman" w:cs="Times New Roman" w:eastAsia="Times New Roman" w:hint="default"/>
          <w:spacing w:val="-1"/>
          <w:w w:val="100"/>
        </w:rPr>
        <w:t>)</w:t>
      </w:r>
      <w:r>
        <w:rPr>
          <w:spacing w:val="-41"/>
          <w:w w:val="100"/>
        </w:rPr>
        <w:t>、</w:t>
      </w:r>
      <w:r>
        <w:rPr>
          <w:spacing w:val="-3"/>
          <w:w w:val="100"/>
        </w:rPr>
        <w:t>酸</w:t>
      </w:r>
      <w:r>
        <w:rPr>
          <w:w w:val="100"/>
        </w:rPr>
        <w:t>泥</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5.12</w:t>
      </w:r>
      <w:r>
        <w:rPr>
          <w:rFonts w:ascii="Times New Roman" w:hAnsi="Times New Roman" w:cs="Times New Roman" w:eastAsia="Times New Roman" w:hint="default"/>
          <w:spacing w:val="-3"/>
        </w:rPr>
        <w:t> </w:t>
      </w:r>
      <w:r>
        <w:rPr>
          <w:w w:val="100"/>
        </w:rPr>
        <w:t>吨</w:t>
      </w:r>
      <w:r>
        <w:rPr>
          <w:spacing w:val="-44"/>
          <w:w w:val="100"/>
        </w:rPr>
        <w:t>、</w:t>
      </w:r>
      <w:r>
        <w:rPr>
          <w:w w:val="100"/>
        </w:rPr>
        <w:t>废酸</w:t>
      </w:r>
      <w:r>
        <w:rPr>
          <w:spacing w:val="-54"/>
        </w:rPr>
        <w:t> </w:t>
      </w:r>
      <w:r>
        <w:rPr>
          <w:rFonts w:ascii="Times New Roman" w:hAnsi="Times New Roman" w:cs="Times New Roman" w:eastAsia="Times New Roman" w:hint="default"/>
          <w:w w:val="100"/>
        </w:rPr>
        <w:t>1359.</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吨</w:t>
      </w:r>
      <w:r>
        <w:rPr>
          <w:spacing w:val="-41"/>
          <w:w w:val="100"/>
        </w:rPr>
        <w:t>、</w:t>
      </w:r>
      <w:r>
        <w:rPr>
          <w:spacing w:val="-3"/>
          <w:w w:val="100"/>
        </w:rPr>
        <w:t>废</w:t>
      </w:r>
      <w:r>
        <w:rPr>
          <w:w w:val="100"/>
        </w:rPr>
        <w:t>矿</w:t>
      </w:r>
      <w:r>
        <w:rPr>
          <w:spacing w:val="-3"/>
          <w:w w:val="100"/>
        </w:rPr>
        <w:t>物</w:t>
      </w:r>
      <w:r>
        <w:rPr>
          <w:w w:val="100"/>
        </w:rPr>
        <w:t>油</w:t>
      </w:r>
      <w:r>
        <w:rPr>
          <w:spacing w:val="-3"/>
          <w:w w:val="100"/>
        </w:rPr>
        <w:t>与含</w:t>
      </w:r>
      <w:r>
        <w:rPr>
          <w:w w:val="100"/>
        </w:rPr>
        <w:t>矿物</w:t>
      </w:r>
      <w:r>
        <w:rPr>
          <w:spacing w:val="-3"/>
          <w:w w:val="100"/>
        </w:rPr>
        <w:t>油废</w:t>
      </w:r>
      <w:r>
        <w:rPr>
          <w:w w:val="100"/>
        </w:rPr>
        <w:t>物</w:t>
      </w:r>
      <w:r>
        <w:rPr>
          <w:spacing w:val="-53"/>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41"/>
          <w:w w:val="100"/>
        </w:rPr>
        <w:t>吨</w:t>
      </w:r>
      <w:r>
        <w:rPr>
          <w:spacing w:val="-3"/>
          <w:w w:val="100"/>
        </w:rPr>
        <w:t>（</w:t>
      </w:r>
      <w:r>
        <w:rPr>
          <w:w w:val="100"/>
        </w:rPr>
        <w:t>含</w:t>
      </w:r>
      <w:r>
        <w:rPr>
          <w:spacing w:val="-3"/>
          <w:w w:val="100"/>
        </w:rPr>
        <w:t>明</w:t>
      </w:r>
      <w:r>
        <w:rPr>
          <w:w w:val="100"/>
        </w:rPr>
        <w:t>贺</w:t>
      </w:r>
      <w:r>
        <w:rPr>
          <w:spacing w:val="-3"/>
          <w:w w:val="100"/>
        </w:rPr>
        <w:t>钢</w:t>
      </w:r>
      <w:r>
        <w:rPr>
          <w:w w:val="100"/>
        </w:rPr>
        <w:t>管</w:t>
      </w:r>
      <w:r>
        <w:rPr>
          <w:spacing w:val="-5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spacing w:val="-3"/>
          <w:w w:val="100"/>
        </w:rPr>
        <w:t>吨</w:t>
      </w:r>
      <w:r>
        <w:rPr>
          <w:spacing w:val="-108"/>
          <w:w w:val="100"/>
        </w:rPr>
        <w:t>）</w:t>
      </w:r>
      <w:r>
        <w:rPr>
          <w:w w:val="100"/>
        </w:rPr>
        <w:t>。</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left="558" w:right="95"/>
        <w:jc w:val="left"/>
      </w:pPr>
      <w:r>
        <w:rPr/>
        <w:t>（</w:t>
      </w:r>
      <w:r>
        <w:rPr>
          <w:rFonts w:ascii="Times New Roman" w:hAnsi="Times New Roman" w:cs="Times New Roman" w:eastAsia="Times New Roman" w:hint="default"/>
        </w:rPr>
        <w:t>3</w:t>
      </w:r>
      <w:r>
        <w:rPr/>
        <w:t>）环境会计</w:t>
      </w:r>
    </w:p>
    <w:p>
      <w:pPr>
        <w:pStyle w:val="BodyText"/>
        <w:spacing w:line="240" w:lineRule="auto" w:before="119"/>
        <w:ind w:left="558" w:right="95"/>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spacing w:val="-3"/>
        </w:rPr>
        <w:t>年公司主要环保投资项目为：环保设施运行费</w:t>
      </w:r>
      <w:r>
        <w:rPr>
          <w:spacing w:val="-40"/>
        </w:rPr>
        <w:t> </w:t>
      </w:r>
      <w:r>
        <w:rPr>
          <w:rFonts w:ascii="Times New Roman" w:hAnsi="Times New Roman" w:cs="Times New Roman" w:eastAsia="Times New Roman" w:hint="default"/>
        </w:rPr>
        <w:t>1019.83</w:t>
      </w:r>
      <w:r>
        <w:rPr>
          <w:rFonts w:ascii="Times New Roman" w:hAnsi="Times New Roman" w:cs="Times New Roman" w:eastAsia="Times New Roman" w:hint="default"/>
          <w:spacing w:val="8"/>
        </w:rPr>
        <w:t> </w:t>
      </w:r>
      <w:r>
        <w:rPr>
          <w:spacing w:val="-4"/>
        </w:rPr>
        <w:t>万元、排污费</w:t>
      </w:r>
      <w:r>
        <w:rPr>
          <w:spacing w:val="-40"/>
        </w:rPr>
        <w:t> </w:t>
      </w:r>
      <w:r>
        <w:rPr>
          <w:rFonts w:ascii="Times New Roman" w:hAnsi="Times New Roman" w:cs="Times New Roman" w:eastAsia="Times New Roman" w:hint="default"/>
        </w:rPr>
        <w:t>218.15</w:t>
      </w:r>
      <w:r>
        <w:rPr>
          <w:rFonts w:ascii="Times New Roman" w:hAnsi="Times New Roman" w:cs="Times New Roman" w:eastAsia="Times New Roman" w:hint="default"/>
          <w:spacing w:val="12"/>
        </w:rPr>
        <w:t> </w:t>
      </w:r>
      <w:r>
        <w:rPr>
          <w:spacing w:val="-4"/>
        </w:rPr>
        <w:t>万元、参加</w:t>
      </w:r>
    </w:p>
    <w:p>
      <w:pPr>
        <w:pStyle w:val="BodyText"/>
        <w:spacing w:line="240" w:lineRule="auto" w:before="117"/>
        <w:ind w:right="95"/>
        <w:jc w:val="left"/>
        <w:rPr>
          <w:rFonts w:ascii="Times New Roman" w:hAnsi="Times New Roman" w:cs="Times New Roman" w:eastAsia="Times New Roman" w:hint="default"/>
        </w:rPr>
      </w:pPr>
      <w:r>
        <w:rPr/>
        <w:t>公司外部举办的教育培训 </w:t>
      </w:r>
      <w:r>
        <w:rPr>
          <w:rFonts w:ascii="Times New Roman" w:hAnsi="Times New Roman" w:cs="Times New Roman" w:eastAsia="Times New Roman" w:hint="default"/>
        </w:rPr>
        <w:t>1.09 </w:t>
      </w:r>
      <w:r>
        <w:rPr/>
        <w:t>万元，公司内部组织的安全、环保培训费 </w:t>
      </w:r>
      <w:r>
        <w:rPr>
          <w:rFonts w:ascii="Times New Roman" w:hAnsi="Times New Roman" w:cs="Times New Roman" w:eastAsia="Times New Roman" w:hint="default"/>
        </w:rPr>
        <w:t>2.31 </w:t>
      </w:r>
      <w:r>
        <w:rPr/>
        <w:t>万元、监测费</w:t>
      </w:r>
      <w:r>
        <w:rPr>
          <w:spacing w:val="-52"/>
        </w:rPr>
        <w:t> </w:t>
      </w:r>
      <w:r>
        <w:rPr>
          <w:rFonts w:ascii="Times New Roman" w:hAnsi="Times New Roman" w:cs="Times New Roman" w:eastAsia="Times New Roman" w:hint="default"/>
        </w:rPr>
        <w:t>9.40</w:t>
      </w:r>
    </w:p>
    <w:p>
      <w:pPr>
        <w:pStyle w:val="BodyText"/>
        <w:spacing w:line="240" w:lineRule="auto" w:before="117"/>
        <w:ind w:right="95"/>
        <w:jc w:val="left"/>
      </w:pPr>
      <w:r>
        <w:rPr/>
        <w:t>万元、废弃物处理处置费</w:t>
      </w:r>
      <w:r>
        <w:rPr>
          <w:spacing w:val="-55"/>
        </w:rPr>
        <w:t> </w:t>
      </w:r>
      <w:r>
        <w:rPr>
          <w:rFonts w:ascii="Times New Roman" w:hAnsi="Times New Roman" w:cs="Times New Roman" w:eastAsia="Times New Roman" w:hint="default"/>
        </w:rPr>
        <w:t>107.91</w:t>
      </w:r>
      <w:r>
        <w:rPr>
          <w:rFonts w:ascii="Times New Roman" w:hAnsi="Times New Roman" w:cs="Times New Roman" w:eastAsia="Times New Roman" w:hint="default"/>
          <w:spacing w:val="-3"/>
        </w:rPr>
        <w:t> </w:t>
      </w:r>
      <w:r>
        <w:rPr/>
        <w:t>万元等，合计环保投资</w:t>
      </w:r>
      <w:r>
        <w:rPr>
          <w:spacing w:val="-53"/>
        </w:rPr>
        <w:t> </w:t>
      </w:r>
      <w:r>
        <w:rPr>
          <w:rFonts w:ascii="Times New Roman" w:hAnsi="Times New Roman" w:cs="Times New Roman" w:eastAsia="Times New Roman" w:hint="default"/>
        </w:rPr>
        <w:t>1358.69 </w:t>
      </w:r>
      <w:r>
        <w:rPr/>
        <w:t>万元。</w:t>
      </w:r>
    </w:p>
    <w:p>
      <w:pPr>
        <w:pStyle w:val="BodyText"/>
        <w:spacing w:line="240" w:lineRule="auto" w:before="117"/>
        <w:ind w:left="558" w:right="95"/>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年印染公司投资</w:t>
      </w:r>
      <w:r>
        <w:rPr>
          <w:spacing w:val="-4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万元新上废水冷却塔；纺织公司投资</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万元对污水处理废气收集装</w:t>
      </w:r>
    </w:p>
    <w:p>
      <w:pPr>
        <w:pStyle w:val="BodyText"/>
        <w:spacing w:line="240" w:lineRule="auto" w:before="117"/>
        <w:ind w:right="95"/>
        <w:jc w:val="left"/>
      </w:pPr>
      <w:r>
        <w:rPr/>
        <w:t>置进行整修，投入</w:t>
      </w:r>
      <w:r>
        <w:rPr>
          <w:spacing w:val="-53"/>
        </w:rPr>
        <w:t> </w:t>
      </w:r>
      <w:r>
        <w:rPr>
          <w:rFonts w:ascii="Times New Roman" w:hAnsi="Times New Roman" w:cs="Times New Roman" w:eastAsia="Times New Roman" w:hint="default"/>
        </w:rPr>
        <w:t>15 </w:t>
      </w:r>
      <w:r>
        <w:rPr/>
        <w:t>万元对污水增加降温设施，投资</w:t>
      </w:r>
      <w:r>
        <w:rPr>
          <w:spacing w:val="-52"/>
        </w:rPr>
        <w:t> </w:t>
      </w:r>
      <w:r>
        <w:rPr>
          <w:rFonts w:ascii="Times New Roman" w:hAnsi="Times New Roman" w:cs="Times New Roman" w:eastAsia="Times New Roman" w:hint="default"/>
        </w:rPr>
        <w:t>10 </w:t>
      </w:r>
      <w:r>
        <w:rPr/>
        <w:t>万元对污水处理站周边道路硬化。明贺</w:t>
      </w:r>
    </w:p>
    <w:p>
      <w:pPr>
        <w:pStyle w:val="BodyText"/>
        <w:spacing w:line="240" w:lineRule="auto" w:before="119"/>
        <w:ind w:right="95"/>
        <w:jc w:val="left"/>
      </w:pPr>
      <w:r>
        <w:rPr/>
        <w:t>钢管投资</w:t>
      </w:r>
      <w:r>
        <w:rPr>
          <w:spacing w:val="-40"/>
        </w:rPr>
        <w:t> </w:t>
      </w:r>
      <w:r>
        <w:rPr>
          <w:rFonts w:ascii="Times New Roman" w:hAnsi="Times New Roman" w:cs="Times New Roman" w:eastAsia="Times New Roman" w:hint="default"/>
        </w:rPr>
        <w:t>85</w:t>
      </w:r>
      <w:r>
        <w:rPr>
          <w:rFonts w:ascii="Times New Roman" w:hAnsi="Times New Roman" w:cs="Times New Roman" w:eastAsia="Times New Roman" w:hint="default"/>
          <w:spacing w:val="13"/>
        </w:rPr>
        <w:t> </w:t>
      </w:r>
      <w:r>
        <w:rPr>
          <w:spacing w:val="-8"/>
        </w:rPr>
        <w:t>万元，新上</w:t>
      </w:r>
      <w:r>
        <w:rPr>
          <w:spacing w:val="-39"/>
        </w:rPr>
        <w:t> </w:t>
      </w:r>
      <w:r>
        <w:rPr>
          <w:rFonts w:ascii="Times New Roman" w:hAnsi="Times New Roman" w:cs="Times New Roman" w:eastAsia="Times New Roman" w:hint="default"/>
        </w:rPr>
        <w:t>250</w:t>
      </w:r>
      <w:r>
        <w:rPr>
          <w:rFonts w:ascii="Times New Roman" w:hAnsi="Times New Roman" w:cs="Times New Roman" w:eastAsia="Times New Roman" w:hint="default"/>
          <w:spacing w:val="13"/>
        </w:rPr>
        <w:t> </w:t>
      </w:r>
      <w:r>
        <w:rPr>
          <w:spacing w:val="-4"/>
        </w:rPr>
        <w:t>钢管全自动吹吸灰装置，对钢管进行全封闭吹吸内壁灰屑，通过除尘</w:t>
      </w:r>
    </w:p>
    <w:p>
      <w:pPr>
        <w:pStyle w:val="BodyText"/>
        <w:spacing w:line="240" w:lineRule="auto" w:before="117"/>
        <w:ind w:right="0"/>
        <w:jc w:val="left"/>
      </w:pPr>
      <w:r>
        <w:rPr/>
        <w:t>系统对灰屑进行收集，确保现场环境及吹吸噪声，投资</w:t>
      </w:r>
      <w:r>
        <w:rPr>
          <w:spacing w:val="-53"/>
        </w:rPr>
        <w:t> </w:t>
      </w:r>
      <w:r>
        <w:rPr>
          <w:rFonts w:ascii="Times New Roman" w:hAnsi="Times New Roman" w:cs="Times New Roman" w:eastAsia="Times New Roman" w:hint="default"/>
        </w:rPr>
        <w:t>20 </w:t>
      </w:r>
      <w:r>
        <w:rPr/>
        <w:t>万元进行酸洗车间环保技术改造项目。</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30"/>
          <w:szCs w:val="30"/>
        </w:rPr>
      </w:pPr>
    </w:p>
    <w:p>
      <w:pPr>
        <w:pStyle w:val="Heading2"/>
        <w:spacing w:line="240" w:lineRule="auto" w:before="0"/>
        <w:ind w:left="138" w:right="95"/>
        <w:jc w:val="left"/>
        <w:rPr>
          <w:b w:val="0"/>
          <w:bCs w:val="0"/>
        </w:rPr>
      </w:pPr>
      <w:r>
        <w:rPr>
          <w:rFonts w:ascii="宋体" w:hAnsi="宋体" w:cs="宋体" w:eastAsia="宋体" w:hint="default"/>
        </w:rPr>
        <w:t>(2)</w:t>
      </w:r>
      <w:r>
        <w:rPr>
          <w:rFonts w:ascii="宋体" w:hAnsi="宋体" w:cs="宋体" w:eastAsia="宋体" w:hint="default"/>
          <w:spacing w:val="-65"/>
        </w:rPr>
        <w:t> </w:t>
      </w:r>
      <w:r>
        <w:rPr/>
        <w:t>防治污染设施的建设和运行情况</w:t>
      </w:r>
      <w:r>
        <w:rPr>
          <w:b w:val="0"/>
          <w:bCs w:val="0"/>
        </w:rPr>
      </w:r>
    </w:p>
    <w:p>
      <w:pPr>
        <w:pStyle w:val="BodyText"/>
        <w:spacing w:line="282" w:lineRule="exact" w:before="56"/>
        <w:ind w:right="9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3" w:lineRule="auto"/>
        <w:ind w:right="209" w:firstLine="419"/>
        <w:jc w:val="both"/>
      </w:pPr>
      <w:r>
        <w:rPr>
          <w:spacing w:val="-4"/>
        </w:rPr>
        <w:t>废水：印染公司有一套</w:t>
      </w:r>
      <w:r>
        <w:rPr>
          <w:spacing w:val="-43"/>
        </w:rPr>
        <w:t> </w:t>
      </w:r>
      <w:r>
        <w:rPr>
          <w:rFonts w:ascii="Times New Roman" w:hAnsi="Times New Roman" w:cs="Times New Roman" w:eastAsia="Times New Roman" w:hint="default"/>
        </w:rPr>
        <w:t>6000t/d</w:t>
      </w:r>
      <w:r>
        <w:rPr>
          <w:rFonts w:ascii="Times New Roman" w:hAnsi="Times New Roman" w:cs="Times New Roman" w:eastAsia="Times New Roman" w:hint="default"/>
          <w:spacing w:val="18"/>
        </w:rPr>
        <w:t> </w:t>
      </w:r>
      <w:r>
        <w:rPr>
          <w:spacing w:val="-3"/>
        </w:rPr>
        <w:t>的废水处理系统，由浙江山水环境工程有限公司于</w:t>
      </w:r>
      <w:r>
        <w:rPr>
          <w:spacing w:val="-43"/>
        </w:rPr>
        <w:t> </w:t>
      </w:r>
      <w:r>
        <w:rPr>
          <w:rFonts w:ascii="Times New Roman" w:hAnsi="Times New Roman" w:cs="Times New Roman" w:eastAsia="Times New Roman" w:hint="default"/>
        </w:rPr>
        <w:t>2003</w:t>
      </w:r>
      <w:r>
        <w:rPr>
          <w:rFonts w:ascii="Times New Roman" w:hAnsi="Times New Roman" w:cs="Times New Roman" w:eastAsia="Times New Roman" w:hint="default"/>
          <w:spacing w:val="5"/>
        </w:rPr>
        <w:t> </w:t>
      </w:r>
      <w:r>
        <w:rPr>
          <w:spacing w:val="-3"/>
        </w:rPr>
        <w:t>年设</w:t>
      </w:r>
      <w:r>
        <w:rPr>
          <w:spacing w:val="-3"/>
          <w:w w:val="100"/>
        </w:rPr>
        <w:t> </w:t>
      </w:r>
      <w:r>
        <w:rPr>
          <w:spacing w:val="-2"/>
        </w:rPr>
        <w:t>计建设，采用酸化水解</w:t>
      </w:r>
      <w:r>
        <w:rPr>
          <w:rFonts w:ascii="Times New Roman" w:hAnsi="Times New Roman" w:cs="Times New Roman" w:eastAsia="Times New Roman" w:hint="default"/>
          <w:spacing w:val="-2"/>
        </w:rPr>
        <w:t>+</w:t>
      </w:r>
      <w:r>
        <w:rPr>
          <w:spacing w:val="-2"/>
        </w:rPr>
        <w:t>好氧接触氧化</w:t>
      </w:r>
      <w:r>
        <w:rPr>
          <w:rFonts w:ascii="Times New Roman" w:hAnsi="Times New Roman" w:cs="Times New Roman" w:eastAsia="Times New Roman" w:hint="default"/>
          <w:spacing w:val="-2"/>
        </w:rPr>
        <w:t>+</w:t>
      </w:r>
      <w:r>
        <w:rPr>
          <w:spacing w:val="-2"/>
        </w:rPr>
        <w:t>物化沉淀工艺，设置了标准排放口，并由浙江环茂自控科</w:t>
      </w:r>
      <w:r>
        <w:rPr>
          <w:spacing w:val="-43"/>
        </w:rPr>
        <w:t> </w:t>
      </w:r>
      <w:r>
        <w:rPr>
          <w:spacing w:val="-43"/>
        </w:rPr>
      </w:r>
      <w:r>
        <w:rPr>
          <w:spacing w:val="-3"/>
        </w:rPr>
        <w:t>技有限公司安装了在线监测系统，并与环保局联网。</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11"/>
        </w:rPr>
        <w:t> </w:t>
      </w:r>
      <w:r>
        <w:rPr/>
        <w:t>年公司投资</w:t>
      </w:r>
      <w:r>
        <w:rPr>
          <w:spacing w:val="-44"/>
        </w:rPr>
        <w:t> </w:t>
      </w:r>
      <w:r>
        <w:rPr>
          <w:rFonts w:ascii="Times New Roman" w:hAnsi="Times New Roman" w:cs="Times New Roman" w:eastAsia="Times New Roman" w:hint="default"/>
        </w:rPr>
        <w:t>300</w:t>
      </w:r>
      <w:r>
        <w:rPr>
          <w:rFonts w:ascii="Times New Roman" w:hAnsi="Times New Roman" w:cs="Times New Roman" w:eastAsia="Times New Roman" w:hint="default"/>
          <w:spacing w:val="8"/>
        </w:rPr>
        <w:t> </w:t>
      </w:r>
      <w:r>
        <w:rPr/>
        <w:t>余万元实施中水回用工</w:t>
      </w:r>
      <w:r>
        <w:rPr>
          <w:spacing w:val="-101"/>
        </w:rPr>
        <w:t> </w:t>
      </w:r>
      <w:r>
        <w:rPr>
          <w:spacing w:val="-101"/>
        </w:rPr>
      </w:r>
      <w:r>
        <w:rPr>
          <w:spacing w:val="-1"/>
        </w:rPr>
        <w:t>程，通过过滤、活性炭吸附进一步提高处理后废水的水质，并将深度处理后废水回用到印花厂生</w:t>
      </w:r>
      <w:r>
        <w:rPr>
          <w:spacing w:val="-55"/>
        </w:rPr>
        <w:t> </w:t>
      </w:r>
      <w:r>
        <w:rPr>
          <w:spacing w:val="-55"/>
        </w:rPr>
      </w:r>
      <w:r>
        <w:rPr>
          <w:spacing w:val="-3"/>
        </w:rPr>
        <w:t>产漂洗、网框和导带冲洗等工艺过程。纺织公司的污水站设计处理能力</w:t>
      </w:r>
      <w:r>
        <w:rPr>
          <w:spacing w:val="-39"/>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0"/>
        </w:rPr>
        <w:t> </w:t>
      </w:r>
      <w:r>
        <w:rPr>
          <w:spacing w:val="-4"/>
        </w:rPr>
        <w:t>吨</w:t>
      </w:r>
      <w:r>
        <w:rPr>
          <w:rFonts w:ascii="Times New Roman" w:hAnsi="Times New Roman" w:cs="Times New Roman" w:eastAsia="Times New Roman" w:hint="default"/>
          <w:spacing w:val="-4"/>
        </w:rPr>
        <w:t>/</w:t>
      </w:r>
      <w:r>
        <w:rPr>
          <w:spacing w:val="-4"/>
        </w:rPr>
        <w:t>天，于</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年开</w:t>
      </w:r>
      <w:r>
        <w:rPr>
          <w:spacing w:val="-99"/>
        </w:rPr>
        <w:t> </w:t>
      </w:r>
      <w:r>
        <w:rPr/>
        <w:t>始设计建设，</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月开始试运行，</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月通过三同时验收，使用射流曝气、膜处理等</w:t>
      </w:r>
      <w:r>
        <w:rPr>
          <w:w w:val="100"/>
        </w:rPr>
        <w:t> </w:t>
      </w:r>
      <w:r>
        <w:rPr>
          <w:spacing w:val="-1"/>
        </w:rPr>
        <w:t>工艺，确保污水达标排放。明贺钢管工业废水基本为零排放，循环利用；雨污分流纳管排放，并</w:t>
      </w:r>
      <w:r>
        <w:rPr>
          <w:spacing w:val="-55"/>
        </w:rPr>
        <w:t> </w:t>
      </w:r>
      <w:r>
        <w:rPr>
          <w:spacing w:val="-55"/>
        </w:rPr>
      </w:r>
      <w:r>
        <w:rPr>
          <w:spacing w:val="-3"/>
        </w:rPr>
        <w:t>设有应急阀门及应急池；拥有一套酸雾吸收装置，通过碱性综合，</w:t>
      </w:r>
      <w:r>
        <w:rPr>
          <w:rFonts w:ascii="Times New Roman" w:hAnsi="Times New Roman" w:cs="Times New Roman" w:eastAsia="Times New Roman" w:hint="default"/>
          <w:spacing w:val="-3"/>
        </w:rPr>
        <w:t>24 </w:t>
      </w:r>
      <w:r>
        <w:rPr>
          <w:spacing w:val="-3"/>
        </w:rPr>
        <w:t>小时风机运转，达到标准排</w:t>
      </w:r>
      <w:r>
        <w:rPr>
          <w:spacing w:val="-78"/>
        </w:rPr>
        <w:t> </w:t>
      </w:r>
      <w:r>
        <w:rPr>
          <w:spacing w:val="-78"/>
        </w:rPr>
      </w:r>
      <w:r>
        <w:rPr/>
        <w:t>放，酸洗车间酸雾吸收塔每天进行自行监测并记录。</w:t>
      </w:r>
    </w:p>
    <w:p>
      <w:pPr>
        <w:pStyle w:val="BodyText"/>
        <w:spacing w:line="350" w:lineRule="auto" w:before="45"/>
        <w:ind w:right="95" w:firstLine="419"/>
        <w:jc w:val="left"/>
      </w:pPr>
      <w:r>
        <w:rPr>
          <w:spacing w:val="-5"/>
        </w:rPr>
        <w:t>采取主要的节水措施</w:t>
      </w:r>
      <w:r>
        <w:rPr>
          <w:rFonts w:ascii="Times New Roman" w:hAnsi="Times New Roman" w:cs="Times New Roman" w:eastAsia="Times New Roman" w:hint="default"/>
          <w:spacing w:val="-5"/>
        </w:rPr>
        <w:t>:</w:t>
      </w:r>
      <w:r>
        <w:rPr>
          <w:spacing w:val="-5"/>
        </w:rPr>
        <w:t>加强节水管理制度建设，建立三级节水机构，将节水与清洁生产相结合，</w:t>
      </w:r>
      <w:r>
        <w:rPr>
          <w:w w:val="100"/>
        </w:rPr>
        <w:t> </w:t>
      </w:r>
      <w:r>
        <w:rPr/>
        <w:t>完善用水计量，建立用水台帐，厂房设计执行明沟明管，防止跑冒滴漏，创新节水工艺技术，采</w:t>
      </w:r>
      <w:r>
        <w:rPr>
          <w:spacing w:val="-97"/>
        </w:rPr>
        <w:t> </w:t>
      </w:r>
      <w:r>
        <w:rPr>
          <w:spacing w:val="-97"/>
        </w:rPr>
      </w:r>
      <w:r>
        <w:rPr/>
        <w:t>用气流、溢流染色设备及圆网、平网印花机等先进工艺和设备，并不断对设备进行升级换代，持</w:t>
      </w:r>
      <w:r>
        <w:rPr>
          <w:spacing w:val="-97"/>
        </w:rPr>
        <w:t> </w:t>
      </w:r>
      <w:r>
        <w:rPr>
          <w:spacing w:val="-97"/>
        </w:rPr>
      </w:r>
      <w:r>
        <w:rPr/>
        <w:t>续提高用水效率。</w:t>
      </w:r>
    </w:p>
    <w:p>
      <w:pPr>
        <w:pStyle w:val="BodyText"/>
        <w:spacing w:line="352" w:lineRule="auto" w:before="39"/>
        <w:ind w:right="207" w:firstLine="419"/>
        <w:jc w:val="both"/>
      </w:pPr>
      <w:r>
        <w:rPr>
          <w:spacing w:val="-2"/>
        </w:rPr>
        <w:t>废气</w:t>
      </w:r>
      <w:r>
        <w:rPr>
          <w:rFonts w:ascii="宋体" w:hAnsi="宋体" w:cs="宋体" w:eastAsia="宋体" w:hint="default"/>
          <w:b/>
          <w:bCs/>
          <w:spacing w:val="-2"/>
        </w:rPr>
        <w:t>：</w:t>
      </w:r>
      <w:r>
        <w:rPr>
          <w:spacing w:val="-2"/>
        </w:rPr>
        <w:t>印染公司生产的产品大部分为纯棉织物，定型机都装有余热回用装置，少量废气经余</w:t>
      </w:r>
      <w:r>
        <w:rPr>
          <w:w w:val="100"/>
        </w:rPr>
        <w:t> </w:t>
      </w:r>
      <w:r>
        <w:rPr>
          <w:spacing w:val="-1"/>
        </w:rPr>
        <w:t>热高效回收装置吸收，凝结下来的少量油污经滤网后回收，经监测能达标排放。少量化纤产品通</w:t>
      </w:r>
      <w:r>
        <w:rPr>
          <w:spacing w:val="-55"/>
        </w:rPr>
        <w:t> </w:t>
      </w:r>
      <w:r>
        <w:rPr>
          <w:spacing w:val="-55"/>
        </w:rPr>
      </w:r>
      <w:r>
        <w:rPr/>
        <w:t>过装有采用“水喷淋</w:t>
      </w:r>
      <w:r>
        <w:rPr>
          <w:rFonts w:ascii="Arial" w:hAnsi="Arial" w:cs="Arial" w:eastAsia="Arial" w:hint="default"/>
        </w:rPr>
        <w:t>+</w:t>
      </w:r>
      <w:r>
        <w:rPr/>
        <w:t>静电”二级处理装置的定型机废气治理装置的定型机进行定型，再通过</w:t>
      </w:r>
      <w:r>
        <w:rPr>
          <w:spacing w:val="-33"/>
        </w:rPr>
        <w:t> </w:t>
      </w:r>
      <w:r>
        <w:rPr>
          <w:rFonts w:ascii="Arial" w:hAnsi="Arial" w:cs="Arial" w:eastAsia="Arial" w:hint="default"/>
          <w:spacing w:val="-3"/>
        </w:rPr>
        <w:t>15</w:t>
      </w:r>
      <w:r>
        <w:rPr>
          <w:rFonts w:ascii="Arial" w:hAnsi="Arial" w:cs="Arial" w:eastAsia="Arial" w:hint="default"/>
          <w:spacing w:val="-3"/>
          <w:w w:val="100"/>
        </w:rPr>
        <w:t> </w:t>
      </w:r>
      <w:r>
        <w:rPr>
          <w:spacing w:val="-1"/>
        </w:rPr>
        <w:t>米高排气筒伸出屋顶高空达标排放。对污水处理厌氧系统进行加盖废气收集处理，收集废气经处</w:t>
      </w:r>
      <w:r>
        <w:rPr>
          <w:spacing w:val="-55"/>
        </w:rPr>
        <w:t> </w:t>
      </w:r>
      <w:r>
        <w:rPr>
          <w:spacing w:val="-55"/>
        </w:rPr>
      </w:r>
      <w:r>
        <w:rPr/>
        <w:t>理后达标排放。食堂油烟废气经油烟净化器处理后排放。</w:t>
      </w:r>
    </w:p>
    <w:p>
      <w:pPr>
        <w:pStyle w:val="BodyText"/>
        <w:spacing w:line="350" w:lineRule="auto" w:before="37"/>
        <w:ind w:right="208" w:firstLine="419"/>
        <w:jc w:val="both"/>
      </w:pPr>
      <w:r>
        <w:rPr>
          <w:spacing w:val="-2"/>
        </w:rPr>
        <w:t>固废：印染公司、纺织公司的一般固废送往浙江兆山环保科技有限公司处置，生活垃圾收集</w:t>
      </w:r>
      <w:r>
        <w:rPr>
          <w:w w:val="100"/>
        </w:rPr>
        <w:t> </w:t>
      </w:r>
      <w:r>
        <w:rPr>
          <w:spacing w:val="-1"/>
        </w:rPr>
        <w:t>后存放指定位置，由环卫部门统一处置；危险固废严格执行危险废物转移联单制度，全部委托绍</w:t>
      </w:r>
      <w:r>
        <w:rPr>
          <w:spacing w:val="-55"/>
        </w:rPr>
        <w:t> </w:t>
      </w:r>
      <w:r>
        <w:rPr>
          <w:spacing w:val="-55"/>
        </w:rPr>
      </w:r>
      <w:r>
        <w:rPr/>
        <w:t>兴华鑫环保科技有限公司处置，固体废物处理处置率达</w:t>
      </w:r>
      <w:r>
        <w:rPr>
          <w:spacing w:val="45"/>
        </w:rPr>
        <w:t> </w:t>
      </w:r>
      <w:r>
        <w:rPr>
          <w:rFonts w:ascii="Times New Roman" w:hAnsi="Times New Roman" w:cs="Times New Roman" w:eastAsia="Times New Roman" w:hint="default"/>
        </w:rPr>
        <w:t>100%</w:t>
      </w:r>
      <w:r>
        <w:rPr/>
        <w:t>。明贺钢管一般固废由德清欣特物</w:t>
      </w:r>
      <w:r>
        <w:rPr>
          <w:spacing w:val="-101"/>
        </w:rPr>
        <w:t> </w:t>
      </w:r>
      <w:r>
        <w:rPr>
          <w:spacing w:val="-101"/>
        </w:rPr>
      </w:r>
      <w:r>
        <w:rPr>
          <w:spacing w:val="-1"/>
        </w:rPr>
        <w:t>业管理有限公司处置，危险固废严格执行危险废物转移联单制度，全部委托安吉美欣达再生资源</w:t>
      </w:r>
      <w:r>
        <w:rPr>
          <w:spacing w:val="-55"/>
        </w:rPr>
        <w:t> </w:t>
      </w:r>
      <w:r>
        <w:rPr>
          <w:spacing w:val="-55"/>
        </w:rPr>
      </w:r>
      <w:r>
        <w:rPr/>
        <w:t>有限公司处置。</w:t>
      </w:r>
    </w:p>
    <w:p>
      <w:pPr>
        <w:spacing w:after="0" w:line="350" w:lineRule="auto"/>
        <w:jc w:val="both"/>
        <w:sectPr>
          <w:footerReference w:type="default" r:id="rId20"/>
          <w:pgSz w:w="11910" w:h="16840"/>
          <w:pgMar w:footer="1195" w:header="880" w:top="1120" w:bottom="1380" w:left="1660" w:right="1060"/>
          <w:pgNumType w:start="36"/>
        </w:sectPr>
      </w:pPr>
    </w:p>
    <w:p>
      <w:pPr>
        <w:spacing w:line="240" w:lineRule="auto" w:before="4"/>
        <w:rPr>
          <w:rFonts w:ascii="宋体" w:hAnsi="宋体" w:cs="宋体" w:eastAsia="宋体" w:hint="default"/>
          <w:sz w:val="25"/>
          <w:szCs w:val="25"/>
        </w:rPr>
      </w:pPr>
    </w:p>
    <w:p>
      <w:pPr>
        <w:pStyle w:val="BodyText"/>
        <w:spacing w:line="357" w:lineRule="auto" w:before="36"/>
        <w:ind w:right="127" w:firstLine="419"/>
        <w:jc w:val="both"/>
      </w:pPr>
      <w:r>
        <w:rPr>
          <w:spacing w:val="-2"/>
        </w:rPr>
        <w:t>危险化学品管理：公司下属各公司使用和储存的危险化学品种类如下：各类油漆及稀释剂、</w:t>
      </w:r>
      <w:r>
        <w:rPr>
          <w:w w:val="100"/>
        </w:rPr>
        <w:t> </w:t>
      </w:r>
      <w:r>
        <w:rPr>
          <w:spacing w:val="-1"/>
        </w:rPr>
        <w:t>氧气、乙炔等易燃易爆试剂气体；环氧漆、机油、液压油、汽油；各类有害、有毒化学试剂，如</w:t>
      </w:r>
      <w:r>
        <w:rPr>
          <w:spacing w:val="-55"/>
        </w:rPr>
        <w:t> </w:t>
      </w:r>
      <w:r>
        <w:rPr>
          <w:spacing w:val="-55"/>
        </w:rPr>
      </w:r>
      <w:r>
        <w:rPr>
          <w:spacing w:val="-1"/>
        </w:rPr>
        <w:t>硫酸、液碱等。危险化学品管理严格执行国家《化学危险物品安全管理条例》的规定，最大限度</w:t>
      </w:r>
      <w:r>
        <w:rPr>
          <w:spacing w:val="-55"/>
        </w:rPr>
        <w:t> </w:t>
      </w:r>
      <w:r>
        <w:rPr>
          <w:spacing w:val="-55"/>
        </w:rPr>
      </w:r>
      <w:r>
        <w:rPr>
          <w:spacing w:val="-1"/>
        </w:rPr>
        <w:t>减少其对人身和周围环境的风险和危害。公司对危险化学品的申购、采购、储存、使用、运输、</w:t>
      </w:r>
      <w:r>
        <w:rPr>
          <w:spacing w:val="-55"/>
        </w:rPr>
        <w:t> </w:t>
      </w:r>
      <w:r>
        <w:rPr>
          <w:spacing w:val="-55"/>
        </w:rPr>
      </w:r>
      <w:r>
        <w:rPr>
          <w:spacing w:val="-1"/>
        </w:rPr>
        <w:t>装卸、安全检查与紧急处理等均有相关管理制度。各公司专门设立危险化学品仓库，配备完善标</w:t>
      </w:r>
      <w:r>
        <w:rPr>
          <w:spacing w:val="-55"/>
        </w:rPr>
        <w:t> </w:t>
      </w:r>
      <w:r>
        <w:rPr>
          <w:spacing w:val="-55"/>
        </w:rPr>
      </w:r>
      <w:r>
        <w:rPr>
          <w:spacing w:val="-1"/>
        </w:rPr>
        <w:t>识标牌，增加安全防护各类设施，加强危险化学品的安全管理。印染公司、纺织公司通过安全生</w:t>
      </w:r>
      <w:r>
        <w:rPr>
          <w:spacing w:val="-55"/>
        </w:rPr>
        <w:t> </w:t>
      </w:r>
      <w:r>
        <w:rPr>
          <w:spacing w:val="-55"/>
        </w:rPr>
      </w:r>
      <w:r>
        <w:rPr/>
        <w:t>产标准化（三级）体系审核。</w:t>
      </w:r>
    </w:p>
    <w:p>
      <w:pPr>
        <w:pStyle w:val="BodyText"/>
        <w:spacing w:line="357" w:lineRule="auto" w:before="30"/>
        <w:ind w:right="128" w:firstLine="419"/>
        <w:jc w:val="both"/>
      </w:pPr>
      <w:r>
        <w:rPr>
          <w:spacing w:val="-2"/>
        </w:rPr>
        <w:t>噪声污染状况及控制措施：公司对来自空压机房的噪声采用机房隔音防震，对来自纺机、水</w:t>
      </w:r>
      <w:r>
        <w:rPr>
          <w:w w:val="100"/>
        </w:rPr>
        <w:t> </w:t>
      </w:r>
      <w:r>
        <w:rPr>
          <w:spacing w:val="-1"/>
        </w:rPr>
        <w:t>洗机、脱水机的噪声采用尽量选用低噪声设备，对高噪声设备底部安装减振垫，加强设备的维护</w:t>
      </w:r>
      <w:r>
        <w:rPr>
          <w:spacing w:val="-56"/>
        </w:rPr>
        <w:t> </w:t>
      </w:r>
      <w:r>
        <w:rPr>
          <w:spacing w:val="-56"/>
        </w:rPr>
      </w:r>
      <w:r>
        <w:rPr/>
        <w:t>保养。</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2"/>
        <w:spacing w:line="240" w:lineRule="auto" w:before="0"/>
        <w:ind w:left="138" w:right="125"/>
        <w:jc w:val="left"/>
        <w:rPr>
          <w:b w:val="0"/>
          <w:bCs w:val="0"/>
        </w:rPr>
      </w:pPr>
      <w:r>
        <w:rPr>
          <w:rFonts w:ascii="宋体" w:hAnsi="宋体" w:cs="宋体" w:eastAsia="宋体" w:hint="default"/>
        </w:rPr>
        <w:t>(3)</w:t>
      </w:r>
      <w:r>
        <w:rPr>
          <w:rFonts w:ascii="宋体" w:hAnsi="宋体" w:cs="宋体" w:eastAsia="宋体" w:hint="default"/>
          <w:spacing w:val="-67"/>
        </w:rPr>
        <w:t> </w:t>
      </w:r>
      <w:r>
        <w:rPr/>
        <w:t>建设项目环境影响评价及其他环境保护行政许可情况</w:t>
      </w:r>
      <w:r>
        <w:rPr>
          <w:b w:val="0"/>
          <w:bCs w:val="0"/>
        </w:rPr>
      </w:r>
    </w:p>
    <w:p>
      <w:pPr>
        <w:pStyle w:val="BodyText"/>
        <w:spacing w:line="240" w:lineRule="auto" w:before="56"/>
        <w:ind w:left="558" w:right="125" w:hanging="420"/>
        <w:jc w:val="left"/>
      </w:pPr>
      <w:r>
        <w:rPr/>
        <w:t>√适用</w:t>
      </w:r>
      <w:r>
        <w:rPr>
          <w:spacing w:val="-2"/>
        </w:rPr>
        <w:t> </w:t>
      </w:r>
      <w:r>
        <w:rPr/>
        <w:t>□不适用</w:t>
      </w:r>
      <w:r>
        <w:rPr>
          <w:w w:val="100"/>
        </w:rPr>
        <w:t> </w:t>
      </w:r>
      <w:r>
        <w:rPr>
          <w:spacing w:val="-2"/>
        </w:rPr>
        <w:t>公司所有新扩建项目均严格执行环境影响评价制度和“三同时”制度。下属各公司近年主要</w:t>
      </w:r>
    </w:p>
    <w:p>
      <w:pPr>
        <w:pStyle w:val="BodyText"/>
        <w:spacing w:line="240" w:lineRule="auto" w:before="133"/>
        <w:ind w:right="125"/>
        <w:jc w:val="left"/>
      </w:pPr>
      <w:r>
        <w:rPr/>
        <w:t>建设项目环评和“三同时”验收情况如下：</w:t>
      </w:r>
    </w:p>
    <w:p>
      <w:pPr>
        <w:pStyle w:val="BodyText"/>
        <w:spacing w:line="240" w:lineRule="auto" w:before="133"/>
        <w:ind w:left="558" w:right="125"/>
        <w:jc w:val="left"/>
      </w:pPr>
      <w:r>
        <w:rPr/>
        <w:t>公司</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年度主要建设项目审批与验收情况如下表：</w:t>
      </w:r>
    </w:p>
    <w:p>
      <w:pPr>
        <w:spacing w:line="240" w:lineRule="auto" w:before="7"/>
        <w:rPr>
          <w:rFonts w:ascii="宋体" w:hAnsi="宋体" w:cs="宋体" w:eastAsia="宋体" w:hint="default"/>
          <w:sz w:val="11"/>
          <w:szCs w:val="11"/>
        </w:rPr>
      </w:pPr>
    </w:p>
    <w:tbl>
      <w:tblPr>
        <w:tblW w:w="0" w:type="auto"/>
        <w:jc w:val="left"/>
        <w:tblInd w:w="289" w:type="dxa"/>
        <w:tblLayout w:type="fixed"/>
        <w:tblCellMar>
          <w:top w:w="0" w:type="dxa"/>
          <w:left w:w="0" w:type="dxa"/>
          <w:bottom w:w="0" w:type="dxa"/>
          <w:right w:w="0" w:type="dxa"/>
        </w:tblCellMar>
        <w:tblLook w:val="01E0"/>
      </w:tblPr>
      <w:tblGrid>
        <w:gridCol w:w="1241"/>
        <w:gridCol w:w="2552"/>
        <w:gridCol w:w="1136"/>
        <w:gridCol w:w="1133"/>
        <w:gridCol w:w="1136"/>
        <w:gridCol w:w="1325"/>
      </w:tblGrid>
      <w:tr>
        <w:trPr>
          <w:trHeight w:val="28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企业名称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建设项目名称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审批单位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批准文号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验收单位</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批准文号</w:t>
            </w:r>
          </w:p>
        </w:tc>
      </w:tr>
      <w:tr>
        <w:trPr>
          <w:trHeight w:val="106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年产 </w:t>
            </w:r>
            <w:r>
              <w:rPr>
                <w:rFonts w:ascii="Times New Roman" w:hAnsi="Times New Roman" w:cs="Times New Roman" w:eastAsia="Times New Roman" w:hint="default"/>
                <w:sz w:val="21"/>
                <w:szCs w:val="21"/>
              </w:rPr>
              <w:t>8500 </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吨高档针织袜</w:t>
            </w:r>
          </w:p>
          <w:p>
            <w:pPr>
              <w:pStyle w:val="TableParagraph"/>
              <w:spacing w:line="272" w:lineRule="exact" w:before="19"/>
              <w:ind w:left="103" w:right="99"/>
              <w:jc w:val="left"/>
              <w:rPr>
                <w:rFonts w:ascii="宋体" w:hAnsi="宋体" w:cs="宋体" w:eastAsia="宋体" w:hint="default"/>
                <w:sz w:val="21"/>
                <w:szCs w:val="21"/>
              </w:rPr>
            </w:pPr>
            <w:r>
              <w:rPr>
                <w:rFonts w:ascii="宋体" w:hAnsi="宋体" w:cs="宋体" w:eastAsia="宋体" w:hint="default"/>
                <w:sz w:val="21"/>
                <w:szCs w:val="21"/>
              </w:rPr>
              <w:t>子及 </w:t>
            </w:r>
            <w:r>
              <w:rPr>
                <w:rFonts w:ascii="Times New Roman" w:hAnsi="Times New Roman" w:cs="Times New Roman" w:eastAsia="Times New Roman" w:hint="default"/>
                <w:sz w:val="21"/>
                <w:szCs w:val="21"/>
              </w:rPr>
              <w:t>4500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吨绞纱染色和</w:t>
            </w:r>
            <w:r>
              <w:rPr>
                <w:rFonts w:ascii="宋体" w:hAnsi="宋体" w:cs="宋体" w:eastAsia="宋体" w:hint="default"/>
                <w:w w:val="100"/>
                <w:sz w:val="21"/>
                <w:szCs w:val="21"/>
              </w:rPr>
              <w:t> </w:t>
            </w:r>
            <w:r>
              <w:rPr>
                <w:rFonts w:ascii="宋体" w:hAnsi="宋体" w:cs="宋体" w:eastAsia="宋体" w:hint="default"/>
                <w:sz w:val="21"/>
                <w:szCs w:val="21"/>
              </w:rPr>
              <w:t>后整理技改项目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7"/>
                <w:sz w:val="21"/>
                <w:szCs w:val="21"/>
              </w:rPr>
              <w:t> </w:t>
            </w:r>
            <w:r>
              <w:rPr>
                <w:rFonts w:ascii="宋体" w:hAnsi="宋体" w:cs="宋体" w:eastAsia="宋体" w:hint="default"/>
                <w:spacing w:val="11"/>
                <w:sz w:val="21"/>
                <w:szCs w:val="21"/>
              </w:rPr>
              <w:t>暨市</w:t>
            </w:r>
            <w:r>
              <w:rPr>
                <w:rFonts w:ascii="宋体" w:hAnsi="宋体" w:cs="宋体" w:eastAsia="宋体" w:hint="default"/>
                <w:spacing w:val="-77"/>
                <w:sz w:val="21"/>
                <w:szCs w:val="21"/>
              </w:rPr>
              <w:t> </w:t>
            </w:r>
            <w:r>
              <w:rPr>
                <w:rFonts w:ascii="宋体" w:hAnsi="宋体" w:cs="宋体" w:eastAsia="宋体" w:hint="default"/>
                <w:sz w:val="21"/>
                <w:szCs w:val="21"/>
              </w:rPr>
              <w:t>环</w:t>
            </w:r>
            <w:r>
              <w:rPr>
                <w:rFonts w:ascii="宋体" w:hAnsi="宋体" w:cs="宋体" w:eastAsia="宋体" w:hint="default"/>
                <w:w w:val="100"/>
                <w:sz w:val="21"/>
                <w:szCs w:val="21"/>
              </w:rPr>
              <w:t> </w:t>
            </w:r>
            <w:r>
              <w:rPr>
                <w:rFonts w:ascii="宋体" w:hAnsi="宋体" w:cs="宋体" w:eastAsia="宋体" w:hint="default"/>
                <w:sz w:val="21"/>
                <w:szCs w:val="21"/>
              </w:rPr>
              <w:t>境保护局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7"/>
                <w:sz w:val="21"/>
                <w:szCs w:val="21"/>
              </w:rPr>
              <w:t> </w:t>
            </w:r>
            <w:r>
              <w:rPr>
                <w:rFonts w:ascii="宋体" w:hAnsi="宋体" w:cs="宋体" w:eastAsia="宋体" w:hint="default"/>
                <w:spacing w:val="11"/>
                <w:sz w:val="21"/>
                <w:szCs w:val="21"/>
              </w:rPr>
              <w:t>环建</w:t>
            </w:r>
            <w:r>
              <w:rPr>
                <w:rFonts w:ascii="宋体" w:hAnsi="宋体" w:cs="宋体" w:eastAsia="宋体" w:hint="default"/>
                <w:spacing w:val="-77"/>
                <w:sz w:val="21"/>
                <w:szCs w:val="21"/>
              </w:rPr>
              <w:t> </w:t>
            </w:r>
            <w:r>
              <w:rPr>
                <w:rFonts w:ascii="宋体" w:hAnsi="宋体" w:cs="宋体" w:eastAsia="宋体" w:hint="default"/>
                <w:sz w:val="21"/>
                <w:szCs w:val="21"/>
              </w:rPr>
              <w:t>复</w:t>
            </w:r>
          </w:p>
          <w:p>
            <w:pPr>
              <w:pStyle w:val="TableParagraph"/>
              <w:spacing w:line="228" w:lineRule="exact" w:before="24"/>
              <w:ind w:left="103" w:right="0"/>
              <w:jc w:val="left"/>
              <w:rPr>
                <w:rFonts w:ascii="Times New Roman" w:hAnsi="Times New Roman" w:cs="Times New Roman" w:eastAsia="Times New Roman" w:hint="default"/>
                <w:sz w:val="21"/>
                <w:szCs w:val="21"/>
              </w:rPr>
            </w:pPr>
            <w:r>
              <w:rPr>
                <w:rFonts w:ascii="Times New Roman"/>
                <w:sz w:val="21"/>
              </w:rPr>
              <w:t>[2015]128</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77"/>
                <w:sz w:val="21"/>
                <w:szCs w:val="21"/>
              </w:rPr>
              <w:t> </w:t>
            </w:r>
            <w:r>
              <w:rPr>
                <w:rFonts w:ascii="宋体" w:hAnsi="宋体" w:cs="宋体" w:eastAsia="宋体" w:hint="default"/>
                <w:spacing w:val="11"/>
                <w:sz w:val="21"/>
                <w:szCs w:val="21"/>
              </w:rPr>
              <w:t>暨市</w:t>
            </w:r>
            <w:r>
              <w:rPr>
                <w:rFonts w:ascii="宋体" w:hAnsi="宋体" w:cs="宋体" w:eastAsia="宋体" w:hint="default"/>
                <w:spacing w:val="-77"/>
                <w:sz w:val="21"/>
                <w:szCs w:val="21"/>
              </w:rPr>
              <w:t> </w:t>
            </w:r>
            <w:r>
              <w:rPr>
                <w:rFonts w:ascii="宋体" w:hAnsi="宋体" w:cs="宋体" w:eastAsia="宋体" w:hint="default"/>
                <w:sz w:val="21"/>
                <w:szCs w:val="21"/>
              </w:rPr>
              <w:t>环</w:t>
            </w:r>
          </w:p>
          <w:p>
            <w:pPr>
              <w:pStyle w:val="TableParagraph"/>
              <w:spacing w:line="240" w:lineRule="auto"/>
              <w:ind w:left="417" w:right="101"/>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9"/>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护局</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诸 环 建</w:t>
            </w:r>
            <w:r>
              <w:rPr>
                <w:rFonts w:ascii="宋体" w:hAnsi="宋体" w:cs="宋体" w:eastAsia="宋体" w:hint="default"/>
                <w:spacing w:val="-44"/>
                <w:sz w:val="21"/>
                <w:szCs w:val="21"/>
              </w:rPr>
              <w:t> </w:t>
            </w:r>
            <w:r>
              <w:rPr>
                <w:rFonts w:ascii="宋体" w:hAnsi="宋体" w:cs="宋体" w:eastAsia="宋体" w:hint="default"/>
                <w:sz w:val="21"/>
                <w:szCs w:val="21"/>
              </w:rPr>
              <w:t>验</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[2016]20 </w:t>
            </w:r>
            <w:r>
              <w:rPr>
                <w:rFonts w:ascii="宋体" w:hAnsi="宋体" w:cs="宋体" w:eastAsia="宋体" w:hint="default"/>
                <w:sz w:val="21"/>
                <w:szCs w:val="21"/>
              </w:rPr>
              <w:t>号</w:t>
            </w:r>
          </w:p>
        </w:tc>
      </w:tr>
      <w:tr>
        <w:trPr>
          <w:trHeight w:val="104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明贺钢管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年产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万吨专用特种石油</w:t>
            </w:r>
          </w:p>
          <w:p>
            <w:pPr>
              <w:pStyle w:val="TableParagraph"/>
              <w:spacing w:line="272" w:lineRule="exact" w:before="19"/>
              <w:ind w:left="103" w:right="101"/>
              <w:jc w:val="left"/>
              <w:rPr>
                <w:rFonts w:ascii="宋体" w:hAnsi="宋体" w:cs="宋体" w:eastAsia="宋体" w:hint="default"/>
                <w:sz w:val="21"/>
                <w:szCs w:val="21"/>
              </w:rPr>
            </w:pPr>
            <w:r>
              <w:rPr>
                <w:rFonts w:ascii="宋体" w:hAnsi="宋体" w:cs="宋体" w:eastAsia="宋体" w:hint="default"/>
                <w:sz w:val="21"/>
                <w:szCs w:val="21"/>
              </w:rPr>
              <w:t>开采油井钢管、高性能特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种合金钢管技改扩建项目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德</w:t>
            </w:r>
            <w:r>
              <w:rPr>
                <w:rFonts w:ascii="宋体" w:hAnsi="宋体" w:cs="宋体" w:eastAsia="宋体" w:hint="default"/>
                <w:spacing w:val="-77"/>
                <w:sz w:val="21"/>
                <w:szCs w:val="21"/>
              </w:rPr>
              <w:t> </w:t>
            </w:r>
            <w:r>
              <w:rPr>
                <w:rFonts w:ascii="宋体" w:hAnsi="宋体" w:cs="宋体" w:eastAsia="宋体" w:hint="default"/>
                <w:spacing w:val="11"/>
                <w:sz w:val="21"/>
                <w:szCs w:val="21"/>
              </w:rPr>
              <w:t>清县</w:t>
            </w:r>
            <w:r>
              <w:rPr>
                <w:rFonts w:ascii="宋体" w:hAnsi="宋体" w:cs="宋体" w:eastAsia="宋体" w:hint="default"/>
                <w:spacing w:val="-77"/>
                <w:sz w:val="21"/>
                <w:szCs w:val="21"/>
              </w:rPr>
              <w:t> </w:t>
            </w:r>
            <w:r>
              <w:rPr>
                <w:rFonts w:ascii="宋体" w:hAnsi="宋体" w:cs="宋体" w:eastAsia="宋体" w:hint="default"/>
                <w:sz w:val="21"/>
                <w:szCs w:val="21"/>
              </w:rPr>
              <w:t>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境保护局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德 环</w:t>
            </w:r>
            <w:r>
              <w:rPr>
                <w:rFonts w:ascii="宋体" w:hAnsi="宋体" w:cs="宋体" w:eastAsia="宋体" w:hint="default"/>
                <w:spacing w:val="81"/>
                <w:sz w:val="21"/>
                <w:szCs w:val="21"/>
              </w:rPr>
              <w:t> </w:t>
            </w:r>
            <w:r>
              <w:rPr>
                <w:rFonts w:ascii="宋体" w:hAnsi="宋体" w:cs="宋体" w:eastAsia="宋体" w:hint="default"/>
                <w:sz w:val="21"/>
                <w:szCs w:val="21"/>
              </w:rPr>
              <w:t>建</w:t>
            </w:r>
          </w:p>
          <w:p>
            <w:pPr>
              <w:pStyle w:val="TableParagraph"/>
              <w:spacing w:line="28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德</w:t>
            </w:r>
            <w:r>
              <w:rPr>
                <w:rFonts w:ascii="宋体" w:hAnsi="宋体" w:cs="宋体" w:eastAsia="宋体" w:hint="default"/>
                <w:spacing w:val="-77"/>
                <w:sz w:val="21"/>
                <w:szCs w:val="21"/>
              </w:rPr>
              <w:t> </w:t>
            </w:r>
            <w:r>
              <w:rPr>
                <w:rFonts w:ascii="宋体" w:hAnsi="宋体" w:cs="宋体" w:eastAsia="宋体" w:hint="default"/>
                <w:spacing w:val="11"/>
                <w:sz w:val="21"/>
                <w:szCs w:val="21"/>
              </w:rPr>
              <w:t>清县</w:t>
            </w:r>
            <w:r>
              <w:rPr>
                <w:rFonts w:ascii="宋体" w:hAnsi="宋体" w:cs="宋体" w:eastAsia="宋体" w:hint="default"/>
                <w:spacing w:val="-77"/>
                <w:sz w:val="21"/>
                <w:szCs w:val="21"/>
              </w:rPr>
              <w:t> </w:t>
            </w:r>
            <w:r>
              <w:rPr>
                <w:rFonts w:ascii="宋体" w:hAnsi="宋体" w:cs="宋体" w:eastAsia="宋体" w:hint="default"/>
                <w:sz w:val="21"/>
                <w:szCs w:val="21"/>
              </w:rPr>
              <w:t>环</w:t>
            </w:r>
          </w:p>
          <w:p>
            <w:pPr>
              <w:pStyle w:val="TableParagraph"/>
              <w:spacing w:line="272" w:lineRule="exact" w:before="27"/>
              <w:ind w:left="417" w:right="101"/>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9"/>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护局</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tabs>
                <w:tab w:pos="554" w:val="left" w:leader="none"/>
                <w:tab w:pos="1005"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德</w:t>
              <w:tab/>
              <w:t>环</w:t>
              <w:tab/>
              <w:t>验</w:t>
            </w:r>
          </w:p>
          <w:p>
            <w:pPr>
              <w:pStyle w:val="TableParagraph"/>
              <w:spacing w:line="28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2015</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035</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号</w:t>
            </w:r>
          </w:p>
        </w:tc>
      </w:tr>
      <w:tr>
        <w:trPr>
          <w:trHeight w:val="69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92"/>
              <w:jc w:val="right"/>
              <w:rPr>
                <w:rFonts w:ascii="宋体" w:hAnsi="宋体" w:cs="宋体" w:eastAsia="宋体" w:hint="default"/>
                <w:sz w:val="21"/>
                <w:szCs w:val="21"/>
              </w:rPr>
            </w:pPr>
            <w:r>
              <w:rPr>
                <w:rFonts w:ascii="宋体" w:hAnsi="宋体" w:cs="宋体" w:eastAsia="宋体" w:hint="default"/>
                <w:spacing w:val="-1"/>
                <w:sz w:val="21"/>
                <w:szCs w:val="21"/>
              </w:rPr>
              <w:t>印染公司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28"/>
              <w:ind w:left="1061" w:right="111" w:hanging="947"/>
              <w:jc w:val="left"/>
              <w:rPr>
                <w:rFonts w:ascii="宋体" w:hAnsi="宋体" w:cs="宋体" w:eastAsia="宋体" w:hint="default"/>
                <w:sz w:val="21"/>
                <w:szCs w:val="21"/>
              </w:rPr>
            </w:pPr>
            <w:r>
              <w:rPr>
                <w:rFonts w:ascii="宋体" w:hAnsi="宋体" w:cs="宋体" w:eastAsia="宋体" w:hint="default"/>
                <w:spacing w:val="-2"/>
                <w:sz w:val="21"/>
                <w:szCs w:val="21"/>
              </w:rPr>
              <w:t>丝绸印花、针织印染建设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28"/>
              <w:ind w:left="141" w:right="139"/>
              <w:jc w:val="left"/>
              <w:rPr>
                <w:rFonts w:ascii="宋体" w:hAnsi="宋体" w:cs="宋体" w:eastAsia="宋体" w:hint="default"/>
                <w:sz w:val="21"/>
                <w:szCs w:val="21"/>
              </w:rPr>
            </w:pPr>
            <w:r>
              <w:rPr>
                <w:rFonts w:ascii="宋体" w:hAnsi="宋体" w:cs="宋体" w:eastAsia="宋体" w:hint="default"/>
                <w:sz w:val="21"/>
                <w:szCs w:val="21"/>
              </w:rPr>
              <w:t>诸暨市环</w:t>
            </w:r>
            <w:r>
              <w:rPr>
                <w:rFonts w:ascii="宋体" w:hAnsi="宋体" w:cs="宋体" w:eastAsia="宋体" w:hint="default"/>
                <w:w w:val="100"/>
                <w:sz w:val="21"/>
                <w:szCs w:val="21"/>
              </w:rPr>
              <w:t> </w:t>
            </w:r>
            <w:r>
              <w:rPr>
                <w:rFonts w:ascii="宋体" w:hAnsi="宋体" w:cs="宋体" w:eastAsia="宋体" w:hint="default"/>
                <w:sz w:val="21"/>
                <w:szCs w:val="21"/>
              </w:rPr>
              <w:t>境保护局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诸环建复</w:t>
            </w:r>
          </w:p>
          <w:p>
            <w:pPr>
              <w:pStyle w:val="TableParagraph"/>
              <w:spacing w:line="240" w:lineRule="auto" w:before="6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28"/>
              <w:ind w:left="141" w:right="140"/>
              <w:jc w:val="left"/>
              <w:rPr>
                <w:rFonts w:ascii="宋体" w:hAnsi="宋体" w:cs="宋体" w:eastAsia="宋体" w:hint="default"/>
                <w:sz w:val="21"/>
                <w:szCs w:val="21"/>
              </w:rPr>
            </w:pPr>
            <w:r>
              <w:rPr>
                <w:rFonts w:ascii="宋体" w:hAnsi="宋体" w:cs="宋体" w:eastAsia="宋体" w:hint="default"/>
                <w:sz w:val="21"/>
                <w:szCs w:val="21"/>
              </w:rPr>
              <w:t>诸暨市环</w:t>
            </w:r>
            <w:r>
              <w:rPr>
                <w:rFonts w:ascii="宋体" w:hAnsi="宋体" w:cs="宋体" w:eastAsia="宋体" w:hint="default"/>
                <w:w w:val="100"/>
                <w:sz w:val="21"/>
                <w:szCs w:val="21"/>
              </w:rPr>
              <w:t> </w:t>
            </w:r>
            <w:r>
              <w:rPr>
                <w:rFonts w:ascii="宋体" w:hAnsi="宋体" w:cs="宋体" w:eastAsia="宋体" w:hint="default"/>
                <w:sz w:val="21"/>
                <w:szCs w:val="21"/>
              </w:rPr>
              <w:t>境保护局</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7" w:right="0"/>
              <w:jc w:val="left"/>
              <w:rPr>
                <w:rFonts w:ascii="宋体" w:hAnsi="宋体" w:cs="宋体" w:eastAsia="宋体" w:hint="default"/>
                <w:sz w:val="21"/>
                <w:szCs w:val="21"/>
              </w:rPr>
            </w:pPr>
            <w:r>
              <w:rPr>
                <w:rFonts w:ascii="宋体" w:hAnsi="宋体" w:cs="宋体" w:eastAsia="宋体" w:hint="default"/>
                <w:sz w:val="21"/>
                <w:szCs w:val="21"/>
              </w:rPr>
              <w:t>诸环建验</w:t>
            </w:r>
          </w:p>
          <w:p>
            <w:pPr>
              <w:pStyle w:val="TableParagraph"/>
              <w:spacing w:line="240" w:lineRule="auto" w:before="63"/>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[2004]33 </w:t>
            </w:r>
            <w:r>
              <w:rPr>
                <w:rFonts w:ascii="宋体" w:hAnsi="宋体" w:cs="宋体" w:eastAsia="宋体" w:hint="default"/>
                <w:sz w:val="21"/>
                <w:szCs w:val="21"/>
              </w:rPr>
              <w:t>号</w:t>
            </w:r>
          </w:p>
        </w:tc>
      </w:tr>
      <w:tr>
        <w:trPr>
          <w:trHeight w:val="103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192"/>
              <w:jc w:val="right"/>
              <w:rPr>
                <w:rFonts w:ascii="宋体" w:hAnsi="宋体" w:cs="宋体" w:eastAsia="宋体" w:hint="default"/>
                <w:sz w:val="21"/>
                <w:szCs w:val="21"/>
              </w:rPr>
            </w:pPr>
            <w:r>
              <w:rPr>
                <w:rFonts w:ascii="宋体" w:hAnsi="宋体" w:cs="宋体" w:eastAsia="宋体" w:hint="default"/>
                <w:spacing w:val="-1"/>
                <w:sz w:val="21"/>
                <w:szCs w:val="21"/>
              </w:rPr>
              <w:t>印染公司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97" w:lineRule="auto"/>
              <w:ind w:left="1061" w:right="636" w:hanging="420"/>
              <w:jc w:val="left"/>
              <w:rPr>
                <w:rFonts w:ascii="宋体" w:hAnsi="宋体" w:cs="宋体" w:eastAsia="宋体" w:hint="default"/>
                <w:sz w:val="21"/>
                <w:szCs w:val="21"/>
              </w:rPr>
            </w:pPr>
            <w:r>
              <w:rPr>
                <w:rFonts w:ascii="宋体" w:hAnsi="宋体" w:cs="宋体" w:eastAsia="宋体" w:hint="default"/>
                <w:sz w:val="21"/>
                <w:szCs w:val="21"/>
              </w:rPr>
              <w:t>引进设备技改</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97" w:lineRule="auto"/>
              <w:ind w:left="141" w:right="139"/>
              <w:jc w:val="left"/>
              <w:rPr>
                <w:rFonts w:ascii="宋体" w:hAnsi="宋体" w:cs="宋体" w:eastAsia="宋体" w:hint="default"/>
                <w:sz w:val="21"/>
                <w:szCs w:val="21"/>
              </w:rPr>
            </w:pPr>
            <w:r>
              <w:rPr>
                <w:rFonts w:ascii="宋体" w:hAnsi="宋体" w:cs="宋体" w:eastAsia="宋体" w:hint="default"/>
                <w:sz w:val="21"/>
                <w:szCs w:val="21"/>
              </w:rPr>
              <w:t>诸暨市环</w:t>
            </w:r>
            <w:r>
              <w:rPr>
                <w:rFonts w:ascii="宋体" w:hAnsi="宋体" w:cs="宋体" w:eastAsia="宋体" w:hint="default"/>
                <w:w w:val="100"/>
                <w:sz w:val="21"/>
                <w:szCs w:val="21"/>
              </w:rPr>
              <w:t> </w:t>
            </w:r>
            <w:r>
              <w:rPr>
                <w:rFonts w:ascii="宋体" w:hAnsi="宋体" w:cs="宋体" w:eastAsia="宋体" w:hint="default"/>
                <w:sz w:val="21"/>
                <w:szCs w:val="21"/>
              </w:rPr>
              <w:t>境保护局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诸环建</w:t>
            </w:r>
          </w:p>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[2006]122</w:t>
            </w:r>
          </w:p>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w w:val="100"/>
                <w:sz w:val="21"/>
                <w:szCs w:val="21"/>
              </w:rPr>
              <w:t>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97" w:lineRule="auto"/>
              <w:ind w:left="141" w:right="140"/>
              <w:jc w:val="left"/>
              <w:rPr>
                <w:rFonts w:ascii="宋体" w:hAnsi="宋体" w:cs="宋体" w:eastAsia="宋体" w:hint="default"/>
                <w:sz w:val="21"/>
                <w:szCs w:val="21"/>
              </w:rPr>
            </w:pPr>
            <w:r>
              <w:rPr>
                <w:rFonts w:ascii="宋体" w:hAnsi="宋体" w:cs="宋体" w:eastAsia="宋体" w:hint="default"/>
                <w:sz w:val="21"/>
                <w:szCs w:val="21"/>
              </w:rPr>
              <w:t>诸暨市环</w:t>
            </w:r>
            <w:r>
              <w:rPr>
                <w:rFonts w:ascii="宋体" w:hAnsi="宋体" w:cs="宋体" w:eastAsia="宋体" w:hint="default"/>
                <w:w w:val="100"/>
                <w:sz w:val="21"/>
                <w:szCs w:val="21"/>
              </w:rPr>
              <w:t> </w:t>
            </w:r>
            <w:r>
              <w:rPr>
                <w:rFonts w:ascii="宋体" w:hAnsi="宋体" w:cs="宋体" w:eastAsia="宋体" w:hint="default"/>
                <w:sz w:val="21"/>
                <w:szCs w:val="21"/>
              </w:rPr>
              <w:t>境保护局</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诸环建验</w:t>
            </w:r>
          </w:p>
          <w:p>
            <w:pPr>
              <w:pStyle w:val="TableParagraph"/>
              <w:spacing w:line="240" w:lineRule="auto" w:before="66"/>
              <w:ind w:left="1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[2009]1 </w:t>
            </w:r>
            <w:r>
              <w:rPr>
                <w:rFonts w:ascii="宋体" w:hAnsi="宋体" w:cs="宋体" w:eastAsia="宋体" w:hint="default"/>
                <w:sz w:val="21"/>
                <w:szCs w:val="21"/>
              </w:rPr>
              <w:t>号</w:t>
            </w:r>
          </w:p>
        </w:tc>
      </w:tr>
      <w:tr>
        <w:trPr>
          <w:trHeight w:val="103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right="192"/>
              <w:jc w:val="right"/>
              <w:rPr>
                <w:rFonts w:ascii="宋体" w:hAnsi="宋体" w:cs="宋体" w:eastAsia="宋体" w:hint="default"/>
                <w:sz w:val="21"/>
                <w:szCs w:val="21"/>
              </w:rPr>
            </w:pPr>
            <w:r>
              <w:rPr>
                <w:rFonts w:ascii="宋体" w:hAnsi="宋体" w:cs="宋体" w:eastAsia="宋体" w:hint="default"/>
                <w:spacing w:val="-1"/>
                <w:sz w:val="21"/>
                <w:szCs w:val="21"/>
              </w:rPr>
              <w:t>印染公司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96"/>
              <w:ind w:left="604" w:right="182" w:hanging="420"/>
              <w:jc w:val="left"/>
              <w:rPr>
                <w:rFonts w:ascii="宋体" w:hAnsi="宋体" w:cs="宋体" w:eastAsia="宋体" w:hint="default"/>
                <w:sz w:val="21"/>
                <w:szCs w:val="21"/>
              </w:rPr>
            </w:pPr>
            <w:r>
              <w:rPr>
                <w:rFonts w:ascii="宋体" w:hAnsi="宋体" w:cs="宋体" w:eastAsia="宋体" w:hint="default"/>
                <w:spacing w:val="-2"/>
                <w:sz w:val="21"/>
                <w:szCs w:val="21"/>
              </w:rPr>
              <w:t>高档印染面料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节能减排</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产业升级</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97" w:lineRule="auto"/>
              <w:ind w:left="141" w:right="139"/>
              <w:jc w:val="left"/>
              <w:rPr>
                <w:rFonts w:ascii="宋体" w:hAnsi="宋体" w:cs="宋体" w:eastAsia="宋体" w:hint="default"/>
                <w:sz w:val="21"/>
                <w:szCs w:val="21"/>
              </w:rPr>
            </w:pPr>
            <w:r>
              <w:rPr>
                <w:rFonts w:ascii="宋体" w:hAnsi="宋体" w:cs="宋体" w:eastAsia="宋体" w:hint="default"/>
                <w:sz w:val="21"/>
                <w:szCs w:val="21"/>
              </w:rPr>
              <w:t>绍兴市环</w:t>
            </w:r>
            <w:r>
              <w:rPr>
                <w:rFonts w:ascii="宋体" w:hAnsi="宋体" w:cs="宋体" w:eastAsia="宋体" w:hint="default"/>
                <w:w w:val="100"/>
                <w:sz w:val="21"/>
                <w:szCs w:val="21"/>
              </w:rPr>
              <w:t> </w:t>
            </w:r>
            <w:r>
              <w:rPr>
                <w:rFonts w:ascii="宋体" w:hAnsi="宋体" w:cs="宋体" w:eastAsia="宋体" w:hint="default"/>
                <w:sz w:val="21"/>
                <w:szCs w:val="21"/>
              </w:rPr>
              <w:t>境保护局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绍市环审</w:t>
            </w:r>
          </w:p>
          <w:p>
            <w:pPr>
              <w:pStyle w:val="TableParagraph"/>
              <w:spacing w:line="240" w:lineRule="auto" w:before="115"/>
              <w:ind w:right="0"/>
              <w:jc w:val="center"/>
              <w:rPr>
                <w:rFonts w:ascii="Times New Roman" w:hAnsi="Times New Roman" w:cs="Times New Roman" w:eastAsia="Times New Roman" w:hint="default"/>
                <w:sz w:val="21"/>
                <w:szCs w:val="21"/>
              </w:rPr>
            </w:pPr>
            <w:r>
              <w:rPr>
                <w:rFonts w:ascii="Times New Roman"/>
                <w:sz w:val="21"/>
              </w:rPr>
              <w:t>[2010]248</w:t>
            </w:r>
          </w:p>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97" w:lineRule="auto"/>
              <w:ind w:left="141" w:right="140"/>
              <w:jc w:val="left"/>
              <w:rPr>
                <w:rFonts w:ascii="宋体" w:hAnsi="宋体" w:cs="宋体" w:eastAsia="宋体" w:hint="default"/>
                <w:sz w:val="21"/>
                <w:szCs w:val="21"/>
              </w:rPr>
            </w:pPr>
            <w:r>
              <w:rPr>
                <w:rFonts w:ascii="宋体" w:hAnsi="宋体" w:cs="宋体" w:eastAsia="宋体" w:hint="default"/>
                <w:sz w:val="21"/>
                <w:szCs w:val="21"/>
              </w:rPr>
              <w:t>绍兴市环</w:t>
            </w:r>
            <w:r>
              <w:rPr>
                <w:rFonts w:ascii="宋体" w:hAnsi="宋体" w:cs="宋体" w:eastAsia="宋体" w:hint="default"/>
                <w:w w:val="100"/>
                <w:sz w:val="21"/>
                <w:szCs w:val="21"/>
              </w:rPr>
              <w:t> </w:t>
            </w:r>
            <w:r>
              <w:rPr>
                <w:rFonts w:ascii="宋体" w:hAnsi="宋体" w:cs="宋体" w:eastAsia="宋体" w:hint="default"/>
                <w:sz w:val="21"/>
                <w:szCs w:val="21"/>
              </w:rPr>
              <w:t>境保护局</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绍市环建验</w:t>
            </w:r>
          </w:p>
          <w:p>
            <w:pPr>
              <w:pStyle w:val="TableParagraph"/>
              <w:spacing w:line="240" w:lineRule="auto" w:before="66"/>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[2012]73 </w:t>
            </w:r>
            <w:r>
              <w:rPr>
                <w:rFonts w:ascii="宋体" w:hAnsi="宋体" w:cs="宋体" w:eastAsia="宋体" w:hint="default"/>
                <w:sz w:val="21"/>
                <w:szCs w:val="21"/>
              </w:rPr>
              <w:t>号</w:t>
            </w:r>
          </w:p>
        </w:tc>
      </w:tr>
      <w:tr>
        <w:trPr>
          <w:trHeight w:val="137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92"/>
              <w:jc w:val="right"/>
              <w:rPr>
                <w:rFonts w:ascii="宋体" w:hAnsi="宋体" w:cs="宋体" w:eastAsia="宋体" w:hint="default"/>
                <w:sz w:val="21"/>
                <w:szCs w:val="21"/>
              </w:rPr>
            </w:pPr>
            <w:r>
              <w:rPr>
                <w:rFonts w:ascii="宋体" w:hAnsi="宋体" w:cs="宋体" w:eastAsia="宋体" w:hint="default"/>
                <w:spacing w:val="-1"/>
                <w:sz w:val="21"/>
                <w:szCs w:val="21"/>
              </w:rPr>
              <w:t>印染公司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97" w:lineRule="auto"/>
              <w:ind w:left="220" w:right="111" w:hanging="106"/>
              <w:jc w:val="left"/>
              <w:rPr>
                <w:rFonts w:ascii="宋体" w:hAnsi="宋体" w:cs="宋体" w:eastAsia="宋体" w:hint="default"/>
                <w:sz w:val="21"/>
                <w:szCs w:val="21"/>
              </w:rPr>
            </w:pPr>
            <w:r>
              <w:rPr>
                <w:rFonts w:ascii="宋体" w:hAnsi="宋体" w:cs="宋体" w:eastAsia="宋体" w:hint="default"/>
                <w:spacing w:val="-2"/>
                <w:sz w:val="21"/>
                <w:szCs w:val="21"/>
              </w:rPr>
              <w:t>功能性面料和高档针织袜</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子及成衣染色技改项目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97" w:lineRule="auto"/>
              <w:ind w:left="141" w:right="139"/>
              <w:jc w:val="left"/>
              <w:rPr>
                <w:rFonts w:ascii="宋体" w:hAnsi="宋体" w:cs="宋体" w:eastAsia="宋体" w:hint="default"/>
                <w:sz w:val="21"/>
                <w:szCs w:val="21"/>
              </w:rPr>
            </w:pPr>
            <w:r>
              <w:rPr>
                <w:rFonts w:ascii="宋体" w:hAnsi="宋体" w:cs="宋体" w:eastAsia="宋体" w:hint="default"/>
                <w:sz w:val="21"/>
                <w:szCs w:val="21"/>
              </w:rPr>
              <w:t>绍兴市环</w:t>
            </w:r>
            <w:r>
              <w:rPr>
                <w:rFonts w:ascii="宋体" w:hAnsi="宋体" w:cs="宋体" w:eastAsia="宋体" w:hint="default"/>
                <w:w w:val="100"/>
                <w:sz w:val="21"/>
                <w:szCs w:val="21"/>
              </w:rPr>
              <w:t> </w:t>
            </w:r>
            <w:r>
              <w:rPr>
                <w:rFonts w:ascii="宋体" w:hAnsi="宋体" w:cs="宋体" w:eastAsia="宋体" w:hint="default"/>
                <w:sz w:val="21"/>
                <w:szCs w:val="21"/>
              </w:rPr>
              <w:t>境保护局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绍市环审</w:t>
            </w:r>
          </w:p>
          <w:p>
            <w:pPr>
              <w:pStyle w:val="TableParagraph"/>
              <w:spacing w:line="240" w:lineRule="auto" w:before="115"/>
              <w:ind w:right="0"/>
              <w:jc w:val="center"/>
              <w:rPr>
                <w:rFonts w:ascii="Times New Roman" w:hAnsi="Times New Roman" w:cs="Times New Roman" w:eastAsia="Times New Roman" w:hint="default"/>
                <w:sz w:val="21"/>
                <w:szCs w:val="21"/>
              </w:rPr>
            </w:pPr>
            <w:r>
              <w:rPr>
                <w:rFonts w:ascii="Times New Roman"/>
                <w:sz w:val="21"/>
              </w:rPr>
              <w:t>[2013]85</w:t>
            </w:r>
          </w:p>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6"/>
              <w:ind w:left="141" w:right="140"/>
              <w:jc w:val="center"/>
              <w:rPr>
                <w:rFonts w:ascii="宋体" w:hAnsi="宋体" w:cs="宋体" w:eastAsia="宋体" w:hint="default"/>
                <w:sz w:val="21"/>
                <w:szCs w:val="21"/>
              </w:rPr>
            </w:pPr>
            <w:r>
              <w:rPr>
                <w:rFonts w:ascii="宋体" w:hAnsi="宋体" w:cs="宋体" w:eastAsia="宋体" w:hint="default"/>
                <w:sz w:val="21"/>
                <w:szCs w:val="21"/>
              </w:rPr>
              <w:t>因项目还</w:t>
            </w:r>
            <w:r>
              <w:rPr>
                <w:rFonts w:ascii="宋体" w:hAnsi="宋体" w:cs="宋体" w:eastAsia="宋体" w:hint="default"/>
                <w:w w:val="100"/>
                <w:sz w:val="21"/>
                <w:szCs w:val="21"/>
              </w:rPr>
              <w:t> </w:t>
            </w:r>
            <w:r>
              <w:rPr>
                <w:rFonts w:ascii="宋体" w:hAnsi="宋体" w:cs="宋体" w:eastAsia="宋体" w:hint="default"/>
                <w:sz w:val="21"/>
                <w:szCs w:val="21"/>
              </w:rPr>
              <w:t>未全部完</w:t>
            </w:r>
            <w:r>
              <w:rPr>
                <w:rFonts w:ascii="宋体" w:hAnsi="宋体" w:cs="宋体" w:eastAsia="宋体" w:hint="default"/>
                <w:w w:val="100"/>
                <w:sz w:val="21"/>
                <w:szCs w:val="21"/>
              </w:rPr>
              <w:t> </w:t>
            </w:r>
            <w:r>
              <w:rPr>
                <w:rFonts w:ascii="宋体" w:hAnsi="宋体" w:cs="宋体" w:eastAsia="宋体" w:hint="default"/>
                <w:sz w:val="21"/>
                <w:szCs w:val="21"/>
              </w:rPr>
              <w:t>成，尚未</w:t>
            </w:r>
            <w:r>
              <w:rPr>
                <w:rFonts w:ascii="宋体" w:hAnsi="宋体" w:cs="宋体" w:eastAsia="宋体" w:hint="default"/>
                <w:w w:val="100"/>
                <w:sz w:val="21"/>
                <w:szCs w:val="21"/>
              </w:rPr>
              <w:t> </w:t>
            </w:r>
            <w:r>
              <w:rPr>
                <w:rFonts w:ascii="宋体" w:hAnsi="宋体" w:cs="宋体" w:eastAsia="宋体" w:hint="default"/>
                <w:sz w:val="21"/>
                <w:szCs w:val="21"/>
              </w:rPr>
              <w:t>验收</w:t>
            </w:r>
          </w:p>
        </w:tc>
        <w:tc>
          <w:tcPr>
            <w:tcW w:w="13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2"/>
        <w:spacing w:line="240" w:lineRule="auto"/>
        <w:ind w:left="138" w:right="125"/>
        <w:jc w:val="left"/>
        <w:rPr>
          <w:b w:val="0"/>
          <w:bCs w:val="0"/>
        </w:rPr>
      </w:pPr>
      <w:r>
        <w:rPr>
          <w:rFonts w:ascii="宋体" w:hAnsi="宋体" w:cs="宋体" w:eastAsia="宋体" w:hint="default"/>
        </w:rPr>
        <w:t>(4)</w:t>
      </w:r>
      <w:r>
        <w:rPr>
          <w:rFonts w:ascii="宋体" w:hAnsi="宋体" w:cs="宋体" w:eastAsia="宋体" w:hint="default"/>
          <w:spacing w:val="-63"/>
        </w:rPr>
        <w:t> </w:t>
      </w:r>
      <w:r>
        <w:rPr/>
        <w:t>突发环境事件应急预案</w:t>
      </w:r>
      <w:r>
        <w:rPr>
          <w:b w:val="0"/>
          <w:bCs w:val="0"/>
        </w:rPr>
      </w:r>
    </w:p>
    <w:p>
      <w:pPr>
        <w:pStyle w:val="BodyText"/>
        <w:spacing w:line="281" w:lineRule="exact" w:before="58"/>
        <w:ind w:right="12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right="128" w:firstLine="419"/>
        <w:jc w:val="both"/>
      </w:pPr>
      <w:r>
        <w:rPr>
          <w:spacing w:val="-11"/>
          <w:w w:val="100"/>
        </w:rPr>
        <w:t>为及时有效处置公司区域内发生的突发性环境和生态破坏事件（以下简称“突发环境事件”），</w:t>
      </w:r>
      <w:r>
        <w:rPr>
          <w:w w:val="100"/>
        </w:rPr>
        <w:t> </w:t>
      </w:r>
      <w:r>
        <w:rPr>
          <w:spacing w:val="-1"/>
        </w:rPr>
        <w:t>规范各类突发环境事件的应急处置工作，确定潜在事故或紧急情况突发时报应急措施，以便及时</w:t>
      </w:r>
      <w:r>
        <w:rPr>
          <w:spacing w:val="-55"/>
        </w:rPr>
        <w:t> </w:t>
      </w:r>
      <w:r>
        <w:rPr>
          <w:spacing w:val="-55"/>
        </w:rPr>
      </w:r>
      <w:r>
        <w:rPr>
          <w:spacing w:val="-6"/>
          <w:w w:val="100"/>
        </w:rPr>
        <w:t>响应，预防或减少可能伴随的环境影响、伤害或损失，公司制定了《突发环境事件应急预案》。公</w:t>
      </w:r>
      <w:r>
        <w:rPr>
          <w:w w:val="100"/>
        </w:rPr>
        <w:t> </w:t>
      </w:r>
      <w:r>
        <w:rPr/>
        <w:t>司各污水处理站均设有事故应急池。</w:t>
      </w:r>
    </w:p>
    <w:p>
      <w:pPr>
        <w:pStyle w:val="BodyText"/>
        <w:spacing w:line="357" w:lineRule="auto" w:before="30"/>
        <w:ind w:right="128" w:firstLine="419"/>
        <w:jc w:val="both"/>
      </w:pPr>
      <w:r>
        <w:rPr>
          <w:spacing w:val="-2"/>
        </w:rPr>
        <w:t>公司成立了以总经理为组长的突发环境事件应急处理领导小组，领导小组下设办公室，与各</w:t>
      </w:r>
      <w:r>
        <w:rPr>
          <w:w w:val="100"/>
        </w:rPr>
        <w:t> </w:t>
      </w:r>
      <w:r>
        <w:rPr>
          <w:spacing w:val="-1"/>
        </w:rPr>
        <w:t>成员及现场负责人形成了完整的信息网络。并设有污水处理站设备事故应急预案、气候、水质变</w:t>
      </w:r>
      <w:r>
        <w:rPr>
          <w:spacing w:val="-55"/>
        </w:rPr>
        <w:t> </w:t>
      </w:r>
      <w:r>
        <w:rPr>
          <w:spacing w:val="-55"/>
        </w:rPr>
      </w:r>
      <w:r>
        <w:rPr/>
        <w:t>化等导致污水超标排放应急预案、空降暴雨导致污水处理能力不足应急预案。</w:t>
      </w:r>
    </w:p>
    <w:p>
      <w:pPr>
        <w:pStyle w:val="BodyText"/>
        <w:spacing w:line="352" w:lineRule="auto" w:before="31"/>
        <w:ind w:right="128" w:firstLine="419"/>
        <w:jc w:val="both"/>
      </w:pPr>
      <w:r>
        <w:rPr>
          <w:spacing w:val="-1"/>
          <w:w w:val="100"/>
        </w:rPr>
        <w:t>印染公司</w:t>
      </w:r>
      <w:r>
        <w:rPr>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30"/>
          <w:w w:val="100"/>
        </w:rPr>
        <w:t> </w:t>
      </w:r>
      <w:r>
        <w:rPr>
          <w:spacing w:val="-5"/>
          <w:w w:val="100"/>
        </w:rPr>
        <w:t>年对突发环境事件应急预案进行重新修订并备案，成立了以总经理为总指挥的</w:t>
      </w:r>
      <w:r>
        <w:rPr>
          <w:w w:val="100"/>
        </w:rPr>
        <w:t> </w:t>
      </w:r>
      <w:r>
        <w:rPr>
          <w:spacing w:val="-1"/>
        </w:rPr>
        <w:t>应急机构，并对公司的现状进行分析，制定相应的预防措施及应急响应程序，配备相应的应急设</w:t>
      </w:r>
      <w:r>
        <w:rPr>
          <w:spacing w:val="-55"/>
        </w:rPr>
        <w:t> </w:t>
      </w:r>
      <w:r>
        <w:rPr>
          <w:spacing w:val="-55"/>
        </w:rPr>
      </w:r>
      <w:r>
        <w:rPr>
          <w:spacing w:val="-1"/>
        </w:rPr>
        <w:t>施。公司每年进行应急演练。公司控股子公司纺织公司已完成突发环境事件应急预案的制定、备</w:t>
      </w:r>
      <w:r>
        <w:rPr>
          <w:spacing w:val="-55"/>
        </w:rPr>
        <w:t> </w:t>
      </w:r>
      <w:r>
        <w:rPr>
          <w:spacing w:val="-55"/>
        </w:rPr>
      </w:r>
      <w:r>
        <w:rPr>
          <w:spacing w:val="-1"/>
        </w:rPr>
        <w:t>案，成立了以总经理为总指挥的应急机构，并对公司的现状进行分析，制定相应的预防措施及应</w:t>
      </w:r>
      <w:r>
        <w:rPr>
          <w:spacing w:val="-55"/>
        </w:rPr>
        <w:t> </w:t>
      </w:r>
      <w:r>
        <w:rPr>
          <w:spacing w:val="-55"/>
        </w:rPr>
      </w:r>
      <w:r>
        <w:rPr>
          <w:spacing w:val="-1"/>
        </w:rPr>
        <w:t>急响应程序，配备相应的应急设施。公司每年进行应急演练，新的应急预案正在培训中，计划年</w:t>
      </w:r>
      <w:r>
        <w:rPr>
          <w:spacing w:val="-55"/>
        </w:rPr>
        <w:t> </w:t>
      </w:r>
      <w:r>
        <w:rPr>
          <w:spacing w:val="-55"/>
        </w:rPr>
      </w:r>
      <w:r>
        <w:rPr/>
        <w:t>底进行演练。明贺钢管有酸洗车间突发环境事件应急预案，并在环保局备案。</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before="0"/>
        <w:ind w:left="138" w:right="125"/>
        <w:jc w:val="left"/>
        <w:rPr>
          <w:b w:val="0"/>
          <w:bCs w:val="0"/>
        </w:rPr>
      </w:pPr>
      <w:r>
        <w:rPr>
          <w:rFonts w:ascii="宋体" w:hAnsi="宋体" w:cs="宋体" w:eastAsia="宋体" w:hint="default"/>
        </w:rPr>
        <w:t>(5)</w:t>
      </w:r>
      <w:r>
        <w:rPr>
          <w:rFonts w:ascii="宋体" w:hAnsi="宋体" w:cs="宋体" w:eastAsia="宋体" w:hint="default"/>
          <w:spacing w:val="-61"/>
        </w:rPr>
        <w:t> </w:t>
      </w:r>
      <w:r>
        <w:rPr/>
        <w:t>环境自行监测方案</w:t>
      </w:r>
      <w:r>
        <w:rPr>
          <w:b w:val="0"/>
          <w:bCs w:val="0"/>
        </w:rPr>
      </w:r>
    </w:p>
    <w:p>
      <w:pPr>
        <w:pStyle w:val="BodyText"/>
        <w:spacing w:line="240" w:lineRule="auto" w:before="56"/>
        <w:ind w:left="558" w:right="125" w:hanging="420"/>
        <w:jc w:val="left"/>
      </w:pPr>
      <w:r>
        <w:rPr/>
        <w:t>√适用</w:t>
      </w:r>
      <w:r>
        <w:rPr>
          <w:spacing w:val="-2"/>
        </w:rPr>
        <w:t> </w:t>
      </w:r>
      <w:r>
        <w:rPr/>
        <w:t>□不适用</w:t>
      </w:r>
      <w:r>
        <w:rPr>
          <w:w w:val="100"/>
        </w:rPr>
        <w:t> </w:t>
      </w:r>
      <w:r>
        <w:rPr>
          <w:spacing w:val="-2"/>
        </w:rPr>
        <w:t>印染公司、纺织公司根据国家排污许可证制度及环保监管要求，均已制订公司污染源自行监</w:t>
      </w:r>
    </w:p>
    <w:p>
      <w:pPr>
        <w:pStyle w:val="BodyText"/>
        <w:spacing w:line="355" w:lineRule="auto" w:before="133"/>
        <w:ind w:right="125"/>
        <w:jc w:val="left"/>
      </w:pPr>
      <w:r>
        <w:rPr>
          <w:spacing w:val="-1"/>
        </w:rPr>
        <w:t>测方案，监测方案已向诸暨市环保局等备案，监测结果在浙江省自行监测平台等对外公开。明贺</w:t>
      </w:r>
      <w:r>
        <w:rPr>
          <w:spacing w:val="-55"/>
        </w:rPr>
        <w:t> </w:t>
      </w:r>
      <w:r>
        <w:rPr>
          <w:spacing w:val="-55"/>
        </w:rPr>
      </w:r>
      <w:r>
        <w:rPr/>
        <w:t>钢管由德清中天环科监测进行监测，数据上报德清县环保局。</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2"/>
        <w:spacing w:line="240" w:lineRule="auto" w:before="0"/>
        <w:ind w:left="138" w:right="125"/>
        <w:jc w:val="left"/>
        <w:rPr>
          <w:b w:val="0"/>
          <w:bCs w:val="0"/>
        </w:rPr>
      </w:pPr>
      <w:r>
        <w:rPr>
          <w:rFonts w:ascii="宋体" w:hAnsi="宋体" w:cs="宋体" w:eastAsia="宋体" w:hint="default"/>
        </w:rPr>
        <w:t>(6)</w:t>
      </w:r>
      <w:r>
        <w:rPr>
          <w:rFonts w:ascii="宋体" w:hAnsi="宋体" w:cs="宋体" w:eastAsia="宋体" w:hint="default"/>
          <w:spacing w:val="-63"/>
        </w:rPr>
        <w:t> </w:t>
      </w:r>
      <w:r>
        <w:rPr/>
        <w:t>其他应当公开的环境信息</w:t>
      </w:r>
      <w:r>
        <w:rPr>
          <w:b w:val="0"/>
          <w:bCs w:val="0"/>
        </w:rPr>
      </w:r>
    </w:p>
    <w:p>
      <w:pPr>
        <w:pStyle w:val="BodyText"/>
        <w:spacing w:line="282" w:lineRule="exact" w:before="56"/>
        <w:ind w:right="12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6" w:lineRule="exact"/>
        <w:ind w:left="558" w:right="125"/>
        <w:jc w:val="left"/>
      </w:pPr>
      <w:r>
        <w:rPr/>
        <w:t>（</w:t>
      </w: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55"/>
        </w:rPr>
        <w:t> </w:t>
      </w:r>
      <w:r>
        <w:rPr/>
        <w:t>年度，公司参加外部举办的相关教育培训情况如下：</w:t>
      </w:r>
    </w:p>
    <w:p>
      <w:pPr>
        <w:pStyle w:val="BodyText"/>
        <w:spacing w:line="240" w:lineRule="auto" w:before="133"/>
        <w:ind w:left="558" w:right="125"/>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月，参加诸暨市环保局组织的固体废物电子台账填报培训活动；</w:t>
      </w:r>
    </w:p>
    <w:p>
      <w:pPr>
        <w:pStyle w:val="BodyText"/>
        <w:spacing w:line="240" w:lineRule="auto" w:before="133"/>
        <w:ind w:left="558" w:right="125"/>
        <w:jc w:val="left"/>
      </w:pPr>
      <w:r>
        <w:rPr>
          <w:rFonts w:ascii="宋体" w:hAnsi="宋体" w:cs="宋体" w:eastAsia="宋体" w:hint="default"/>
        </w:rPr>
        <w:t>5</w:t>
      </w:r>
      <w:r>
        <w:rPr>
          <w:rFonts w:ascii="宋体" w:hAnsi="宋体" w:cs="宋体" w:eastAsia="宋体" w:hint="default"/>
          <w:spacing w:val="-54"/>
        </w:rPr>
        <w:t> </w:t>
      </w:r>
      <w:r>
        <w:rPr/>
        <w:t>月参加诸暨市安监局组织的</w:t>
      </w:r>
      <w:r>
        <w:rPr>
          <w:spacing w:val="-53"/>
        </w:rPr>
        <w:t> </w:t>
      </w:r>
      <w:r>
        <w:rPr>
          <w:rFonts w:ascii="宋体" w:hAnsi="宋体" w:cs="宋体" w:eastAsia="宋体" w:hint="default"/>
        </w:rPr>
        <w:t>2018</w:t>
      </w:r>
      <w:r>
        <w:rPr>
          <w:rFonts w:ascii="宋体" w:hAnsi="宋体" w:cs="宋体" w:eastAsia="宋体" w:hint="default"/>
          <w:spacing w:val="-56"/>
        </w:rPr>
        <w:t> </w:t>
      </w:r>
      <w:r>
        <w:rPr/>
        <w:t>年第二期危险化学品从业人员安全资格培训班；</w:t>
      </w:r>
    </w:p>
    <w:p>
      <w:pPr>
        <w:pStyle w:val="BodyText"/>
        <w:spacing w:line="240" w:lineRule="auto" w:before="133"/>
        <w:ind w:left="558" w:right="125"/>
        <w:jc w:val="left"/>
      </w:pP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rPr>
        <w:t>5</w:t>
      </w:r>
      <w:r>
        <w:rPr>
          <w:rFonts w:ascii="宋体" w:hAnsi="宋体" w:cs="宋体" w:eastAsia="宋体" w:hint="default"/>
          <w:spacing w:val="-55"/>
        </w:rPr>
        <w:t> </w:t>
      </w:r>
      <w:r>
        <w:rPr/>
        <w:t>日公司开展“世界环境日”宣传活动并参加诸暨市环保局举办的相关活动；</w:t>
      </w:r>
    </w:p>
    <w:p>
      <w:pPr>
        <w:pStyle w:val="BodyText"/>
        <w:spacing w:line="240" w:lineRule="auto" w:before="135"/>
        <w:ind w:left="558" w:right="125"/>
        <w:jc w:val="left"/>
      </w:pPr>
      <w:r>
        <w:rPr>
          <w:rFonts w:ascii="宋体" w:hAnsi="宋体" w:cs="宋体" w:eastAsia="宋体" w:hint="default"/>
        </w:rPr>
        <w:t>6</w:t>
      </w:r>
      <w:r>
        <w:rPr>
          <w:rFonts w:ascii="宋体" w:hAnsi="宋体" w:cs="宋体" w:eastAsia="宋体" w:hint="default"/>
          <w:spacing w:val="-46"/>
        </w:rPr>
        <w:t> </w:t>
      </w:r>
      <w:r>
        <w:rPr/>
        <w:t>月</w:t>
      </w:r>
      <w:r>
        <w:rPr>
          <w:spacing w:val="-46"/>
        </w:rPr>
        <w:t> </w:t>
      </w:r>
      <w:r>
        <w:rPr>
          <w:rFonts w:ascii="宋体" w:hAnsi="宋体" w:cs="宋体" w:eastAsia="宋体" w:hint="default"/>
        </w:rPr>
        <w:t>11</w:t>
      </w:r>
      <w:r>
        <w:rPr>
          <w:rFonts w:ascii="宋体" w:hAnsi="宋体" w:cs="宋体" w:eastAsia="宋体" w:hint="default"/>
          <w:spacing w:val="-46"/>
        </w:rPr>
        <w:t> </w:t>
      </w:r>
      <w:r>
        <w:rPr/>
        <w:t>日至</w:t>
      </w:r>
      <w:r>
        <w:rPr>
          <w:spacing w:val="-46"/>
        </w:rPr>
        <w:t> </w:t>
      </w:r>
      <w:r>
        <w:rPr>
          <w:rFonts w:ascii="宋体" w:hAnsi="宋体" w:cs="宋体" w:eastAsia="宋体" w:hint="default"/>
        </w:rPr>
        <w:t>17</w:t>
      </w:r>
      <w:r>
        <w:rPr>
          <w:rFonts w:ascii="宋体" w:hAnsi="宋体" w:cs="宋体" w:eastAsia="宋体" w:hint="default"/>
          <w:spacing w:val="-48"/>
        </w:rPr>
        <w:t> </w:t>
      </w:r>
      <w:r>
        <w:rPr>
          <w:spacing w:val="14"/>
        </w:rPr>
        <w:t>日公司开展主题为“节能降耗</w:t>
      </w:r>
      <w:r>
        <w:rPr>
          <w:spacing w:val="82"/>
        </w:rPr>
        <w:t> </w:t>
      </w:r>
      <w:r>
        <w:rPr>
          <w:spacing w:val="25"/>
        </w:rPr>
        <w:t>保卫蓝天”的全国节能宣传周活动；</w:t>
      </w:r>
      <w:r>
        <w:rPr>
          <w:spacing w:val="-77"/>
        </w:rPr>
        <w:t> </w:t>
      </w:r>
      <w:r>
        <w:rPr/>
      </w:r>
    </w:p>
    <w:p>
      <w:pPr>
        <w:pStyle w:val="BodyText"/>
        <w:spacing w:line="355" w:lineRule="auto" w:before="133"/>
        <w:ind w:right="159" w:firstLine="419"/>
        <w:jc w:val="both"/>
      </w:pPr>
      <w:r>
        <w:rPr>
          <w:rFonts w:ascii="宋体" w:hAnsi="宋体" w:cs="宋体" w:eastAsia="宋体" w:hint="default"/>
        </w:rPr>
        <w:t>6</w:t>
      </w:r>
      <w:r>
        <w:rPr>
          <w:rFonts w:ascii="宋体" w:hAnsi="宋体" w:cs="宋体" w:eastAsia="宋体" w:hint="default"/>
          <w:spacing w:val="-51"/>
        </w:rPr>
        <w:t> </w:t>
      </w:r>
      <w:r>
        <w:rPr/>
        <w:t>月</w:t>
      </w:r>
      <w:r>
        <w:rPr>
          <w:spacing w:val="-51"/>
        </w:rPr>
        <w:t> </w:t>
      </w:r>
      <w:r>
        <w:rPr>
          <w:rFonts w:ascii="宋体" w:hAnsi="宋体" w:cs="宋体" w:eastAsia="宋体" w:hint="default"/>
        </w:rPr>
        <w:t>13</w:t>
      </w:r>
      <w:r>
        <w:rPr>
          <w:rFonts w:ascii="宋体" w:hAnsi="宋体" w:cs="宋体" w:eastAsia="宋体" w:hint="default"/>
          <w:spacing w:val="-51"/>
        </w:rPr>
        <w:t> </w:t>
      </w:r>
      <w:r>
        <w:rPr/>
        <w:t>日公司开展为主</w:t>
      </w:r>
      <w:r>
        <w:rPr>
          <w:spacing w:val="-76"/>
        </w:rPr>
        <w:t> </w:t>
      </w:r>
      <w:r>
        <w:rPr>
          <w:spacing w:val="-4"/>
        </w:rPr>
        <w:t>题“</w:t>
      </w:r>
      <w:r>
        <w:rPr>
          <w:spacing w:val="-76"/>
        </w:rPr>
        <w:t> </w:t>
      </w:r>
      <w:r>
        <w:rPr/>
        <w:t>提</w:t>
      </w:r>
      <w:r>
        <w:rPr>
          <w:spacing w:val="-76"/>
        </w:rPr>
        <w:t> </w:t>
      </w:r>
      <w:r>
        <w:rPr/>
        <w:t>升</w:t>
      </w:r>
      <w:r>
        <w:rPr>
          <w:spacing w:val="-76"/>
        </w:rPr>
        <w:t> </w:t>
      </w:r>
      <w:r>
        <w:rPr/>
        <w:t>气</w:t>
      </w:r>
      <w:r>
        <w:rPr>
          <w:spacing w:val="-76"/>
        </w:rPr>
        <w:t> </w:t>
      </w:r>
      <w:r>
        <w:rPr/>
        <w:t>候</w:t>
      </w:r>
      <w:r>
        <w:rPr>
          <w:spacing w:val="-76"/>
        </w:rPr>
        <w:t> </w:t>
      </w:r>
      <w:r>
        <w:rPr/>
        <w:t>变</w:t>
      </w:r>
      <w:r>
        <w:rPr>
          <w:spacing w:val="-76"/>
        </w:rPr>
        <w:t> </w:t>
      </w:r>
      <w:r>
        <w:rPr/>
        <w:t>化</w:t>
      </w:r>
      <w:r>
        <w:rPr>
          <w:spacing w:val="-76"/>
        </w:rPr>
        <w:t> </w:t>
      </w:r>
      <w:r>
        <w:rPr/>
        <w:t>意</w:t>
      </w:r>
      <w:r>
        <w:rPr>
          <w:spacing w:val="-76"/>
        </w:rPr>
        <w:t> </w:t>
      </w:r>
      <w:r>
        <w:rPr/>
        <w:t>识</w:t>
      </w:r>
      <w:r>
        <w:rPr>
          <w:spacing w:val="-76"/>
        </w:rPr>
        <w:t> </w:t>
      </w:r>
      <w:r>
        <w:rPr>
          <w:spacing w:val="-3"/>
        </w:rPr>
        <w:t>，强</w:t>
      </w:r>
      <w:r>
        <w:rPr>
          <w:spacing w:val="-76"/>
        </w:rPr>
        <w:t> </w:t>
      </w:r>
      <w:r>
        <w:rPr/>
        <w:t>化</w:t>
      </w:r>
      <w:r>
        <w:rPr>
          <w:spacing w:val="-76"/>
        </w:rPr>
        <w:t> </w:t>
      </w:r>
      <w:r>
        <w:rPr/>
        <w:t>低</w:t>
      </w:r>
      <w:r>
        <w:rPr>
          <w:spacing w:val="-76"/>
        </w:rPr>
        <w:t> </w:t>
      </w:r>
      <w:r>
        <w:rPr/>
        <w:t>碳</w:t>
      </w:r>
      <w:r>
        <w:rPr>
          <w:spacing w:val="-76"/>
        </w:rPr>
        <w:t> </w:t>
      </w:r>
      <w:r>
        <w:rPr/>
        <w:t>行</w:t>
      </w:r>
      <w:r>
        <w:rPr>
          <w:spacing w:val="-76"/>
        </w:rPr>
        <w:t> </w:t>
      </w:r>
      <w:r>
        <w:rPr/>
        <w:t>动</w:t>
      </w:r>
      <w:r>
        <w:rPr>
          <w:spacing w:val="-76"/>
        </w:rPr>
        <w:t> </w:t>
      </w:r>
      <w:r>
        <w:rPr/>
        <w:t>力</w:t>
      </w:r>
      <w:r>
        <w:rPr>
          <w:spacing w:val="-76"/>
        </w:rPr>
        <w:t> </w:t>
      </w:r>
      <w:r>
        <w:rPr/>
        <w:t>度</w:t>
      </w:r>
      <w:r>
        <w:rPr>
          <w:spacing w:val="-76"/>
        </w:rPr>
        <w:t> </w:t>
      </w:r>
      <w:r>
        <w:rPr>
          <w:spacing w:val="-3"/>
        </w:rPr>
        <w:t>”的</w:t>
      </w:r>
      <w:r>
        <w:rPr>
          <w:spacing w:val="-69"/>
        </w:rPr>
        <w:t> </w:t>
      </w:r>
      <w:r>
        <w:rPr/>
        <w:t>全国低碳日活</w:t>
      </w:r>
      <w:r>
        <w:rPr>
          <w:w w:val="100"/>
        </w:rPr>
        <w:t> </w:t>
      </w:r>
      <w:r>
        <w:rPr>
          <w:spacing w:val="13"/>
        </w:rPr>
        <w:t>动。</w:t>
      </w:r>
      <w:r>
        <w:rPr>
          <w:spacing w:val="-77"/>
        </w:rPr>
        <w:t> </w:t>
      </w:r>
      <w:r>
        <w:rPr/>
      </w:r>
    </w:p>
    <w:p>
      <w:pPr>
        <w:pStyle w:val="BodyText"/>
        <w:spacing w:line="240" w:lineRule="auto" w:before="32"/>
        <w:ind w:left="558" w:right="125"/>
        <w:jc w:val="left"/>
      </w:pPr>
      <w:r>
        <w:rPr>
          <w:rFonts w:ascii="宋体" w:hAnsi="宋体" w:cs="宋体" w:eastAsia="宋体" w:hint="default"/>
        </w:rPr>
        <w:t>7</w:t>
      </w:r>
      <w:r>
        <w:rPr>
          <w:rFonts w:ascii="宋体" w:hAnsi="宋体" w:cs="宋体" w:eastAsia="宋体" w:hint="default"/>
          <w:spacing w:val="-55"/>
        </w:rPr>
        <w:t> </w:t>
      </w:r>
      <w:r>
        <w:rPr/>
        <w:t>月</w:t>
      </w:r>
      <w:r>
        <w:rPr>
          <w:spacing w:val="-55"/>
        </w:rPr>
        <w:t> </w:t>
      </w:r>
      <w:r>
        <w:rPr>
          <w:rFonts w:ascii="宋体" w:hAnsi="宋体" w:cs="宋体" w:eastAsia="宋体" w:hint="default"/>
        </w:rPr>
        <w:t>24</w:t>
      </w:r>
      <w:r>
        <w:rPr>
          <w:rFonts w:ascii="宋体" w:hAnsi="宋体" w:cs="宋体" w:eastAsia="宋体" w:hint="default"/>
          <w:spacing w:val="-55"/>
        </w:rPr>
        <w:t> </w:t>
      </w:r>
      <w:r>
        <w:rPr/>
        <w:t>日明贺钢管参加德清县环保局组织召开了高新区危险废物规范化管理培训。</w:t>
      </w:r>
    </w:p>
    <w:p>
      <w:pPr>
        <w:pStyle w:val="BodyText"/>
        <w:spacing w:line="240" w:lineRule="auto" w:before="133"/>
        <w:ind w:left="558" w:right="125"/>
        <w:jc w:val="left"/>
      </w:pP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19</w:t>
      </w:r>
      <w:r>
        <w:rPr>
          <w:rFonts w:ascii="宋体" w:hAnsi="宋体" w:cs="宋体" w:eastAsia="宋体" w:hint="default"/>
          <w:spacing w:val="-55"/>
        </w:rPr>
        <w:t> </w:t>
      </w:r>
      <w:r>
        <w:rPr/>
        <w:t>日参加绍兴市有限空间作业和安全管理知识培训。</w:t>
      </w:r>
    </w:p>
    <w:p>
      <w:pPr>
        <w:pStyle w:val="BodyText"/>
        <w:spacing w:line="240" w:lineRule="auto" w:before="136"/>
        <w:ind w:left="558" w:right="125"/>
        <w:jc w:val="left"/>
      </w:pPr>
      <w:r>
        <w:rPr>
          <w:rFonts w:ascii="宋体" w:hAnsi="宋体" w:cs="宋体" w:eastAsia="宋体" w:hint="default"/>
        </w:rPr>
        <w:t>10</w:t>
      </w:r>
      <w:r>
        <w:rPr>
          <w:rFonts w:ascii="宋体" w:hAnsi="宋体" w:cs="宋体" w:eastAsia="宋体" w:hint="default"/>
          <w:spacing w:val="-55"/>
        </w:rPr>
        <w:t> </w:t>
      </w:r>
      <w:r>
        <w:rPr/>
        <w:t>月</w:t>
      </w:r>
      <w:r>
        <w:rPr>
          <w:spacing w:val="-55"/>
        </w:rPr>
        <w:t> </w:t>
      </w:r>
      <w:r>
        <w:rPr>
          <w:rFonts w:ascii="宋体" w:hAnsi="宋体" w:cs="宋体" w:eastAsia="宋体" w:hint="default"/>
        </w:rPr>
        <w:t>23</w:t>
      </w:r>
      <w:r>
        <w:rPr>
          <w:rFonts w:ascii="宋体" w:hAnsi="宋体" w:cs="宋体" w:eastAsia="宋体" w:hint="default"/>
          <w:spacing w:val="-55"/>
        </w:rPr>
        <w:t> </w:t>
      </w:r>
      <w:r>
        <w:rPr/>
        <w:t>日参加《排污单位环境管理台账和排污许可证执行报告技术规范》相关培训。</w:t>
      </w:r>
    </w:p>
    <w:p>
      <w:pPr>
        <w:pStyle w:val="BodyText"/>
        <w:spacing w:line="240" w:lineRule="auto" w:before="133"/>
        <w:ind w:left="558" w:right="125"/>
        <w:jc w:val="left"/>
      </w:pP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日参加第八届中日水环境技术交流活动暨第一届中日韩水资源发展论坛。</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558" w:right="1181"/>
        <w:jc w:val="left"/>
      </w:pPr>
      <w:r>
        <w:rPr/>
        <w:t>（</w:t>
      </w:r>
      <w:r>
        <w:rPr>
          <w:rFonts w:ascii="宋体" w:hAnsi="宋体" w:cs="宋体" w:eastAsia="宋体" w:hint="default"/>
        </w:rPr>
        <w:t>2</w:t>
      </w:r>
      <w:r>
        <w:rPr/>
        <w:t>）其他情况</w:t>
      </w:r>
      <w:r>
        <w:rPr>
          <w:w w:val="100"/>
        </w:rPr>
        <w:t> </w:t>
      </w:r>
      <w:r>
        <w:rPr>
          <w:spacing w:val="-2"/>
        </w:rPr>
        <w:t>公司董事长赵林中经核准为浙江省环境监测协会会员，有效期三年。</w:t>
      </w:r>
    </w:p>
    <w:p>
      <w:pPr>
        <w:pStyle w:val="BodyText"/>
        <w:spacing w:line="240" w:lineRule="auto" w:before="30"/>
        <w:ind w:left="558" w:right="0"/>
        <w:jc w:val="left"/>
      </w:pPr>
      <w:r>
        <w:rPr/>
        <w:t>公司被评为浙江省</w:t>
      </w:r>
      <w:r>
        <w:rPr>
          <w:spacing w:val="-51"/>
        </w:rPr>
        <w:t> </w:t>
      </w:r>
      <w:r>
        <w:rPr>
          <w:rFonts w:ascii="宋体" w:hAnsi="宋体" w:cs="宋体" w:eastAsia="宋体" w:hint="default"/>
        </w:rPr>
        <w:t>2016</w:t>
      </w:r>
      <w:r>
        <w:rPr>
          <w:rFonts w:ascii="宋体" w:hAnsi="宋体" w:cs="宋体" w:eastAsia="宋体" w:hint="default"/>
          <w:spacing w:val="-54"/>
        </w:rPr>
        <w:t> </w:t>
      </w:r>
      <w:r>
        <w:rPr/>
        <w:t>年度环境保护维度企业社会责任示范建设单位。公司于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5</w:t>
      </w:r>
      <w:r>
        <w:rPr>
          <w:rFonts w:ascii="宋体" w:hAnsi="宋体" w:cs="宋体" w:eastAsia="宋体" w:hint="default"/>
          <w:spacing w:val="-54"/>
        </w:rPr>
        <w:t> </w:t>
      </w:r>
      <w:r>
        <w:rPr/>
        <w:t>月</w:t>
      </w:r>
    </w:p>
    <w:p>
      <w:pPr>
        <w:pStyle w:val="BodyText"/>
        <w:spacing w:line="355" w:lineRule="auto" w:before="133"/>
        <w:ind w:right="125"/>
        <w:jc w:val="left"/>
      </w:pPr>
      <w:r>
        <w:rPr>
          <w:rFonts w:ascii="宋体" w:hAnsi="宋体" w:cs="宋体" w:eastAsia="宋体" w:hint="default"/>
        </w:rPr>
        <w:t>12 </w:t>
      </w:r>
      <w:r>
        <w:rPr>
          <w:spacing w:val="-3"/>
        </w:rPr>
        <w:t>日参加由浙江省企业社会促进会、浙江大学公共政策研究会等机构联合主办的“创造美好生活</w:t>
      </w:r>
      <w:r>
        <w:rPr>
          <w:spacing w:val="-87"/>
        </w:rPr>
        <w:t> </w:t>
      </w:r>
      <w:r>
        <w:rPr>
          <w:spacing w:val="-87"/>
        </w:rPr>
      </w:r>
      <w:r>
        <w:rPr/>
        <w:t>需求，践行企业社会责任”论坛，受到表彰。</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2"/>
        <w:tabs>
          <w:tab w:pos="562" w:val="left" w:leader="none"/>
        </w:tabs>
        <w:spacing w:line="240" w:lineRule="auto" w:before="0"/>
        <w:ind w:left="138" w:right="125"/>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56"/>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2"/>
          <w:szCs w:val="22"/>
        </w:rPr>
      </w:pPr>
    </w:p>
    <w:p>
      <w:pPr>
        <w:pStyle w:val="Heading2"/>
        <w:tabs>
          <w:tab w:pos="562" w:val="left" w:leader="none"/>
        </w:tabs>
        <w:spacing w:line="240" w:lineRule="auto" w:before="0"/>
        <w:ind w:left="138" w:right="125"/>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6"/>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2"/>
        <w:tabs>
          <w:tab w:pos="562" w:val="left" w:leader="none"/>
        </w:tabs>
        <w:spacing w:line="240" w:lineRule="auto" w:before="0"/>
        <w:ind w:left="138" w:right="125"/>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8"/>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2"/>
        <w:tabs>
          <w:tab w:pos="781" w:val="left" w:leader="none"/>
        </w:tabs>
        <w:spacing w:line="240" w:lineRule="auto" w:before="0"/>
        <w:ind w:left="138" w:right="12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896" w:val="left" w:leader="none"/>
        </w:tabs>
        <w:spacing w:line="240" w:lineRule="auto" w:before="58"/>
        <w:ind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8" w:right="125"/>
        <w:jc w:val="left"/>
        <w:rPr>
          <w:b w:val="0"/>
          <w:bCs w:val="0"/>
        </w:rPr>
      </w:pPr>
      <w:r>
        <w:rPr/>
        <w:t>十八、可转换公司债券情况</w:t>
      </w:r>
      <w:r>
        <w:rPr>
          <w:b w:val="0"/>
          <w:bCs w:val="0"/>
        </w:rPr>
      </w:r>
    </w:p>
    <w:p>
      <w:pPr>
        <w:pStyle w:val="Heading2"/>
        <w:spacing w:line="240" w:lineRule="auto" w:before="56"/>
        <w:ind w:left="138" w:right="12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896" w:val="left" w:leader="none"/>
        </w:tabs>
        <w:spacing w:line="240" w:lineRule="auto" w:before="32"/>
        <w:ind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8" w:right="12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138" w:right="1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4" w:lineRule="exact" w:before="55"/>
        <w:ind w:right="664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报告期转债累计转股情况</w:t>
      </w:r>
    </w:p>
    <w:p>
      <w:pPr>
        <w:pStyle w:val="BodyText"/>
        <w:spacing w:line="262" w:lineRule="exact"/>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138" w:right="12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0"/>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138" w:right="12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896" w:val="left" w:leader="none"/>
        </w:tabs>
        <w:spacing w:line="240" w:lineRule="auto" w:before="29"/>
        <w:ind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3"/>
        <w:ind w:left="138" w:right="125"/>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896" w:val="left" w:leader="none"/>
        </w:tabs>
        <w:spacing w:line="240" w:lineRule="auto" w:before="29"/>
        <w:ind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tabs>
          <w:tab w:pos="3496" w:val="left" w:leader="none"/>
        </w:tabs>
        <w:spacing w:line="240" w:lineRule="auto"/>
        <w:ind w:left="2236" w:right="125"/>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120" w:bottom="1380" w:left="1660" w:right="1140"/>
        </w:sectPr>
      </w:pPr>
    </w:p>
    <w:p>
      <w:pPr>
        <w:pStyle w:val="Heading2"/>
        <w:tabs>
          <w:tab w:pos="704" w:val="left" w:leader="none"/>
        </w:tabs>
        <w:spacing w:line="278" w:lineRule="auto"/>
        <w:ind w:left="138"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right="0"/>
        <w:jc w:val="left"/>
      </w:pPr>
      <w:r>
        <w:rPr/>
        <w:t>单位：股</w:t>
      </w:r>
    </w:p>
    <w:p>
      <w:pPr>
        <w:spacing w:after="0" w:line="240" w:lineRule="auto"/>
        <w:jc w:val="left"/>
        <w:sectPr>
          <w:type w:val="continuous"/>
          <w:pgSz w:w="11910" w:h="16840"/>
          <w:pgMar w:top="1120" w:bottom="1380" w:left="1660" w:right="1140"/>
          <w:cols w:num="2" w:equalWidth="0">
            <w:col w:w="2815" w:space="5179"/>
            <w:col w:w="111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2035"/>
        <w:gridCol w:w="1117"/>
        <w:gridCol w:w="710"/>
        <w:gridCol w:w="396"/>
        <w:gridCol w:w="396"/>
        <w:gridCol w:w="396"/>
        <w:gridCol w:w="1087"/>
        <w:gridCol w:w="1085"/>
        <w:gridCol w:w="1116"/>
        <w:gridCol w:w="710"/>
      </w:tblGrid>
      <w:tr>
        <w:trPr>
          <w:trHeight w:val="245" w:hRule="exact"/>
        </w:trPr>
        <w:tc>
          <w:tcPr>
            <w:tcW w:w="2035" w:type="dxa"/>
            <w:vMerge w:val="restart"/>
            <w:tcBorders>
              <w:top w:val="single" w:sz="4" w:space="0" w:color="000000"/>
              <w:left w:val="single" w:sz="4" w:space="0" w:color="000000"/>
              <w:right w:val="single" w:sz="4" w:space="0" w:color="000000"/>
            </w:tcBorders>
          </w:tcPr>
          <w:p>
            <w:pPr/>
          </w:p>
        </w:tc>
        <w:tc>
          <w:tcPr>
            <w:tcW w:w="1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5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3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8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76" w:hRule="exact"/>
        </w:trPr>
        <w:tc>
          <w:tcPr>
            <w:tcW w:w="2035" w:type="dxa"/>
            <w:vMerge/>
            <w:tcBorders>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16" w:right="0"/>
              <w:jc w:val="left"/>
              <w:rPr>
                <w:rFonts w:ascii="Times New Roman" w:hAnsi="Times New Roman" w:cs="Times New Roman" w:eastAsia="Times New Roman" w:hint="default"/>
                <w:sz w:val="18"/>
                <w:szCs w:val="18"/>
              </w:rPr>
            </w:pPr>
            <w:r>
              <w:rPr>
                <w:rFonts w:ascii="Times New Roman"/>
                <w:sz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both"/>
              <w:rPr>
                <w:rFonts w:ascii="宋体" w:hAnsi="宋体" w:cs="宋体" w:eastAsia="宋体" w:hint="default"/>
                <w:sz w:val="18"/>
                <w:szCs w:val="18"/>
              </w:rPr>
            </w:pPr>
            <w:r>
              <w:rPr>
                <w:rFonts w:ascii="宋体" w:hAnsi="宋体" w:cs="宋体" w:eastAsia="宋体" w:hint="default"/>
                <w:sz w:val="18"/>
                <w:szCs w:val="18"/>
              </w:rPr>
              <w:t>发 行 新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送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积 金 转 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15" w:right="0"/>
              <w:jc w:val="left"/>
              <w:rPr>
                <w:rFonts w:ascii="Times New Roman" w:hAnsi="Times New Roman" w:cs="Times New Roman" w:eastAsia="Times New Roman" w:hint="default"/>
                <w:sz w:val="18"/>
                <w:szCs w:val="18"/>
              </w:rPr>
            </w:pPr>
            <w:r>
              <w:rPr>
                <w:rFonts w:ascii="Times New Roman"/>
                <w:sz w:val="18"/>
              </w:rPr>
              <w:t>(%)</w:t>
            </w:r>
          </w:p>
        </w:tc>
      </w:tr>
      <w:tr>
        <w:trPr>
          <w:trHeight w:val="245"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165,333,066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z w:val="18"/>
              </w:rPr>
              <w:t>31.68</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-44,905,056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-44,905,056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120,428,010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z w:val="18"/>
              </w:rPr>
              <w:t>23.07</w:t>
            </w:r>
          </w:p>
        </w:tc>
      </w:tr>
      <w:tr>
        <w:trPr>
          <w:trHeight w:val="242"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165,333,066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31.68</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-44,905,056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-44,905,056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120,428,010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23.07</w:t>
            </w:r>
          </w:p>
        </w:tc>
      </w:tr>
      <w:tr>
        <w:trPr>
          <w:trHeight w:val="478"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其中：境内非国有法人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113,214,794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21.69</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-40,270,496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-40,270,496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72,944,298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13.97</w:t>
            </w:r>
          </w:p>
        </w:tc>
      </w:tr>
      <w:tr>
        <w:trPr>
          <w:trHeight w:val="242"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52,118,272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9.99</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91" w:right="0"/>
              <w:jc w:val="center"/>
              <w:rPr>
                <w:rFonts w:ascii="Times New Roman" w:hAnsi="Times New Roman" w:cs="Times New Roman" w:eastAsia="Times New Roman" w:hint="default"/>
                <w:sz w:val="18"/>
                <w:szCs w:val="18"/>
              </w:rPr>
            </w:pPr>
            <w:r>
              <w:rPr>
                <w:rFonts w:ascii="Times New Roman"/>
                <w:sz w:val="18"/>
              </w:rPr>
              <w:t>-4,634,560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-4,634,560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47,483,712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9.10</w:t>
            </w:r>
          </w:p>
        </w:tc>
      </w:tr>
      <w:tr>
        <w:trPr>
          <w:trHeight w:val="245"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二、无限售条件流通股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356,613,052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68.32</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0" w:right="0"/>
              <w:jc w:val="center"/>
              <w:rPr>
                <w:rFonts w:ascii="Times New Roman" w:hAnsi="Times New Roman" w:cs="Times New Roman" w:eastAsia="Times New Roman" w:hint="default"/>
                <w:sz w:val="18"/>
                <w:szCs w:val="18"/>
              </w:rPr>
            </w:pPr>
            <w:r>
              <w:rPr>
                <w:rFonts w:ascii="Times New Roman"/>
                <w:sz w:val="18"/>
              </w:rPr>
              <w:t>44,905,056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7" w:right="0"/>
              <w:jc w:val="center"/>
              <w:rPr>
                <w:rFonts w:ascii="Times New Roman" w:hAnsi="Times New Roman" w:cs="Times New Roman" w:eastAsia="Times New Roman" w:hint="default"/>
                <w:sz w:val="18"/>
                <w:szCs w:val="18"/>
              </w:rPr>
            </w:pPr>
            <w:r>
              <w:rPr>
                <w:rFonts w:ascii="Times New Roman"/>
                <w:sz w:val="18"/>
              </w:rPr>
              <w:t>44,905,056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401,518,108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76.93</w:t>
            </w:r>
          </w:p>
        </w:tc>
      </w:tr>
      <w:tr>
        <w:trPr>
          <w:trHeight w:val="245"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356,613,052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68.32</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0" w:right="0"/>
              <w:jc w:val="center"/>
              <w:rPr>
                <w:rFonts w:ascii="Times New Roman" w:hAnsi="Times New Roman" w:cs="Times New Roman" w:eastAsia="Times New Roman" w:hint="default"/>
                <w:sz w:val="18"/>
                <w:szCs w:val="18"/>
              </w:rPr>
            </w:pPr>
            <w:r>
              <w:rPr>
                <w:rFonts w:ascii="Times New Roman"/>
                <w:sz w:val="18"/>
              </w:rPr>
              <w:t>44,905,056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7" w:right="0"/>
              <w:jc w:val="center"/>
              <w:rPr>
                <w:rFonts w:ascii="Times New Roman" w:hAnsi="Times New Roman" w:cs="Times New Roman" w:eastAsia="Times New Roman" w:hint="default"/>
                <w:sz w:val="18"/>
                <w:szCs w:val="18"/>
              </w:rPr>
            </w:pPr>
            <w:r>
              <w:rPr>
                <w:rFonts w:ascii="Times New Roman"/>
                <w:sz w:val="18"/>
              </w:rPr>
              <w:t>44,905,056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401,518,108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76.93</w:t>
            </w:r>
          </w:p>
        </w:tc>
      </w:tr>
      <w:tr>
        <w:trPr>
          <w:trHeight w:val="242"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三、普通股股份总数</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521,946,118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521,946,118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538" w:right="227"/>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284" w:val="left" w:leader="none"/>
        </w:tabs>
        <w:spacing w:line="282" w:lineRule="exact" w:before="56"/>
        <w:ind w:left="538" w:right="2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538" w:right="22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日，公司发行股份购买资产部分限售股上市流通，导致公司股本结构发生变化。</w:t>
      </w:r>
    </w:p>
    <w:p>
      <w:pPr>
        <w:spacing w:line="240" w:lineRule="auto" w:before="8"/>
        <w:rPr>
          <w:rFonts w:ascii="宋体" w:hAnsi="宋体" w:cs="宋体" w:eastAsia="宋体" w:hint="default"/>
          <w:sz w:val="21"/>
          <w:szCs w:val="21"/>
        </w:rPr>
      </w:pPr>
    </w:p>
    <w:p>
      <w:pPr>
        <w:pStyle w:val="Heading2"/>
        <w:spacing w:line="240" w:lineRule="auto" w:before="0"/>
        <w:ind w:left="538" w:right="227"/>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296" w:val="left" w:leader="none"/>
        </w:tabs>
        <w:spacing w:line="240" w:lineRule="auto" w:before="56"/>
        <w:ind w:left="538" w:right="2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3"/>
        <w:ind w:left="538" w:right="227"/>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296" w:val="left" w:leader="none"/>
        </w:tabs>
        <w:spacing w:line="240" w:lineRule="auto" w:before="56"/>
        <w:ind w:left="538" w:right="2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1104" w:val="left" w:leader="none"/>
        </w:tabs>
        <w:spacing w:line="240" w:lineRule="auto" w:before="43"/>
        <w:ind w:left="538" w:right="22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538" w:right="22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4" w:lineRule="exact"/>
        <w:ind w:left="0" w:right="230"/>
        <w:jc w:val="righ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股</w:t>
      </w:r>
    </w:p>
    <w:tbl>
      <w:tblPr>
        <w:tblW w:w="0" w:type="auto"/>
        <w:jc w:val="left"/>
        <w:tblInd w:w="106" w:type="dxa"/>
        <w:tblLayout w:type="fixed"/>
        <w:tblCellMar>
          <w:top w:w="0" w:type="dxa"/>
          <w:left w:w="0" w:type="dxa"/>
          <w:bottom w:w="0" w:type="dxa"/>
          <w:right w:w="0" w:type="dxa"/>
        </w:tblCellMar>
        <w:tblLook w:val="01E0"/>
      </w:tblPr>
      <w:tblGrid>
        <w:gridCol w:w="1610"/>
        <w:gridCol w:w="1294"/>
        <w:gridCol w:w="1291"/>
        <w:gridCol w:w="1294"/>
        <w:gridCol w:w="1294"/>
        <w:gridCol w:w="1157"/>
        <w:gridCol w:w="1428"/>
      </w:tblGrid>
      <w:tr>
        <w:trPr>
          <w:trHeight w:val="47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年初限售股</w:t>
            </w: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本年解除限</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年末限售股</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7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浙江诸暨</w:t>
            </w:r>
            <w:r>
              <w:rPr>
                <w:rFonts w:ascii="宋体" w:hAnsi="宋体" w:cs="宋体" w:eastAsia="宋体" w:hint="default"/>
                <w:spacing w:val="-64"/>
                <w:sz w:val="18"/>
                <w:szCs w:val="18"/>
              </w:rPr>
              <w:t> </w:t>
            </w:r>
            <w:r>
              <w:rPr>
                <w:rFonts w:ascii="宋体" w:hAnsi="宋体" w:cs="宋体" w:eastAsia="宋体" w:hint="default"/>
                <w:spacing w:val="14"/>
                <w:sz w:val="18"/>
                <w:szCs w:val="18"/>
              </w:rPr>
              <w:t>惠风创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业投资有限公司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32,206,666</w:t>
            </w: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32,206,666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75"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江有归</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31,475,712</w:t>
            </w: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31,475,712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0"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嘉兴泰一</w:t>
            </w:r>
            <w:r>
              <w:rPr>
                <w:rFonts w:ascii="宋体" w:hAnsi="宋体" w:cs="宋体" w:eastAsia="宋体" w:hint="default"/>
                <w:spacing w:val="-64"/>
                <w:sz w:val="18"/>
                <w:szCs w:val="18"/>
              </w:rPr>
              <w:t> </w:t>
            </w:r>
            <w:r>
              <w:rPr>
                <w:rFonts w:ascii="宋体" w:hAnsi="宋体" w:cs="宋体" w:eastAsia="宋体" w:hint="default"/>
                <w:spacing w:val="14"/>
                <w:sz w:val="18"/>
                <w:szCs w:val="18"/>
              </w:rPr>
              <w:t>指尚投</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6"/>
                <w:sz w:val="18"/>
                <w:szCs w:val="18"/>
              </w:rPr>
              <w:t>资合伙企业（有限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25,600,000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12,800,000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12,800,000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7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付海鹏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11,373,440</w:t>
            </w: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11,373,440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7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浙江盈瓯</w:t>
            </w:r>
            <w:r>
              <w:rPr>
                <w:rFonts w:ascii="宋体" w:hAnsi="宋体" w:cs="宋体" w:eastAsia="宋体" w:hint="default"/>
                <w:spacing w:val="-64"/>
                <w:sz w:val="18"/>
                <w:szCs w:val="18"/>
              </w:rPr>
              <w:t> </w:t>
            </w:r>
            <w:r>
              <w:rPr>
                <w:rFonts w:ascii="宋体" w:hAnsi="宋体" w:cs="宋体" w:eastAsia="宋体" w:hint="default"/>
                <w:spacing w:val="14"/>
                <w:sz w:val="18"/>
                <w:szCs w:val="18"/>
              </w:rPr>
              <w:t>创业投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10,653,184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5,326,592</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5,326,592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711"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杭州维思</w:t>
            </w:r>
            <w:r>
              <w:rPr>
                <w:rFonts w:ascii="宋体" w:hAnsi="宋体" w:cs="宋体" w:eastAsia="宋体" w:hint="default"/>
                <w:spacing w:val="-64"/>
                <w:sz w:val="18"/>
                <w:szCs w:val="18"/>
              </w:rPr>
              <w:t> </w:t>
            </w:r>
            <w:r>
              <w:rPr>
                <w:rFonts w:ascii="宋体" w:hAnsi="宋体" w:cs="宋体" w:eastAsia="宋体" w:hint="default"/>
                <w:spacing w:val="14"/>
                <w:sz w:val="18"/>
                <w:szCs w:val="18"/>
              </w:rPr>
              <w:t>捷朗股</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权投资合</w:t>
            </w:r>
            <w:r>
              <w:rPr>
                <w:rFonts w:ascii="宋体" w:hAnsi="宋体" w:cs="宋体" w:eastAsia="宋体" w:hint="default"/>
                <w:spacing w:val="-64"/>
                <w:sz w:val="18"/>
                <w:szCs w:val="18"/>
              </w:rPr>
              <w:t> </w:t>
            </w:r>
            <w:r>
              <w:rPr>
                <w:rFonts w:ascii="宋体" w:hAnsi="宋体" w:cs="宋体" w:eastAsia="宋体" w:hint="default"/>
                <w:spacing w:val="14"/>
                <w:sz w:val="18"/>
                <w:szCs w:val="18"/>
              </w:rPr>
              <w:t>伙企业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10,509,120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6,305,472</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4,203,648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75"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杭州维思</w:t>
            </w:r>
            <w:r>
              <w:rPr>
                <w:rFonts w:ascii="宋体" w:hAnsi="宋体" w:cs="宋体" w:eastAsia="宋体" w:hint="default"/>
                <w:spacing w:val="-64"/>
                <w:sz w:val="18"/>
                <w:szCs w:val="18"/>
              </w:rPr>
              <w:t> </w:t>
            </w:r>
            <w:r>
              <w:rPr>
                <w:rFonts w:ascii="宋体" w:hAnsi="宋体" w:cs="宋体" w:eastAsia="宋体" w:hint="default"/>
                <w:spacing w:val="14"/>
                <w:sz w:val="18"/>
                <w:szCs w:val="18"/>
              </w:rPr>
              <w:t>捷鼎股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权投资合</w:t>
            </w:r>
            <w:r>
              <w:rPr>
                <w:rFonts w:ascii="宋体" w:hAnsi="宋体" w:cs="宋体" w:eastAsia="宋体" w:hint="default"/>
                <w:spacing w:val="-64"/>
                <w:sz w:val="18"/>
                <w:szCs w:val="18"/>
              </w:rPr>
              <w:t> </w:t>
            </w:r>
            <w:r>
              <w:rPr>
                <w:rFonts w:ascii="宋体" w:hAnsi="宋体" w:cs="宋体" w:eastAsia="宋体" w:hint="default"/>
                <w:spacing w:val="14"/>
                <w:sz w:val="18"/>
                <w:szCs w:val="18"/>
              </w:rPr>
              <w:t>伙企业</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7,689,600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4,613,760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3,075,840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after="0" w:line="219" w:lineRule="exact"/>
        <w:jc w:val="left"/>
        <w:rPr>
          <w:rFonts w:ascii="宋体" w:hAnsi="宋体" w:cs="宋体" w:eastAsia="宋体" w:hint="default"/>
          <w:sz w:val="18"/>
          <w:szCs w:val="18"/>
        </w:rPr>
        <w:sectPr>
          <w:footerReference w:type="default" r:id="rId21"/>
          <w:pgSz w:w="11910" w:h="16840"/>
          <w:pgMar w:footer="1195" w:header="880" w:top="1120" w:bottom="1380" w:left="12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610"/>
        <w:gridCol w:w="1294"/>
        <w:gridCol w:w="1291"/>
        <w:gridCol w:w="1294"/>
        <w:gridCol w:w="1294"/>
        <w:gridCol w:w="1157"/>
        <w:gridCol w:w="1428"/>
      </w:tblGrid>
      <w:tr>
        <w:trPr>
          <w:trHeight w:val="245"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杭州维思</w:t>
            </w:r>
            <w:r>
              <w:rPr>
                <w:rFonts w:ascii="宋体" w:hAnsi="宋体" w:cs="宋体" w:eastAsia="宋体" w:hint="default"/>
                <w:spacing w:val="-64"/>
                <w:sz w:val="18"/>
                <w:szCs w:val="18"/>
              </w:rPr>
              <w:t> </w:t>
            </w:r>
            <w:r>
              <w:rPr>
                <w:rFonts w:ascii="宋体" w:hAnsi="宋体" w:cs="宋体" w:eastAsia="宋体" w:hint="default"/>
                <w:spacing w:val="14"/>
                <w:sz w:val="18"/>
                <w:szCs w:val="18"/>
              </w:rPr>
              <w:t>投资合</w:t>
            </w:r>
          </w:p>
          <w:p>
            <w:pPr>
              <w:pStyle w:val="TableParagraph"/>
              <w:spacing w:line="240" w:lineRule="auto"/>
              <w:ind w:left="103" w:right="104"/>
              <w:jc w:val="left"/>
              <w:rPr>
                <w:rFonts w:ascii="宋体" w:hAnsi="宋体" w:cs="宋体" w:eastAsia="宋体" w:hint="default"/>
                <w:sz w:val="18"/>
                <w:szCs w:val="18"/>
              </w:rPr>
            </w:pPr>
            <w:r>
              <w:rPr>
                <w:rFonts w:ascii="宋体" w:hAnsi="宋体" w:cs="宋体" w:eastAsia="宋体" w:hint="default"/>
                <w:spacing w:val="15"/>
                <w:sz w:val="18"/>
                <w:szCs w:val="18"/>
              </w:rPr>
              <w:t>伙企业（</w:t>
            </w:r>
            <w:r>
              <w:rPr>
                <w:rFonts w:ascii="宋体" w:hAnsi="宋体" w:cs="宋体" w:eastAsia="宋体" w:hint="default"/>
                <w:spacing w:val="-66"/>
                <w:sz w:val="18"/>
                <w:szCs w:val="18"/>
              </w:rPr>
              <w:t> </w:t>
            </w:r>
            <w:r>
              <w:rPr>
                <w:rFonts w:ascii="宋体" w:hAnsi="宋体" w:cs="宋体" w:eastAsia="宋体" w:hint="default"/>
                <w:spacing w:val="14"/>
                <w:sz w:val="18"/>
                <w:szCs w:val="18"/>
              </w:rPr>
              <w:t>有限合</w:t>
            </w:r>
            <w:r>
              <w:rPr>
                <w:rFonts w:ascii="宋体" w:hAnsi="宋体" w:cs="宋体" w:eastAsia="宋体" w:hint="default"/>
                <w:sz w:val="18"/>
                <w:szCs w:val="18"/>
              </w:rPr>
              <w:t> 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6,294,080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751,840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5,542,240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7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7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浙江瓯联</w:t>
            </w:r>
            <w:r>
              <w:rPr>
                <w:rFonts w:ascii="宋体" w:hAnsi="宋体" w:cs="宋体" w:eastAsia="宋体" w:hint="default"/>
                <w:spacing w:val="-64"/>
                <w:sz w:val="18"/>
                <w:szCs w:val="18"/>
              </w:rPr>
              <w:t> </w:t>
            </w:r>
            <w:r>
              <w:rPr>
                <w:rFonts w:ascii="宋体" w:hAnsi="宋体" w:cs="宋体" w:eastAsia="宋体" w:hint="default"/>
                <w:spacing w:val="14"/>
                <w:sz w:val="18"/>
                <w:szCs w:val="18"/>
              </w:rPr>
              <w:t>创业投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4,097,280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2,048,640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2,048,640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7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70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浙江华睿</w:t>
            </w:r>
            <w:r>
              <w:rPr>
                <w:rFonts w:ascii="宋体" w:hAnsi="宋体" w:cs="宋体" w:eastAsia="宋体" w:hint="default"/>
                <w:spacing w:val="-64"/>
                <w:sz w:val="18"/>
                <w:szCs w:val="18"/>
              </w:rPr>
              <w:t> </w:t>
            </w:r>
            <w:r>
              <w:rPr>
                <w:rFonts w:ascii="宋体" w:hAnsi="宋体" w:cs="宋体" w:eastAsia="宋体" w:hint="default"/>
                <w:spacing w:val="14"/>
                <w:sz w:val="18"/>
                <w:szCs w:val="18"/>
              </w:rPr>
              <w:t>富华创</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业投资合</w:t>
            </w:r>
            <w:r>
              <w:rPr>
                <w:rFonts w:ascii="宋体" w:hAnsi="宋体" w:cs="宋体" w:eastAsia="宋体" w:hint="default"/>
                <w:spacing w:val="-64"/>
                <w:sz w:val="18"/>
                <w:szCs w:val="18"/>
              </w:rPr>
              <w:t> </w:t>
            </w:r>
            <w:r>
              <w:rPr>
                <w:rFonts w:ascii="宋体" w:hAnsi="宋体" w:cs="宋体" w:eastAsia="宋体" w:hint="default"/>
                <w:spacing w:val="14"/>
                <w:sz w:val="18"/>
                <w:szCs w:val="18"/>
              </w:rPr>
              <w:t>伙企业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4,046,720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2,023,360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2,023,360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7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7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黄金明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3,714,944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1,857,472</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1,857,472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7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710"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南京捷奕</w:t>
            </w:r>
            <w:r>
              <w:rPr>
                <w:rFonts w:ascii="宋体" w:hAnsi="宋体" w:cs="宋体" w:eastAsia="宋体" w:hint="default"/>
                <w:spacing w:val="-64"/>
                <w:sz w:val="18"/>
                <w:szCs w:val="18"/>
              </w:rPr>
              <w:t> </w:t>
            </w:r>
            <w:r>
              <w:rPr>
                <w:rFonts w:ascii="宋体" w:hAnsi="宋体" w:cs="宋体" w:eastAsia="宋体" w:hint="default"/>
                <w:spacing w:val="14"/>
                <w:sz w:val="18"/>
                <w:szCs w:val="18"/>
              </w:rPr>
              <w:t>创业投</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6"/>
                <w:sz w:val="18"/>
                <w:szCs w:val="18"/>
              </w:rPr>
              <w:t>资合伙企业（有限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3,417,600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2,050,560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1,367,040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7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711"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浙江华睿</w:t>
            </w:r>
            <w:r>
              <w:rPr>
                <w:rFonts w:ascii="宋体" w:hAnsi="宋体" w:cs="宋体" w:eastAsia="宋体" w:hint="default"/>
                <w:spacing w:val="-64"/>
                <w:sz w:val="18"/>
                <w:szCs w:val="18"/>
              </w:rPr>
              <w:t> </w:t>
            </w:r>
            <w:r>
              <w:rPr>
                <w:rFonts w:ascii="宋体" w:hAnsi="宋体" w:cs="宋体" w:eastAsia="宋体" w:hint="default"/>
                <w:spacing w:val="14"/>
                <w:sz w:val="18"/>
                <w:szCs w:val="18"/>
              </w:rPr>
              <w:t>兴华股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权投资合</w:t>
            </w:r>
            <w:r>
              <w:rPr>
                <w:rFonts w:ascii="宋体" w:hAnsi="宋体" w:cs="宋体" w:eastAsia="宋体" w:hint="default"/>
                <w:spacing w:val="-64"/>
                <w:sz w:val="18"/>
                <w:szCs w:val="18"/>
              </w:rPr>
              <w:t> </w:t>
            </w:r>
            <w:r>
              <w:rPr>
                <w:rFonts w:ascii="宋体" w:hAnsi="宋体" w:cs="宋体" w:eastAsia="宋体" w:hint="default"/>
                <w:spacing w:val="14"/>
                <w:sz w:val="18"/>
                <w:szCs w:val="18"/>
              </w:rPr>
              <w:t>伙企业</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3,035,008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1,517,504</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1,517,504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7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7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汤忠海</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2,458,368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1,229,184</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1,229,184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7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710"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杭州创东</w:t>
            </w:r>
            <w:r>
              <w:rPr>
                <w:rFonts w:ascii="宋体" w:hAnsi="宋体" w:cs="宋体" w:eastAsia="宋体" w:hint="default"/>
                <w:spacing w:val="-64"/>
                <w:sz w:val="18"/>
                <w:szCs w:val="18"/>
              </w:rPr>
              <w:t> </w:t>
            </w:r>
            <w:r>
              <w:rPr>
                <w:rFonts w:ascii="宋体" w:hAnsi="宋体" w:cs="宋体" w:eastAsia="宋体" w:hint="default"/>
                <w:spacing w:val="14"/>
                <w:sz w:val="18"/>
                <w:szCs w:val="18"/>
              </w:rPr>
              <w:t>方富邦</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6"/>
                <w:sz w:val="18"/>
                <w:szCs w:val="18"/>
              </w:rPr>
              <w:t>创业投资企业（有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2,367,360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1,183,680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1,183,680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7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75"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浙江华睿</w:t>
            </w:r>
            <w:r>
              <w:rPr>
                <w:rFonts w:ascii="宋体" w:hAnsi="宋体" w:cs="宋体" w:eastAsia="宋体" w:hint="default"/>
                <w:spacing w:val="-64"/>
                <w:sz w:val="18"/>
                <w:szCs w:val="18"/>
              </w:rPr>
              <w:t> </w:t>
            </w:r>
            <w:r>
              <w:rPr>
                <w:rFonts w:ascii="宋体" w:hAnsi="宋体" w:cs="宋体" w:eastAsia="宋体" w:hint="default"/>
                <w:spacing w:val="14"/>
                <w:sz w:val="18"/>
                <w:szCs w:val="18"/>
              </w:rPr>
              <w:t>盛银创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业投资有限公司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2,023,424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w w:val="95"/>
                <w:sz w:val="18"/>
              </w:rPr>
              <w:t>1,011,712</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w w:val="95"/>
                <w:sz w:val="18"/>
              </w:rPr>
              <w:t>1,011,712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7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7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宗佩民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1,893,888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946,944</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946,944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7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7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浙江银杏</w:t>
            </w:r>
            <w:r>
              <w:rPr>
                <w:rFonts w:ascii="宋体" w:hAnsi="宋体" w:cs="宋体" w:eastAsia="宋体" w:hint="default"/>
                <w:spacing w:val="-64"/>
                <w:sz w:val="18"/>
                <w:szCs w:val="18"/>
              </w:rPr>
              <w:t> </w:t>
            </w:r>
            <w:r>
              <w:rPr>
                <w:rFonts w:ascii="宋体" w:hAnsi="宋体" w:cs="宋体" w:eastAsia="宋体" w:hint="default"/>
                <w:spacing w:val="14"/>
                <w:sz w:val="18"/>
                <w:szCs w:val="18"/>
              </w:rPr>
              <w:t>谷投资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1,274,752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637,376</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637,376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7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78"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胡敏翔</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1,201,920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600,960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600,960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非公开发行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7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242"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165,333,066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44,905,056</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120,428,010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68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90" w:lineRule="auto"/>
        <w:ind w:left="538"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4" w:lineRule="exact" w:before="38"/>
        <w:ind w:left="538" w:right="47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5"/>
          <w:w w:val="100"/>
        </w:rPr>
        <w:t>截至报告期内证券发行情况的说明（存续期内利率不同的债券，请分别说明）：</w:t>
      </w:r>
    </w:p>
    <w:p>
      <w:pPr>
        <w:pStyle w:val="BodyText"/>
        <w:tabs>
          <w:tab w:pos="1296" w:val="left" w:leader="none"/>
        </w:tabs>
        <w:spacing w:line="262" w:lineRule="exact"/>
        <w:ind w:left="538" w:right="2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2"/>
        <w:spacing w:line="240" w:lineRule="auto" w:before="0"/>
        <w:ind w:left="538" w:right="22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296" w:val="left" w:leader="none"/>
        </w:tabs>
        <w:spacing w:line="240" w:lineRule="auto" w:before="58"/>
        <w:ind w:left="538" w:right="22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538" w:right="227"/>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left="538" w:right="22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538" w:right="227"/>
        <w:jc w:val="left"/>
        <w:rPr>
          <w:b w:val="0"/>
          <w:bCs w:val="0"/>
        </w:rPr>
      </w:pPr>
      <w:r>
        <w:rPr/>
        <w:t>三、</w:t>
      </w:r>
      <w:r>
        <w:rPr>
          <w:spacing w:val="-80"/>
        </w:rPr>
        <w:t> </w:t>
      </w:r>
      <w:r>
        <w:rPr/>
        <w:t>股东和实际控制人情况</w:t>
      </w:r>
      <w:r>
        <w:rPr>
          <w:b w:val="0"/>
          <w:bCs w:val="0"/>
        </w:rPr>
      </w:r>
    </w:p>
    <w:p>
      <w:pPr>
        <w:pStyle w:val="Heading2"/>
        <w:spacing w:line="240" w:lineRule="auto" w:before="56"/>
        <w:ind w:left="538"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42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21,760</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21,755</w:t>
            </w:r>
          </w:p>
        </w:tc>
      </w:tr>
    </w:tbl>
    <w:p>
      <w:pPr>
        <w:spacing w:line="240" w:lineRule="auto" w:before="8"/>
        <w:rPr>
          <w:rFonts w:ascii="宋体" w:hAnsi="宋体" w:cs="宋体" w:eastAsia="宋体" w:hint="default"/>
          <w:b/>
          <w:bCs/>
          <w:sz w:val="17"/>
          <w:szCs w:val="17"/>
        </w:rPr>
      </w:pPr>
    </w:p>
    <w:p>
      <w:pPr>
        <w:pStyle w:val="Heading2"/>
        <w:spacing w:line="240" w:lineRule="auto"/>
        <w:ind w:left="538"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32"/>
        <w:ind w:left="0" w:right="230"/>
        <w:jc w:val="right"/>
      </w:pPr>
      <w:r>
        <w:rPr>
          <w:spacing w:val="-1"/>
        </w:rPr>
        <w:t>单位</w:t>
      </w:r>
      <w:r>
        <w:rPr>
          <w:rFonts w:ascii="Times New Roman" w:hAnsi="Times New Roman" w:cs="Times New Roman" w:eastAsia="Times New Roman" w:hint="default"/>
          <w:spacing w:val="-1"/>
        </w:rPr>
        <w:t>:</w:t>
      </w:r>
      <w:r>
        <w:rPr>
          <w:spacing w:val="-1"/>
        </w:rPr>
        <w:t>股</w:t>
      </w:r>
    </w:p>
    <w:p>
      <w:pPr>
        <w:spacing w:after="0" w:line="240" w:lineRule="auto"/>
        <w:jc w:val="right"/>
        <w:sectPr>
          <w:footerReference w:type="default" r:id="rId22"/>
          <w:pgSz w:w="11910" w:h="16840"/>
          <w:pgMar w:footer="1195" w:header="880" w:top="1120" w:bottom="1380" w:left="1260" w:right="104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34"/>
        <w:gridCol w:w="1568"/>
        <w:gridCol w:w="1273"/>
        <w:gridCol w:w="1267"/>
        <w:gridCol w:w="595"/>
        <w:gridCol w:w="94"/>
        <w:gridCol w:w="1162"/>
        <w:gridCol w:w="746"/>
        <w:gridCol w:w="202"/>
        <w:gridCol w:w="1273"/>
        <w:gridCol w:w="1337"/>
      </w:tblGrid>
      <w:tr>
        <w:trPr>
          <w:trHeight w:val="284" w:hRule="exact"/>
        </w:trPr>
        <w:tc>
          <w:tcPr>
            <w:tcW w:w="96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1702" w:type="dxa"/>
            <w:gridSpan w:val="2"/>
            <w:vMerge w:val="restart"/>
            <w:tcBorders>
              <w:top w:val="single" w:sz="4" w:space="0" w:color="000000"/>
              <w:left w:val="single" w:sz="4" w:space="0" w:color="000000"/>
              <w:right w:val="single" w:sz="4" w:space="0" w:color="000000"/>
            </w:tcBorders>
          </w:tcPr>
          <w:p>
            <w:pPr>
              <w:pStyle w:val="TableParagraph"/>
              <w:spacing w:line="274" w:lineRule="exact" w:before="107"/>
              <w:ind w:left="422"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3" w:type="dxa"/>
            <w:vMerge w:val="restart"/>
            <w:tcBorders>
              <w:top w:val="single" w:sz="4" w:space="0" w:color="000000"/>
              <w:left w:val="single" w:sz="4" w:space="0" w:color="000000"/>
              <w:right w:val="single" w:sz="4" w:space="0" w:color="000000"/>
            </w:tcBorders>
          </w:tcPr>
          <w:p>
            <w:pPr>
              <w:pStyle w:val="TableParagraph"/>
              <w:spacing w:line="240" w:lineRule="auto" w:before="107"/>
              <w:ind w:left="417" w:right="209"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107"/>
              <w:ind w:left="523" w:right="98"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689" w:type="dxa"/>
            <w:gridSpan w:val="2"/>
            <w:vMerge w:val="restart"/>
            <w:tcBorders>
              <w:top w:val="single" w:sz="4" w:space="0" w:color="000000"/>
              <w:left w:val="single" w:sz="4" w:space="0" w:color="000000"/>
              <w:right w:val="single" w:sz="4" w:space="0" w:color="000000"/>
            </w:tcBorders>
          </w:tcPr>
          <w:p>
            <w:pPr>
              <w:pStyle w:val="TableParagraph"/>
              <w:spacing w:line="240" w:lineRule="auto" w:before="122"/>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79" w:right="0"/>
              <w:jc w:val="left"/>
              <w:rPr>
                <w:rFonts w:ascii="Times New Roman" w:hAnsi="Times New Roman" w:cs="Times New Roman" w:eastAsia="Times New Roman" w:hint="default"/>
                <w:sz w:val="21"/>
                <w:szCs w:val="21"/>
              </w:rPr>
            </w:pPr>
            <w:r>
              <w:rPr>
                <w:rFonts w:ascii="Times New Roman"/>
                <w:sz w:val="21"/>
              </w:rPr>
              <w:t>(%)</w:t>
            </w:r>
          </w:p>
        </w:tc>
        <w:tc>
          <w:tcPr>
            <w:tcW w:w="1162" w:type="dxa"/>
            <w:vMerge w:val="restart"/>
            <w:tcBorders>
              <w:top w:val="single" w:sz="4" w:space="0" w:color="000000"/>
              <w:left w:val="single" w:sz="4" w:space="0" w:color="000000"/>
              <w:right w:val="single" w:sz="4" w:space="0" w:color="000000"/>
            </w:tcBorders>
          </w:tcPr>
          <w:p>
            <w:pPr>
              <w:pStyle w:val="TableParagraph"/>
              <w:spacing w:line="245" w:lineRule="exact"/>
              <w:ind w:left="155"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2" w:lineRule="exact" w:before="27"/>
              <w:ind w:left="259" w:right="151" w:hanging="104"/>
              <w:jc w:val="left"/>
              <w:rPr>
                <w:rFonts w:ascii="宋体" w:hAnsi="宋体" w:cs="宋体" w:eastAsia="宋体" w:hint="default"/>
                <w:sz w:val="21"/>
                <w:szCs w:val="21"/>
              </w:rPr>
            </w:pP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22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before="107"/>
              <w:ind w:left="453" w:right="449"/>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554" w:hRule="exact"/>
        </w:trPr>
        <w:tc>
          <w:tcPr>
            <w:tcW w:w="1702" w:type="dxa"/>
            <w:gridSpan w:val="2"/>
            <w:vMerge/>
            <w:tcBorders>
              <w:left w:val="single" w:sz="4" w:space="0" w:color="000000"/>
              <w:bottom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689" w:type="dxa"/>
            <w:gridSpan w:val="2"/>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256"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337" w:type="dxa"/>
            <w:vMerge/>
            <w:tcBorders>
              <w:left w:val="single" w:sz="4" w:space="0" w:color="000000"/>
              <w:bottom w:val="single" w:sz="4" w:space="0" w:color="000000"/>
              <w:right w:val="single" w:sz="4" w:space="0" w:color="000000"/>
            </w:tcBorders>
          </w:tcPr>
          <w:p>
            <w:pPr/>
          </w:p>
        </w:tc>
      </w:tr>
      <w:tr>
        <w:trPr>
          <w:trHeight w:val="55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101,273,442</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19.40</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2" w:right="0"/>
              <w:jc w:val="center"/>
              <w:rPr>
                <w:rFonts w:ascii="Times New Roman" w:hAnsi="Times New Roman" w:cs="Times New Roman" w:eastAsia="Times New Roman" w:hint="default"/>
                <w:sz w:val="21"/>
                <w:szCs w:val="21"/>
              </w:rPr>
            </w:pPr>
            <w:r>
              <w:rPr>
                <w:rFonts w:ascii="Times New Roman"/>
                <w:sz w:val="21"/>
              </w:rPr>
              <w:t>91,910,000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境内非国有</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浙江诸暨惠风创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业投资有限公司</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32,206,666</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6.17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32,206,666</w:t>
            </w: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2" w:right="0"/>
              <w:jc w:val="center"/>
              <w:rPr>
                <w:rFonts w:ascii="Times New Roman" w:hAnsi="Times New Roman" w:cs="Times New Roman" w:eastAsia="Times New Roman" w:hint="default"/>
                <w:sz w:val="21"/>
                <w:szCs w:val="21"/>
              </w:rPr>
            </w:pPr>
            <w:r>
              <w:rPr>
                <w:rFonts w:ascii="Times New Roman"/>
                <w:sz w:val="21"/>
              </w:rPr>
              <w:t>32,206,666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境内非国有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31,475,712</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6.03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31,475,712</w:t>
            </w: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3"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826"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浙江富润股份有</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z w:val="21"/>
                <w:szCs w:val="21"/>
              </w:rPr>
              <w:t>限公司－第一期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员工持股计划</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23,077,358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23,077,358</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4.42</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3"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829"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嘉兴泰一指尚投</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资合伙企业（有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限合伙）</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2"/>
                <w:sz w:val="21"/>
              </w:rPr>
              <w:t>-11,840,000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13,760,000</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6" w:right="0"/>
              <w:jc w:val="left"/>
              <w:rPr>
                <w:rFonts w:ascii="Times New Roman" w:hAnsi="Times New Roman" w:cs="Times New Roman" w:eastAsia="Times New Roman" w:hint="default"/>
                <w:sz w:val="21"/>
                <w:szCs w:val="21"/>
              </w:rPr>
            </w:pPr>
            <w:r>
              <w:rPr>
                <w:rFonts w:ascii="Times New Roman"/>
                <w:sz w:val="21"/>
              </w:rPr>
              <w:t>2.64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Times New Roman" w:hAnsi="Times New Roman" w:cs="Times New Roman" w:eastAsia="Times New Roman" w:hint="default"/>
                <w:sz w:val="21"/>
                <w:szCs w:val="21"/>
              </w:rPr>
            </w:pPr>
            <w:r>
              <w:rPr>
                <w:rFonts w:ascii="Times New Roman"/>
                <w:sz w:val="21"/>
              </w:rPr>
              <w:t>12,800,000</w:t>
            </w: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17" w:right="0"/>
              <w:jc w:val="center"/>
              <w:rPr>
                <w:rFonts w:ascii="Times New Roman" w:hAnsi="Times New Roman" w:cs="Times New Roman" w:eastAsia="Times New Roman" w:hint="default"/>
                <w:sz w:val="21"/>
                <w:szCs w:val="21"/>
              </w:rPr>
            </w:pPr>
            <w:r>
              <w:rPr>
                <w:rFonts w:ascii="Times New Roman"/>
                <w:sz w:val="21"/>
              </w:rPr>
              <w:t>1,600,000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境内非国有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11,373,640</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 w:right="0"/>
              <w:jc w:val="center"/>
              <w:rPr>
                <w:rFonts w:ascii="Times New Roman" w:hAnsi="Times New Roman" w:cs="Times New Roman" w:eastAsia="Times New Roman" w:hint="default"/>
                <w:sz w:val="21"/>
                <w:szCs w:val="21"/>
              </w:rPr>
            </w:pPr>
            <w:r>
              <w:rPr>
                <w:rFonts w:ascii="Times New Roman"/>
                <w:sz w:val="21"/>
              </w:rPr>
              <w:t>11,373,440</w:t>
            </w: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3"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浙江盈瓯创业投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10,653,184</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2.04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center"/>
              <w:rPr>
                <w:rFonts w:ascii="Times New Roman" w:hAnsi="Times New Roman" w:cs="Times New Roman" w:eastAsia="Times New Roman" w:hint="default"/>
                <w:sz w:val="21"/>
                <w:szCs w:val="21"/>
              </w:rPr>
            </w:pPr>
            <w:r>
              <w:rPr>
                <w:rFonts w:ascii="Times New Roman"/>
                <w:sz w:val="21"/>
              </w:rPr>
              <w:t>5,326,592</w:t>
            </w: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3"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境内非国有</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826"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杭州维思捷朗股</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权投资合伙企业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-3,700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10,505,420</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center"/>
              <w:rPr>
                <w:rFonts w:ascii="Times New Roman" w:hAnsi="Times New Roman" w:cs="Times New Roman" w:eastAsia="Times New Roman" w:hint="default"/>
                <w:sz w:val="21"/>
                <w:szCs w:val="21"/>
              </w:rPr>
            </w:pPr>
            <w:r>
              <w:rPr>
                <w:rFonts w:ascii="Times New Roman"/>
                <w:sz w:val="21"/>
              </w:rPr>
              <w:t>4,203,648</w:t>
            </w: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3"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境内非国有</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828"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杭州维思捷鼎股</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权投资合伙企业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-2,800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7,686,800</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1.47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center"/>
              <w:rPr>
                <w:rFonts w:ascii="Times New Roman" w:hAnsi="Times New Roman" w:cs="Times New Roman" w:eastAsia="Times New Roman" w:hint="default"/>
                <w:sz w:val="21"/>
                <w:szCs w:val="21"/>
              </w:rPr>
            </w:pPr>
            <w:r>
              <w:rPr>
                <w:rFonts w:ascii="Times New Roman"/>
                <w:sz w:val="21"/>
              </w:rPr>
              <w:t>3,075,840</w:t>
            </w: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3"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境内非国有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甘肃上峰水泥股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6,495,000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6,495,000</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1.24</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273"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境内非国有</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3" w:hRule="exact"/>
        </w:trPr>
        <w:tc>
          <w:tcPr>
            <w:tcW w:w="134" w:type="dxa"/>
            <w:tcBorders>
              <w:top w:val="single" w:sz="4" w:space="0" w:color="000000"/>
              <w:left w:val="nil" w:sz="6" w:space="0" w:color="auto"/>
              <w:bottom w:val="nil" w:sz="6" w:space="0" w:color="auto"/>
              <w:right w:val="single" w:sz="4" w:space="0" w:color="000000"/>
            </w:tcBorders>
          </w:tcPr>
          <w:p>
            <w:pPr/>
          </w:p>
        </w:tc>
        <w:tc>
          <w:tcPr>
            <w:tcW w:w="95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134" w:type="dxa"/>
            <w:vMerge w:val="restart"/>
            <w:tcBorders>
              <w:top w:val="nil" w:sz="6" w:space="0" w:color="auto"/>
              <w:left w:val="nil" w:sz="6" w:space="0" w:color="auto"/>
              <w:right w:val="single" w:sz="4" w:space="0" w:color="000000"/>
            </w:tcBorders>
          </w:tcPr>
          <w:p>
            <w:pPr/>
          </w:p>
        </w:tc>
        <w:tc>
          <w:tcPr>
            <w:tcW w:w="4703" w:type="dxa"/>
            <w:gridSpan w:val="4"/>
            <w:vMerge w:val="restart"/>
            <w:tcBorders>
              <w:top w:val="single" w:sz="4" w:space="0" w:color="000000"/>
              <w:left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002" w:type="dxa"/>
            <w:gridSpan w:val="3"/>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通股的数量</w:t>
            </w:r>
          </w:p>
        </w:tc>
        <w:tc>
          <w:tcPr>
            <w:tcW w:w="28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134" w:type="dxa"/>
            <w:vMerge/>
            <w:tcBorders>
              <w:left w:val="nil" w:sz="6" w:space="0" w:color="auto"/>
              <w:bottom w:val="nil" w:sz="6" w:space="0" w:color="auto"/>
              <w:right w:val="single" w:sz="4" w:space="0" w:color="000000"/>
            </w:tcBorders>
          </w:tcPr>
          <w:p>
            <w:pPr/>
          </w:p>
        </w:tc>
        <w:tc>
          <w:tcPr>
            <w:tcW w:w="4703" w:type="dxa"/>
            <w:gridSpan w:val="4"/>
            <w:vMerge/>
            <w:tcBorders>
              <w:left w:val="single" w:sz="4" w:space="0" w:color="000000"/>
              <w:bottom w:val="single" w:sz="4" w:space="0" w:color="000000"/>
              <w:right w:val="single" w:sz="4" w:space="0" w:color="000000"/>
            </w:tcBorders>
          </w:tcPr>
          <w:p>
            <w:pPr/>
          </w:p>
        </w:tc>
        <w:tc>
          <w:tcPr>
            <w:tcW w:w="2002" w:type="dxa"/>
            <w:gridSpan w:val="3"/>
            <w:vMerge/>
            <w:tcBorders>
              <w:left w:val="single" w:sz="4" w:space="0" w:color="000000"/>
              <w:bottom w:val="single" w:sz="4" w:space="0" w:color="000000"/>
              <w:right w:val="single" w:sz="4" w:space="0" w:color="000000"/>
            </w:tcBorders>
          </w:tcPr>
          <w:p>
            <w:pP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134" w:type="dxa"/>
            <w:tcBorders>
              <w:top w:val="nil" w:sz="6" w:space="0" w:color="auto"/>
              <w:left w:val="nil" w:sz="6" w:space="0" w:color="auto"/>
              <w:bottom w:val="nil" w:sz="6" w:space="0" w:color="auto"/>
              <w:right w:val="single" w:sz="4" w:space="0" w:color="000000"/>
            </w:tcBorders>
          </w:tcPr>
          <w:p>
            <w:pPr/>
          </w:p>
        </w:tc>
        <w:tc>
          <w:tcPr>
            <w:tcW w:w="47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35" w:right="0"/>
              <w:jc w:val="left"/>
              <w:rPr>
                <w:rFonts w:ascii="Times New Roman" w:hAnsi="Times New Roman" w:cs="Times New Roman" w:eastAsia="Times New Roman" w:hint="default"/>
                <w:sz w:val="21"/>
                <w:szCs w:val="21"/>
              </w:rPr>
            </w:pPr>
            <w:r>
              <w:rPr>
                <w:rFonts w:ascii="Times New Roman"/>
                <w:sz w:val="21"/>
              </w:rPr>
              <w:t>101,273,442</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101,273,442</w:t>
            </w:r>
          </w:p>
        </w:tc>
      </w:tr>
      <w:tr>
        <w:trPr>
          <w:trHeight w:val="554" w:hRule="exact"/>
        </w:trPr>
        <w:tc>
          <w:tcPr>
            <w:tcW w:w="134" w:type="dxa"/>
            <w:tcBorders>
              <w:top w:val="nil" w:sz="6" w:space="0" w:color="auto"/>
              <w:left w:val="nil" w:sz="6" w:space="0" w:color="auto"/>
              <w:bottom w:val="nil" w:sz="6" w:space="0" w:color="auto"/>
              <w:right w:val="single" w:sz="4" w:space="0" w:color="000000"/>
            </w:tcBorders>
          </w:tcPr>
          <w:p>
            <w:pPr/>
          </w:p>
        </w:tc>
        <w:tc>
          <w:tcPr>
            <w:tcW w:w="47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浙江富润股份有限公司－第一期员工持股计划</w:t>
            </w:r>
          </w:p>
        </w:tc>
        <w:tc>
          <w:tcPr>
            <w:tcW w:w="2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41" w:right="0"/>
              <w:jc w:val="left"/>
              <w:rPr>
                <w:rFonts w:ascii="Times New Roman" w:hAnsi="Times New Roman" w:cs="Times New Roman" w:eastAsia="Times New Roman" w:hint="default"/>
                <w:sz w:val="21"/>
                <w:szCs w:val="21"/>
              </w:rPr>
            </w:pPr>
            <w:r>
              <w:rPr>
                <w:rFonts w:ascii="Times New Roman"/>
                <w:sz w:val="21"/>
              </w:rPr>
              <w:t>23,077,358</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23,077,358</w:t>
            </w:r>
          </w:p>
        </w:tc>
      </w:tr>
      <w:tr>
        <w:trPr>
          <w:trHeight w:val="554" w:hRule="exact"/>
        </w:trPr>
        <w:tc>
          <w:tcPr>
            <w:tcW w:w="134" w:type="dxa"/>
            <w:tcBorders>
              <w:top w:val="nil" w:sz="6" w:space="0" w:color="auto"/>
              <w:left w:val="nil" w:sz="6" w:space="0" w:color="auto"/>
              <w:bottom w:val="nil" w:sz="6" w:space="0" w:color="auto"/>
              <w:right w:val="single" w:sz="4" w:space="0" w:color="000000"/>
            </w:tcBorders>
          </w:tcPr>
          <w:p>
            <w:pPr/>
          </w:p>
        </w:tc>
        <w:tc>
          <w:tcPr>
            <w:tcW w:w="47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甘肃上峰水泥股份有限公司</w:t>
            </w:r>
          </w:p>
        </w:tc>
        <w:tc>
          <w:tcPr>
            <w:tcW w:w="2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46" w:right="0"/>
              <w:jc w:val="left"/>
              <w:rPr>
                <w:rFonts w:ascii="Times New Roman" w:hAnsi="Times New Roman" w:cs="Times New Roman" w:eastAsia="Times New Roman" w:hint="default"/>
                <w:sz w:val="21"/>
                <w:szCs w:val="21"/>
              </w:rPr>
            </w:pPr>
            <w:r>
              <w:rPr>
                <w:rFonts w:ascii="Times New Roman"/>
                <w:sz w:val="21"/>
              </w:rPr>
              <w:t>6,495,000</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6,495,000</w:t>
            </w:r>
          </w:p>
        </w:tc>
      </w:tr>
      <w:tr>
        <w:trPr>
          <w:trHeight w:val="555" w:hRule="exact"/>
        </w:trPr>
        <w:tc>
          <w:tcPr>
            <w:tcW w:w="134" w:type="dxa"/>
            <w:tcBorders>
              <w:top w:val="nil" w:sz="6" w:space="0" w:color="auto"/>
              <w:left w:val="nil" w:sz="6" w:space="0" w:color="auto"/>
              <w:bottom w:val="nil" w:sz="6" w:space="0" w:color="auto"/>
              <w:right w:val="single" w:sz="4" w:space="0" w:color="000000"/>
            </w:tcBorders>
          </w:tcPr>
          <w:p>
            <w:pPr/>
          </w:p>
        </w:tc>
        <w:tc>
          <w:tcPr>
            <w:tcW w:w="47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杭州维思捷朗股权投资合伙企业（有限合伙）</w:t>
            </w:r>
          </w:p>
        </w:tc>
        <w:tc>
          <w:tcPr>
            <w:tcW w:w="2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46" w:right="0"/>
              <w:jc w:val="left"/>
              <w:rPr>
                <w:rFonts w:ascii="Times New Roman" w:hAnsi="Times New Roman" w:cs="Times New Roman" w:eastAsia="Times New Roman" w:hint="default"/>
                <w:sz w:val="21"/>
                <w:szCs w:val="21"/>
              </w:rPr>
            </w:pPr>
            <w:r>
              <w:rPr>
                <w:rFonts w:ascii="Times New Roman"/>
                <w:sz w:val="21"/>
              </w:rPr>
              <w:t>6,301,772</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6,301,772</w:t>
            </w:r>
          </w:p>
        </w:tc>
      </w:tr>
      <w:tr>
        <w:trPr>
          <w:trHeight w:val="557" w:hRule="exact"/>
        </w:trPr>
        <w:tc>
          <w:tcPr>
            <w:tcW w:w="134" w:type="dxa"/>
            <w:tcBorders>
              <w:top w:val="nil" w:sz="6" w:space="0" w:color="auto"/>
              <w:left w:val="nil" w:sz="6" w:space="0" w:color="auto"/>
              <w:bottom w:val="nil" w:sz="6" w:space="0" w:color="auto"/>
              <w:right w:val="single" w:sz="4" w:space="0" w:color="000000"/>
            </w:tcBorders>
          </w:tcPr>
          <w:p>
            <w:pPr/>
          </w:p>
        </w:tc>
        <w:tc>
          <w:tcPr>
            <w:tcW w:w="47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浙江富润股份有限公司回购专用证券账户</w:t>
            </w:r>
          </w:p>
        </w:tc>
        <w:tc>
          <w:tcPr>
            <w:tcW w:w="2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46" w:right="0"/>
              <w:jc w:val="left"/>
              <w:rPr>
                <w:rFonts w:ascii="Times New Roman" w:hAnsi="Times New Roman" w:cs="Times New Roman" w:eastAsia="Times New Roman" w:hint="default"/>
                <w:sz w:val="21"/>
                <w:szCs w:val="21"/>
              </w:rPr>
            </w:pPr>
            <w:r>
              <w:rPr>
                <w:rFonts w:ascii="Times New Roman"/>
                <w:sz w:val="21"/>
              </w:rPr>
              <w:t>6,277,375</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6,277,375</w:t>
            </w:r>
          </w:p>
        </w:tc>
      </w:tr>
      <w:tr>
        <w:trPr>
          <w:trHeight w:val="554" w:hRule="exact"/>
        </w:trPr>
        <w:tc>
          <w:tcPr>
            <w:tcW w:w="134" w:type="dxa"/>
            <w:tcBorders>
              <w:top w:val="nil" w:sz="6" w:space="0" w:color="auto"/>
              <w:left w:val="nil" w:sz="6" w:space="0" w:color="auto"/>
              <w:bottom w:val="nil" w:sz="6" w:space="0" w:color="auto"/>
              <w:right w:val="single" w:sz="4" w:space="0" w:color="000000"/>
            </w:tcBorders>
          </w:tcPr>
          <w:p>
            <w:pPr/>
          </w:p>
        </w:tc>
        <w:tc>
          <w:tcPr>
            <w:tcW w:w="47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张宁川</w:t>
            </w:r>
          </w:p>
        </w:tc>
        <w:tc>
          <w:tcPr>
            <w:tcW w:w="2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46" w:right="0"/>
              <w:jc w:val="left"/>
              <w:rPr>
                <w:rFonts w:ascii="Times New Roman" w:hAnsi="Times New Roman" w:cs="Times New Roman" w:eastAsia="Times New Roman" w:hint="default"/>
                <w:sz w:val="21"/>
                <w:szCs w:val="21"/>
              </w:rPr>
            </w:pPr>
            <w:r>
              <w:rPr>
                <w:rFonts w:ascii="Times New Roman"/>
                <w:sz w:val="21"/>
              </w:rPr>
              <w:t>5,837,989</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5,837,989</w:t>
            </w:r>
          </w:p>
        </w:tc>
      </w:tr>
      <w:tr>
        <w:trPr>
          <w:trHeight w:val="554" w:hRule="exact"/>
        </w:trPr>
        <w:tc>
          <w:tcPr>
            <w:tcW w:w="134" w:type="dxa"/>
            <w:tcBorders>
              <w:top w:val="nil" w:sz="6" w:space="0" w:color="auto"/>
              <w:left w:val="nil" w:sz="6" w:space="0" w:color="auto"/>
              <w:bottom w:val="nil" w:sz="6" w:space="0" w:color="auto"/>
              <w:right w:val="single" w:sz="4" w:space="0" w:color="000000"/>
            </w:tcBorders>
          </w:tcPr>
          <w:p>
            <w:pPr/>
          </w:p>
        </w:tc>
        <w:tc>
          <w:tcPr>
            <w:tcW w:w="47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浙江盈瓯创业投资有限公司</w:t>
            </w:r>
          </w:p>
        </w:tc>
        <w:tc>
          <w:tcPr>
            <w:tcW w:w="2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46" w:right="0"/>
              <w:jc w:val="left"/>
              <w:rPr>
                <w:rFonts w:ascii="Times New Roman" w:hAnsi="Times New Roman" w:cs="Times New Roman" w:eastAsia="Times New Roman" w:hint="default"/>
                <w:sz w:val="21"/>
                <w:szCs w:val="21"/>
              </w:rPr>
            </w:pPr>
            <w:r>
              <w:rPr>
                <w:rFonts w:ascii="Times New Roman"/>
                <w:sz w:val="21"/>
              </w:rPr>
              <w:t>5,326,592</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5,326,592</w:t>
            </w:r>
          </w:p>
        </w:tc>
      </w:tr>
      <w:tr>
        <w:trPr>
          <w:trHeight w:val="554" w:hRule="exact"/>
        </w:trPr>
        <w:tc>
          <w:tcPr>
            <w:tcW w:w="134" w:type="dxa"/>
            <w:tcBorders>
              <w:top w:val="nil" w:sz="6" w:space="0" w:color="auto"/>
              <w:left w:val="nil" w:sz="6" w:space="0" w:color="auto"/>
              <w:bottom w:val="nil" w:sz="6" w:space="0" w:color="auto"/>
              <w:right w:val="single" w:sz="4" w:space="0" w:color="000000"/>
            </w:tcBorders>
          </w:tcPr>
          <w:p>
            <w:pPr/>
          </w:p>
        </w:tc>
        <w:tc>
          <w:tcPr>
            <w:tcW w:w="47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杭州维思捷鼎股权投资合伙企业（有限合伙）</w:t>
            </w:r>
          </w:p>
        </w:tc>
        <w:tc>
          <w:tcPr>
            <w:tcW w:w="2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46" w:right="0"/>
              <w:jc w:val="left"/>
              <w:rPr>
                <w:rFonts w:ascii="Times New Roman" w:hAnsi="Times New Roman" w:cs="Times New Roman" w:eastAsia="Times New Roman" w:hint="default"/>
                <w:sz w:val="21"/>
                <w:szCs w:val="21"/>
              </w:rPr>
            </w:pPr>
            <w:r>
              <w:rPr>
                <w:rFonts w:ascii="Times New Roman"/>
                <w:sz w:val="21"/>
              </w:rPr>
              <w:t>4,610,960</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4,610,960</w:t>
            </w:r>
          </w:p>
        </w:tc>
      </w:tr>
      <w:tr>
        <w:trPr>
          <w:trHeight w:val="554" w:hRule="exact"/>
        </w:trPr>
        <w:tc>
          <w:tcPr>
            <w:tcW w:w="134" w:type="dxa"/>
            <w:tcBorders>
              <w:top w:val="nil" w:sz="6" w:space="0" w:color="auto"/>
              <w:left w:val="nil" w:sz="6" w:space="0" w:color="auto"/>
              <w:bottom w:val="nil" w:sz="6" w:space="0" w:color="auto"/>
              <w:right w:val="single" w:sz="4" w:space="0" w:color="000000"/>
            </w:tcBorders>
          </w:tcPr>
          <w:p>
            <w:pPr/>
          </w:p>
        </w:tc>
        <w:tc>
          <w:tcPr>
            <w:tcW w:w="47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许晓河</w:t>
            </w:r>
          </w:p>
        </w:tc>
        <w:tc>
          <w:tcPr>
            <w:tcW w:w="2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46" w:right="0"/>
              <w:jc w:val="left"/>
              <w:rPr>
                <w:rFonts w:ascii="Times New Roman" w:hAnsi="Times New Roman" w:cs="Times New Roman" w:eastAsia="Times New Roman" w:hint="default"/>
                <w:sz w:val="21"/>
                <w:szCs w:val="21"/>
              </w:rPr>
            </w:pPr>
            <w:r>
              <w:rPr>
                <w:rFonts w:ascii="Times New Roman"/>
                <w:sz w:val="21"/>
              </w:rPr>
              <w:t>3,601,987</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3,601,987</w:t>
            </w:r>
          </w:p>
        </w:tc>
      </w:tr>
      <w:tr>
        <w:trPr>
          <w:trHeight w:val="555" w:hRule="exact"/>
        </w:trPr>
        <w:tc>
          <w:tcPr>
            <w:tcW w:w="134" w:type="dxa"/>
            <w:tcBorders>
              <w:top w:val="nil" w:sz="6" w:space="0" w:color="auto"/>
              <w:left w:val="nil" w:sz="6" w:space="0" w:color="auto"/>
              <w:bottom w:val="nil" w:sz="6" w:space="0" w:color="auto"/>
              <w:right w:val="single" w:sz="4" w:space="0" w:color="000000"/>
            </w:tcBorders>
          </w:tcPr>
          <w:p>
            <w:pPr/>
          </w:p>
        </w:tc>
        <w:tc>
          <w:tcPr>
            <w:tcW w:w="47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王琰琳</w:t>
            </w:r>
          </w:p>
        </w:tc>
        <w:tc>
          <w:tcPr>
            <w:tcW w:w="2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46" w:right="0"/>
              <w:jc w:val="left"/>
              <w:rPr>
                <w:rFonts w:ascii="Times New Roman" w:hAnsi="Times New Roman" w:cs="Times New Roman" w:eastAsia="Times New Roman" w:hint="default"/>
                <w:sz w:val="21"/>
                <w:szCs w:val="21"/>
              </w:rPr>
            </w:pPr>
            <w:r>
              <w:rPr>
                <w:rFonts w:ascii="Times New Roman"/>
                <w:sz w:val="21"/>
              </w:rPr>
              <w:t>3,396,559</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3,396,559</w:t>
            </w:r>
          </w:p>
        </w:tc>
      </w:tr>
    </w:tbl>
    <w:p>
      <w:pPr>
        <w:spacing w:after="0" w:line="235" w:lineRule="exact"/>
        <w:jc w:val="right"/>
        <w:rPr>
          <w:rFonts w:ascii="Times New Roman" w:hAnsi="Times New Roman" w:cs="Times New Roman" w:eastAsia="Times New Roman" w:hint="default"/>
          <w:sz w:val="21"/>
          <w:szCs w:val="21"/>
        </w:rPr>
        <w:sectPr>
          <w:pgSz w:w="11910" w:h="16840"/>
          <w:pgMar w:header="880" w:footer="1195" w:top="1120" w:bottom="1380" w:left="9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4703"/>
        <w:gridCol w:w="4813"/>
      </w:tblGrid>
      <w:tr>
        <w:trPr>
          <w:trHeight w:val="2189" w:hRule="exact"/>
        </w:trPr>
        <w:tc>
          <w:tcPr>
            <w:tcW w:w="47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浙江诸暨惠风创业投资有限公司为富润控股集团</w:t>
            </w:r>
          </w:p>
          <w:p>
            <w:pPr>
              <w:pStyle w:val="TableParagraph"/>
              <w:spacing w:line="230" w:lineRule="auto" w:before="8"/>
              <w:ind w:left="103" w:right="96"/>
              <w:jc w:val="both"/>
              <w:rPr>
                <w:rFonts w:ascii="宋体" w:hAnsi="宋体" w:cs="宋体" w:eastAsia="宋体" w:hint="default"/>
                <w:sz w:val="21"/>
                <w:szCs w:val="21"/>
              </w:rPr>
            </w:pPr>
            <w:r>
              <w:rPr>
                <w:rFonts w:ascii="宋体" w:hAnsi="宋体" w:cs="宋体" w:eastAsia="宋体" w:hint="default"/>
                <w:spacing w:val="-3"/>
                <w:sz w:val="21"/>
                <w:szCs w:val="21"/>
              </w:rPr>
              <w:t>有限公司的控股股东，两者之间存在关联关系和一</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致行动关系；江有归与嘉兴泰一指尚投资合伙企业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r>
              <w:rPr>
                <w:rFonts w:ascii="宋体" w:hAnsi="宋体" w:cs="宋体" w:eastAsia="宋体" w:hint="default"/>
                <w:sz w:val="21"/>
                <w:szCs w:val="21"/>
              </w:rPr>
              <w:t>构成一致行动关系；杭州维思捷朗股权</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投资合伙企业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宋体" w:hAnsi="宋体" w:cs="宋体" w:eastAsia="宋体" w:hint="default"/>
                <w:sz w:val="21"/>
                <w:szCs w:val="21"/>
              </w:rPr>
              <w:t>杭州维思捷鼎股权投资</w:t>
            </w:r>
            <w:r>
              <w:rPr>
                <w:rFonts w:ascii="宋体" w:hAnsi="宋体" w:cs="宋体" w:eastAsia="宋体" w:hint="default"/>
                <w:w w:val="100"/>
                <w:sz w:val="21"/>
                <w:szCs w:val="21"/>
              </w:rPr>
              <w:t> </w:t>
            </w:r>
            <w:r>
              <w:rPr>
                <w:rFonts w:ascii="宋体" w:hAnsi="宋体" w:cs="宋体" w:eastAsia="宋体" w:hint="default"/>
                <w:spacing w:val="-3"/>
                <w:sz w:val="21"/>
                <w:szCs w:val="21"/>
              </w:rPr>
              <w:t>合伙企业</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有限合伙</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、杭州维思投资合伙企业</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有限</w:t>
            </w:r>
            <w:r>
              <w:rPr>
                <w:rFonts w:ascii="宋体" w:hAnsi="宋体" w:cs="宋体" w:eastAsia="宋体" w:hint="default"/>
                <w:spacing w:val="-65"/>
                <w:sz w:val="21"/>
                <w:szCs w:val="21"/>
              </w:rPr>
              <w:t> </w:t>
            </w: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构成一致行动关系。未知其他股东之间是否</w:t>
            </w:r>
            <w:r>
              <w:rPr>
                <w:rFonts w:ascii="宋体" w:hAnsi="宋体" w:cs="宋体" w:eastAsia="宋体" w:hint="default"/>
                <w:w w:val="100"/>
                <w:sz w:val="21"/>
                <w:szCs w:val="21"/>
              </w:rPr>
              <w:t> </w:t>
            </w:r>
            <w:r>
              <w:rPr>
                <w:rFonts w:ascii="宋体" w:hAnsi="宋体" w:cs="宋体" w:eastAsia="宋体" w:hint="default"/>
                <w:sz w:val="21"/>
                <w:szCs w:val="21"/>
              </w:rPr>
              <w:t>存在关联关系或一致行动关系。</w:t>
            </w:r>
          </w:p>
        </w:tc>
      </w:tr>
      <w:tr>
        <w:trPr>
          <w:trHeight w:val="283" w:hRule="exact"/>
        </w:trPr>
        <w:tc>
          <w:tcPr>
            <w:tcW w:w="4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48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pgSz w:w="11910" w:h="16840"/>
          <w:pgMar w:header="880" w:footer="1195" w:top="1120" w:bottom="1380" w:left="1100" w:right="780"/>
        </w:sectPr>
      </w:pPr>
    </w:p>
    <w:p>
      <w:pPr>
        <w:pStyle w:val="BodyText"/>
        <w:spacing w:line="273" w:lineRule="exact" w:before="36"/>
        <w:ind w:left="698" w:right="0"/>
        <w:jc w:val="left"/>
      </w:pPr>
      <w:r>
        <w:rPr>
          <w:spacing w:val="-2"/>
        </w:rPr>
        <w:t>前十名有限售条件股东持股数量及限售条件</w:t>
      </w:r>
    </w:p>
    <w:p>
      <w:pPr>
        <w:pStyle w:val="BodyText"/>
        <w:spacing w:line="289" w:lineRule="exact"/>
        <w:ind w:left="6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698" w:right="0"/>
        <w:jc w:val="left"/>
      </w:pPr>
      <w:r>
        <w:rPr/>
        <w:t>单位：股</w:t>
      </w:r>
    </w:p>
    <w:p>
      <w:pPr>
        <w:spacing w:after="0" w:line="240" w:lineRule="auto"/>
        <w:jc w:val="left"/>
        <w:sectPr>
          <w:type w:val="continuous"/>
          <w:pgSz w:w="11910" w:h="16840"/>
          <w:pgMar w:top="1120" w:bottom="1380" w:left="1100" w:right="780"/>
          <w:cols w:num="2" w:equalWidth="0">
            <w:col w:w="4693" w:space="3301"/>
            <w:col w:w="2036"/>
          </w:cols>
        </w:sectPr>
      </w:pPr>
    </w:p>
    <w:p>
      <w:pPr>
        <w:spacing w:line="240" w:lineRule="auto" w:before="4"/>
        <w:rPr>
          <w:rFonts w:ascii="宋体" w:hAnsi="宋体" w:cs="宋体" w:eastAsia="宋体" w:hint="default"/>
          <w:sz w:val="2"/>
          <w:szCs w:val="2"/>
        </w:rPr>
      </w:pPr>
    </w:p>
    <w:tbl>
      <w:tblPr>
        <w:tblW w:w="0" w:type="auto"/>
        <w:jc w:val="left"/>
        <w:tblInd w:w="266" w:type="dxa"/>
        <w:tblLayout w:type="fixed"/>
        <w:tblCellMar>
          <w:top w:w="0" w:type="dxa"/>
          <w:left w:w="0" w:type="dxa"/>
          <w:bottom w:w="0" w:type="dxa"/>
          <w:right w:w="0" w:type="dxa"/>
        </w:tblCellMar>
        <w:tblLook w:val="01E0"/>
      </w:tblPr>
      <w:tblGrid>
        <w:gridCol w:w="427"/>
        <w:gridCol w:w="2413"/>
        <w:gridCol w:w="1416"/>
        <w:gridCol w:w="1841"/>
        <w:gridCol w:w="1419"/>
        <w:gridCol w:w="2129"/>
      </w:tblGrid>
      <w:tr>
        <w:trPr>
          <w:trHeight w:val="245" w:hRule="exact"/>
        </w:trPr>
        <w:tc>
          <w:tcPr>
            <w:tcW w:w="427" w:type="dxa"/>
            <w:vMerge w:val="restart"/>
            <w:tcBorders>
              <w:top w:val="single" w:sz="4" w:space="0" w:color="000000"/>
              <w:left w:val="single" w:sz="4" w:space="0" w:color="000000"/>
              <w:right w:val="single" w:sz="4" w:space="0" w:color="000000"/>
            </w:tcBorders>
          </w:tcPr>
          <w:p>
            <w:pPr>
              <w:pStyle w:val="TableParagraph"/>
              <w:spacing w:line="232" w:lineRule="exact" w:before="116"/>
              <w:ind w:left="117" w:right="119"/>
              <w:jc w:val="left"/>
              <w:rPr>
                <w:rFonts w:ascii="宋体" w:hAnsi="宋体" w:cs="宋体" w:eastAsia="宋体" w:hint="default"/>
                <w:sz w:val="18"/>
                <w:szCs w:val="18"/>
              </w:rPr>
            </w:pPr>
            <w:r>
              <w:rPr>
                <w:rFonts w:ascii="宋体" w:hAnsi="宋体" w:cs="宋体" w:eastAsia="宋体" w:hint="default"/>
                <w:sz w:val="18"/>
                <w:szCs w:val="18"/>
              </w:rPr>
              <w:t>序 号</w:t>
            </w:r>
          </w:p>
        </w:tc>
        <w:tc>
          <w:tcPr>
            <w:tcW w:w="241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416" w:type="dxa"/>
            <w:vMerge w:val="restart"/>
            <w:tcBorders>
              <w:top w:val="single" w:sz="4" w:space="0" w:color="000000"/>
              <w:left w:val="single" w:sz="4" w:space="0" w:color="000000"/>
              <w:right w:val="single" w:sz="4" w:space="0" w:color="000000"/>
            </w:tcBorders>
          </w:tcPr>
          <w:p>
            <w:pPr>
              <w:pStyle w:val="TableParagraph"/>
              <w:spacing w:line="232" w:lineRule="exact" w:before="116"/>
              <w:ind w:left="160" w:right="163"/>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4"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212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75" w:hRule="exact"/>
        </w:trPr>
        <w:tc>
          <w:tcPr>
            <w:tcW w:w="427" w:type="dxa"/>
            <w:vMerge/>
            <w:tcBorders>
              <w:left w:val="single" w:sz="4" w:space="0" w:color="000000"/>
              <w:bottom w:val="single" w:sz="4" w:space="0" w:color="000000"/>
              <w:right w:val="single" w:sz="4" w:space="0" w:color="000000"/>
            </w:tcBorders>
          </w:tcPr>
          <w:p>
            <w:pPr/>
          </w:p>
        </w:tc>
        <w:tc>
          <w:tcPr>
            <w:tcW w:w="2413"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5"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4" w:right="0" w:hanging="92"/>
              <w:jc w:val="left"/>
              <w:rPr>
                <w:rFonts w:ascii="宋体" w:hAnsi="宋体" w:cs="宋体" w:eastAsia="宋体" w:hint="default"/>
                <w:sz w:val="18"/>
                <w:szCs w:val="18"/>
              </w:rPr>
            </w:pPr>
            <w:r>
              <w:rPr>
                <w:rFonts w:ascii="宋体" w:hAnsi="宋体" w:cs="宋体" w:eastAsia="宋体" w:hint="default"/>
                <w:sz w:val="18"/>
                <w:szCs w:val="18"/>
              </w:rPr>
              <w:t>新增可上市交</w:t>
            </w:r>
          </w:p>
          <w:p>
            <w:pPr>
              <w:pStyle w:val="TableParagraph"/>
              <w:spacing w:line="234" w:lineRule="exact"/>
              <w:ind w:left="254" w:right="0"/>
              <w:jc w:val="left"/>
              <w:rPr>
                <w:rFonts w:ascii="宋体" w:hAnsi="宋体" w:cs="宋体" w:eastAsia="宋体" w:hint="default"/>
                <w:sz w:val="18"/>
                <w:szCs w:val="18"/>
              </w:rPr>
            </w:pPr>
            <w:r>
              <w:rPr>
                <w:rFonts w:ascii="宋体" w:hAnsi="宋体" w:cs="宋体" w:eastAsia="宋体" w:hint="default"/>
                <w:sz w:val="18"/>
                <w:szCs w:val="18"/>
              </w:rPr>
              <w:t>易股份数量</w:t>
            </w:r>
          </w:p>
        </w:tc>
        <w:tc>
          <w:tcPr>
            <w:tcW w:w="2129" w:type="dxa"/>
            <w:vMerge/>
            <w:tcBorders>
              <w:left w:val="single" w:sz="4" w:space="0" w:color="000000"/>
              <w:bottom w:val="single" w:sz="4" w:space="0" w:color="000000"/>
              <w:right w:val="single" w:sz="4" w:space="0" w:color="000000"/>
            </w:tcBorders>
          </w:tcPr>
          <w:p>
            <w:pPr/>
          </w:p>
        </w:tc>
      </w:tr>
      <w:tr>
        <w:trPr>
          <w:trHeight w:val="478"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9"/>
              <w:jc w:val="center"/>
              <w:rPr>
                <w:rFonts w:ascii="宋体" w:hAnsi="宋体" w:cs="宋体" w:eastAsia="宋体" w:hint="default"/>
                <w:sz w:val="18"/>
                <w:szCs w:val="18"/>
              </w:rPr>
            </w:pPr>
            <w:r>
              <w:rPr>
                <w:rFonts w:ascii="宋体"/>
                <w:sz w:val="18"/>
              </w:rPr>
              <w:t>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浙江诸暨惠风创业投资有限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32,206,666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不得转让</w:t>
            </w:r>
          </w:p>
        </w:tc>
      </w:tr>
      <w:tr>
        <w:trPr>
          <w:trHeight w:val="478"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center"/>
              <w:rPr>
                <w:rFonts w:ascii="宋体" w:hAnsi="宋体" w:cs="宋体" w:eastAsia="宋体" w:hint="default"/>
                <w:sz w:val="18"/>
                <w:szCs w:val="18"/>
              </w:rPr>
            </w:pPr>
            <w:r>
              <w:rPr>
                <w:rFonts w:ascii="宋体"/>
                <w:sz w:val="18"/>
              </w:rPr>
              <w:t>2</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江有归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31,475,712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不得转让</w:t>
            </w:r>
          </w:p>
        </w:tc>
      </w:tr>
      <w:tr>
        <w:trPr>
          <w:trHeight w:val="475"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center"/>
              <w:rPr>
                <w:rFonts w:ascii="宋体" w:hAnsi="宋体" w:cs="宋体" w:eastAsia="宋体" w:hint="default"/>
                <w:sz w:val="18"/>
                <w:szCs w:val="18"/>
              </w:rPr>
            </w:pPr>
            <w:r>
              <w:rPr>
                <w:rFonts w:ascii="宋体"/>
                <w:sz w:val="18"/>
              </w:rPr>
              <w:t>3</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嘉兴泰一指尚投资合伙企业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12,800,000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不得转让</w:t>
            </w:r>
          </w:p>
        </w:tc>
      </w:tr>
      <w:tr>
        <w:trPr>
          <w:trHeight w:val="478"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9"/>
              <w:jc w:val="center"/>
              <w:rPr>
                <w:rFonts w:ascii="宋体" w:hAnsi="宋体" w:cs="宋体" w:eastAsia="宋体" w:hint="default"/>
                <w:sz w:val="18"/>
                <w:szCs w:val="18"/>
              </w:rPr>
            </w:pPr>
            <w:r>
              <w:rPr>
                <w:rFonts w:ascii="宋体"/>
                <w:sz w:val="18"/>
              </w:rPr>
              <w:t>4</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付海鹏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11,373,440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不得转让</w:t>
            </w:r>
          </w:p>
        </w:tc>
      </w:tr>
      <w:tr>
        <w:trPr>
          <w:trHeight w:val="478"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center"/>
              <w:rPr>
                <w:rFonts w:ascii="宋体" w:hAnsi="宋体" w:cs="宋体" w:eastAsia="宋体" w:hint="default"/>
                <w:sz w:val="18"/>
                <w:szCs w:val="18"/>
              </w:rPr>
            </w:pPr>
            <w:r>
              <w:rPr>
                <w:rFonts w:ascii="宋体"/>
                <w:sz w:val="18"/>
              </w:rPr>
              <w:t>5</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杭州维思投资合伙企业（有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5,542,240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不得转让</w:t>
            </w:r>
          </w:p>
        </w:tc>
      </w:tr>
      <w:tr>
        <w:trPr>
          <w:trHeight w:val="478"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center"/>
              <w:rPr>
                <w:rFonts w:ascii="宋体" w:hAnsi="宋体" w:cs="宋体" w:eastAsia="宋体" w:hint="default"/>
                <w:sz w:val="18"/>
                <w:szCs w:val="18"/>
              </w:rPr>
            </w:pPr>
            <w:r>
              <w:rPr>
                <w:rFonts w:ascii="宋体"/>
                <w:sz w:val="18"/>
              </w:rPr>
              <w:t>6</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浙江盈瓯创业投资有限公司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5,326,592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不得转让</w:t>
            </w:r>
          </w:p>
        </w:tc>
      </w:tr>
      <w:tr>
        <w:trPr>
          <w:trHeight w:val="475"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center"/>
              <w:rPr>
                <w:rFonts w:ascii="宋体" w:hAnsi="宋体" w:cs="宋体" w:eastAsia="宋体" w:hint="default"/>
                <w:sz w:val="18"/>
                <w:szCs w:val="18"/>
              </w:rPr>
            </w:pPr>
            <w:r>
              <w:rPr>
                <w:rFonts w:ascii="宋体"/>
                <w:sz w:val="18"/>
              </w:rPr>
              <w:t>7</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杭州维思捷朗股权投资合伙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4,203,648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不得转让</w:t>
            </w:r>
          </w:p>
        </w:tc>
      </w:tr>
      <w:tr>
        <w:trPr>
          <w:trHeight w:val="478"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center"/>
              <w:rPr>
                <w:rFonts w:ascii="宋体" w:hAnsi="宋体" w:cs="宋体" w:eastAsia="宋体" w:hint="default"/>
                <w:sz w:val="18"/>
                <w:szCs w:val="18"/>
              </w:rPr>
            </w:pPr>
            <w:r>
              <w:rPr>
                <w:rFonts w:ascii="宋体"/>
                <w:sz w:val="18"/>
              </w:rPr>
              <w:t>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杭州维思捷鼎股权投资合伙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3,075,840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不得转让</w:t>
            </w:r>
          </w:p>
        </w:tc>
      </w:tr>
      <w:tr>
        <w:trPr>
          <w:trHeight w:val="478"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center"/>
              <w:rPr>
                <w:rFonts w:ascii="宋体" w:hAnsi="宋体" w:cs="宋体" w:eastAsia="宋体" w:hint="default"/>
                <w:sz w:val="18"/>
                <w:szCs w:val="18"/>
              </w:rPr>
            </w:pPr>
            <w:r>
              <w:rPr>
                <w:rFonts w:ascii="宋体"/>
                <w:sz w:val="18"/>
              </w:rPr>
              <w:t>9</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浙江瓯联创业投资有限公司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2,048,640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不得转让</w:t>
            </w:r>
          </w:p>
        </w:tc>
      </w:tr>
      <w:tr>
        <w:trPr>
          <w:trHeight w:val="475"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center"/>
              <w:rPr>
                <w:rFonts w:ascii="宋体" w:hAnsi="宋体" w:cs="宋体" w:eastAsia="宋体" w:hint="default"/>
                <w:sz w:val="18"/>
                <w:szCs w:val="18"/>
              </w:rPr>
            </w:pPr>
            <w:r>
              <w:rPr>
                <w:rFonts w:ascii="宋体"/>
                <w:sz w:val="18"/>
              </w:rPr>
              <w:t>10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浙江华睿富华创业投资合伙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2,023,360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不得转让</w:t>
            </w:r>
          </w:p>
        </w:tc>
      </w:tr>
      <w:tr>
        <w:trPr>
          <w:trHeight w:val="710" w:hRule="exact"/>
        </w:trPr>
        <w:tc>
          <w:tcPr>
            <w:tcW w:w="2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8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江有归与嘉兴泰一指尚投资合伙企业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构成一致行动关系；杭州维思捷朗股</w:t>
            </w:r>
          </w:p>
          <w:p>
            <w:pPr>
              <w:pStyle w:val="TableParagraph"/>
              <w:spacing w:line="232" w:lineRule="exact" w:before="16"/>
              <w:ind w:left="100" w:right="103"/>
              <w:jc w:val="left"/>
              <w:rPr>
                <w:rFonts w:ascii="宋体" w:hAnsi="宋体" w:cs="宋体" w:eastAsia="宋体" w:hint="default"/>
                <w:sz w:val="18"/>
                <w:szCs w:val="18"/>
              </w:rPr>
            </w:pPr>
            <w:r>
              <w:rPr>
                <w:rFonts w:ascii="宋体" w:hAnsi="宋体" w:cs="宋体" w:eastAsia="宋体" w:hint="default"/>
                <w:sz w:val="18"/>
                <w:szCs w:val="18"/>
              </w:rPr>
              <w:t>权投资合伙企业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39"/>
                <w:sz w:val="18"/>
                <w:szCs w:val="18"/>
              </w:rPr>
              <w:t> </w:t>
            </w:r>
            <w:r>
              <w:rPr>
                <w:rFonts w:ascii="宋体" w:hAnsi="宋体" w:cs="宋体" w:eastAsia="宋体" w:hint="default"/>
                <w:sz w:val="18"/>
                <w:szCs w:val="18"/>
              </w:rPr>
              <w:t>杭州维思捷鼎股权投资合伙企业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、杭州维思 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构成一致行动关系。</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tabs>
          <w:tab w:pos="1264" w:val="left" w:leader="none"/>
        </w:tabs>
        <w:spacing w:line="240" w:lineRule="auto"/>
        <w:ind w:left="69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left="69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698" w:right="0"/>
        <w:jc w:val="left"/>
        <w:rPr>
          <w:b w:val="0"/>
          <w:bCs w:val="0"/>
        </w:rPr>
      </w:pPr>
      <w:r>
        <w:rPr/>
        <w:t>四、</w:t>
      </w:r>
      <w:r>
        <w:rPr>
          <w:spacing w:val="-79"/>
        </w:rPr>
        <w:t> </w:t>
      </w:r>
      <w:r>
        <w:rPr/>
        <w:t>控股股东及实际控制人情况</w:t>
      </w:r>
      <w:r>
        <w:rPr>
          <w:b w:val="0"/>
          <w:bCs w:val="0"/>
        </w:rPr>
      </w:r>
    </w:p>
    <w:p>
      <w:pPr>
        <w:pStyle w:val="Heading2"/>
        <w:tabs>
          <w:tab w:pos="1117" w:val="left" w:leader="none"/>
        </w:tabs>
        <w:spacing w:line="264" w:lineRule="auto" w:before="58"/>
        <w:ind w:left="698" w:right="763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6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58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r>
    </w:tbl>
    <w:p>
      <w:pPr>
        <w:spacing w:after="0" w:line="241" w:lineRule="exact"/>
        <w:jc w:val="left"/>
        <w:rPr>
          <w:rFonts w:ascii="宋体" w:hAnsi="宋体" w:cs="宋体" w:eastAsia="宋体" w:hint="default"/>
          <w:sz w:val="21"/>
          <w:szCs w:val="21"/>
        </w:rPr>
        <w:sectPr>
          <w:type w:val="continuous"/>
          <w:pgSz w:w="11910" w:h="16840"/>
          <w:pgMar w:top="1120" w:bottom="1380" w:left="110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5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tabs>
          <w:tab w:pos="637" w:val="left" w:leader="none"/>
        </w:tabs>
        <w:spacing w:line="240" w:lineRule="auto"/>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tabs>
          <w:tab w:pos="637" w:val="left" w:leader="none"/>
        </w:tabs>
        <w:spacing w:line="240" w:lineRule="auto" w:before="43"/>
        <w:ind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976" w:val="left" w:leader="none"/>
        </w:tabs>
        <w:spacing w:line="240" w:lineRule="auto"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637" w:val="left" w:leader="none"/>
        </w:tabs>
        <w:spacing w:line="240" w:lineRule="auto" w:before="0"/>
        <w:ind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976" w:val="left" w:leader="none"/>
        </w:tabs>
        <w:spacing w:line="240" w:lineRule="auto" w:before="59"/>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637" w:val="left" w:leader="none"/>
        </w:tabs>
        <w:spacing w:line="240" w:lineRule="auto" w:before="40"/>
        <w:ind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964" w:val="left" w:leader="none"/>
        </w:tabs>
        <w:spacing w:line="240" w:lineRule="auto" w:before="58"/>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616" w:lineRule="exact"/>
        <w:ind w:left="217"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2339700" cy="166154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3" cstate="print"/>
                    <a:stretch>
                      <a:fillRect/>
                    </a:stretch>
                  </pic:blipFill>
                  <pic:spPr>
                    <a:xfrm>
                      <a:off x="0" y="0"/>
                      <a:ext cx="2339700" cy="1661541"/>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11"/>
        <w:rPr>
          <w:rFonts w:ascii="宋体" w:hAnsi="宋体" w:cs="宋体" w:eastAsia="宋体" w:hint="default"/>
          <w:sz w:val="21"/>
          <w:szCs w:val="21"/>
        </w:rPr>
      </w:pPr>
    </w:p>
    <w:p>
      <w:pPr>
        <w:pStyle w:val="Heading2"/>
        <w:tabs>
          <w:tab w:pos="642" w:val="left" w:leader="none"/>
        </w:tabs>
        <w:spacing w:line="266" w:lineRule="auto" w:before="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76" w:lineRule="auto" w:before="33"/>
        <w:ind w:left="218" w:right="76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25"/>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富润集团董事局主席、浙江富润董事长</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年曾控股的境内外上市公</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74" w:lineRule="exact" w:before="9"/>
        <w:ind w:left="218" w:right="138"/>
        <w:jc w:val="left"/>
      </w:pPr>
      <w:r>
        <w:rPr>
          <w:spacing w:val="-1"/>
        </w:rPr>
        <w:t>说明：公司实际控制人为赵林中等惠风创投的自然人股东，其中赵林中持有惠风创投的股权比例</w:t>
      </w:r>
      <w:r>
        <w:rPr>
          <w:spacing w:val="-55"/>
        </w:rPr>
        <w:t> </w:t>
      </w:r>
      <w:r>
        <w:rPr>
          <w:spacing w:val="-55"/>
        </w:rPr>
      </w:r>
      <w:r>
        <w:rPr/>
        <w:t>为 </w:t>
      </w:r>
      <w:r>
        <w:rPr>
          <w:rFonts w:ascii="Times New Roman" w:hAnsi="Times New Roman" w:cs="Times New Roman" w:eastAsia="Times New Roman" w:hint="default"/>
        </w:rPr>
        <w:t>38.77</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0"/>
          <w:szCs w:val="20"/>
        </w:rPr>
      </w:pPr>
    </w:p>
    <w:p>
      <w:pPr>
        <w:pStyle w:val="Heading2"/>
        <w:tabs>
          <w:tab w:pos="642" w:val="left" w:leader="none"/>
        </w:tabs>
        <w:spacing w:line="240" w:lineRule="auto" w:before="0"/>
        <w:ind w:right="246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976" w:val="left" w:leader="none"/>
        </w:tabs>
        <w:spacing w:line="240" w:lineRule="auto"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642" w:val="left" w:leader="none"/>
        </w:tabs>
        <w:spacing w:line="240" w:lineRule="auto" w:before="0"/>
        <w:ind w:right="246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976" w:val="left" w:leader="none"/>
        </w:tabs>
        <w:spacing w:line="240" w:lineRule="auto" w:before="58"/>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642" w:val="left" w:leader="none"/>
        </w:tabs>
        <w:spacing w:line="240" w:lineRule="auto" w:before="0"/>
        <w:ind w:right="246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964" w:val="left" w:leader="none"/>
        </w:tabs>
        <w:spacing w:line="240" w:lineRule="auto"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3255" w:lineRule="exact"/>
        <w:ind w:left="13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113659" cy="206692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4" cstate="print"/>
                    <a:stretch>
                      <a:fillRect/>
                    </a:stretch>
                  </pic:blipFill>
                  <pic:spPr>
                    <a:xfrm>
                      <a:off x="0" y="0"/>
                      <a:ext cx="3113659" cy="2066925"/>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9"/>
        <w:rPr>
          <w:rFonts w:ascii="宋体" w:hAnsi="宋体" w:cs="宋体" w:eastAsia="宋体" w:hint="default"/>
          <w:sz w:val="17"/>
          <w:szCs w:val="17"/>
        </w:rPr>
      </w:pPr>
    </w:p>
    <w:p>
      <w:pPr>
        <w:pStyle w:val="Heading2"/>
        <w:tabs>
          <w:tab w:pos="562" w:val="left" w:leader="none"/>
        </w:tabs>
        <w:spacing w:line="240" w:lineRule="auto"/>
        <w:ind w:left="138" w:right="125"/>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896" w:val="left" w:leader="none"/>
        </w:tabs>
        <w:spacing w:line="240" w:lineRule="auto" w:before="58"/>
        <w:ind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8" w:right="1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896" w:val="left" w:leader="none"/>
        </w:tabs>
        <w:spacing w:line="240" w:lineRule="auto" w:before="29"/>
        <w:ind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8" w:right="125"/>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138" w:right="125"/>
        <w:jc w:val="left"/>
        <w:rPr>
          <w:b w:val="0"/>
          <w:bCs w:val="0"/>
        </w:rPr>
      </w:pPr>
      <w:r>
        <w:rPr/>
        <w:t>六、</w:t>
      </w:r>
      <w:r>
        <w:rPr>
          <w:spacing w:val="-77"/>
        </w:rPr>
        <w:t> </w:t>
      </w:r>
      <w:r>
        <w:rPr/>
        <w:t>股份限制减持情况说明</w:t>
      </w:r>
      <w:r>
        <w:rPr>
          <w:b w:val="0"/>
          <w:bCs w:val="0"/>
        </w:rPr>
      </w:r>
    </w:p>
    <w:p>
      <w:pPr>
        <w:pStyle w:val="BodyText"/>
        <w:spacing w:line="240" w:lineRule="auto" w:before="58"/>
        <w:ind w:right="12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02" w:lineRule="auto" w:before="57"/>
        <w:ind w:right="128" w:firstLine="419"/>
        <w:jc w:val="both"/>
      </w:pPr>
      <w:r>
        <w:rPr>
          <w:spacing w:val="-4"/>
          <w:w w:val="100"/>
        </w:rPr>
        <w:t>为了确保上市公司的控制权稳定性，（</w:t>
      </w:r>
      <w:r>
        <w:rPr>
          <w:rFonts w:ascii="Times New Roman" w:hAnsi="Times New Roman" w:cs="Times New Roman" w:eastAsia="Times New Roman" w:hint="default"/>
          <w:spacing w:val="-4"/>
          <w:w w:val="100"/>
        </w:rPr>
        <w:t>1</w:t>
      </w:r>
      <w:r>
        <w:rPr>
          <w:spacing w:val="-4"/>
          <w:w w:val="100"/>
        </w:rPr>
        <w:t>）公司控股股东富润控股及其控股股东、本次募集配</w:t>
      </w:r>
      <w:r>
        <w:rPr>
          <w:w w:val="100"/>
        </w:rPr>
        <w:t> </w:t>
      </w:r>
      <w:r>
        <w:rPr>
          <w:spacing w:val="-1"/>
        </w:rPr>
        <w:t>套资金的认购方惠风创投出具承诺：本次重组完成后，未来三年内，没有关于股份减持的计划，</w:t>
      </w:r>
      <w:r>
        <w:rPr>
          <w:spacing w:val="-55"/>
        </w:rPr>
        <w:t> </w:t>
      </w:r>
      <w:r>
        <w:rPr>
          <w:spacing w:val="-55"/>
        </w:rPr>
      </w:r>
      <w:r>
        <w:rPr>
          <w:spacing w:val="-4"/>
          <w:w w:val="100"/>
        </w:rPr>
        <w:t>不存在放弃上市公司控制权的安排。（</w:t>
      </w:r>
      <w:r>
        <w:rPr>
          <w:rFonts w:ascii="Times New Roman" w:hAnsi="Times New Roman" w:cs="Times New Roman" w:eastAsia="Times New Roman" w:hint="default"/>
          <w:spacing w:val="-4"/>
          <w:w w:val="100"/>
        </w:rPr>
        <w:t>2</w:t>
      </w:r>
      <w:r>
        <w:rPr>
          <w:spacing w:val="-4"/>
          <w:w w:val="100"/>
        </w:rPr>
        <w:t>）作为上市公司的实际控制人惠风创投的全体股东出具承</w:t>
      </w:r>
      <w:r>
        <w:rPr>
          <w:spacing w:val="-82"/>
          <w:w w:val="100"/>
        </w:rPr>
        <w:t> </w:t>
      </w:r>
      <w:r>
        <w:rPr>
          <w:spacing w:val="-82"/>
          <w:w w:val="100"/>
        </w:rPr>
      </w:r>
      <w:r>
        <w:rPr>
          <w:spacing w:val="-5"/>
        </w:rPr>
        <w:t>诺：本次重组完成后，未来三年内，赵林中等 </w:t>
      </w:r>
      <w:r>
        <w:rPr>
          <w:rFonts w:ascii="Times New Roman" w:hAnsi="Times New Roman" w:cs="Times New Roman" w:eastAsia="Times New Roman" w:hint="default"/>
        </w:rPr>
        <w:t>17 </w:t>
      </w:r>
      <w:r>
        <w:rPr>
          <w:spacing w:val="-3"/>
        </w:rPr>
        <w:t>名自然人没有关于减持惠风创投股份的计划，不</w:t>
      </w:r>
      <w:r>
        <w:rPr>
          <w:spacing w:val="-92"/>
        </w:rPr>
        <w:t> </w:t>
      </w:r>
      <w:r>
        <w:rPr>
          <w:spacing w:val="-92"/>
        </w:rPr>
      </w:r>
      <w:r>
        <w:rPr>
          <w:spacing w:val="-2"/>
        </w:rPr>
        <w:t>存在放弃上市公司控制权的安排，本次重大资产重组完成后三年内不转让所持惠风创投的股份。</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1"/>
        <w:tabs>
          <w:tab w:pos="4199" w:val="left" w:leader="none"/>
        </w:tabs>
        <w:spacing w:line="240" w:lineRule="auto"/>
        <w:ind w:left="2939" w:right="125"/>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5"/>
          <w:footerReference w:type="default" r:id="rId26"/>
          <w:pgSz w:w="16840" w:h="11910" w:orient="landscape"/>
          <w:pgMar w:header="880" w:footer="1195" w:top="1120" w:bottom="1380" w:left="1300" w:right="1200"/>
          <w:pgNumType w:start="46"/>
        </w:sectPr>
      </w:pPr>
    </w:p>
    <w:p>
      <w:pPr>
        <w:pStyle w:val="Heading2"/>
        <w:spacing w:line="240" w:lineRule="auto"/>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42"/>
        <w:gridCol w:w="1147"/>
        <w:gridCol w:w="842"/>
        <w:gridCol w:w="843"/>
        <w:gridCol w:w="1202"/>
        <w:gridCol w:w="1200"/>
        <w:gridCol w:w="1265"/>
        <w:gridCol w:w="1267"/>
        <w:gridCol w:w="1333"/>
        <w:gridCol w:w="1152"/>
        <w:gridCol w:w="1390"/>
        <w:gridCol w:w="1414"/>
      </w:tblGrid>
      <w:tr>
        <w:trPr>
          <w:trHeight w:val="110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6" w:right="17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3" w:right="170"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132"/>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0" w:right="146"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63" w:right="16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92" w:right="171"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701,219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701,219</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124.26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副 董</w:t>
            </w:r>
            <w:r>
              <w:rPr>
                <w:rFonts w:ascii="宋体" w:hAnsi="宋体" w:cs="宋体" w:eastAsia="宋体" w:hint="default"/>
                <w:spacing w:val="92"/>
                <w:sz w:val="21"/>
                <w:szCs w:val="21"/>
              </w:rPr>
              <w:t> </w:t>
            </w:r>
            <w:r>
              <w:rPr>
                <w:rFonts w:ascii="宋体" w:hAnsi="宋体" w:cs="宋体" w:eastAsia="宋体" w:hint="default"/>
                <w:sz w:val="21"/>
                <w:szCs w:val="21"/>
              </w:rPr>
              <w:t>事</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总</w:t>
            </w:r>
            <w:r>
              <w:rPr>
                <w:rFonts w:ascii="宋体" w:hAnsi="宋体" w:cs="宋体" w:eastAsia="宋体" w:hint="default"/>
                <w:spacing w:val="-73"/>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124,022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124,022</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42.86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31,475,712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31,475,712</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63.8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6"/>
                <w:sz w:val="21"/>
                <w:szCs w:val="21"/>
              </w:rPr>
              <w:t> </w:t>
            </w:r>
            <w:r>
              <w:rPr>
                <w:rFonts w:ascii="宋体" w:hAnsi="宋体" w:cs="宋体" w:eastAsia="宋体" w:hint="default"/>
                <w:sz w:val="21"/>
                <w:szCs w:val="21"/>
              </w:rPr>
              <w:t>事</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常</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副</w:t>
            </w:r>
            <w:r>
              <w:rPr>
                <w:rFonts w:ascii="宋体" w:hAnsi="宋体" w:cs="宋体" w:eastAsia="宋体" w:hint="default"/>
                <w:spacing w:val="-76"/>
                <w:sz w:val="21"/>
                <w:szCs w:val="21"/>
              </w:rPr>
              <w:t> </w:t>
            </w:r>
            <w:r>
              <w:rPr>
                <w:rFonts w:ascii="宋体" w:hAnsi="宋体" w:cs="宋体" w:eastAsia="宋体" w:hint="default"/>
                <w:sz w:val="21"/>
                <w:szCs w:val="21"/>
              </w:rPr>
              <w:t>总</w:t>
            </w:r>
            <w:r>
              <w:rPr>
                <w:rFonts w:ascii="宋体" w:hAnsi="宋体" w:cs="宋体" w:eastAsia="宋体" w:hint="default"/>
                <w:spacing w:val="-73"/>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41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11,373,440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11,373,640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200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二级市场</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购入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51.46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160,050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160,050</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70.74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6"/>
                <w:sz w:val="21"/>
                <w:szCs w:val="21"/>
              </w:rPr>
              <w:t> </w:t>
            </w:r>
            <w:r>
              <w:rPr>
                <w:rFonts w:ascii="宋体" w:hAnsi="宋体" w:cs="宋体" w:eastAsia="宋体" w:hint="default"/>
                <w:sz w:val="21"/>
                <w:szCs w:val="21"/>
              </w:rPr>
              <w:t>事</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务总监</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70,027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70,027</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70.1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舒中胜</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76"/>
                <w:sz w:val="21"/>
                <w:szCs w:val="21"/>
              </w:rPr>
              <w:t> </w:t>
            </w:r>
            <w:r>
              <w:rPr>
                <w:rFonts w:ascii="宋体" w:hAnsi="宋体" w:cs="宋体" w:eastAsia="宋体" w:hint="default"/>
                <w:sz w:val="21"/>
                <w:szCs w:val="21"/>
              </w:rPr>
              <w:t>独</w:t>
            </w:r>
            <w:r>
              <w:rPr>
                <w:rFonts w:ascii="宋体" w:hAnsi="宋体" w:cs="宋体" w:eastAsia="宋体" w:hint="default"/>
                <w:spacing w:val="-76"/>
                <w:sz w:val="21"/>
                <w:szCs w:val="21"/>
              </w:rPr>
              <w:t> </w:t>
            </w:r>
            <w:r>
              <w:rPr>
                <w:rFonts w:ascii="宋体" w:hAnsi="宋体" w:cs="宋体" w:eastAsia="宋体" w:hint="default"/>
                <w:sz w:val="21"/>
                <w:szCs w:val="21"/>
              </w:rPr>
              <w:t>立</w:t>
            </w:r>
            <w:r>
              <w:rPr>
                <w:rFonts w:ascii="宋体" w:hAnsi="宋体" w:cs="宋体" w:eastAsia="宋体" w:hint="default"/>
                <w:spacing w:val="-73"/>
                <w:sz w:val="21"/>
                <w:szCs w:val="21"/>
              </w:rPr>
              <w:t> </w:t>
            </w:r>
            <w:r>
              <w:rPr>
                <w:rFonts w:ascii="宋体" w:hAnsi="宋体" w:cs="宋体" w:eastAsia="宋体" w:hint="default"/>
                <w:sz w:val="21"/>
                <w:szCs w:val="21"/>
              </w:rPr>
              <w:t>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9</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吴奇石</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9</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1.25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葛劲夫</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42"/>
        <w:gridCol w:w="1147"/>
        <w:gridCol w:w="842"/>
        <w:gridCol w:w="843"/>
        <w:gridCol w:w="1202"/>
        <w:gridCol w:w="1200"/>
        <w:gridCol w:w="1265"/>
        <w:gridCol w:w="1267"/>
        <w:gridCol w:w="1333"/>
        <w:gridCol w:w="1152"/>
        <w:gridCol w:w="1390"/>
        <w:gridCol w:w="1414"/>
      </w:tblGrid>
      <w:tr>
        <w:trPr>
          <w:trHeight w:val="281" w:hRule="exact"/>
        </w:trPr>
        <w:tc>
          <w:tcPr>
            <w:tcW w:w="104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76"/>
                <w:sz w:val="21"/>
                <w:szCs w:val="21"/>
              </w:rPr>
              <w:t> </w:t>
            </w:r>
            <w:r>
              <w:rPr>
                <w:rFonts w:ascii="宋体" w:hAnsi="宋体" w:cs="宋体" w:eastAsia="宋体" w:hint="default"/>
                <w:sz w:val="21"/>
                <w:szCs w:val="21"/>
              </w:rPr>
              <w:t>事</w:t>
            </w:r>
            <w:r>
              <w:rPr>
                <w:rFonts w:ascii="宋体" w:hAnsi="宋体" w:cs="宋体" w:eastAsia="宋体" w:hint="default"/>
                <w:spacing w:val="-76"/>
                <w:sz w:val="21"/>
                <w:szCs w:val="21"/>
              </w:rPr>
              <w:t> </w:t>
            </w:r>
            <w:r>
              <w:rPr>
                <w:rFonts w:ascii="宋体" w:hAnsi="宋体" w:cs="宋体" w:eastAsia="宋体" w:hint="default"/>
                <w:sz w:val="21"/>
                <w:szCs w:val="21"/>
              </w:rPr>
              <w:t>会</w:t>
            </w:r>
            <w:r>
              <w:rPr>
                <w:rFonts w:ascii="宋体" w:hAnsi="宋体" w:cs="宋体" w:eastAsia="宋体" w:hint="default"/>
                <w:spacing w:val="-73"/>
                <w:sz w:val="21"/>
                <w:szCs w:val="21"/>
              </w:rPr>
              <w:t> </w:t>
            </w:r>
            <w:r>
              <w:rPr>
                <w:rFonts w:ascii="宋体" w:hAnsi="宋体" w:cs="宋体" w:eastAsia="宋体" w:hint="default"/>
                <w:sz w:val="21"/>
                <w:szCs w:val="21"/>
              </w:rPr>
              <w:t>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28,105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28,105</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59.04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蔡育清</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17,000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17,000</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34.58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40,140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40,140</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9.98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14,000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14,000</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9.98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z w:val="21"/>
              </w:rPr>
              <w:t>8,500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8,500</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9.98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8"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6"/>
                <w:sz w:val="21"/>
                <w:szCs w:val="21"/>
              </w:rPr>
              <w:t> </w:t>
            </w:r>
            <w:r>
              <w:rPr>
                <w:rFonts w:ascii="宋体" w:hAnsi="宋体" w:cs="宋体" w:eastAsia="宋体" w:hint="default"/>
                <w:sz w:val="21"/>
                <w:szCs w:val="21"/>
              </w:rPr>
              <w:t>秘</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常</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副</w:t>
            </w:r>
            <w:r>
              <w:rPr>
                <w:rFonts w:ascii="宋体" w:hAnsi="宋体" w:cs="宋体" w:eastAsia="宋体" w:hint="default"/>
                <w:spacing w:val="-76"/>
                <w:sz w:val="21"/>
                <w:szCs w:val="21"/>
              </w:rPr>
              <w:t> </w:t>
            </w:r>
            <w:r>
              <w:rPr>
                <w:rFonts w:ascii="宋体" w:hAnsi="宋体" w:cs="宋体" w:eastAsia="宋体" w:hint="default"/>
                <w:sz w:val="21"/>
                <w:szCs w:val="21"/>
              </w:rPr>
              <w:t>总</w:t>
            </w:r>
            <w:r>
              <w:rPr>
                <w:rFonts w:ascii="宋体" w:hAnsi="宋体" w:cs="宋体" w:eastAsia="宋体" w:hint="default"/>
                <w:spacing w:val="-73"/>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32,110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32,110</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87.52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赵海</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20,000</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10.91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钱安</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51.45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130,030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130,030</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26.68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32,833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32,833</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21.44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24,400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24,400</w:t>
            </w:r>
          </w:p>
        </w:tc>
        <w:tc>
          <w:tcPr>
            <w:tcW w:w="133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41.44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44,251,588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44,251,788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797.47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历任公司董事长、总经理，现任公司第八届董事会董事长，富润控股集团有限公司党委书记、董事局主席，甘肃上峰水泥股份有限公司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历任公司董事、总经理等职，现任公司副董事长、总经理，富润控股集团有限公司董事，浙江富润印染有限公司董事长。</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现任公司副董事长，杭州泰一指尚科技有限公司执行董事。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现任公司董事、常务副总经理，杭州泰一指尚科技有限公司</w:t>
            </w:r>
            <w:r>
              <w:rPr>
                <w:rFonts w:ascii="宋体" w:hAnsi="宋体" w:cs="宋体" w:eastAsia="宋体" w:hint="default"/>
                <w:spacing w:val="-1"/>
                <w:sz w:val="21"/>
                <w:szCs w:val="21"/>
              </w:rPr>
              <w:t> </w:t>
            </w:r>
            <w:r>
              <w:rPr>
                <w:rFonts w:ascii="Times New Roman" w:hAnsi="Times New Roman" w:cs="Times New Roman" w:eastAsia="Times New Roman" w:hint="default"/>
                <w:spacing w:val="-1"/>
                <w:sz w:val="21"/>
                <w:szCs w:val="21"/>
              </w:rPr>
              <w:t>CEO</w:t>
            </w:r>
            <w:r>
              <w:rPr>
                <w:rFonts w:ascii="宋体" w:hAnsi="宋体" w:cs="宋体" w:eastAsia="宋体" w:hint="default"/>
                <w:spacing w:val="-1"/>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历任公司董事会秘书、董事、副董事长等职，现任公司第八届董事会副董事长</w:t>
            </w:r>
            <w:r>
              <w:rPr>
                <w:rFonts w:ascii="Times New Roman" w:hAnsi="Times New Roman" w:cs="Times New Roman" w:eastAsia="Times New Roman" w:hint="default"/>
                <w:sz w:val="21"/>
                <w:szCs w:val="21"/>
              </w:rPr>
              <w:t>,</w:t>
            </w:r>
            <w:r>
              <w:rPr>
                <w:rFonts w:ascii="宋体" w:hAnsi="宋体" w:cs="宋体" w:eastAsia="宋体" w:hint="default"/>
                <w:sz w:val="21"/>
                <w:szCs w:val="21"/>
              </w:rPr>
              <w:t>甘肃上峰水泥股份有限公司监事。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历任公司董事、证券事务代表、证券部经理、财务部经理等职，现任公司董事、财务负责人、财务总监。</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吴奇石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现任美国新泽西理工学院终身教授、大数据中心主任，美国橡树岭国家实验室合作研究员，科技部重点研发项目（</w:t>
            </w:r>
            <w:r>
              <w:rPr>
                <w:rFonts w:ascii="Times New Roman" w:hAnsi="Times New Roman" w:cs="Times New Roman" w:eastAsia="Times New Roman" w:hint="default"/>
                <w:spacing w:val="-2"/>
                <w:sz w:val="21"/>
                <w:szCs w:val="21"/>
              </w:rPr>
              <w:t>973</w:t>
            </w:r>
            <w:r>
              <w:rPr>
                <w:rFonts w:ascii="宋体" w:hAnsi="宋体" w:cs="宋体" w:eastAsia="宋体" w:hint="default"/>
                <w:spacing w:val="-2"/>
                <w:sz w:val="21"/>
                <w:szCs w:val="21"/>
              </w:rPr>
              <w:t>）首席科学家，国</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家级特聘教授，海外特聘专家，公司第八届董事会独立董事。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葛劲夫</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现任绍兴市会计师事务所行业自律督查小组首席督查，绍兴市级财政支出绩效评审专家，浙江越秀外国语学院国际贸易专业专家指导委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员会委员，公司第八届董事会独立董事，绍兴天源会计师事务所有限责任公司董事、副所长，绍兴银行股份有限公司外部监事。</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现任浙江工业大学全球浙商研究院院长，浙江省应用经济学省级重点研究基地主任，公司第八届董事会独立董事，杭州海康威视数字技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术股份有限公司外部监事，杭州杭氧股份有限公司独立董事，浙江华策影视股份有限公司独立董事，浙商银行股份有限公司外部监事。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历任公司监事会监事、富润控股集团有限公司党委副书记、档案馆馆长，现任公司监事会主席。</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蔡育清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历任公司审计部经理、监事，现任公司股东代表监事。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历任公司监事，现任公司股东代表监事。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历任富润控股集团有限公司财务科科长，现任公司职工代表监事。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历任公司工会主席、职工监事，现任公司工会主席、职工代表监事。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历任公司监事、证券事务代表、董事、董事会秘书，现任公司董事会秘书、常务副总经理。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现任公司副总经理，浙江富润网络科技有限公司总经理，浙江富润印染公司副总经理。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现任公司副总经理，杭州泰一指尚科技有限公司财务负责人。</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历任公司董事、副总经理，现任公司副总经理、浙江富润纺织有限公司董事长。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历任公司董事、副总经理，现任公司副总经理、浙江富润海茂纺织布艺有限公司董事长。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历任公司副总经理、企管部经理，现任公司副总经理。</w:t>
            </w:r>
          </w:p>
        </w:tc>
      </w:tr>
    </w:tbl>
    <w:p>
      <w:pPr>
        <w:spacing w:line="240" w:lineRule="auto" w:before="9"/>
        <w:rPr>
          <w:rFonts w:ascii="Times New Roman" w:hAnsi="Times New Roman" w:cs="Times New Roman" w:eastAsia="Times New Roman" w:hint="default"/>
          <w:sz w:val="14"/>
          <w:szCs w:val="14"/>
        </w:rPr>
      </w:pPr>
    </w:p>
    <w:p>
      <w:pPr>
        <w:pStyle w:val="BodyText"/>
        <w:spacing w:line="274" w:lineRule="exact" w:before="36"/>
        <w:ind w:left="224" w:right="7897"/>
        <w:jc w:val="left"/>
      </w:pPr>
      <w:r>
        <w:rPr/>
        <w:t>其它情况说明</w:t>
      </w:r>
    </w:p>
    <w:p>
      <w:pPr>
        <w:pStyle w:val="BodyText"/>
        <w:spacing w:line="290" w:lineRule="exact"/>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80" w:lineRule="auto" w:before="32"/>
        <w:ind w:left="224" w:right="7897"/>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79" w:lineRule="exact"/>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79" w:lineRule="exact"/>
        <w:jc w:val="left"/>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赵海</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工会联合会主席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财务科科长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2017-12-12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山东泰山宝盛置业有限公司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2014-01-01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山东泰山宝盛大酒店有限公司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2014-01-01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甘肃上峰水泥股份有限公司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2019-05-18</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甘肃上峰水泥股份有限公司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股东代表监事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2019-05-18</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杭州海康威视数字技术股份有限公司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2015-03-01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杭州杭氧股份有限公司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2015-03-15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浙江华策影视股份有限公司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2016-03-20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浙商银行股份有限公司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2016-06-18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2017-07-20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ind w:left="224" w:right="7897"/>
        <w:jc w:val="left"/>
        <w:rPr>
          <w:b w:val="0"/>
          <w:bCs w:val="0"/>
        </w:rPr>
      </w:pPr>
      <w:r>
        <w:rPr/>
        <w:t>三、董事、监事、高级管理人员报酬情况</w:t>
      </w:r>
      <w:r>
        <w:rPr>
          <w:b w:val="0"/>
          <w:bCs w:val="0"/>
        </w:rPr>
      </w:r>
    </w:p>
    <w:p>
      <w:pPr>
        <w:pStyle w:val="BodyText"/>
        <w:spacing w:line="240" w:lineRule="auto" w:before="56"/>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董事、监事的报酬由董事会薪酬委员会考核、股东大会决定；高级管理人员报酬由董事会决定。</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按基本工资加效益工资加业绩嘉奖考核确定。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总计应付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797.47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总计支付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797.47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2"/>
        <w:spacing w:line="240" w:lineRule="auto"/>
        <w:ind w:left="224" w:right="7897"/>
        <w:jc w:val="left"/>
        <w:rPr>
          <w:b w:val="0"/>
          <w:bCs w:val="0"/>
        </w:rPr>
      </w:pPr>
      <w:r>
        <w:rPr/>
        <w:t>四、公司董事、监事、高级管理人员变动情况</w:t>
      </w:r>
      <w:r>
        <w:rPr>
          <w:b w:val="0"/>
          <w:bCs w:val="0"/>
        </w:rPr>
      </w:r>
    </w:p>
    <w:p>
      <w:pPr>
        <w:pStyle w:val="BodyText"/>
        <w:spacing w:line="240" w:lineRule="auto" w:before="56"/>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舒中胜</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个人原因离职</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吴奇石</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重新选举</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240" w:lineRule="auto"/>
        <w:ind w:left="224" w:right="7897"/>
        <w:jc w:val="left"/>
        <w:rPr>
          <w:b w:val="0"/>
          <w:bCs w:val="0"/>
        </w:rPr>
      </w:pPr>
      <w:r>
        <w:rPr/>
        <w:t>五、近三年受证券监管机构处罚的情况说明</w:t>
      </w:r>
      <w:r>
        <w:rPr>
          <w:b w:val="0"/>
          <w:bCs w:val="0"/>
        </w:rPr>
      </w:r>
    </w:p>
    <w:p>
      <w:pPr>
        <w:pStyle w:val="BodyText"/>
        <w:spacing w:line="240" w:lineRule="auto" w:before="56"/>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footerReference w:type="default" r:id="rId27"/>
          <w:pgSz w:w="16840" w:h="11910" w:orient="landscape"/>
          <w:pgMar w:footer="1195" w:header="880" w:top="1120" w:bottom="1380" w:left="1300" w:right="12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240" w:lineRule="auto"/>
        <w:ind w:right="2465"/>
        <w:jc w:val="left"/>
        <w:rPr>
          <w:b w:val="0"/>
          <w:bCs w:val="0"/>
        </w:rPr>
      </w:pPr>
      <w:r>
        <w:rPr/>
        <w:t>六、母公司和主要子公司的员工情况</w:t>
      </w:r>
      <w:r>
        <w:rPr>
          <w:b w:val="0"/>
          <w:bCs w:val="0"/>
        </w:rPr>
      </w:r>
    </w:p>
    <w:p>
      <w:pPr>
        <w:pStyle w:val="Heading2"/>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3,030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3,077</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98</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2,149</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185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590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3"/>
                <w:sz w:val="21"/>
              </w:rPr>
              <w:t>110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3,077</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本科及以上学历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424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366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中专及高中以下学历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2,287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3,077</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2"/>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964" w:val="left" w:leader="none"/>
        </w:tabs>
        <w:spacing w:line="230" w:lineRule="auto" w:before="41"/>
        <w:ind w:left="218" w:right="23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员工薪酬分配按照公司《薪酬考核管理制度》执行。薪酬由基本工资和绩效工资两部分组成，基</w:t>
      </w:r>
      <w:r>
        <w:rPr>
          <w:spacing w:val="-55"/>
        </w:rPr>
        <w:t> </w:t>
      </w:r>
      <w:r>
        <w:rPr>
          <w:spacing w:val="-55"/>
        </w:rPr>
      </w:r>
      <w:r>
        <w:rPr/>
        <w:t>本工资按月发放，绩效工资根据业绩按月考核和按年考核。</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964" w:val="left" w:leader="none"/>
        </w:tabs>
        <w:spacing w:line="232" w:lineRule="auto" w:before="37"/>
        <w:ind w:left="218"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6"/>
          <w:w w:val="100"/>
        </w:rPr>
        <w:t>根据公司制定的《员工培训考察计划》，人力资源部每年制订培训计划，组织新员工入职培训、安</w:t>
      </w:r>
      <w:r>
        <w:rPr>
          <w:w w:val="100"/>
        </w:rPr>
        <w:t> </w:t>
      </w:r>
      <w:r>
        <w:rPr>
          <w:spacing w:val="-1"/>
        </w:rPr>
        <w:t>全生产培训、专业技能培训、管理能力培训等培训活动，鼓励员工利用业余时间进行学历提升。</w:t>
      </w:r>
      <w:r>
        <w:rPr>
          <w:spacing w:val="-55"/>
        </w:rPr>
        <w:t> </w:t>
      </w:r>
      <w:r>
        <w:rPr>
          <w:spacing w:val="-55"/>
        </w:rPr>
      </w:r>
      <w:r>
        <w:rPr/>
        <w:t>按照职级不同每年可享受不同时间的外出学习考察，费用由公司和个人分担。</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before="0"/>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73" w:lineRule="auto" w:before="32"/>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976" w:val="left" w:leader="none"/>
        </w:tabs>
        <w:spacing w:line="240" w:lineRule="auto" w:before="29"/>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pStyle w:val="Heading1"/>
        <w:tabs>
          <w:tab w:pos="1259" w:val="left" w:leader="none"/>
        </w:tabs>
        <w:spacing w:line="240" w:lineRule="auto" w:before="160"/>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right="2465"/>
        <w:jc w:val="left"/>
        <w:rPr>
          <w:b w:val="0"/>
          <w:bCs w:val="0"/>
        </w:rPr>
      </w:pPr>
      <w:r>
        <w:rPr/>
        <w:t>一、公司治理相关情况说明</w:t>
      </w:r>
      <w:r>
        <w:rPr>
          <w:b w:val="0"/>
          <w:bCs w:val="0"/>
        </w:rPr>
      </w:r>
    </w:p>
    <w:p>
      <w:pPr>
        <w:pStyle w:val="BodyText"/>
        <w:tabs>
          <w:tab w:pos="964" w:val="left" w:leader="none"/>
        </w:tabs>
        <w:spacing w:line="272" w:lineRule="exact" w:before="87"/>
        <w:ind w:left="638" w:right="2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报告期内，公司董事会通过建立健全内部控制制度，不断提升规范运作水平。公司治理情况</w:t>
      </w:r>
    </w:p>
    <w:p>
      <w:pPr>
        <w:spacing w:after="0" w:line="272" w:lineRule="exact"/>
        <w:jc w:val="left"/>
        <w:sectPr>
          <w:headerReference w:type="default" r:id="rId28"/>
          <w:footerReference w:type="default" r:id="rId29"/>
          <w:pgSz w:w="11910" w:h="16840"/>
          <w:pgMar w:header="877" w:footer="1195" w:top="1100" w:bottom="1380" w:left="1580" w:right="1040"/>
          <w:pgNumType w:start="51"/>
        </w:sectPr>
      </w:pPr>
    </w:p>
    <w:p>
      <w:pPr>
        <w:spacing w:line="240" w:lineRule="auto" w:before="9"/>
        <w:rPr>
          <w:rFonts w:ascii="宋体" w:hAnsi="宋体" w:cs="宋体" w:eastAsia="宋体" w:hint="default"/>
          <w:sz w:val="25"/>
          <w:szCs w:val="25"/>
        </w:rPr>
      </w:pPr>
    </w:p>
    <w:p>
      <w:pPr>
        <w:pStyle w:val="BodyText"/>
        <w:spacing w:line="240" w:lineRule="auto" w:before="36"/>
        <w:ind w:right="0"/>
        <w:jc w:val="both"/>
      </w:pPr>
      <w:r>
        <w:rPr/>
        <w:t>具体如下：</w:t>
      </w:r>
    </w:p>
    <w:p>
      <w:pPr>
        <w:pStyle w:val="BodyText"/>
        <w:spacing w:line="336" w:lineRule="auto" w:before="135"/>
        <w:ind w:left="558" w:right="200"/>
        <w:jc w:val="left"/>
      </w:pPr>
      <w:r>
        <w:rPr>
          <w:rFonts w:ascii="Times New Roman" w:hAnsi="Times New Roman" w:cs="Times New Roman" w:eastAsia="Times New Roman" w:hint="default"/>
        </w:rPr>
        <w:t>1</w:t>
      </w:r>
      <w:r>
        <w:rPr/>
        <w:t>、关于股东与股东大会：</w:t>
      </w:r>
      <w:r>
        <w:rPr>
          <w:w w:val="100"/>
        </w:rPr>
        <w:t> </w:t>
      </w:r>
      <w:r>
        <w:rPr>
          <w:spacing w:val="-11"/>
          <w:w w:val="100"/>
        </w:rPr>
        <w:t>公司严格按照《公司法》、《上海证券交易所股票上市规则》及《公司章程》、《股东大会议事</w:t>
      </w:r>
    </w:p>
    <w:p>
      <w:pPr>
        <w:pStyle w:val="BodyText"/>
        <w:spacing w:line="355" w:lineRule="auto" w:before="49"/>
        <w:ind w:right="208"/>
        <w:jc w:val="both"/>
      </w:pPr>
      <w:r>
        <w:rPr>
          <w:spacing w:val="-1"/>
        </w:rPr>
        <w:t>规则》等规定召集、召开股东大会，并聘请律师对股东大会的召集、召开程序、各项审议议案进</w:t>
      </w:r>
      <w:r>
        <w:rPr>
          <w:spacing w:val="-55"/>
        </w:rPr>
        <w:t> </w:t>
      </w:r>
      <w:r>
        <w:rPr>
          <w:spacing w:val="-55"/>
        </w:rPr>
      </w:r>
      <w:r>
        <w:rPr>
          <w:spacing w:val="-1"/>
        </w:rPr>
        <w:t>行见证并出具法律意见书。公司能够公平对待所有股东，在股东大会上保证股东有表达自己意见</w:t>
      </w:r>
      <w:r>
        <w:rPr>
          <w:spacing w:val="-55"/>
        </w:rPr>
        <w:t> </w:t>
      </w:r>
      <w:r>
        <w:rPr>
          <w:spacing w:val="-55"/>
        </w:rPr>
      </w:r>
      <w:r>
        <w:rPr/>
        <w:t>和建议的权利，充分行使股东的表决权。</w:t>
      </w:r>
    </w:p>
    <w:p>
      <w:pPr>
        <w:pStyle w:val="BodyText"/>
        <w:spacing w:line="336" w:lineRule="auto" w:before="34"/>
        <w:ind w:left="558" w:right="201"/>
        <w:jc w:val="left"/>
      </w:pPr>
      <w:r>
        <w:rPr>
          <w:rFonts w:ascii="Times New Roman" w:hAnsi="Times New Roman" w:cs="Times New Roman" w:eastAsia="Times New Roman" w:hint="default"/>
        </w:rPr>
        <w:t>2</w:t>
      </w:r>
      <w:r>
        <w:rPr/>
        <w:t>、关于董事和董事会：</w:t>
      </w:r>
      <w:r>
        <w:rPr>
          <w:w w:val="100"/>
        </w:rPr>
        <w:t> </w:t>
      </w:r>
      <w:r>
        <w:rPr>
          <w:spacing w:val="-8"/>
          <w:w w:val="100"/>
        </w:rPr>
        <w:t>公司严格按照《公司法》、《公司章程》规定的程序选举董事，目前公司董事会由</w:t>
      </w:r>
      <w:r>
        <w:rPr>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9"/>
          <w:w w:val="100"/>
        </w:rPr>
        <w:t> </w:t>
      </w:r>
      <w:r>
        <w:rPr>
          <w:spacing w:val="-2"/>
          <w:w w:val="100"/>
        </w:rPr>
        <w:t>名董事组</w:t>
      </w:r>
    </w:p>
    <w:p>
      <w:pPr>
        <w:pStyle w:val="BodyText"/>
        <w:spacing w:line="350" w:lineRule="auto" w:before="25"/>
        <w:ind w:right="208"/>
        <w:jc w:val="both"/>
      </w:pPr>
      <w:r>
        <w:rPr>
          <w:spacing w:val="-2"/>
          <w:w w:val="100"/>
        </w:rPr>
        <w:t>成，其中独立董事</w:t>
      </w:r>
      <w:r>
        <w:rPr>
          <w:spacing w:val="-39"/>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4"/>
          <w:w w:val="100"/>
        </w:rPr>
        <w:t> </w:t>
      </w:r>
      <w:r>
        <w:rPr>
          <w:spacing w:val="-8"/>
          <w:w w:val="100"/>
        </w:rPr>
        <w:t>人，独立董事人数和人员构成符合《公司法》、《关于在上市公司建立独立董</w:t>
      </w:r>
      <w:r>
        <w:rPr>
          <w:spacing w:val="-103"/>
          <w:w w:val="100"/>
        </w:rPr>
        <w:t> </w:t>
      </w:r>
      <w:r>
        <w:rPr>
          <w:spacing w:val="-103"/>
          <w:w w:val="100"/>
        </w:rPr>
      </w:r>
      <w:r>
        <w:rPr>
          <w:spacing w:val="-1"/>
        </w:rPr>
        <w:t>事制度的指导意见》的要求。公司董事会下设战略委员会、审计委员会、提名委员会、薪酬与考</w:t>
      </w:r>
      <w:r>
        <w:rPr>
          <w:spacing w:val="-55"/>
        </w:rPr>
        <w:t> </w:t>
      </w:r>
      <w:r>
        <w:rPr>
          <w:spacing w:val="-55"/>
        </w:rPr>
      </w:r>
      <w:r>
        <w:rPr>
          <w:spacing w:val="-1"/>
        </w:rPr>
        <w:t>核委员会四个专门委员会，并制订了各专门委员会的工作细则。全体董事能够依据《董事会议事</w:t>
      </w:r>
      <w:r>
        <w:rPr>
          <w:spacing w:val="-55"/>
        </w:rPr>
        <w:t> </w:t>
      </w:r>
      <w:r>
        <w:rPr>
          <w:spacing w:val="-55"/>
        </w:rPr>
      </w:r>
      <w:r>
        <w:rPr/>
        <w:t>规则》等制度出席董事会议，勤勉尽责。</w:t>
      </w:r>
    </w:p>
    <w:p>
      <w:pPr>
        <w:pStyle w:val="BodyText"/>
        <w:spacing w:line="336" w:lineRule="auto" w:before="36"/>
        <w:ind w:right="207" w:firstLine="419"/>
        <w:jc w:val="left"/>
      </w:pPr>
      <w:r>
        <w:rPr>
          <w:rFonts w:ascii="Times New Roman" w:hAnsi="Times New Roman" w:cs="Times New Roman" w:eastAsia="Times New Roman" w:hint="default"/>
        </w:rPr>
        <w:t>3</w:t>
      </w:r>
      <w:r>
        <w:rPr/>
        <w:t>、关于监事和监事会：</w:t>
      </w:r>
      <w:r>
        <w:rPr>
          <w:w w:val="100"/>
        </w:rPr>
        <w:t> </w:t>
      </w:r>
      <w:r>
        <w:rPr>
          <w:spacing w:val="-7"/>
          <w:w w:val="100"/>
        </w:rPr>
        <w:t>公司严格按照《公司法》、《公司章程》规定的程序选举公司监事，目前公司监事会共有</w:t>
      </w:r>
      <w:r>
        <w:rPr>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1"/>
          <w:w w:val="100"/>
        </w:rPr>
        <w:t> </w:t>
      </w:r>
      <w:r>
        <w:rPr>
          <w:spacing w:val="-3"/>
          <w:w w:val="100"/>
        </w:rPr>
        <w:t>名监事</w:t>
      </w:r>
      <w:r>
        <w:rPr>
          <w:w w:val="100"/>
        </w:rPr>
      </w:r>
    </w:p>
    <w:p>
      <w:pPr>
        <w:pStyle w:val="BodyText"/>
        <w:spacing w:line="348" w:lineRule="auto" w:before="24"/>
        <w:ind w:right="208"/>
        <w:jc w:val="both"/>
      </w:pPr>
      <w:r>
        <w:rPr/>
        <w:t>组成，其中</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名为职工代表监事，监事会的人员构成符合法律法规的要求。全体监事按照《监事</w:t>
      </w:r>
      <w:r>
        <w:rPr>
          <w:w w:val="100"/>
        </w:rPr>
        <w:t> </w:t>
      </w:r>
      <w:r>
        <w:rPr>
          <w:spacing w:val="-6"/>
        </w:rPr>
        <w:t>会议事规则》等制度认真履职，对公司财务及公司董事、高级管理人员履行职务的行为进行监督，</w:t>
      </w:r>
      <w:r>
        <w:rPr>
          <w:spacing w:val="-54"/>
        </w:rPr>
        <w:t> </w:t>
      </w:r>
      <w:r>
        <w:rPr>
          <w:spacing w:val="-54"/>
        </w:rPr>
      </w:r>
      <w:r>
        <w:rPr/>
        <w:t>维护公司和股东的利益。</w:t>
      </w:r>
    </w:p>
    <w:p>
      <w:pPr>
        <w:pStyle w:val="BodyText"/>
        <w:spacing w:line="348" w:lineRule="auto" w:before="38"/>
        <w:ind w:right="95" w:firstLine="419"/>
        <w:jc w:val="left"/>
      </w:pPr>
      <w:r>
        <w:rPr>
          <w:rFonts w:ascii="Times New Roman" w:hAnsi="Times New Roman" w:cs="Times New Roman" w:eastAsia="Times New Roman" w:hint="default"/>
        </w:rPr>
        <w:t>4</w:t>
      </w:r>
      <w:r>
        <w:rPr/>
        <w:t>、关于控股股东与上市公司的关系：</w:t>
      </w:r>
      <w:r>
        <w:rPr>
          <w:w w:val="100"/>
        </w:rPr>
        <w:t> </w:t>
      </w:r>
      <w:r>
        <w:rPr>
          <w:spacing w:val="-1"/>
        </w:rPr>
        <w:t>公司具有独立的业务及自主经营能力，公司控股股东严格规范自己的行为，通过股东大会行使出</w:t>
      </w:r>
      <w:r>
        <w:rPr>
          <w:spacing w:val="-55"/>
        </w:rPr>
        <w:t> </w:t>
      </w:r>
      <w:r>
        <w:rPr>
          <w:spacing w:val="-55"/>
        </w:rPr>
      </w:r>
      <w:r>
        <w:rPr>
          <w:spacing w:val="-1"/>
        </w:rPr>
        <w:t>资人的权利，没有超越股东大会直接或间接干预公司的决策和经营活动。公司与控股股东之间的</w:t>
      </w:r>
      <w:r>
        <w:rPr>
          <w:spacing w:val="-55"/>
        </w:rPr>
        <w:t> </w:t>
      </w:r>
      <w:r>
        <w:rPr>
          <w:spacing w:val="-55"/>
        </w:rPr>
      </w:r>
      <w:r>
        <w:rPr>
          <w:spacing w:val="-1"/>
        </w:rPr>
        <w:t>关联交易决策程序合法、定价合理、披露充分，公司与控股股东在人员、资产、财务、机构和业</w:t>
      </w:r>
      <w:r>
        <w:rPr>
          <w:spacing w:val="-55"/>
        </w:rPr>
        <w:t> </w:t>
      </w:r>
      <w:r>
        <w:rPr>
          <w:spacing w:val="-55"/>
        </w:rPr>
      </w:r>
      <w:r>
        <w:rPr/>
        <w:t>务方面做到</w:t>
      </w:r>
      <w:r>
        <w:rPr>
          <w:rFonts w:ascii="Times New Roman" w:hAnsi="Times New Roman" w:cs="Times New Roman" w:eastAsia="Times New Roman" w:hint="default"/>
        </w:rPr>
        <w:t>"</w:t>
      </w:r>
      <w:r>
        <w:rPr/>
        <w:t>五分开、五独立</w:t>
      </w:r>
      <w:r>
        <w:rPr>
          <w:rFonts w:ascii="Times New Roman" w:hAnsi="Times New Roman" w:cs="Times New Roman" w:eastAsia="Times New Roman" w:hint="default"/>
        </w:rPr>
        <w:t>"</w:t>
      </w:r>
      <w:r>
        <w:rPr/>
        <w:t>，公司董事会、监事会和内部治理机构能够独立规范运作。公司已</w:t>
      </w:r>
      <w:r>
        <w:rPr>
          <w:spacing w:val="-54"/>
        </w:rPr>
        <w:t> </w:t>
      </w:r>
      <w:r>
        <w:rPr>
          <w:spacing w:val="-54"/>
        </w:rPr>
      </w:r>
      <w:r>
        <w:rPr/>
        <w:t>建立防范控股股东及其附属企业占用上市公司资金、侵害上市公司利益的长效机制。</w:t>
      </w:r>
    </w:p>
    <w:p>
      <w:pPr>
        <w:pStyle w:val="BodyText"/>
        <w:spacing w:line="352" w:lineRule="auto" w:before="38"/>
        <w:ind w:right="95" w:firstLine="419"/>
        <w:jc w:val="left"/>
      </w:pPr>
      <w:r>
        <w:rPr>
          <w:rFonts w:ascii="Times New Roman" w:hAnsi="Times New Roman" w:cs="Times New Roman" w:eastAsia="Times New Roman" w:hint="default"/>
        </w:rPr>
        <w:t>5</w:t>
      </w:r>
      <w:r>
        <w:rPr/>
        <w:t>、关于绩效评价与激励约束机制：</w:t>
      </w:r>
      <w:r>
        <w:rPr>
          <w:w w:val="100"/>
        </w:rPr>
        <w:t> </w:t>
      </w:r>
      <w:r>
        <w:rPr>
          <w:spacing w:val="-1"/>
        </w:rPr>
        <w:t>公司已建立合理的绩效评价体系，实施按岗位定职、定酬的薪酬体系和管理目标责任考核体系。</w:t>
      </w:r>
      <w:r>
        <w:rPr>
          <w:spacing w:val="-55"/>
        </w:rPr>
        <w:t> </w:t>
      </w:r>
      <w:r>
        <w:rPr>
          <w:spacing w:val="-55"/>
        </w:rPr>
      </w:r>
      <w:r>
        <w:rPr>
          <w:spacing w:val="-1"/>
        </w:rPr>
        <w:t>每年年初，公司董事会明确本年度经营目标和考核指标，年终进行考核，并以此对公司管理层的</w:t>
      </w:r>
      <w:r>
        <w:rPr>
          <w:spacing w:val="-55"/>
        </w:rPr>
        <w:t> </w:t>
      </w:r>
      <w:r>
        <w:rPr>
          <w:spacing w:val="-55"/>
        </w:rPr>
      </w:r>
      <w:r>
        <w:rPr>
          <w:spacing w:val="-6"/>
        </w:rPr>
        <w:t>业绩和绩效进行考评和奖励。公司将继续探索更加公正、透明、合理的绩效评价与激励约束机制，</w:t>
      </w:r>
      <w:r>
        <w:rPr>
          <w:spacing w:val="-54"/>
        </w:rPr>
        <w:t> </w:t>
      </w:r>
      <w:r>
        <w:rPr>
          <w:spacing w:val="-54"/>
        </w:rPr>
      </w:r>
      <w:r>
        <w:rPr/>
        <w:t>从而有效调动管理人员的积极性和创造力，更好地促进公司的长期稳定发展。</w:t>
      </w:r>
    </w:p>
    <w:p>
      <w:pPr>
        <w:pStyle w:val="BodyText"/>
        <w:spacing w:line="338" w:lineRule="auto" w:before="34"/>
        <w:ind w:right="95" w:firstLine="419"/>
        <w:jc w:val="left"/>
      </w:pPr>
      <w:r>
        <w:rPr>
          <w:rFonts w:ascii="Times New Roman" w:hAnsi="Times New Roman" w:cs="Times New Roman" w:eastAsia="Times New Roman" w:hint="default"/>
        </w:rPr>
        <w:t>6</w:t>
      </w:r>
      <w:r>
        <w:rPr/>
        <w:t>、关于信息披露与透明度：</w:t>
      </w:r>
      <w:r>
        <w:rPr>
          <w:w w:val="100"/>
        </w:rPr>
        <w:t> </w:t>
      </w:r>
      <w:r>
        <w:rPr>
          <w:spacing w:val="-4"/>
          <w:w w:val="100"/>
        </w:rPr>
        <w:t>公司董事会秘书、证券事务代表负责信息披露工作、接待股东来访和咨询，指定《中国证券报》、</w:t>
      </w:r>
    </w:p>
    <w:p>
      <w:pPr>
        <w:pStyle w:val="BodyText"/>
        <w:spacing w:line="355" w:lineRule="auto" w:before="47"/>
        <w:ind w:right="208"/>
        <w:jc w:val="both"/>
      </w:pPr>
      <w:r>
        <w:rPr>
          <w:spacing w:val="-11"/>
          <w:w w:val="100"/>
        </w:rPr>
        <w:t>《上海证券报》、《证券时报》、《证券日报》为公司信息披露的报纸；公司严格按照法律法规及公</w:t>
      </w:r>
      <w:r>
        <w:rPr>
          <w:spacing w:val="-87"/>
          <w:w w:val="100"/>
        </w:rPr>
        <w:t> </w:t>
      </w:r>
      <w:r>
        <w:rPr>
          <w:spacing w:val="-87"/>
          <w:w w:val="100"/>
        </w:rPr>
      </w:r>
      <w:r>
        <w:rPr/>
        <w:t>司《信息披露管理制度》等制度规定，保证信息披露的真实、准确、完整、及时、公平。</w:t>
      </w:r>
    </w:p>
    <w:p>
      <w:pPr>
        <w:pStyle w:val="BodyText"/>
        <w:spacing w:line="338" w:lineRule="auto" w:before="32"/>
        <w:ind w:right="95" w:firstLine="419"/>
        <w:jc w:val="left"/>
      </w:pPr>
      <w:r>
        <w:rPr>
          <w:rFonts w:ascii="Times New Roman" w:hAnsi="Times New Roman" w:cs="Times New Roman" w:eastAsia="Times New Roman" w:hint="default"/>
        </w:rPr>
        <w:t>7</w:t>
      </w:r>
      <w:r>
        <w:rPr/>
        <w:t>、关于投资者关系及相关利益者：</w:t>
      </w:r>
      <w:r>
        <w:rPr>
          <w:w w:val="100"/>
        </w:rPr>
        <w:t> </w:t>
      </w:r>
      <w:r>
        <w:rPr>
          <w:spacing w:val="-1"/>
        </w:rPr>
        <w:t>公司尊重和维护公司股东、债权人及其他利益相关者的合法权益，努力实现股东、员工、社会等</w:t>
      </w:r>
    </w:p>
    <w:p>
      <w:pPr>
        <w:spacing w:after="0" w:line="338" w:lineRule="auto"/>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240" w:lineRule="auto" w:before="36"/>
        <w:ind w:left="218" w:right="2465"/>
        <w:jc w:val="left"/>
      </w:pPr>
      <w:r>
        <w:rPr/>
        <w:t>各方利益的互利共赢。</w:t>
      </w:r>
    </w:p>
    <w:p>
      <w:pPr>
        <w:pStyle w:val="BodyText"/>
        <w:spacing w:line="345" w:lineRule="auto" w:before="135"/>
        <w:ind w:left="218" w:right="228" w:firstLine="419"/>
        <w:jc w:val="both"/>
      </w:pPr>
      <w:r>
        <w:rPr>
          <w:rFonts w:ascii="Times New Roman" w:hAnsi="Times New Roman" w:cs="Times New Roman" w:eastAsia="Times New Roman" w:hint="default"/>
          <w:spacing w:val="-4"/>
          <w:w w:val="100"/>
        </w:rPr>
        <w:t>8</w:t>
      </w:r>
      <w:r>
        <w:rPr>
          <w:spacing w:val="-4"/>
          <w:w w:val="100"/>
        </w:rPr>
        <w:t>、公司已制定《内幕信息知情人登记管理制度》，根据制度规定，在公司披露定期报告及发</w:t>
      </w:r>
      <w:r>
        <w:rPr>
          <w:w w:val="100"/>
        </w:rPr>
        <w:t> </w:t>
      </w:r>
      <w:r>
        <w:rPr>
          <w:spacing w:val="-1"/>
        </w:rPr>
        <w:t>生重大事项时，编制内幕信息知情人登记备案表，详细记录事项的进展及参与人员，确保信息披</w:t>
      </w:r>
      <w:r>
        <w:rPr>
          <w:spacing w:val="-55"/>
        </w:rPr>
        <w:t> </w:t>
      </w:r>
      <w:r>
        <w:rPr>
          <w:spacing w:val="-55"/>
        </w:rPr>
      </w:r>
      <w:r>
        <w:rPr/>
        <w:t>露的公平、公正、公开。</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73" w:lineRule="exact"/>
        <w:ind w:left="218" w:right="138"/>
        <w:jc w:val="left"/>
      </w:pPr>
      <w:r>
        <w:rPr/>
        <w:t>公司治理与中国证监会相关规定的要求是否存在重大差异；如有重大差异，应当说明原因</w:t>
      </w:r>
    </w:p>
    <w:p>
      <w:pPr>
        <w:spacing w:line="472" w:lineRule="auto" w:before="0"/>
        <w:ind w:left="218" w:right="6940" w:firstLine="0"/>
        <w:jc w:val="left"/>
        <w:rPr>
          <w:rFonts w:ascii="宋体" w:hAnsi="宋体" w:cs="宋体" w:eastAsia="宋体" w:hint="default"/>
          <w:sz w:val="21"/>
          <w:szCs w:val="21"/>
        </w:rPr>
      </w:pPr>
      <w:r>
        <w:rPr/>
        <w:pict>
          <v:shape style="position:absolute;margin-left:84.264pt;margin-top:47.063667pt;width:453.2pt;height:125.5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2"/>
                    <w:gridCol w:w="2165"/>
                    <w:gridCol w:w="2408"/>
                    <w:gridCol w:w="2165"/>
                  </w:tblGrid>
                  <w:tr>
                    <w:trPr>
                      <w:trHeight w:val="55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Times New Roman" w:hAnsi="Times New Roman" w:cs="Times New Roman" w:eastAsia="Times New Roman" w:hint="default"/>
                            <w:spacing w:val="34"/>
                            <w:sz w:val="21"/>
                            <w:szCs w:val="21"/>
                          </w:rPr>
                          <w:t> </w:t>
                        </w:r>
                        <w:r>
                          <w:rPr>
                            <w:rFonts w:ascii="宋体" w:hAnsi="宋体" w:cs="宋体" w:eastAsia="宋体" w:hint="default"/>
                            <w:spacing w:val="9"/>
                            <w:sz w:val="21"/>
                            <w:szCs w:val="21"/>
                          </w:rPr>
                          <w:t>年第一次临时股</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11">
                          <w:r>
                            <w:rPr>
                              <w:rFonts w:ascii="Times New Roman"/>
                              <w:sz w:val="21"/>
                            </w:rPr>
                            <w:t>http://www.sse.com.cn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11">
                          <w:r>
                            <w:rPr>
                              <w:rFonts w:ascii="Times New Roman"/>
                              <w:sz w:val="21"/>
                            </w:rPr>
                            <w:t>http://www.sse.com.cn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Times New Roman" w:hAnsi="Times New Roman" w:cs="Times New Roman" w:eastAsia="Times New Roman" w:hint="default"/>
                            <w:spacing w:val="34"/>
                            <w:sz w:val="21"/>
                            <w:szCs w:val="21"/>
                          </w:rPr>
                          <w:t> </w:t>
                        </w:r>
                        <w:r>
                          <w:rPr>
                            <w:rFonts w:ascii="宋体" w:hAnsi="宋体" w:cs="宋体" w:eastAsia="宋体" w:hint="default"/>
                            <w:spacing w:val="9"/>
                            <w:sz w:val="21"/>
                            <w:szCs w:val="21"/>
                          </w:rPr>
                          <w:t>年第二次临时股</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hyperlink r:id="rId11">
                          <w:r>
                            <w:rPr>
                              <w:rFonts w:ascii="Times New Roman"/>
                              <w:sz w:val="21"/>
                            </w:rPr>
                            <w:t>http://www.sse.com.cn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Times New Roman" w:hAnsi="Times New Roman" w:cs="Times New Roman" w:eastAsia="Times New Roman" w:hint="default"/>
                            <w:spacing w:val="34"/>
                            <w:sz w:val="21"/>
                            <w:szCs w:val="21"/>
                          </w:rPr>
                          <w:t> </w:t>
                        </w:r>
                        <w:r>
                          <w:rPr>
                            <w:rFonts w:ascii="宋体" w:hAnsi="宋体" w:cs="宋体" w:eastAsia="宋体" w:hint="default"/>
                            <w:spacing w:val="9"/>
                            <w:sz w:val="21"/>
                            <w:szCs w:val="21"/>
                          </w:rPr>
                          <w:t>年第三次临时股</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11">
                          <w:r>
                            <w:rPr>
                              <w:rFonts w:ascii="Times New Roman"/>
                              <w:sz w:val="21"/>
                            </w:rPr>
                            <w:t>http://www.sse.com.cn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p>
              </w:txbxContent>
            </v:textbox>
            <w10:wrap type="none"/>
          </v:shape>
        </w:pict>
      </w: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BodyText"/>
        <w:spacing w:line="274" w:lineRule="exact" w:before="36"/>
        <w:ind w:left="218" w:right="2465"/>
        <w:jc w:val="left"/>
      </w:pPr>
      <w:r>
        <w:rPr/>
        <w:t>股东大会情况说明</w:t>
      </w:r>
    </w:p>
    <w:p>
      <w:pPr>
        <w:pStyle w:val="BodyText"/>
        <w:spacing w:line="281" w:lineRule="exact"/>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8" w:lineRule="auto"/>
        <w:ind w:left="218" w:right="223" w:firstLine="419"/>
        <w:jc w:val="left"/>
      </w:pPr>
      <w:r>
        <w:rPr/>
        <w:t>报告期内，公司共召开</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次股东大会，股东大会的召集和召开程序、召集人资格、出席会议</w:t>
      </w:r>
      <w:r>
        <w:rPr>
          <w:w w:val="100"/>
        </w:rPr>
        <w:t> </w:t>
      </w:r>
      <w:r>
        <w:rPr/>
        <w:t>人员资格和决议表决程序均符合有关法律、法规、规范性文件及《公司章程》的规定。</w:t>
      </w:r>
    </w:p>
    <w:p>
      <w:pPr>
        <w:spacing w:line="240" w:lineRule="auto" w:before="7"/>
        <w:rPr>
          <w:rFonts w:ascii="宋体" w:hAnsi="宋体" w:cs="宋体" w:eastAsia="宋体" w:hint="default"/>
          <w:sz w:val="26"/>
          <w:szCs w:val="26"/>
        </w:rPr>
      </w:pPr>
    </w:p>
    <w:p>
      <w:pPr>
        <w:pStyle w:val="Heading2"/>
        <w:spacing w:line="240" w:lineRule="auto" w:before="0"/>
        <w:ind w:right="2465"/>
        <w:jc w:val="left"/>
        <w:rPr>
          <w:b w:val="0"/>
          <w:bCs w:val="0"/>
        </w:rPr>
      </w:pPr>
      <w:r>
        <w:rPr/>
        <w:t>三、董事履行职责情况</w:t>
      </w:r>
      <w:r>
        <w:rPr>
          <w:b w:val="0"/>
          <w:bCs w:val="0"/>
        </w:rPr>
      </w:r>
    </w:p>
    <w:p>
      <w:pPr>
        <w:pStyle w:val="Heading2"/>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舒中胜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葛劲夫</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吴奇石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3"/>
        <w:rPr>
          <w:rFonts w:ascii="宋体" w:hAnsi="宋体" w:cs="宋体" w:eastAsia="宋体" w:hint="default"/>
          <w:b/>
          <w:bCs/>
          <w:sz w:val="12"/>
          <w:szCs w:val="12"/>
        </w:rPr>
      </w:pPr>
    </w:p>
    <w:p>
      <w:pPr>
        <w:pStyle w:val="BodyText"/>
        <w:spacing w:line="274" w:lineRule="exact" w:before="36"/>
        <w:ind w:left="218" w:right="2465"/>
        <w:jc w:val="left"/>
      </w:pPr>
      <w:r>
        <w:rPr/>
        <w:t>连续两次未亲自出席董事会会议的说明</w:t>
      </w:r>
    </w:p>
    <w:p>
      <w:pPr>
        <w:pStyle w:val="BodyText"/>
        <w:spacing w:line="290"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90" w:lineRule="exact"/>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7"/>
        <w:rPr>
          <w:rFonts w:ascii="宋体" w:hAnsi="宋体" w:cs="宋体" w:eastAsia="宋体" w:hint="default"/>
          <w:sz w:val="17"/>
          <w:szCs w:val="17"/>
        </w:rPr>
      </w:pPr>
    </w:p>
    <w:p>
      <w:pPr>
        <w:pStyle w:val="Heading2"/>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976" w:val="left" w:leader="none"/>
        </w:tabs>
        <w:spacing w:line="240" w:lineRule="auto" w:before="30"/>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642" w:right="138"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64" w:val="left" w:leader="none"/>
        </w:tabs>
        <w:spacing w:line="274" w:lineRule="exact" w:before="82"/>
        <w:ind w:left="638" w:right="2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报告期内，公司董事会下设的审计委员会、薪酬与考核委员会、战略委员会、提名委员会均</w:t>
      </w:r>
    </w:p>
    <w:p>
      <w:pPr>
        <w:pStyle w:val="BodyText"/>
        <w:spacing w:line="357" w:lineRule="auto" w:before="108"/>
        <w:ind w:left="218" w:right="227"/>
        <w:jc w:val="both"/>
      </w:pPr>
      <w:r>
        <w:rPr>
          <w:spacing w:val="-1"/>
        </w:rPr>
        <w:t>按照各自工作细则的规定，认真勤勉的履行各自职责。报告期，董事会审计委员会在公司聘任审</w:t>
      </w:r>
      <w:r>
        <w:rPr>
          <w:spacing w:val="-55"/>
        </w:rPr>
        <w:t> </w:t>
      </w:r>
      <w:r>
        <w:rPr>
          <w:spacing w:val="-55"/>
        </w:rPr>
      </w:r>
      <w:r>
        <w:rPr>
          <w:spacing w:val="-1"/>
        </w:rPr>
        <w:t>计机构、关联交易、年度报告编制和审计等工作中积极发挥专业委员会的作用，对上市公司发生</w:t>
      </w:r>
      <w:r>
        <w:rPr>
          <w:spacing w:val="-55"/>
        </w:rPr>
        <w:t> </w:t>
      </w:r>
      <w:r>
        <w:rPr>
          <w:spacing w:val="-55"/>
        </w:rPr>
      </w:r>
      <w:r>
        <w:rPr>
          <w:spacing w:val="-1"/>
        </w:rPr>
        <w:t>关联交易的必要性、定价是否合理等方面进行审核。在公司年度报告编制和审计过程中，与年审</w:t>
      </w:r>
      <w:r>
        <w:rPr>
          <w:spacing w:val="-55"/>
        </w:rPr>
        <w:t> </w:t>
      </w:r>
      <w:r>
        <w:rPr>
          <w:spacing w:val="-55"/>
        </w:rPr>
      </w:r>
      <w:r>
        <w:rPr>
          <w:spacing w:val="-1"/>
        </w:rPr>
        <w:t>会计师进行沟通，协商确定审计进程，审阅财务报告，认真履行专业职责。董事会薪酬与考核委</w:t>
      </w:r>
      <w:r>
        <w:rPr>
          <w:spacing w:val="-55"/>
        </w:rPr>
        <w:t> </w:t>
      </w:r>
      <w:r>
        <w:rPr>
          <w:spacing w:val="-55"/>
        </w:rPr>
      </w:r>
      <w:r>
        <w:rPr>
          <w:spacing w:val="-2"/>
        </w:rPr>
        <w:t>员会和提名委员会，通过不断完善高管人员薪酬及考核方面的制度，为董事会建立和完善高管激</w:t>
      </w:r>
      <w:r>
        <w:rPr>
          <w:spacing w:val="-15"/>
        </w:rPr>
        <w:t> </w:t>
      </w:r>
      <w:r>
        <w:rPr>
          <w:spacing w:val="-15"/>
        </w:rPr>
      </w:r>
      <w:r>
        <w:rPr>
          <w:spacing w:val="-6"/>
        </w:rPr>
        <w:t>励机制发挥专业作用，并在董事、高级管理人员的选举或聘任事项中，认真审查提名候选人资格，</w:t>
      </w:r>
      <w:r>
        <w:rPr>
          <w:spacing w:val="-54"/>
        </w:rPr>
        <w:t> </w:t>
      </w:r>
      <w:r>
        <w:rPr>
          <w:spacing w:val="-54"/>
        </w:rPr>
      </w:r>
      <w:r>
        <w:rPr>
          <w:spacing w:val="-1"/>
        </w:rPr>
        <w:t>提出意见和建议。战略委员会定期了解公司的经营情况，根据公司所处的行业环境和市场形势，</w:t>
      </w:r>
      <w:r>
        <w:rPr>
          <w:spacing w:val="-56"/>
        </w:rPr>
        <w:t> </w:t>
      </w:r>
      <w:r>
        <w:rPr>
          <w:spacing w:val="-56"/>
        </w:rPr>
      </w:r>
      <w:r>
        <w:rPr/>
        <w:t>对公司的投资计划进行审议，对公司的发展规划战略制定提出意见和建议。</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2"/>
        <w:spacing w:line="240" w:lineRule="auto" w:before="0"/>
        <w:ind w:right="2465"/>
        <w:jc w:val="left"/>
        <w:rPr>
          <w:b w:val="0"/>
          <w:bCs w:val="0"/>
        </w:rPr>
      </w:pPr>
      <w:r>
        <w:rPr/>
        <w:t>五、监事会发现公司存在风险的说明</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before="0"/>
        <w:ind w:left="642" w:right="138"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76" w:val="left" w:leader="none"/>
        </w:tabs>
        <w:spacing w:line="240" w:lineRule="auto"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4" w:lineRule="exact"/>
        <w:ind w:left="218" w:right="2465"/>
        <w:jc w:val="left"/>
      </w:pPr>
      <w:r>
        <w:rPr/>
        <w:t>存在同业竞争的，公司相应的解决措施、工作进度及后续工作计划</w:t>
      </w:r>
    </w:p>
    <w:p>
      <w:pPr>
        <w:pStyle w:val="BodyText"/>
        <w:tabs>
          <w:tab w:pos="976" w:val="left" w:leader="none"/>
        </w:tabs>
        <w:spacing w:line="290" w:lineRule="exact"/>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right="138"/>
        <w:jc w:val="left"/>
        <w:rPr>
          <w:b w:val="0"/>
          <w:bCs w:val="0"/>
        </w:rPr>
      </w:pPr>
      <w:r>
        <w:rPr/>
        <w:t>七、报告期内对高级管理人员的考评机制，以及激励机制的建立、实施情况</w:t>
      </w:r>
      <w:r>
        <w:rPr>
          <w:b w:val="0"/>
          <w:bCs w:val="0"/>
        </w:rPr>
      </w:r>
    </w:p>
    <w:p>
      <w:pPr>
        <w:pStyle w:val="BodyText"/>
        <w:tabs>
          <w:tab w:pos="964" w:val="left" w:leader="none"/>
        </w:tabs>
        <w:spacing w:line="274" w:lineRule="exact" w:before="82"/>
        <w:ind w:left="638" w:right="2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公司董事会下设薪酬与考核委员会</w:t>
      </w:r>
      <w:r>
        <w:rPr>
          <w:rFonts w:ascii="Times New Roman" w:hAnsi="Times New Roman" w:cs="Times New Roman" w:eastAsia="Times New Roman" w:hint="default"/>
        </w:rPr>
        <w:t>,</w:t>
      </w:r>
      <w:r>
        <w:rPr/>
        <w:t>负责审查公司董事及高级管理人员的履行职责情况</w:t>
      </w:r>
      <w:r>
        <w:rPr>
          <w:rFonts w:ascii="Times New Roman" w:hAnsi="Times New Roman" w:cs="Times New Roman" w:eastAsia="Times New Roman" w:hint="default"/>
        </w:rPr>
        <w:t>,</w:t>
      </w:r>
      <w:r>
        <w:rPr/>
        <w:t>公司</w:t>
      </w:r>
    </w:p>
    <w:p>
      <w:pPr>
        <w:pStyle w:val="BodyText"/>
        <w:spacing w:line="357" w:lineRule="auto" w:before="108"/>
        <w:ind w:left="218" w:right="138"/>
        <w:jc w:val="left"/>
      </w:pPr>
      <w:r>
        <w:rPr>
          <w:spacing w:val="-1"/>
        </w:rPr>
        <w:t>高级管理人员的年度报酬由公司董事会薪酬与考核委员会进行考核，具体测算和兑现由公司人事</w:t>
      </w:r>
      <w:r>
        <w:rPr>
          <w:spacing w:val="-55"/>
        </w:rPr>
        <w:t> </w:t>
      </w:r>
      <w:r>
        <w:rPr>
          <w:spacing w:val="-55"/>
        </w:rPr>
      </w:r>
      <w:r>
        <w:rPr/>
        <w:t>部和财务部负责实施。</w:t>
      </w:r>
    </w:p>
    <w:p>
      <w:pPr>
        <w:pStyle w:val="BodyText"/>
        <w:spacing w:line="240" w:lineRule="auto" w:before="32"/>
        <w:ind w:left="640" w:right="138"/>
        <w:jc w:val="left"/>
      </w:pPr>
      <w:r>
        <w:rPr>
          <w:spacing w:val="-3"/>
          <w:w w:val="100"/>
        </w:rPr>
        <w:t>为</w:t>
      </w:r>
      <w:r>
        <w:rPr>
          <w:w w:val="100"/>
        </w:rPr>
        <w:t>有</w:t>
      </w:r>
      <w:r>
        <w:rPr>
          <w:spacing w:val="-3"/>
          <w:w w:val="100"/>
        </w:rPr>
        <w:t>效</w:t>
      </w:r>
      <w:r>
        <w:rPr>
          <w:w w:val="100"/>
        </w:rPr>
        <w:t>提</w:t>
      </w:r>
      <w:r>
        <w:rPr>
          <w:spacing w:val="-3"/>
          <w:w w:val="100"/>
        </w:rPr>
        <w:t>高</w:t>
      </w:r>
      <w:r>
        <w:rPr>
          <w:w w:val="100"/>
        </w:rPr>
        <w:t>公</w:t>
      </w:r>
      <w:r>
        <w:rPr>
          <w:spacing w:val="-3"/>
          <w:w w:val="100"/>
        </w:rPr>
        <w:t>司</w:t>
      </w:r>
      <w:r>
        <w:rPr>
          <w:w w:val="100"/>
        </w:rPr>
        <w:t>高</w:t>
      </w:r>
      <w:r>
        <w:rPr>
          <w:spacing w:val="-3"/>
          <w:w w:val="100"/>
        </w:rPr>
        <w:t>级</w:t>
      </w:r>
      <w:r>
        <w:rPr>
          <w:w w:val="100"/>
        </w:rPr>
        <w:t>管理</w:t>
      </w:r>
      <w:r>
        <w:rPr>
          <w:spacing w:val="-3"/>
          <w:w w:val="100"/>
        </w:rPr>
        <w:t>人</w:t>
      </w:r>
      <w:r>
        <w:rPr>
          <w:w w:val="100"/>
        </w:rPr>
        <w:t>员</w:t>
      </w:r>
      <w:r>
        <w:rPr>
          <w:spacing w:val="-3"/>
          <w:w w:val="100"/>
        </w:rPr>
        <w:t>的</w:t>
      </w:r>
      <w:r>
        <w:rPr>
          <w:w w:val="100"/>
        </w:rPr>
        <w:t>工</w:t>
      </w:r>
      <w:r>
        <w:rPr>
          <w:spacing w:val="-3"/>
          <w:w w:val="100"/>
        </w:rPr>
        <w:t>作</w:t>
      </w:r>
      <w:r>
        <w:rPr>
          <w:w w:val="100"/>
        </w:rPr>
        <w:t>效</w:t>
      </w:r>
      <w:r>
        <w:rPr>
          <w:spacing w:val="-3"/>
          <w:w w:val="100"/>
        </w:rPr>
        <w:t>率</w:t>
      </w:r>
      <w:r>
        <w:rPr>
          <w:spacing w:val="-99"/>
          <w:w w:val="100"/>
        </w:rPr>
        <w:t>、</w:t>
      </w:r>
      <w:r>
        <w:rPr>
          <w:spacing w:val="-3"/>
          <w:w w:val="100"/>
        </w:rPr>
        <w:t>责任</w:t>
      </w:r>
      <w:r>
        <w:rPr>
          <w:w w:val="100"/>
        </w:rPr>
        <w:t>心及</w:t>
      </w:r>
      <w:r>
        <w:rPr>
          <w:spacing w:val="-3"/>
          <w:w w:val="100"/>
        </w:rPr>
        <w:t>积</w:t>
      </w:r>
      <w:r>
        <w:rPr>
          <w:w w:val="100"/>
        </w:rPr>
        <w:t>极</w:t>
      </w:r>
      <w:r>
        <w:rPr>
          <w:spacing w:val="-3"/>
          <w:w w:val="100"/>
        </w:rPr>
        <w:t>性</w:t>
      </w:r>
      <w:r>
        <w:rPr>
          <w:spacing w:val="-99"/>
          <w:w w:val="100"/>
        </w:rPr>
        <w:t>，</w:t>
      </w:r>
      <w:r>
        <w:rPr>
          <w:spacing w:val="-3"/>
          <w:w w:val="100"/>
        </w:rPr>
        <w:t>公</w:t>
      </w:r>
      <w:r>
        <w:rPr>
          <w:w w:val="100"/>
        </w:rPr>
        <w:t>司</w:t>
      </w:r>
      <w:r>
        <w:rPr>
          <w:spacing w:val="-3"/>
          <w:w w:val="100"/>
        </w:rPr>
        <w:t>正</w:t>
      </w:r>
      <w:r>
        <w:rPr>
          <w:w w:val="100"/>
        </w:rPr>
        <w:t>积</w:t>
      </w:r>
      <w:r>
        <w:rPr>
          <w:spacing w:val="-3"/>
          <w:w w:val="100"/>
        </w:rPr>
        <w:t>极探</w:t>
      </w:r>
      <w:r>
        <w:rPr>
          <w:w w:val="100"/>
        </w:rPr>
        <w:t>索建</w:t>
      </w:r>
      <w:r>
        <w:rPr>
          <w:spacing w:val="-3"/>
          <w:w w:val="100"/>
        </w:rPr>
        <w:t>立</w:t>
      </w:r>
      <w:r>
        <w:rPr>
          <w:w w:val="100"/>
        </w:rPr>
        <w:t>更</w:t>
      </w:r>
      <w:r>
        <w:rPr>
          <w:spacing w:val="-3"/>
          <w:w w:val="100"/>
        </w:rPr>
        <w:t>加</w:t>
      </w:r>
      <w:r>
        <w:rPr>
          <w:w w:val="100"/>
        </w:rPr>
        <w:t>科</w:t>
      </w:r>
      <w:r>
        <w:rPr>
          <w:spacing w:val="-3"/>
          <w:w w:val="100"/>
        </w:rPr>
        <w:t>学</w:t>
      </w:r>
      <w:r>
        <w:rPr>
          <w:w w:val="100"/>
        </w:rPr>
        <w:t>、</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357" w:lineRule="auto" w:before="36"/>
        <w:ind w:right="125"/>
        <w:jc w:val="left"/>
      </w:pPr>
      <w:r>
        <w:rPr>
          <w:spacing w:val="-1"/>
        </w:rPr>
        <w:t>合理、有效的考评制度，努力促使公司高级管理人员的薪酬与公司经营成果、经济效益实现有机</w:t>
      </w:r>
      <w:r>
        <w:rPr>
          <w:spacing w:val="-55"/>
        </w:rPr>
        <w:t> </w:t>
      </w:r>
      <w:r>
        <w:rPr>
          <w:spacing w:val="-55"/>
        </w:rPr>
      </w:r>
      <w:r>
        <w:rPr/>
        <w:t>结合，从而切实保证公司可持续发展长远目标的实现。</w:t>
      </w:r>
    </w:p>
    <w:p>
      <w:pPr>
        <w:spacing w:line="240" w:lineRule="auto" w:before="3"/>
        <w:rPr>
          <w:rFonts w:ascii="宋体" w:hAnsi="宋体" w:cs="宋体" w:eastAsia="宋体" w:hint="default"/>
          <w:sz w:val="25"/>
          <w:szCs w:val="25"/>
        </w:rPr>
      </w:pPr>
    </w:p>
    <w:p>
      <w:pPr>
        <w:pStyle w:val="Heading2"/>
        <w:spacing w:line="240" w:lineRule="auto" w:before="0"/>
        <w:ind w:left="138" w:right="125"/>
        <w:jc w:val="left"/>
        <w:rPr>
          <w:b w:val="0"/>
          <w:bCs w:val="0"/>
        </w:rPr>
      </w:pPr>
      <w:r>
        <w:rPr/>
        <w:t>八、是否披露内部控制自我评价报告</w:t>
      </w:r>
      <w:r>
        <w:rPr>
          <w:b w:val="0"/>
          <w:bCs w:val="0"/>
        </w:rPr>
      </w:r>
    </w:p>
    <w:p>
      <w:pPr>
        <w:pStyle w:val="BodyText"/>
        <w:spacing w:line="281" w:lineRule="exact" w:before="58"/>
        <w:ind w:right="12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558" w:right="125"/>
        <w:jc w:val="left"/>
      </w:pPr>
      <w:r>
        <w:rPr>
          <w:w w:val="100"/>
        </w:rPr>
        <w:t>公司</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3"/>
        </w:rPr>
        <w:t> </w:t>
      </w:r>
      <w:r>
        <w:rPr>
          <w:w w:val="100"/>
        </w:rPr>
        <w:t>年</w:t>
      </w:r>
      <w:r>
        <w:rPr>
          <w:spacing w:val="-3"/>
          <w:w w:val="100"/>
        </w:rPr>
        <w:t>度</w:t>
      </w:r>
      <w:r>
        <w:rPr>
          <w:w w:val="100"/>
        </w:rPr>
        <w:t>内</w:t>
      </w:r>
      <w:r>
        <w:rPr>
          <w:spacing w:val="-3"/>
          <w:w w:val="100"/>
        </w:rPr>
        <w:t>部</w:t>
      </w:r>
      <w:r>
        <w:rPr>
          <w:w w:val="100"/>
        </w:rPr>
        <w:t>控</w:t>
      </w:r>
      <w:r>
        <w:rPr>
          <w:spacing w:val="-3"/>
          <w:w w:val="100"/>
        </w:rPr>
        <w:t>制评</w:t>
      </w:r>
      <w:r>
        <w:rPr>
          <w:w w:val="100"/>
        </w:rPr>
        <w:t>价报</w:t>
      </w:r>
      <w:r>
        <w:rPr>
          <w:spacing w:val="-3"/>
          <w:w w:val="100"/>
        </w:rPr>
        <w:t>告</w:t>
      </w:r>
      <w:r>
        <w:rPr>
          <w:w w:val="100"/>
        </w:rPr>
        <w:t>详</w:t>
      </w:r>
      <w:r>
        <w:rPr>
          <w:spacing w:val="-3"/>
          <w:w w:val="100"/>
        </w:rPr>
        <w:t>情</w:t>
      </w:r>
      <w:r>
        <w:rPr>
          <w:w w:val="100"/>
        </w:rPr>
        <w:t>请</w:t>
      </w:r>
      <w:r>
        <w:rPr>
          <w:spacing w:val="-3"/>
          <w:w w:val="100"/>
        </w:rPr>
        <w:t>见</w:t>
      </w:r>
      <w:r>
        <w:rPr>
          <w:w w:val="100"/>
        </w:rPr>
        <w:t>上</w:t>
      </w:r>
      <w:r>
        <w:rPr>
          <w:spacing w:val="-3"/>
          <w:w w:val="100"/>
        </w:rPr>
        <w:t>海</w:t>
      </w:r>
      <w:r>
        <w:rPr>
          <w:w w:val="100"/>
        </w:rPr>
        <w:t>证</w:t>
      </w:r>
      <w:r>
        <w:rPr>
          <w:spacing w:val="-3"/>
          <w:w w:val="100"/>
        </w:rPr>
        <w:t>券</w:t>
      </w:r>
      <w:r>
        <w:rPr>
          <w:w w:val="100"/>
        </w:rPr>
        <w:t>交易</w:t>
      </w:r>
      <w:r>
        <w:rPr>
          <w:spacing w:val="-3"/>
          <w:w w:val="100"/>
        </w:rPr>
        <w:t>所</w:t>
      </w:r>
      <w:r>
        <w:rPr>
          <w:w w:val="100"/>
        </w:rPr>
        <w:t>网</w:t>
      </w:r>
      <w:r>
        <w:rPr>
          <w:spacing w:val="-3"/>
          <w:w w:val="100"/>
        </w:rPr>
        <w:t>站</w:t>
      </w:r>
      <w:r>
        <w:rPr>
          <w:w w:val="100"/>
        </w:rPr>
        <w:t>（</w:t>
      </w:r>
      <w:hyperlink r:id="rId11">
        <w:r>
          <w:rPr>
            <w:rFonts w:ascii="Times New Roman" w:hAnsi="Times New Roman" w:cs="Times New Roman" w:eastAsia="Times New Roman" w:hint="default"/>
            <w:w w:val="100"/>
          </w:rPr>
          <w:t>h</w:t>
        </w:r>
        <w:r>
          <w:rPr>
            <w:rFonts w:ascii="Times New Roman" w:hAnsi="Times New Roman" w:cs="Times New Roman" w:eastAsia="Times New Roman" w:hint="default"/>
            <w:spacing w:val="-2"/>
            <w:w w:val="100"/>
          </w:rPr>
          <w:t>tt</w:t>
        </w:r>
        <w:r>
          <w:rPr>
            <w:rFonts w:ascii="Times New Roman" w:hAnsi="Times New Roman" w:cs="Times New Roman" w:eastAsia="Times New Roman" w:hint="default"/>
            <w:w w:val="100"/>
          </w:rPr>
          <w:t>p</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.s</w:t>
        </w:r>
        <w:r>
          <w:rPr>
            <w:rFonts w:ascii="Times New Roman" w:hAnsi="Times New Roman" w:cs="Times New Roman" w:eastAsia="Times New Roman" w:hint="default"/>
            <w:spacing w:val="1"/>
            <w:w w:val="100"/>
          </w:rPr>
          <w:t>s</w:t>
        </w:r>
        <w:r>
          <w:rPr>
            <w:rFonts w:ascii="Times New Roman" w:hAnsi="Times New Roman" w:cs="Times New Roman" w:eastAsia="Times New Roman" w:hint="default"/>
            <w:w w:val="100"/>
          </w:rPr>
          <w:t>e.co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w:t>
        </w:r>
        <w:r>
          <w:rPr>
            <w:rFonts w:ascii="Times New Roman" w:hAnsi="Times New Roman" w:cs="Times New Roman" w:eastAsia="Times New Roman" w:hint="default"/>
            <w:spacing w:val="-1"/>
            <w:w w:val="100"/>
          </w:rPr>
          <w:t>c</w:t>
        </w:r>
        <w:r>
          <w:rPr>
            <w:rFonts w:ascii="Times New Roman" w:hAnsi="Times New Roman" w:cs="Times New Roman" w:eastAsia="Times New Roman" w:hint="default"/>
            <w:w w:val="100"/>
          </w:rPr>
          <w:t>n</w:t>
        </w:r>
      </w:hyperlink>
      <w:r>
        <w:rPr>
          <w:spacing w:val="-106"/>
          <w:w w:val="100"/>
        </w:rPr>
        <w:t>）。</w:t>
      </w:r>
      <w:r>
        <w:rPr>
          <w:w w:val="100"/>
        </w:rPr>
      </w:r>
    </w:p>
    <w:p>
      <w:pPr>
        <w:spacing w:line="240" w:lineRule="auto" w:before="3"/>
        <w:rPr>
          <w:rFonts w:ascii="宋体" w:hAnsi="宋体" w:cs="宋体" w:eastAsia="宋体" w:hint="default"/>
          <w:sz w:val="17"/>
          <w:szCs w:val="17"/>
        </w:rPr>
      </w:pPr>
    </w:p>
    <w:p>
      <w:pPr>
        <w:pStyle w:val="BodyText"/>
        <w:spacing w:line="273" w:lineRule="exact"/>
        <w:ind w:right="125"/>
        <w:jc w:val="left"/>
      </w:pPr>
      <w:r>
        <w:rPr/>
        <w:t>报告期内部控制存在重大缺陷情况的说明</w:t>
      </w:r>
    </w:p>
    <w:p>
      <w:pPr>
        <w:pStyle w:val="BodyText"/>
        <w:spacing w:line="289" w:lineRule="exact"/>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138" w:right="125"/>
        <w:jc w:val="left"/>
        <w:rPr>
          <w:b w:val="0"/>
          <w:bCs w:val="0"/>
        </w:rPr>
      </w:pPr>
      <w:r>
        <w:rPr/>
        <w:t>九、内部控制审计报告的相关情况说明</w:t>
      </w:r>
      <w:r>
        <w:rPr>
          <w:b w:val="0"/>
          <w:bCs w:val="0"/>
        </w:rPr>
      </w:r>
    </w:p>
    <w:p>
      <w:pPr>
        <w:pStyle w:val="BodyText"/>
        <w:tabs>
          <w:tab w:pos="884" w:val="left" w:leader="none"/>
        </w:tabs>
        <w:spacing w:line="272" w:lineRule="exact" w:before="87"/>
        <w:ind w:left="558" w:right="13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天健会计师事务所（特殊普通合伙）对公司财务报告内部控制有效性进行了独立审计，出具</w:t>
      </w:r>
    </w:p>
    <w:p>
      <w:pPr>
        <w:pStyle w:val="BodyText"/>
        <w:spacing w:line="355" w:lineRule="auto" w:before="108"/>
        <w:ind w:right="3467"/>
        <w:jc w:val="left"/>
      </w:pPr>
      <w:r>
        <w:rPr/>
        <w:t>了标准无保留意见审计报告。</w:t>
      </w:r>
      <w:r>
        <w:rPr>
          <w:w w:val="100"/>
        </w:rPr>
        <w:t> </w:t>
      </w:r>
      <w:r>
        <w:rPr>
          <w:spacing w:val="-2"/>
        </w:rPr>
        <w:t>是否披露内部控制审计报告：是</w:t>
      </w:r>
    </w:p>
    <w:p>
      <w:pPr>
        <w:spacing w:line="240" w:lineRule="auto" w:before="4"/>
        <w:rPr>
          <w:rFonts w:ascii="宋体" w:hAnsi="宋体" w:cs="宋体" w:eastAsia="宋体" w:hint="default"/>
          <w:sz w:val="15"/>
          <w:szCs w:val="15"/>
        </w:rPr>
      </w:pPr>
    </w:p>
    <w:p>
      <w:pPr>
        <w:pStyle w:val="Heading2"/>
        <w:spacing w:line="240" w:lineRule="auto" w:before="0"/>
        <w:ind w:left="138" w:right="125"/>
        <w:jc w:val="left"/>
        <w:rPr>
          <w:b w:val="0"/>
          <w:bCs w:val="0"/>
        </w:rPr>
      </w:pPr>
      <w:r>
        <w:rPr/>
        <w:t>十、其他</w:t>
      </w:r>
      <w:r>
        <w:rPr>
          <w:b w:val="0"/>
          <w:bCs w:val="0"/>
        </w:rPr>
      </w:r>
    </w:p>
    <w:p>
      <w:pPr>
        <w:pStyle w:val="BodyText"/>
        <w:tabs>
          <w:tab w:pos="896" w:val="left" w:leader="none"/>
        </w:tabs>
        <w:spacing w:line="240" w:lineRule="auto" w:before="56"/>
        <w:ind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7"/>
        <w:rPr>
          <w:rFonts w:ascii="宋体" w:hAnsi="宋体" w:cs="宋体" w:eastAsia="宋体" w:hint="default"/>
          <w:sz w:val="20"/>
          <w:szCs w:val="20"/>
        </w:rPr>
      </w:pPr>
    </w:p>
    <w:p>
      <w:pPr>
        <w:pStyle w:val="Heading1"/>
        <w:tabs>
          <w:tab w:pos="4060" w:val="left" w:leader="none"/>
        </w:tabs>
        <w:spacing w:line="240" w:lineRule="auto"/>
        <w:ind w:left="2800" w:right="125"/>
        <w:jc w:val="left"/>
        <w:rPr>
          <w:b w:val="0"/>
          <w:bCs w:val="0"/>
        </w:rPr>
      </w:pPr>
      <w:bookmarkStart w:name="_TOC_250002" w:id="10"/>
      <w:r>
        <w:rPr>
          <w:w w:val="95"/>
        </w:rPr>
        <w:t>第十节</w:t>
        <w:tab/>
      </w:r>
      <w:r>
        <w:rPr/>
        <w:t>公司债券相关情况</w:t>
      </w:r>
      <w:bookmarkEnd w:id="10"/>
      <w:r>
        <w:rPr>
          <w:b w:val="0"/>
          <w:bCs w:val="0"/>
        </w:rPr>
      </w:r>
    </w:p>
    <w:p>
      <w:pPr>
        <w:spacing w:line="240" w:lineRule="auto" w:before="5"/>
        <w:rPr>
          <w:rFonts w:ascii="黑体" w:hAnsi="黑体" w:cs="黑体" w:eastAsia="黑体" w:hint="default"/>
          <w:b/>
          <w:bCs/>
          <w:sz w:val="19"/>
          <w:szCs w:val="19"/>
        </w:rPr>
      </w:pPr>
    </w:p>
    <w:p>
      <w:pPr>
        <w:pStyle w:val="BodyText"/>
        <w:spacing w:line="240" w:lineRule="auto"/>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before="14"/>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2"/>
        <w:spacing w:line="240" w:lineRule="auto"/>
        <w:ind w:left="138" w:right="-19"/>
        <w:jc w:val="left"/>
        <w:rPr>
          <w:b w:val="0"/>
          <w:bCs w:val="0"/>
        </w:rPr>
      </w:pPr>
      <w:r>
        <w:rPr/>
        <w:t>一、审计报告</w:t>
      </w:r>
      <w:r>
        <w:rPr>
          <w:b w:val="0"/>
          <w:bCs w:val="0"/>
        </w:rPr>
      </w:r>
    </w:p>
    <w:p>
      <w:pPr>
        <w:pStyle w:val="BodyText"/>
        <w:spacing w:line="240" w:lineRule="auto" w:before="58"/>
        <w:ind w:right="-19"/>
        <w:jc w:val="left"/>
      </w:pPr>
      <w:r>
        <w:rPr/>
        <w:t>√适用 □不适用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724" w:val="left" w:leader="none"/>
          <w:tab w:pos="1447" w:val="left" w:leader="none"/>
          <w:tab w:pos="2169" w:val="left" w:leader="none"/>
        </w:tabs>
        <w:spacing w:before="0"/>
        <w:ind w:left="0" w:right="322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224"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2019</w:t>
      </w:r>
      <w:r>
        <w:rPr>
          <w:rFonts w:ascii="黑体" w:hAnsi="黑体" w:cs="黑体" w:eastAsia="黑体" w:hint="default"/>
          <w:sz w:val="18"/>
          <w:szCs w:val="18"/>
        </w:rPr>
        <w:t>〕</w:t>
      </w:r>
      <w:r>
        <w:rPr>
          <w:rFonts w:ascii="黑体" w:hAnsi="黑体" w:cs="黑体" w:eastAsia="黑体" w:hint="default"/>
          <w:sz w:val="18"/>
          <w:szCs w:val="18"/>
        </w:rPr>
        <w:t>2658</w:t>
      </w:r>
      <w:r>
        <w:rPr>
          <w:rFonts w:ascii="黑体" w:hAnsi="黑体" w:cs="黑体" w:eastAsia="黑体" w:hint="default"/>
          <w:spacing w:val="-45"/>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380" w:left="1660" w:right="1060"/>
          <w:cols w:num="2" w:equalWidth="0">
            <w:col w:w="1715" w:space="1434"/>
            <w:col w:w="6041"/>
          </w:cols>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5"/>
          <w:szCs w:val="15"/>
        </w:rPr>
      </w:pPr>
    </w:p>
    <w:p>
      <w:pPr>
        <w:pStyle w:val="BodyText"/>
        <w:spacing w:line="240" w:lineRule="auto"/>
        <w:ind w:right="95"/>
        <w:jc w:val="left"/>
      </w:pPr>
      <w:r>
        <w:rPr/>
        <w:t>浙江富润股份有限公司全体股东：</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before="0"/>
        <w:ind w:left="560" w:right="95"/>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pStyle w:val="BodyText"/>
        <w:spacing w:line="240" w:lineRule="auto" w:before="135"/>
        <w:ind w:left="558" w:right="95"/>
        <w:jc w:val="left"/>
      </w:pPr>
      <w:r>
        <w:rPr/>
        <w:t>我们审计了浙江富润股份有限公司（以下简称浙江富润公司）财务报表，包括</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355" w:lineRule="auto" w:before="133"/>
        <w:ind w:right="98"/>
        <w:jc w:val="left"/>
      </w:pPr>
      <w:r>
        <w:rPr>
          <w:rFonts w:ascii="宋体" w:hAnsi="宋体" w:cs="宋体" w:eastAsia="宋体" w:hint="default"/>
        </w:rPr>
        <w:t>31</w:t>
      </w:r>
      <w:r>
        <w:rPr>
          <w:rFonts w:ascii="宋体" w:hAnsi="宋体" w:cs="宋体" w:eastAsia="宋体" w:hint="default"/>
          <w:spacing w:val="-49"/>
        </w:rPr>
        <w:t> </w:t>
      </w:r>
      <w:r>
        <w:rPr/>
        <w:t>日的合并及母公司资产负债表，</w:t>
      </w:r>
      <w:r>
        <w:rPr>
          <w:rFonts w:ascii="宋体" w:hAnsi="宋体" w:cs="宋体" w:eastAsia="宋体" w:hint="default"/>
        </w:rPr>
        <w:t>2018</w:t>
      </w:r>
      <w:r>
        <w:rPr>
          <w:rFonts w:ascii="宋体" w:hAnsi="宋体" w:cs="宋体" w:eastAsia="宋体" w:hint="default"/>
          <w:spacing w:val="-51"/>
        </w:rPr>
        <w:t> </w:t>
      </w:r>
      <w:r>
        <w:rPr/>
        <w:t>年度的合并及母公司利润表、合并及母公司现金流量表、</w:t>
      </w:r>
      <w:r>
        <w:rPr>
          <w:w w:val="100"/>
        </w:rPr>
        <w:t> </w:t>
      </w:r>
      <w:r>
        <w:rPr/>
        <w:t>合并及母公司所有者权益变动表，以及相关财务报表附注。</w:t>
      </w:r>
    </w:p>
    <w:p>
      <w:pPr>
        <w:pStyle w:val="BodyText"/>
        <w:spacing w:line="357" w:lineRule="auto" w:before="32"/>
        <w:ind w:right="208" w:firstLine="419"/>
        <w:jc w:val="both"/>
      </w:pPr>
      <w:r>
        <w:rPr>
          <w:spacing w:val="-2"/>
        </w:rPr>
        <w:t>我们认为，后附的财务报表在所有重大方面按照企业会计准则的规定编制，公允反映了浙江</w:t>
      </w:r>
      <w:r>
        <w:rPr>
          <w:w w:val="100"/>
        </w:rPr>
        <w:t> </w:t>
      </w:r>
      <w:r>
        <w:rPr/>
        <w:t>富润公司</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4"/>
        </w:rPr>
        <w:t> </w:t>
      </w:r>
      <w:r>
        <w:rPr>
          <w:rFonts w:ascii="宋体" w:hAnsi="宋体" w:cs="宋体" w:eastAsia="宋体" w:hint="default"/>
        </w:rPr>
        <w:t>2018</w:t>
      </w:r>
      <w:r>
        <w:rPr>
          <w:rFonts w:ascii="宋体" w:hAnsi="宋体" w:cs="宋体" w:eastAsia="宋体" w:hint="default"/>
          <w:spacing w:val="-51"/>
        </w:rPr>
        <w:t> </w:t>
      </w:r>
      <w:r>
        <w:rPr/>
        <w:t>年度的合并及母公司经营成果</w:t>
      </w:r>
      <w:r>
        <w:rPr>
          <w:w w:val="100"/>
        </w:rPr>
        <w:t> </w:t>
      </w:r>
      <w:r>
        <w:rPr/>
        <w:t>和现金流量。</w:t>
      </w:r>
    </w:p>
    <w:p>
      <w:pPr>
        <w:pStyle w:val="Heading2"/>
        <w:spacing w:line="240" w:lineRule="auto" w:before="30"/>
        <w:ind w:left="560" w:right="95"/>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pStyle w:val="BodyText"/>
        <w:spacing w:line="357" w:lineRule="auto" w:before="133"/>
        <w:ind w:right="208" w:firstLine="419"/>
        <w:jc w:val="both"/>
      </w:pPr>
      <w:r>
        <w:rPr>
          <w:spacing w:val="-1"/>
        </w:rPr>
        <w:t>我们按照中国注册会计师审计准则的规定执行了审计工作。审计报告的“注册会计师对财务</w:t>
      </w:r>
      <w:r>
        <w:rPr>
          <w:w w:val="100"/>
        </w:rPr>
        <w:t> </w:t>
      </w:r>
      <w:r>
        <w:rPr>
          <w:spacing w:val="-1"/>
        </w:rPr>
        <w:t>报表审计的责任”部分进一步阐述了我们在这些准则下的责任。按照中国注册会计师职业道德守</w:t>
      </w:r>
      <w:r>
        <w:rPr>
          <w:spacing w:val="-55"/>
        </w:rPr>
        <w:t> </w:t>
      </w:r>
      <w:r>
        <w:rPr>
          <w:spacing w:val="-55"/>
        </w:rPr>
      </w:r>
      <w:r>
        <w:rPr>
          <w:spacing w:val="-1"/>
        </w:rPr>
        <w:t>则，我们独立于浙江富润公司，并履行了职业道德方面的其他责任。我们相信，我们获取的审计</w:t>
      </w:r>
      <w:r>
        <w:rPr>
          <w:spacing w:val="-55"/>
        </w:rPr>
        <w:t> </w:t>
      </w:r>
      <w:r>
        <w:rPr>
          <w:spacing w:val="-55"/>
        </w:rPr>
      </w:r>
      <w:r>
        <w:rPr/>
        <w:t>证据是充分、适当的，为发表审计意见提供了基础。</w:t>
      </w:r>
    </w:p>
    <w:p>
      <w:pPr>
        <w:pStyle w:val="Heading2"/>
        <w:spacing w:line="240" w:lineRule="auto" w:before="30"/>
        <w:ind w:left="560" w:right="95"/>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pStyle w:val="BodyText"/>
        <w:spacing w:line="357" w:lineRule="auto" w:before="133"/>
        <w:ind w:right="210" w:firstLine="419"/>
        <w:jc w:val="both"/>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p>
    <w:p>
      <w:pPr>
        <w:pStyle w:val="BodyText"/>
        <w:spacing w:line="355" w:lineRule="auto" w:before="32"/>
        <w:ind w:left="558" w:right="6822"/>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应收账款减值</w:t>
      </w:r>
      <w:r>
        <w:rPr>
          <w:w w:val="100"/>
        </w:rPr>
        <w:t> </w:t>
      </w:r>
      <w:r>
        <w:rPr>
          <w:rFonts w:ascii="宋体" w:hAnsi="宋体" w:cs="宋体" w:eastAsia="宋体" w:hint="default"/>
        </w:rPr>
        <w:t>1. </w:t>
      </w:r>
      <w:r>
        <w:rPr/>
        <w:t>事项描述</w:t>
      </w:r>
    </w:p>
    <w:p>
      <w:pPr>
        <w:pStyle w:val="BodyText"/>
        <w:spacing w:line="240" w:lineRule="auto" w:before="32"/>
        <w:ind w:left="558" w:right="95"/>
        <w:jc w:val="left"/>
      </w:pPr>
      <w:r>
        <w:rPr/>
        <w:t>相关信息披露详见财务报表附注三</w:t>
      </w:r>
      <w:r>
        <w:rPr>
          <w:rFonts w:ascii="宋体" w:hAnsi="宋体" w:cs="宋体" w:eastAsia="宋体" w:hint="default"/>
        </w:rPr>
        <w:t>(</w:t>
      </w:r>
      <w:r>
        <w:rPr/>
        <w:t>十</w:t>
      </w:r>
      <w:r>
        <w:rPr>
          <w:rFonts w:ascii="宋体" w:hAnsi="宋体" w:cs="宋体" w:eastAsia="宋体" w:hint="default"/>
        </w:rPr>
        <w:t>)</w:t>
      </w:r>
      <w:r>
        <w:rPr/>
        <w:t>及五</w:t>
      </w:r>
      <w:r>
        <w:rPr>
          <w:rFonts w:ascii="宋体" w:hAnsi="宋体" w:cs="宋体" w:eastAsia="宋体" w:hint="default"/>
        </w:rPr>
        <w:t>(</w:t>
      </w:r>
      <w:r>
        <w:rPr/>
        <w:t>一</w:t>
      </w:r>
      <w:r>
        <w:rPr>
          <w:rFonts w:ascii="宋体" w:hAnsi="宋体" w:cs="宋体" w:eastAsia="宋体" w:hint="default"/>
        </w:rPr>
        <w:t>)3(3)</w:t>
      </w:r>
      <w:r>
        <w:rPr/>
        <w:t>。</w:t>
      </w:r>
    </w:p>
    <w:p>
      <w:pPr>
        <w:pStyle w:val="BodyText"/>
        <w:spacing w:line="240" w:lineRule="auto" w:before="133"/>
        <w:ind w:left="558" w:right="95"/>
        <w:jc w:val="left"/>
      </w:pPr>
      <w:r>
        <w:rPr>
          <w:spacing w:val="3"/>
        </w:rPr>
        <w:t>截至 </w:t>
      </w:r>
      <w:r>
        <w:rPr>
          <w:rFonts w:ascii="宋体" w:hAnsi="宋体" w:cs="宋体" w:eastAsia="宋体" w:hint="default"/>
        </w:rPr>
        <w:t>2018 </w:t>
      </w:r>
      <w:r>
        <w:rPr/>
        <w:t>年 </w:t>
      </w:r>
      <w:r>
        <w:rPr>
          <w:rFonts w:ascii="宋体" w:hAnsi="宋体" w:cs="宋体" w:eastAsia="宋体" w:hint="default"/>
        </w:rPr>
        <w:t>12 </w:t>
      </w:r>
      <w:r>
        <w:rPr/>
        <w:t>月 </w:t>
      </w:r>
      <w:r>
        <w:rPr>
          <w:rFonts w:ascii="宋体" w:hAnsi="宋体" w:cs="宋体" w:eastAsia="宋体" w:hint="default"/>
        </w:rPr>
        <w:t>31 </w:t>
      </w:r>
      <w:r>
        <w:rPr>
          <w:rFonts w:ascii="宋体" w:hAnsi="宋体" w:cs="宋体" w:eastAsia="宋体" w:hint="default"/>
          <w:spacing w:val="1"/>
        </w:rPr>
        <w:t> </w:t>
      </w:r>
      <w:r>
        <w:rPr>
          <w:spacing w:val="3"/>
        </w:rPr>
        <w:t>日，浙江富润公司财务报表所示应收账款项目账面余额为人民币</w:t>
      </w:r>
    </w:p>
    <w:p>
      <w:pPr>
        <w:pStyle w:val="BodyText"/>
        <w:spacing w:line="357" w:lineRule="auto" w:before="133"/>
        <w:ind w:right="206"/>
        <w:jc w:val="left"/>
      </w:pPr>
      <w:r>
        <w:rPr>
          <w:rFonts w:ascii="宋体" w:hAnsi="宋体" w:cs="宋体" w:eastAsia="宋体" w:hint="default"/>
        </w:rPr>
        <w:t>930,427,410.82</w:t>
      </w:r>
      <w:r>
        <w:rPr>
          <w:rFonts w:ascii="宋体" w:hAnsi="宋体" w:cs="宋体" w:eastAsia="宋体" w:hint="default"/>
          <w:spacing w:val="-28"/>
        </w:rPr>
        <w:t> </w:t>
      </w:r>
      <w:r>
        <w:rPr/>
        <w:t>元，坏账准备为人民币</w:t>
      </w:r>
      <w:r>
        <w:rPr>
          <w:spacing w:val="-25"/>
        </w:rPr>
        <w:t> </w:t>
      </w:r>
      <w:r>
        <w:rPr>
          <w:rFonts w:ascii="宋体" w:hAnsi="宋体" w:cs="宋体" w:eastAsia="宋体" w:hint="default"/>
        </w:rPr>
        <w:t>30,298,774.73</w:t>
      </w:r>
      <w:r>
        <w:rPr>
          <w:rFonts w:ascii="宋体" w:hAnsi="宋体" w:cs="宋体" w:eastAsia="宋体" w:hint="default"/>
          <w:spacing w:val="-25"/>
        </w:rPr>
        <w:t> </w:t>
      </w:r>
      <w:r>
        <w:rPr/>
        <w:t>元，账面价值为人民币</w:t>
      </w:r>
      <w:r>
        <w:rPr>
          <w:spacing w:val="-25"/>
        </w:rPr>
        <w:t> </w:t>
      </w:r>
      <w:r>
        <w:rPr>
          <w:rFonts w:ascii="宋体" w:hAnsi="宋体" w:cs="宋体" w:eastAsia="宋体" w:hint="default"/>
        </w:rPr>
        <w:t>900,128,636.09</w:t>
      </w:r>
      <w:r>
        <w:rPr>
          <w:rFonts w:ascii="宋体" w:hAnsi="宋体" w:cs="宋体" w:eastAsia="宋体" w:hint="default"/>
          <w:w w:val="100"/>
        </w:rPr>
        <w:t> </w:t>
      </w:r>
      <w:r>
        <w:rPr/>
        <w:t>元。</w:t>
      </w:r>
    </w:p>
    <w:p>
      <w:pPr>
        <w:pStyle w:val="BodyText"/>
        <w:spacing w:line="357" w:lineRule="auto" w:before="30"/>
        <w:ind w:right="208" w:firstLine="419"/>
        <w:jc w:val="both"/>
      </w:pPr>
      <w:r>
        <w:rPr>
          <w:spacing w:val="-2"/>
        </w:rPr>
        <w:t>对于单独进行减值测试的应收账款，当存在客观证据表明其发生减值时，浙江富润公司管理</w:t>
      </w:r>
      <w:r>
        <w:rPr>
          <w:w w:val="100"/>
        </w:rPr>
        <w:t> </w:t>
      </w:r>
      <w:r>
        <w:rPr>
          <w:spacing w:val="-6"/>
        </w:rPr>
        <w:t>层（以下简称管理层）综合考虑债务人的行业状况、经营情况、财务状况、涉诉情况、还款记录、</w:t>
      </w:r>
    </w:p>
    <w:p>
      <w:pPr>
        <w:spacing w:after="0" w:line="357" w:lineRule="auto"/>
        <w:jc w:val="both"/>
        <w:sectPr>
          <w:type w:val="continuous"/>
          <w:pgSz w:w="11910" w:h="16840"/>
          <w:pgMar w:top="1120" w:bottom="1380" w:left="1660" w:right="1060"/>
        </w:sectPr>
      </w:pPr>
    </w:p>
    <w:p>
      <w:pPr>
        <w:spacing w:line="240" w:lineRule="auto" w:before="9"/>
        <w:rPr>
          <w:rFonts w:ascii="宋体" w:hAnsi="宋体" w:cs="宋体" w:eastAsia="宋体" w:hint="default"/>
          <w:sz w:val="25"/>
          <w:szCs w:val="25"/>
        </w:rPr>
      </w:pPr>
    </w:p>
    <w:p>
      <w:pPr>
        <w:pStyle w:val="BodyText"/>
        <w:spacing w:line="357" w:lineRule="auto" w:before="36"/>
        <w:ind w:right="127"/>
        <w:jc w:val="both"/>
      </w:pPr>
      <w:r>
        <w:rPr>
          <w:spacing w:val="-1"/>
        </w:rPr>
        <w:t>担保物价值等因素，估计未来现金流量现值，并确定应计提的坏账准备；对于采用组合方式进行</w:t>
      </w:r>
      <w:r>
        <w:rPr>
          <w:spacing w:val="-55"/>
        </w:rPr>
        <w:t> </w:t>
      </w:r>
      <w:r>
        <w:rPr>
          <w:spacing w:val="-55"/>
        </w:rPr>
      </w:r>
      <w:r>
        <w:rPr>
          <w:spacing w:val="-1"/>
        </w:rPr>
        <w:t>减值测试的应收账款，管理层根据账龄、资产类型、行业分布、企业性质等依据划分组合，以与</w:t>
      </w:r>
      <w:r>
        <w:rPr>
          <w:spacing w:val="-55"/>
        </w:rPr>
        <w:t> </w:t>
      </w:r>
      <w:r>
        <w:rPr>
          <w:spacing w:val="-55"/>
        </w:rPr>
      </w:r>
      <w:r>
        <w:rPr>
          <w:spacing w:val="-1"/>
        </w:rPr>
        <w:t>该等组合具有类似信用风险特征组合的历史损失率为基础，结合现实情况进行调整，估计未来现</w:t>
      </w:r>
      <w:r>
        <w:rPr>
          <w:spacing w:val="-55"/>
        </w:rPr>
        <w:t> </w:t>
      </w:r>
      <w:r>
        <w:rPr>
          <w:spacing w:val="-55"/>
        </w:rPr>
      </w:r>
      <w:r>
        <w:rPr/>
        <w:t>金流量现值，并确定应计提的坏账准备。</w:t>
      </w:r>
    </w:p>
    <w:p>
      <w:pPr>
        <w:pStyle w:val="BodyText"/>
        <w:spacing w:line="355" w:lineRule="auto" w:before="30"/>
        <w:ind w:right="130" w:firstLine="419"/>
        <w:jc w:val="both"/>
      </w:pPr>
      <w:r>
        <w:rPr>
          <w:spacing w:val="-2"/>
        </w:rPr>
        <w:t>由于应收账款金额重大，且应收账款减值测试涉及重大管理层判断，我们将应收账款减值确</w:t>
      </w:r>
      <w:r>
        <w:rPr>
          <w:w w:val="100"/>
        </w:rPr>
        <w:t> </w:t>
      </w:r>
      <w:r>
        <w:rPr/>
        <w:t>定为关键审计事项。</w:t>
      </w:r>
    </w:p>
    <w:p>
      <w:pPr>
        <w:pStyle w:val="BodyText"/>
        <w:spacing w:line="355" w:lineRule="auto" w:before="34"/>
        <w:ind w:left="558" w:right="3467"/>
        <w:jc w:val="left"/>
      </w:pPr>
      <w:r>
        <w:rPr>
          <w:rFonts w:ascii="宋体" w:hAnsi="宋体" w:cs="宋体" w:eastAsia="宋体" w:hint="default"/>
        </w:rPr>
        <w:t>2. </w:t>
      </w:r>
      <w:r>
        <w:rPr/>
        <w:t>审计应对</w:t>
      </w:r>
      <w:r>
        <w:rPr>
          <w:w w:val="100"/>
        </w:rPr>
        <w:t> </w:t>
      </w:r>
      <w:r>
        <w:rPr>
          <w:spacing w:val="-2"/>
        </w:rPr>
        <w:t>针对应收账款减值，我们实施的审计程序主要包括：</w:t>
      </w:r>
    </w:p>
    <w:p>
      <w:pPr>
        <w:pStyle w:val="BodyText"/>
        <w:spacing w:line="355" w:lineRule="auto" w:before="33"/>
        <w:ind w:right="128" w:firstLine="419"/>
        <w:jc w:val="both"/>
      </w:pPr>
      <w:r>
        <w:rPr>
          <w:rFonts w:ascii="宋体" w:hAnsi="宋体" w:cs="宋体" w:eastAsia="宋体" w:hint="default"/>
          <w:w w:val="100"/>
        </w:rPr>
        <w:t>(1)</w:t>
      </w:r>
      <w:r>
        <w:rPr>
          <w:rFonts w:ascii="宋体" w:hAnsi="宋体" w:cs="宋体" w:eastAsia="宋体" w:hint="default"/>
          <w:spacing w:val="14"/>
          <w:w w:val="100"/>
        </w:rPr>
        <w:t> </w:t>
      </w:r>
      <w:r>
        <w:rPr>
          <w:spacing w:val="-7"/>
          <w:w w:val="100"/>
        </w:rPr>
        <w:t>了解与应收账款减值相关的关键内部控制，评价这些控制的设计，确定其是否得到执行，</w:t>
      </w:r>
      <w:r>
        <w:rPr>
          <w:w w:val="100"/>
        </w:rPr>
        <w:t> </w:t>
      </w:r>
      <w:r>
        <w:rPr/>
        <w:t>并测试相关内部控制的运行有效性；</w:t>
      </w:r>
    </w:p>
    <w:p>
      <w:pPr>
        <w:pStyle w:val="BodyText"/>
        <w:spacing w:line="355" w:lineRule="auto" w:before="34"/>
        <w:ind w:right="130" w:firstLine="419"/>
        <w:jc w:val="both"/>
      </w:pPr>
      <w:r>
        <w:rPr>
          <w:rFonts w:ascii="宋体" w:hAnsi="宋体" w:cs="宋体" w:eastAsia="宋体" w:hint="default"/>
        </w:rPr>
        <w:t>(2)</w:t>
      </w:r>
      <w:r>
        <w:rPr>
          <w:rFonts w:ascii="宋体" w:hAnsi="宋体" w:cs="宋体" w:eastAsia="宋体" w:hint="default"/>
          <w:spacing w:val="4"/>
        </w:rPr>
        <w:t> </w:t>
      </w:r>
      <w:r>
        <w:rPr/>
        <w:t>复核以前年度已计提坏账准备的应收账款的后续实际核销或转回情况，评价管理层过往</w:t>
      </w:r>
      <w:r>
        <w:rPr>
          <w:w w:val="100"/>
        </w:rPr>
        <w:t> </w:t>
      </w:r>
      <w:r>
        <w:rPr/>
        <w:t>预测的准确性；</w:t>
      </w:r>
    </w:p>
    <w:p>
      <w:pPr>
        <w:pStyle w:val="BodyText"/>
        <w:spacing w:line="355" w:lineRule="auto" w:before="32"/>
        <w:ind w:right="130" w:firstLine="419"/>
        <w:jc w:val="both"/>
      </w:pPr>
      <w:r>
        <w:rPr>
          <w:rFonts w:ascii="宋体" w:hAnsi="宋体" w:cs="宋体" w:eastAsia="宋体" w:hint="default"/>
        </w:rPr>
        <w:t>(3)</w:t>
      </w:r>
      <w:r>
        <w:rPr>
          <w:rFonts w:ascii="宋体" w:hAnsi="宋体" w:cs="宋体" w:eastAsia="宋体" w:hint="default"/>
          <w:spacing w:val="4"/>
        </w:rPr>
        <w:t> </w:t>
      </w:r>
      <w:r>
        <w:rPr/>
        <w:t>复核管理层对应收账款进行减值测试的相关考虑和客观证据，评价管理层是否充分识别</w:t>
      </w:r>
      <w:r>
        <w:rPr>
          <w:w w:val="100"/>
        </w:rPr>
        <w:t> </w:t>
      </w:r>
      <w:r>
        <w:rPr/>
        <w:t>已发生减值的应收账款；</w:t>
      </w:r>
    </w:p>
    <w:p>
      <w:pPr>
        <w:pStyle w:val="BodyText"/>
        <w:spacing w:line="357" w:lineRule="auto" w:before="32"/>
        <w:ind w:right="130" w:firstLine="419"/>
        <w:jc w:val="both"/>
      </w:pPr>
      <w:r>
        <w:rPr>
          <w:rFonts w:ascii="宋体" w:hAnsi="宋体" w:cs="宋体" w:eastAsia="宋体" w:hint="default"/>
        </w:rPr>
        <w:t>(4)</w:t>
      </w:r>
      <w:r>
        <w:rPr>
          <w:rFonts w:ascii="宋体" w:hAnsi="宋体" w:cs="宋体" w:eastAsia="宋体" w:hint="default"/>
          <w:spacing w:val="4"/>
        </w:rPr>
        <w:t> </w:t>
      </w:r>
      <w:r>
        <w:rPr/>
        <w:t>对于单独进行减值测试的应收账款，获取并检查管理层对未来现金流量现值的预测，评</w:t>
      </w:r>
      <w:r>
        <w:rPr>
          <w:w w:val="100"/>
        </w:rPr>
        <w:t> </w:t>
      </w:r>
      <w:r>
        <w:rPr/>
        <w:t>价在预测中使用的关键假设的合理性和数据的准确性，并与获取的外部证据进行核对；</w:t>
      </w:r>
    </w:p>
    <w:p>
      <w:pPr>
        <w:pStyle w:val="BodyText"/>
        <w:spacing w:line="357" w:lineRule="auto" w:before="30"/>
        <w:ind w:right="128" w:firstLine="419"/>
        <w:jc w:val="both"/>
      </w:pPr>
      <w:r>
        <w:rPr>
          <w:rFonts w:ascii="宋体" w:hAnsi="宋体" w:cs="宋体" w:eastAsia="宋体" w:hint="default"/>
        </w:rPr>
        <w:t>(5)</w:t>
      </w:r>
      <w:r>
        <w:rPr>
          <w:rFonts w:ascii="宋体" w:hAnsi="宋体" w:cs="宋体" w:eastAsia="宋体" w:hint="default"/>
          <w:spacing w:val="4"/>
        </w:rPr>
        <w:t> </w:t>
      </w:r>
      <w:r>
        <w:rPr/>
        <w:t>对于采用组合方式进行减值测试的应收账款，评价管理层按信用风险特征划分组合的合</w:t>
      </w:r>
      <w:r>
        <w:rPr>
          <w:w w:val="100"/>
        </w:rPr>
        <w:t> </w:t>
      </w:r>
      <w:r>
        <w:rPr>
          <w:spacing w:val="-1"/>
        </w:rPr>
        <w:t>理性；根据具有类似信用风险特征组合的历史损失率及反映当前情况的相关可观察数据等，评价</w:t>
      </w:r>
      <w:r>
        <w:rPr>
          <w:spacing w:val="-55"/>
        </w:rPr>
        <w:t> </w:t>
      </w:r>
      <w:r>
        <w:rPr>
          <w:spacing w:val="-55"/>
        </w:rPr>
      </w:r>
      <w:r>
        <w:rPr>
          <w:spacing w:val="-6"/>
          <w:w w:val="100"/>
        </w:rPr>
        <w:t>管理层减值测试方法的合理性（包括各组合坏账准备的计提比例）；测试管理层使用数据的准确性</w:t>
      </w:r>
      <w:r>
        <w:rPr>
          <w:spacing w:val="-104"/>
          <w:w w:val="100"/>
        </w:rPr>
        <w:t> </w:t>
      </w:r>
      <w:r>
        <w:rPr>
          <w:spacing w:val="-104"/>
          <w:w w:val="100"/>
        </w:rPr>
      </w:r>
      <w:r>
        <w:rPr>
          <w:spacing w:val="-1"/>
        </w:rPr>
        <w:t>和完整性（包括对于以账龄为信用风险特征的应收账款组合，以抽样方式检查应收账款账龄的准</w:t>
      </w:r>
      <w:r>
        <w:rPr>
          <w:spacing w:val="-55"/>
        </w:rPr>
        <w:t> </w:t>
      </w:r>
      <w:r>
        <w:rPr>
          <w:spacing w:val="-55"/>
        </w:rPr>
      </w:r>
      <w:r>
        <w:rPr/>
        <w:t>确性）以及对应计提坏账准备的计算是否准确；</w:t>
      </w:r>
    </w:p>
    <w:p>
      <w:pPr>
        <w:pStyle w:val="BodyText"/>
        <w:spacing w:line="240" w:lineRule="auto" w:before="30"/>
        <w:ind w:left="558" w:right="125"/>
        <w:jc w:val="left"/>
      </w:pPr>
      <w:r>
        <w:rPr>
          <w:rFonts w:ascii="宋体" w:hAnsi="宋体" w:cs="宋体" w:eastAsia="宋体" w:hint="default"/>
        </w:rPr>
        <w:t>(6)</w:t>
      </w:r>
      <w:r>
        <w:rPr>
          <w:rFonts w:ascii="宋体" w:hAnsi="宋体" w:cs="宋体" w:eastAsia="宋体" w:hint="default"/>
          <w:spacing w:val="-3"/>
        </w:rPr>
        <w:t> </w:t>
      </w:r>
      <w:r>
        <w:rPr/>
        <w:t>检查应收账款的期后回款情况，评价管理层计提应收账款坏账准备的合理性；</w:t>
      </w:r>
    </w:p>
    <w:p>
      <w:pPr>
        <w:pStyle w:val="BodyText"/>
        <w:spacing w:line="355" w:lineRule="auto" w:before="133"/>
        <w:ind w:right="130" w:firstLine="419"/>
        <w:jc w:val="both"/>
      </w:pPr>
      <w:r>
        <w:rPr>
          <w:rFonts w:ascii="宋体" w:hAnsi="宋体" w:cs="宋体" w:eastAsia="宋体" w:hint="default"/>
        </w:rPr>
        <w:t>(7)</w:t>
      </w:r>
      <w:r>
        <w:rPr>
          <w:rFonts w:ascii="宋体" w:hAnsi="宋体" w:cs="宋体" w:eastAsia="宋体" w:hint="default"/>
          <w:spacing w:val="4"/>
        </w:rPr>
        <w:t> </w:t>
      </w:r>
      <w:r>
        <w:rPr/>
        <w:t>以抽样方式向主要客户实施函证，并对未回函部分执行替代测试，评价管理层计提应收</w:t>
      </w:r>
      <w:r>
        <w:rPr>
          <w:w w:val="100"/>
        </w:rPr>
        <w:t> </w:t>
      </w:r>
      <w:r>
        <w:rPr/>
        <w:t>账款坏账准备的合理性；</w:t>
      </w:r>
    </w:p>
    <w:p>
      <w:pPr>
        <w:pStyle w:val="BodyText"/>
        <w:spacing w:line="355" w:lineRule="auto" w:before="35"/>
        <w:ind w:left="558" w:right="1181"/>
        <w:jc w:val="left"/>
      </w:pPr>
      <w:r>
        <w:rPr>
          <w:rFonts w:ascii="宋体" w:hAnsi="宋体" w:cs="宋体" w:eastAsia="宋体" w:hint="default"/>
        </w:rPr>
        <w:t>(8)</w:t>
      </w:r>
      <w:r>
        <w:rPr>
          <w:rFonts w:ascii="宋体" w:hAnsi="宋体" w:cs="宋体" w:eastAsia="宋体" w:hint="default"/>
          <w:spacing w:val="-3"/>
        </w:rPr>
        <w:t> </w:t>
      </w:r>
      <w:r>
        <w:rPr/>
        <w:t>检查与应收账款减值相关的信息是否已在财务报表中作出恰当列报和披露。</w:t>
      </w:r>
      <w:r>
        <w:rPr>
          <w:w w:val="100"/>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收入确认</w:t>
      </w:r>
    </w:p>
    <w:p>
      <w:pPr>
        <w:pStyle w:val="BodyText"/>
        <w:spacing w:line="240" w:lineRule="auto" w:before="32"/>
        <w:ind w:left="558" w:right="125"/>
        <w:jc w:val="left"/>
      </w:pPr>
      <w:r>
        <w:rPr>
          <w:rFonts w:ascii="宋体" w:hAnsi="宋体" w:cs="宋体" w:eastAsia="宋体" w:hint="default"/>
        </w:rPr>
        <w:t>1. </w:t>
      </w:r>
      <w:r>
        <w:rPr/>
        <w:t>事项描述</w:t>
      </w:r>
    </w:p>
    <w:p>
      <w:pPr>
        <w:pStyle w:val="BodyText"/>
        <w:spacing w:line="355" w:lineRule="auto" w:before="133"/>
        <w:ind w:left="558" w:right="125"/>
        <w:jc w:val="left"/>
      </w:pPr>
      <w:r>
        <w:rPr/>
        <w:t>相关信息披露详见财务报表附注三</w:t>
      </w:r>
      <w:r>
        <w:rPr>
          <w:rFonts w:ascii="宋体" w:hAnsi="宋体" w:cs="宋体" w:eastAsia="宋体" w:hint="default"/>
        </w:rPr>
        <w:t>(</w:t>
      </w:r>
      <w:r>
        <w:rPr/>
        <w:t>二十三</w:t>
      </w:r>
      <w:r>
        <w:rPr>
          <w:rFonts w:ascii="宋体" w:hAnsi="宋体" w:cs="宋体" w:eastAsia="宋体" w:hint="default"/>
        </w:rPr>
        <w:t>)</w:t>
      </w:r>
      <w:r>
        <w:rPr/>
        <w:t>、五</w:t>
      </w:r>
      <w:r>
        <w:rPr>
          <w:rFonts w:ascii="宋体" w:hAnsi="宋体" w:cs="宋体" w:eastAsia="宋体" w:hint="default"/>
        </w:rPr>
        <w:t>(</w:t>
      </w:r>
      <w:r>
        <w:rPr/>
        <w:t>二</w:t>
      </w:r>
      <w:r>
        <w:rPr>
          <w:rFonts w:ascii="宋体" w:hAnsi="宋体" w:cs="宋体" w:eastAsia="宋体" w:hint="default"/>
        </w:rPr>
        <w:t>)1</w:t>
      </w:r>
      <w:r>
        <w:rPr>
          <w:rFonts w:ascii="宋体" w:hAnsi="宋体" w:cs="宋体" w:eastAsia="宋体" w:hint="default"/>
          <w:spacing w:val="-54"/>
        </w:rPr>
        <w:t> </w:t>
      </w:r>
      <w:r>
        <w:rPr/>
        <w:t>及十三</w:t>
      </w:r>
      <w:r>
        <w:rPr>
          <w:rFonts w:ascii="宋体" w:hAnsi="宋体" w:cs="宋体" w:eastAsia="宋体" w:hint="default"/>
        </w:rPr>
        <w:t>(</w:t>
      </w:r>
      <w:r>
        <w:rPr/>
        <w:t>十四</w:t>
      </w:r>
      <w:r>
        <w:rPr>
          <w:rFonts w:ascii="宋体" w:hAnsi="宋体" w:cs="宋体" w:eastAsia="宋体" w:hint="default"/>
        </w:rPr>
        <w:t>)</w:t>
      </w:r>
      <w:r>
        <w:rPr/>
        <w:t>。</w:t>
      </w:r>
      <w:r>
        <w:rPr>
          <w:w w:val="100"/>
        </w:rPr>
        <w:t> </w:t>
      </w:r>
      <w:r>
        <w:rPr>
          <w:spacing w:val="-2"/>
        </w:rPr>
        <w:t>浙江富润公司的营业收入主要来自于纺织印染和无缝钢管等产品收入以及互联网营销服务和</w:t>
      </w:r>
    </w:p>
    <w:p>
      <w:pPr>
        <w:pStyle w:val="BodyText"/>
        <w:spacing w:line="357" w:lineRule="auto" w:before="34"/>
        <w:ind w:right="127"/>
        <w:jc w:val="both"/>
      </w:pPr>
      <w:r>
        <w:rPr/>
        <w:t>营销数据分析服务等收入。</w:t>
      </w:r>
      <w:r>
        <w:rPr>
          <w:rFonts w:ascii="宋体" w:hAnsi="宋体" w:cs="宋体" w:eastAsia="宋体" w:hint="default"/>
        </w:rPr>
        <w:t>2018 </w:t>
      </w:r>
      <w:r>
        <w:rPr/>
        <w:t>年度，浙江富润公司财务报表所示营业收入项目金额为人民币</w:t>
      </w:r>
      <w:r>
        <w:rPr>
          <w:spacing w:val="-100"/>
        </w:rPr>
        <w:t> </w:t>
      </w:r>
      <w:r>
        <w:rPr>
          <w:spacing w:val="-100"/>
        </w:rPr>
      </w:r>
      <w:r>
        <w:rPr>
          <w:rFonts w:ascii="宋体" w:hAnsi="宋体" w:cs="宋体" w:eastAsia="宋体" w:hint="default"/>
        </w:rPr>
        <w:t>2,767,015,561.96</w:t>
      </w:r>
      <w:r>
        <w:rPr>
          <w:rFonts w:ascii="宋体" w:hAnsi="宋体" w:cs="宋体" w:eastAsia="宋体" w:hint="default"/>
          <w:spacing w:val="-34"/>
        </w:rPr>
        <w:t> </w:t>
      </w:r>
      <w:r>
        <w:rPr/>
        <w:t>元，其中纺织印染和无缝钢管等产品收入</w:t>
      </w:r>
      <w:r>
        <w:rPr>
          <w:spacing w:val="-34"/>
        </w:rPr>
        <w:t> </w:t>
      </w:r>
      <w:r>
        <w:rPr>
          <w:rFonts w:ascii="宋体" w:hAnsi="宋体" w:cs="宋体" w:eastAsia="宋体" w:hint="default"/>
        </w:rPr>
        <w:t>1,394,287,298.26</w:t>
      </w:r>
      <w:r>
        <w:rPr>
          <w:rFonts w:ascii="宋体" w:hAnsi="宋体" w:cs="宋体" w:eastAsia="宋体" w:hint="default"/>
          <w:spacing w:val="-34"/>
        </w:rPr>
        <w:t> </w:t>
      </w:r>
      <w:r>
        <w:rPr/>
        <w:t>元，占营业收入</w:t>
      </w:r>
      <w:r>
        <w:rPr>
          <w:w w:val="100"/>
        </w:rPr>
        <w:t> </w:t>
      </w:r>
      <w:r>
        <w:rPr/>
        <w:t>的</w:t>
      </w:r>
      <w:r>
        <w:rPr>
          <w:spacing w:val="32"/>
        </w:rPr>
        <w:t> </w:t>
      </w:r>
      <w:r>
        <w:rPr>
          <w:rFonts w:ascii="宋体" w:hAnsi="宋体" w:cs="宋体" w:eastAsia="宋体" w:hint="default"/>
        </w:rPr>
        <w:t>50.39%</w:t>
      </w:r>
      <w:r>
        <w:rPr/>
        <w:t>；互联网营销服务和营销数据分析服务等收入</w:t>
      </w:r>
      <w:r>
        <w:rPr>
          <w:spacing w:val="40"/>
        </w:rPr>
        <w:t> </w:t>
      </w:r>
      <w:r>
        <w:rPr>
          <w:rFonts w:ascii="宋体" w:hAnsi="宋体" w:cs="宋体" w:eastAsia="宋体" w:hint="default"/>
        </w:rPr>
        <w:t>1,328,339,746.60</w:t>
      </w:r>
      <w:r>
        <w:rPr>
          <w:rFonts w:ascii="宋体" w:hAnsi="宋体" w:cs="宋体" w:eastAsia="宋体" w:hint="default"/>
          <w:spacing w:val="29"/>
        </w:rPr>
        <w:t> </w:t>
      </w:r>
      <w:r>
        <w:rPr/>
        <w:t>元，占营业收入的</w:t>
      </w:r>
      <w:r>
        <w:rPr>
          <w:spacing w:val="-99"/>
        </w:rPr>
        <w:t> </w:t>
      </w:r>
      <w:r>
        <w:rPr>
          <w:spacing w:val="-99"/>
        </w:rPr>
      </w:r>
      <w:r>
        <w:rPr>
          <w:rFonts w:ascii="宋体" w:hAnsi="宋体" w:cs="宋体" w:eastAsia="宋体" w:hint="default"/>
        </w:rPr>
        <w:t>48.01%</w:t>
      </w:r>
      <w:r>
        <w:rPr/>
        <w:t>。</w:t>
      </w:r>
    </w:p>
    <w:p>
      <w:pPr>
        <w:pStyle w:val="BodyText"/>
        <w:spacing w:line="240" w:lineRule="auto" w:before="32"/>
        <w:ind w:left="558" w:right="125"/>
        <w:jc w:val="left"/>
      </w:pPr>
      <w:r>
        <w:rPr/>
        <w:t>根据浙江富润公司与其客户的销售合同约定，上述两种业务模式收入确认方法分别为：</w:t>
      </w:r>
    </w:p>
    <w:p>
      <w:pPr>
        <w:spacing w:after="0" w:line="240" w:lineRule="auto"/>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357" w:lineRule="auto" w:before="36"/>
        <w:ind w:right="128" w:firstLine="419"/>
        <w:jc w:val="both"/>
      </w:pPr>
      <w:r>
        <w:rPr>
          <w:rFonts w:ascii="宋体" w:hAnsi="宋体" w:cs="宋体" w:eastAsia="宋体" w:hint="default"/>
        </w:rPr>
        <w:t>(1)</w:t>
      </w:r>
      <w:r>
        <w:rPr>
          <w:rFonts w:ascii="宋体" w:hAnsi="宋体" w:cs="宋体" w:eastAsia="宋体" w:hint="default"/>
          <w:spacing w:val="4"/>
        </w:rPr>
        <w:t> </w:t>
      </w:r>
      <w:r>
        <w:rPr/>
        <w:t>纺织印染和无缝钢管等产品收入：内销情况下，浙江富润公司根据合同约定将产品交付</w:t>
      </w:r>
      <w:r>
        <w:rPr>
          <w:w w:val="100"/>
        </w:rPr>
        <w:t> </w:t>
      </w:r>
      <w:r>
        <w:rPr>
          <w:spacing w:val="-1"/>
        </w:rPr>
        <w:t>给购货方，且产品销售收入金额已确定，已经收回货款或取得了收款凭证且相关的经济利益很可</w:t>
      </w:r>
      <w:r>
        <w:rPr>
          <w:spacing w:val="-55"/>
        </w:rPr>
        <w:t> </w:t>
      </w:r>
      <w:r>
        <w:rPr>
          <w:spacing w:val="-55"/>
        </w:rPr>
      </w:r>
      <w:r>
        <w:rPr>
          <w:spacing w:val="-6"/>
        </w:rPr>
        <w:t>能流入，产品相关的成本能够可靠地计量；外销情况下，浙江富润公司根据合同约定将产品报关，</w:t>
      </w:r>
      <w:r>
        <w:rPr>
          <w:spacing w:val="-54"/>
        </w:rPr>
        <w:t> </w:t>
      </w:r>
      <w:r>
        <w:rPr>
          <w:spacing w:val="-54"/>
        </w:rPr>
      </w:r>
      <w:r>
        <w:rPr>
          <w:spacing w:val="-1"/>
        </w:rPr>
        <w:t>取得提单，且产品销售收入金额已确定，已经收回货款或取得了收款凭证且相关的经济利益很可</w:t>
      </w:r>
      <w:r>
        <w:rPr>
          <w:spacing w:val="-55"/>
        </w:rPr>
        <w:t> </w:t>
      </w:r>
      <w:r>
        <w:rPr>
          <w:spacing w:val="-55"/>
        </w:rPr>
      </w:r>
      <w:r>
        <w:rPr/>
        <w:t>能流入，产品相关的成本能够可靠地计量。</w:t>
      </w:r>
    </w:p>
    <w:p>
      <w:pPr>
        <w:pStyle w:val="BodyText"/>
        <w:spacing w:line="357" w:lineRule="auto" w:before="30"/>
        <w:ind w:right="127" w:firstLine="419"/>
        <w:jc w:val="both"/>
      </w:pPr>
      <w:r>
        <w:rPr>
          <w:rFonts w:ascii="宋体" w:hAnsi="宋体" w:cs="宋体" w:eastAsia="宋体" w:hint="default"/>
          <w:w w:val="100"/>
        </w:rPr>
        <w:t>(2) </w:t>
      </w:r>
      <w:r>
        <w:rPr>
          <w:spacing w:val="-6"/>
          <w:w w:val="100"/>
        </w:rPr>
        <w:t>互联网营销服务和营销数据分析服务等收入：</w:t>
      </w:r>
      <w:r>
        <w:rPr>
          <w:rFonts w:ascii="宋体" w:hAnsi="宋体" w:cs="宋体" w:eastAsia="宋体" w:hint="default"/>
          <w:spacing w:val="-6"/>
          <w:w w:val="100"/>
        </w:rPr>
        <w:t>1)</w:t>
      </w:r>
      <w:r>
        <w:rPr>
          <w:rFonts w:ascii="宋体" w:hAnsi="宋体" w:cs="宋体" w:eastAsia="宋体" w:hint="default"/>
          <w:spacing w:val="16"/>
          <w:w w:val="100"/>
        </w:rPr>
        <w:t> </w:t>
      </w:r>
      <w:r>
        <w:rPr>
          <w:spacing w:val="-2"/>
          <w:w w:val="100"/>
        </w:rPr>
        <w:t>互联网营销服务收入系在广告投放完成</w:t>
      </w:r>
      <w:r>
        <w:rPr>
          <w:w w:val="100"/>
        </w:rPr>
        <w:t> </w:t>
      </w:r>
      <w:r>
        <w:rPr>
          <w:spacing w:val="-1"/>
        </w:rPr>
        <w:t>后，按照经双方确认的结算单金额确认收入，针对媒体给予公司的广告投放返点，按照权责发生</w:t>
      </w:r>
      <w:r>
        <w:rPr>
          <w:spacing w:val="-55"/>
        </w:rPr>
        <w:t> </w:t>
      </w:r>
      <w:r>
        <w:rPr>
          <w:spacing w:val="-55"/>
        </w:rPr>
      </w:r>
      <w:r>
        <w:rPr>
          <w:spacing w:val="-5"/>
        </w:rPr>
        <w:t>制确认并相应冲减营业成本；</w:t>
      </w:r>
      <w:r>
        <w:rPr>
          <w:rFonts w:ascii="宋体" w:hAnsi="宋体" w:cs="宋体" w:eastAsia="宋体" w:hint="default"/>
          <w:spacing w:val="-5"/>
        </w:rPr>
        <w:t>2)</w:t>
      </w:r>
      <w:r>
        <w:rPr>
          <w:rFonts w:ascii="宋体" w:hAnsi="宋体" w:cs="宋体" w:eastAsia="宋体" w:hint="default"/>
          <w:spacing w:val="71"/>
        </w:rPr>
        <w:t> </w:t>
      </w:r>
      <w:r>
        <w:rPr>
          <w:spacing w:val="-4"/>
        </w:rPr>
        <w:t>营销数据分析服务收入系在营销数据分析服务提供后，对于合同</w:t>
      </w:r>
      <w:r>
        <w:rPr>
          <w:spacing w:val="-91"/>
        </w:rPr>
        <w:t> </w:t>
      </w:r>
      <w:r>
        <w:rPr>
          <w:spacing w:val="-91"/>
        </w:rPr>
      </w:r>
      <w:r>
        <w:rPr>
          <w:spacing w:val="-1"/>
        </w:rPr>
        <w:t>中约定需经客户验收的，在取得客户验收报告后确认收入；对于合同中约定服务期限的，按照服</w:t>
      </w:r>
      <w:r>
        <w:rPr>
          <w:spacing w:val="-55"/>
        </w:rPr>
        <w:t> </w:t>
      </w:r>
      <w:r>
        <w:rPr>
          <w:spacing w:val="-55"/>
        </w:rPr>
      </w:r>
      <w:r>
        <w:rPr>
          <w:spacing w:val="-6"/>
        </w:rPr>
        <w:t>务期限分期确认收入；</w:t>
      </w:r>
      <w:r>
        <w:rPr>
          <w:rFonts w:ascii="宋体" w:hAnsi="宋体" w:cs="宋体" w:eastAsia="宋体" w:hint="default"/>
          <w:spacing w:val="-6"/>
        </w:rPr>
        <w:t>3)</w:t>
      </w:r>
      <w:r>
        <w:rPr>
          <w:rFonts w:ascii="宋体" w:hAnsi="宋体" w:cs="宋体" w:eastAsia="宋体" w:hint="default"/>
          <w:spacing w:val="54"/>
        </w:rPr>
        <w:t> </w:t>
      </w:r>
      <w:r>
        <w:rPr>
          <w:spacing w:val="-3"/>
        </w:rPr>
        <w:t>电子商务服务收入系在根据合同约定将产品交付给购货方，并经购货方</w:t>
      </w:r>
      <w:r>
        <w:rPr>
          <w:spacing w:val="-95"/>
        </w:rPr>
        <w:t> </w:t>
      </w:r>
      <w:r>
        <w:rPr>
          <w:spacing w:val="-95"/>
        </w:rPr>
      </w:r>
      <w:r>
        <w:rPr/>
        <w:t>签收后确认收入。</w:t>
      </w:r>
    </w:p>
    <w:p>
      <w:pPr>
        <w:pStyle w:val="BodyText"/>
        <w:spacing w:line="355" w:lineRule="auto" w:before="30"/>
        <w:ind w:right="130" w:firstLine="419"/>
        <w:jc w:val="both"/>
      </w:pPr>
      <w:r>
        <w:rPr>
          <w:spacing w:val="-2"/>
        </w:rPr>
        <w:t>由于营业收入是浙江富润公司关键业绩指标之一，可能存在管理层通过不恰当的收入确认以</w:t>
      </w:r>
      <w:r>
        <w:rPr>
          <w:w w:val="100"/>
        </w:rPr>
        <w:t> </w:t>
      </w:r>
      <w:r>
        <w:rPr/>
        <w:t>达到特定目标或预期的固有风险。因此，我们将收入确认确定为关键审计事项。</w:t>
      </w:r>
    </w:p>
    <w:p>
      <w:pPr>
        <w:pStyle w:val="BodyText"/>
        <w:spacing w:line="355" w:lineRule="auto" w:before="32"/>
        <w:ind w:left="558" w:right="3467"/>
        <w:jc w:val="left"/>
      </w:pPr>
      <w:r>
        <w:rPr>
          <w:rFonts w:ascii="宋体" w:hAnsi="宋体" w:cs="宋体" w:eastAsia="宋体" w:hint="default"/>
        </w:rPr>
        <w:t>2. </w:t>
      </w:r>
      <w:r>
        <w:rPr/>
        <w:t>审计应对</w:t>
      </w:r>
      <w:r>
        <w:rPr>
          <w:w w:val="100"/>
        </w:rPr>
        <w:t> </w:t>
      </w:r>
      <w:r>
        <w:rPr>
          <w:spacing w:val="-2"/>
        </w:rPr>
        <w:t>针对收入确认，我们实施的审计程序主要包括：</w:t>
      </w:r>
    </w:p>
    <w:p>
      <w:pPr>
        <w:pStyle w:val="BodyText"/>
        <w:spacing w:line="357" w:lineRule="auto" w:before="34"/>
        <w:ind w:right="130" w:firstLine="419"/>
        <w:jc w:val="both"/>
      </w:pPr>
      <w:r>
        <w:rPr>
          <w:rFonts w:ascii="宋体" w:hAnsi="宋体" w:cs="宋体" w:eastAsia="宋体" w:hint="default"/>
        </w:rPr>
        <w:t>(1)</w:t>
      </w:r>
      <w:r>
        <w:rPr>
          <w:rFonts w:ascii="宋体" w:hAnsi="宋体" w:cs="宋体" w:eastAsia="宋体" w:hint="default"/>
          <w:spacing w:val="4"/>
        </w:rPr>
        <w:t> </w:t>
      </w:r>
      <w:r>
        <w:rPr/>
        <w:t>了解与收入确认相关的关键内部控制，评价这些控制的设计，确定其是否得到执行，并</w:t>
      </w:r>
      <w:r>
        <w:rPr>
          <w:w w:val="100"/>
        </w:rPr>
        <w:t> </w:t>
      </w:r>
      <w:r>
        <w:rPr/>
        <w:t>测试相关内部控制的运行有效性；</w:t>
      </w:r>
    </w:p>
    <w:p>
      <w:pPr>
        <w:pStyle w:val="BodyText"/>
        <w:spacing w:line="355" w:lineRule="auto" w:before="30"/>
        <w:ind w:right="130" w:firstLine="419"/>
        <w:jc w:val="both"/>
      </w:pPr>
      <w:r>
        <w:rPr>
          <w:rFonts w:ascii="宋体" w:hAnsi="宋体" w:cs="宋体" w:eastAsia="宋体" w:hint="default"/>
        </w:rPr>
        <w:t>(2)</w:t>
      </w:r>
      <w:r>
        <w:rPr>
          <w:rFonts w:ascii="宋体" w:hAnsi="宋体" w:cs="宋体" w:eastAsia="宋体" w:hint="default"/>
          <w:spacing w:val="4"/>
        </w:rPr>
        <w:t> </w:t>
      </w:r>
      <w:r>
        <w:rPr/>
        <w:t>检查主要的销售合同，识别与商品所有权上的主要风险和报酬转移相关的条款，评价收</w:t>
      </w:r>
      <w:r>
        <w:rPr>
          <w:w w:val="100"/>
        </w:rPr>
        <w:t> </w:t>
      </w:r>
      <w:r>
        <w:rPr/>
        <w:t>入确认政策是否符合企业会计准则的规定；</w:t>
      </w:r>
    </w:p>
    <w:p>
      <w:pPr>
        <w:pStyle w:val="BodyText"/>
        <w:spacing w:line="357" w:lineRule="auto" w:before="32"/>
        <w:ind w:right="130" w:firstLine="419"/>
        <w:jc w:val="both"/>
      </w:pPr>
      <w:r>
        <w:rPr>
          <w:rFonts w:ascii="宋体" w:hAnsi="宋体" w:cs="宋体" w:eastAsia="宋体" w:hint="default"/>
        </w:rPr>
        <w:t>(3)</w:t>
      </w:r>
      <w:r>
        <w:rPr>
          <w:rFonts w:ascii="宋体" w:hAnsi="宋体" w:cs="宋体" w:eastAsia="宋体" w:hint="default"/>
          <w:spacing w:val="4"/>
        </w:rPr>
        <w:t> </w:t>
      </w:r>
      <w:r>
        <w:rPr/>
        <w:t>对营业收入及毛利率按月度、产品、客户等实施实质性分析程序，识别是否存在重大或</w:t>
      </w:r>
      <w:r>
        <w:rPr>
          <w:w w:val="100"/>
        </w:rPr>
        <w:t> </w:t>
      </w:r>
      <w:r>
        <w:rPr/>
        <w:t>异常波动，并查明波动原因；</w:t>
      </w:r>
    </w:p>
    <w:p>
      <w:pPr>
        <w:pStyle w:val="BodyText"/>
        <w:spacing w:line="357" w:lineRule="auto" w:before="30"/>
        <w:ind w:right="128" w:firstLine="419"/>
        <w:jc w:val="both"/>
      </w:pPr>
      <w:r>
        <w:rPr>
          <w:rFonts w:ascii="宋体" w:hAnsi="宋体" w:cs="宋体" w:eastAsia="宋体" w:hint="default"/>
        </w:rPr>
        <w:t>(4)</w:t>
      </w:r>
      <w:r>
        <w:rPr>
          <w:rFonts w:ascii="宋体" w:hAnsi="宋体" w:cs="宋体" w:eastAsia="宋体" w:hint="default"/>
          <w:spacing w:val="4"/>
        </w:rPr>
        <w:t> </w:t>
      </w:r>
      <w:r>
        <w:rPr/>
        <w:t>针对传统纺织印染和无缝钢管销售业务，对于内销收入，以抽样方式检查与收入确认相</w:t>
      </w:r>
      <w:r>
        <w:rPr>
          <w:w w:val="100"/>
        </w:rPr>
        <w:t> </w:t>
      </w:r>
      <w:r>
        <w:rPr>
          <w:spacing w:val="-1"/>
        </w:rPr>
        <w:t>关的支持性文件，包括销售合同、订单、销售发票、出库单、送货单等；对于出口收入，获取电</w:t>
      </w:r>
      <w:r>
        <w:rPr>
          <w:spacing w:val="-55"/>
        </w:rPr>
        <w:t> </w:t>
      </w:r>
      <w:r>
        <w:rPr>
          <w:spacing w:val="-55"/>
        </w:rPr>
      </w:r>
      <w:r>
        <w:rPr>
          <w:spacing w:val="-1"/>
        </w:rPr>
        <w:t>子口岸信息并与账面记录核对，并以抽样方式检查销售合同、出口报关单、货运提单、销售发票</w:t>
      </w:r>
      <w:r>
        <w:rPr>
          <w:spacing w:val="-55"/>
        </w:rPr>
        <w:t> </w:t>
      </w:r>
      <w:r>
        <w:rPr>
          <w:spacing w:val="-55"/>
        </w:rPr>
      </w:r>
      <w:r>
        <w:rPr/>
        <w:t>等支持性文件；</w:t>
      </w:r>
    </w:p>
    <w:p>
      <w:pPr>
        <w:pStyle w:val="BodyText"/>
        <w:spacing w:line="355" w:lineRule="auto" w:before="30"/>
        <w:ind w:right="128" w:firstLine="479"/>
        <w:jc w:val="both"/>
      </w:pPr>
      <w:r>
        <w:rPr>
          <w:rFonts w:ascii="宋体" w:hAnsi="宋体" w:cs="宋体" w:eastAsia="宋体" w:hint="default"/>
        </w:rPr>
        <w:t>(5)</w:t>
      </w:r>
      <w:r>
        <w:rPr>
          <w:rFonts w:ascii="宋体" w:hAnsi="宋体" w:cs="宋体" w:eastAsia="宋体" w:hint="default"/>
          <w:spacing w:val="47"/>
        </w:rPr>
        <w:t> </w:t>
      </w:r>
      <w:r>
        <w:rPr>
          <w:spacing w:val="-3"/>
        </w:rPr>
        <w:t>针对互联网营销服务和营销数据分析服务，获取销售收入分项目统计表，与账面收入进</w:t>
      </w:r>
      <w:r>
        <w:rPr>
          <w:w w:val="100"/>
        </w:rPr>
        <w:t> </w:t>
      </w:r>
      <w:r>
        <w:rPr>
          <w:spacing w:val="-6"/>
          <w:w w:val="100"/>
        </w:rPr>
        <w:t>行核对，同时对重要销售记录所及的合同（含广告排期单）、结算单、验收报告、销售发票等信息</w:t>
      </w:r>
      <w:r>
        <w:rPr>
          <w:w w:val="100"/>
        </w:rPr>
        <w:t> </w:t>
      </w:r>
      <w:r>
        <w:rPr/>
        <w:t>交叉核对，评价收入确认的真实性和完整性；</w:t>
      </w:r>
    </w:p>
    <w:p>
      <w:pPr>
        <w:pStyle w:val="BodyText"/>
        <w:spacing w:line="357" w:lineRule="auto" w:before="32"/>
        <w:ind w:right="130" w:firstLine="419"/>
        <w:jc w:val="both"/>
      </w:pPr>
      <w:r>
        <w:rPr>
          <w:rFonts w:ascii="宋体" w:hAnsi="宋体" w:cs="宋体" w:eastAsia="宋体" w:hint="default"/>
        </w:rPr>
        <w:t>(6)</w:t>
      </w:r>
      <w:r>
        <w:rPr>
          <w:rFonts w:ascii="宋体" w:hAnsi="宋体" w:cs="宋体" w:eastAsia="宋体" w:hint="default"/>
          <w:spacing w:val="4"/>
        </w:rPr>
        <w:t> </w:t>
      </w:r>
      <w:r>
        <w:rPr/>
        <w:t>结合应收账款函证，以抽样方式向主要客户函证本期销售额；同时走访重要客户，评价</w:t>
      </w:r>
      <w:r>
        <w:rPr>
          <w:w w:val="100"/>
        </w:rPr>
        <w:t> </w:t>
      </w:r>
      <w:r>
        <w:rPr/>
        <w:t>收入确认的真实性和完整性。</w:t>
      </w:r>
    </w:p>
    <w:p>
      <w:pPr>
        <w:pStyle w:val="BodyText"/>
        <w:spacing w:line="355" w:lineRule="auto" w:before="30"/>
        <w:ind w:right="130" w:firstLine="419"/>
        <w:jc w:val="both"/>
      </w:pPr>
      <w:r>
        <w:rPr>
          <w:rFonts w:ascii="宋体" w:hAnsi="宋体" w:cs="宋体" w:eastAsia="宋体" w:hint="default"/>
        </w:rPr>
        <w:t>(7)</w:t>
      </w:r>
      <w:r>
        <w:rPr>
          <w:rFonts w:ascii="宋体" w:hAnsi="宋体" w:cs="宋体" w:eastAsia="宋体" w:hint="default"/>
          <w:spacing w:val="4"/>
        </w:rPr>
        <w:t> </w:t>
      </w:r>
      <w:r>
        <w:rPr/>
        <w:t>以抽样方式对资产负债表日前后确认的营业收入核对至出库单、送货单、货运提单等支</w:t>
      </w:r>
      <w:r>
        <w:rPr>
          <w:w w:val="100"/>
        </w:rPr>
        <w:t> </w:t>
      </w:r>
      <w:r>
        <w:rPr/>
        <w:t>持性文件，评价营业收入是否在恰当期间确认；</w:t>
      </w:r>
    </w:p>
    <w:p>
      <w:pPr>
        <w:pStyle w:val="BodyText"/>
        <w:spacing w:line="357" w:lineRule="auto" w:before="32"/>
        <w:ind w:left="558" w:right="1601"/>
        <w:jc w:val="left"/>
      </w:pPr>
      <w:r>
        <w:rPr>
          <w:rFonts w:ascii="宋体" w:hAnsi="宋体" w:cs="宋体" w:eastAsia="宋体" w:hint="default"/>
        </w:rPr>
        <w:t>(8)</w:t>
      </w:r>
      <w:r>
        <w:rPr>
          <w:rFonts w:ascii="宋体" w:hAnsi="宋体" w:cs="宋体" w:eastAsia="宋体" w:hint="default"/>
          <w:spacing w:val="-3"/>
        </w:rPr>
        <w:t> </w:t>
      </w:r>
      <w:r>
        <w:rPr/>
        <w:t>检查与营业收入相关的信息是否已在财务报表中作出恰当列报和披露。</w:t>
      </w:r>
      <w:r>
        <w:rPr>
          <w:w w:val="100"/>
        </w:rPr>
        <w:t>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商誉减值</w:t>
      </w:r>
    </w:p>
    <w:p>
      <w:pPr>
        <w:spacing w:after="0" w:line="357" w:lineRule="auto"/>
        <w:jc w:val="left"/>
        <w:sectPr>
          <w:footerReference w:type="default" r:id="rId30"/>
          <w:pgSz w:w="11910" w:h="16840"/>
          <w:pgMar w:footer="1195" w:header="877" w:top="1100" w:bottom="1380" w:left="1660" w:right="1140"/>
          <w:pgNumType w:start="58"/>
        </w:sectPr>
      </w:pPr>
    </w:p>
    <w:p>
      <w:pPr>
        <w:spacing w:line="240" w:lineRule="auto" w:before="9"/>
        <w:rPr>
          <w:rFonts w:ascii="宋体" w:hAnsi="宋体" w:cs="宋体" w:eastAsia="宋体" w:hint="default"/>
          <w:sz w:val="25"/>
          <w:szCs w:val="25"/>
        </w:rPr>
      </w:pPr>
    </w:p>
    <w:p>
      <w:pPr>
        <w:pStyle w:val="BodyText"/>
        <w:spacing w:line="357" w:lineRule="auto" w:before="36"/>
        <w:ind w:left="558" w:right="3125"/>
        <w:jc w:val="left"/>
      </w:pPr>
      <w:r>
        <w:rPr>
          <w:rFonts w:ascii="宋体" w:hAnsi="宋体" w:cs="宋体" w:eastAsia="宋体" w:hint="default"/>
        </w:rPr>
        <w:t>1. </w:t>
      </w:r>
      <w:r>
        <w:rPr/>
        <w:t>事项描述</w:t>
      </w:r>
      <w:r>
        <w:rPr>
          <w:w w:val="100"/>
        </w:rPr>
        <w:t> </w:t>
      </w:r>
      <w:r>
        <w:rPr>
          <w:spacing w:val="-2"/>
        </w:rPr>
        <w:t>相关信息披露详见财务报表附注三</w:t>
      </w:r>
      <w:r>
        <w:rPr>
          <w:rFonts w:ascii="宋体" w:hAnsi="宋体" w:cs="宋体" w:eastAsia="宋体" w:hint="default"/>
          <w:spacing w:val="-2"/>
        </w:rPr>
        <w:t>(</w:t>
      </w:r>
      <w:r>
        <w:rPr>
          <w:spacing w:val="-2"/>
        </w:rPr>
        <w:t>十九</w:t>
      </w:r>
      <w:r>
        <w:rPr>
          <w:rFonts w:ascii="宋体" w:hAnsi="宋体" w:cs="宋体" w:eastAsia="宋体" w:hint="default"/>
          <w:spacing w:val="-2"/>
        </w:rPr>
        <w:t>)</w:t>
      </w:r>
      <w:r>
        <w:rPr>
          <w:spacing w:val="-2"/>
        </w:rPr>
        <w:t>及五</w:t>
      </w:r>
      <w:r>
        <w:rPr>
          <w:rFonts w:ascii="宋体" w:hAnsi="宋体" w:cs="宋体" w:eastAsia="宋体" w:hint="default"/>
          <w:spacing w:val="-2"/>
        </w:rPr>
        <w:t>(</w:t>
      </w:r>
      <w:r>
        <w:rPr>
          <w:spacing w:val="-2"/>
        </w:rPr>
        <w:t>一</w:t>
      </w:r>
      <w:r>
        <w:rPr>
          <w:rFonts w:ascii="宋体" w:hAnsi="宋体" w:cs="宋体" w:eastAsia="宋体" w:hint="default"/>
          <w:spacing w:val="-2"/>
        </w:rPr>
        <w:t>)14</w:t>
      </w:r>
      <w:r>
        <w:rPr>
          <w:spacing w:val="-2"/>
        </w:rPr>
        <w:t>。</w:t>
      </w:r>
    </w:p>
    <w:p>
      <w:pPr>
        <w:pStyle w:val="BodyText"/>
        <w:spacing w:line="240" w:lineRule="auto" w:before="30"/>
        <w:ind w:left="558" w:right="95"/>
        <w:jc w:val="left"/>
      </w:pPr>
      <w:r>
        <w:rPr>
          <w:spacing w:val="9"/>
        </w:rPr>
        <w:t>截至 </w:t>
      </w:r>
      <w:r>
        <w:rPr>
          <w:rFonts w:ascii="宋体" w:hAnsi="宋体" w:cs="宋体" w:eastAsia="宋体" w:hint="default"/>
        </w:rPr>
        <w:t>2018 </w:t>
      </w:r>
      <w:r>
        <w:rPr/>
        <w:t>年 </w:t>
      </w:r>
      <w:r>
        <w:rPr>
          <w:rFonts w:ascii="宋体" w:hAnsi="宋体" w:cs="宋体" w:eastAsia="宋体" w:hint="default"/>
        </w:rPr>
        <w:t>12 </w:t>
      </w:r>
      <w:r>
        <w:rPr/>
        <w:t>月 </w:t>
      </w:r>
      <w:r>
        <w:rPr>
          <w:rFonts w:ascii="宋体" w:hAnsi="宋体" w:cs="宋体" w:eastAsia="宋体" w:hint="default"/>
        </w:rPr>
        <w:t>31 </w:t>
      </w:r>
      <w:r>
        <w:rPr>
          <w:rFonts w:ascii="宋体" w:hAnsi="宋体" w:cs="宋体" w:eastAsia="宋体" w:hint="default"/>
          <w:spacing w:val="63"/>
        </w:rPr>
        <w:t> </w:t>
      </w:r>
      <w:r>
        <w:rPr>
          <w:spacing w:val="17"/>
        </w:rPr>
        <w:t>日，浙江富润公司财务报表所示商誉项目账面原值为人民币</w:t>
      </w:r>
      <w:r>
        <w:rPr>
          <w:spacing w:val="-86"/>
        </w:rPr>
        <w:t> </w:t>
      </w:r>
      <w:r>
        <w:rPr/>
      </w:r>
    </w:p>
    <w:p>
      <w:pPr>
        <w:pStyle w:val="BodyText"/>
        <w:spacing w:line="355" w:lineRule="auto" w:before="133"/>
        <w:ind w:left="558" w:right="95" w:hanging="420"/>
        <w:jc w:val="left"/>
      </w:pPr>
      <w:r>
        <w:rPr>
          <w:rFonts w:ascii="宋体" w:hAnsi="宋体" w:cs="宋体" w:eastAsia="宋体" w:hint="default"/>
        </w:rPr>
        <w:t>793,742,906.49</w:t>
      </w:r>
      <w:r>
        <w:rPr>
          <w:rFonts w:ascii="宋体" w:hAnsi="宋体" w:cs="宋体" w:eastAsia="宋体" w:hint="default"/>
          <w:spacing w:val="-54"/>
        </w:rPr>
        <w:t> </w:t>
      </w:r>
      <w:r>
        <w:rPr/>
        <w:t>元，账面价值为人民币</w:t>
      </w:r>
      <w:r>
        <w:rPr>
          <w:spacing w:val="-53"/>
        </w:rPr>
        <w:t> </w:t>
      </w:r>
      <w:r>
        <w:rPr>
          <w:rFonts w:ascii="宋体" w:hAnsi="宋体" w:cs="宋体" w:eastAsia="宋体" w:hint="default"/>
        </w:rPr>
        <w:t>793,742,906.49</w:t>
      </w:r>
      <w:r>
        <w:rPr>
          <w:rFonts w:ascii="宋体" w:hAnsi="宋体" w:cs="宋体" w:eastAsia="宋体" w:hint="default"/>
          <w:spacing w:val="-56"/>
        </w:rPr>
        <w:t> </w:t>
      </w:r>
      <w:r>
        <w:rPr/>
        <w:t>元。</w:t>
      </w:r>
      <w:r>
        <w:rPr>
          <w:w w:val="100"/>
        </w:rPr>
        <w:t> </w:t>
      </w:r>
      <w:r>
        <w:rPr>
          <w:spacing w:val="-2"/>
        </w:rPr>
        <w:t>管理层于每年年度终了对企业合并所形成的商誉进行减值测试。管理层将商誉结合与其相关</w:t>
      </w:r>
    </w:p>
    <w:p>
      <w:pPr>
        <w:pStyle w:val="BodyText"/>
        <w:spacing w:line="357" w:lineRule="auto" w:before="32"/>
        <w:ind w:right="208"/>
        <w:jc w:val="both"/>
      </w:pPr>
      <w:r>
        <w:rPr>
          <w:spacing w:val="-1"/>
        </w:rPr>
        <w:t>的资产组或者资产组组合进行减值测试，相关资产组或资产组组合的可收回金额按照预计未来现</w:t>
      </w:r>
      <w:r>
        <w:rPr>
          <w:spacing w:val="-55"/>
        </w:rPr>
        <w:t> </w:t>
      </w:r>
      <w:r>
        <w:rPr>
          <w:spacing w:val="-55"/>
        </w:rPr>
      </w:r>
      <w:r>
        <w:rPr>
          <w:spacing w:val="-1"/>
        </w:rPr>
        <w:t>金流量现值计算确定。减值测试中采用的关键假设包括：详细预测期收入增长率、永续预测期增</w:t>
      </w:r>
      <w:r>
        <w:rPr>
          <w:spacing w:val="-55"/>
        </w:rPr>
        <w:t> </w:t>
      </w:r>
      <w:r>
        <w:rPr>
          <w:spacing w:val="-55"/>
        </w:rPr>
      </w:r>
      <w:r>
        <w:rPr/>
        <w:t>长率、毛利率、折现率等。</w:t>
      </w:r>
    </w:p>
    <w:p>
      <w:pPr>
        <w:pStyle w:val="BodyText"/>
        <w:spacing w:line="355" w:lineRule="auto" w:before="31"/>
        <w:ind w:right="95" w:firstLine="419"/>
        <w:jc w:val="left"/>
      </w:pPr>
      <w:r>
        <w:rPr>
          <w:spacing w:val="-2"/>
        </w:rPr>
        <w:t>由于商誉金额重大，且商誉减值测试涉及重大管理层判断，我们将商誉减值确定为关键审计</w:t>
      </w:r>
      <w:r>
        <w:rPr>
          <w:w w:val="100"/>
        </w:rPr>
        <w:t> </w:t>
      </w:r>
      <w:r>
        <w:rPr/>
        <w:t>事项。</w:t>
      </w:r>
    </w:p>
    <w:p>
      <w:pPr>
        <w:pStyle w:val="BodyText"/>
        <w:spacing w:line="355" w:lineRule="auto" w:before="34"/>
        <w:ind w:left="558" w:right="3125"/>
        <w:jc w:val="left"/>
      </w:pPr>
      <w:r>
        <w:rPr>
          <w:rFonts w:ascii="宋体" w:hAnsi="宋体" w:cs="宋体" w:eastAsia="宋体" w:hint="default"/>
        </w:rPr>
        <w:t>2. </w:t>
      </w:r>
      <w:r>
        <w:rPr/>
        <w:t>审计应对</w:t>
      </w:r>
      <w:r>
        <w:rPr>
          <w:w w:val="100"/>
        </w:rPr>
        <w:t> </w:t>
      </w:r>
      <w:r>
        <w:rPr>
          <w:spacing w:val="-2"/>
        </w:rPr>
        <w:t>针对商誉减值，我们实施的审计程序主要包括：</w:t>
      </w:r>
    </w:p>
    <w:p>
      <w:pPr>
        <w:pStyle w:val="BodyText"/>
        <w:spacing w:line="355" w:lineRule="auto" w:before="32"/>
        <w:ind w:right="204" w:firstLine="419"/>
        <w:jc w:val="left"/>
      </w:pPr>
      <w:r>
        <w:rPr>
          <w:rFonts w:ascii="宋体" w:hAnsi="宋体" w:cs="宋体" w:eastAsia="宋体" w:hint="default"/>
        </w:rPr>
        <w:t>(1)</w:t>
      </w:r>
      <w:r>
        <w:rPr>
          <w:rFonts w:ascii="宋体" w:hAnsi="宋体" w:cs="宋体" w:eastAsia="宋体" w:hint="default"/>
          <w:spacing w:val="5"/>
        </w:rPr>
        <w:t> </w:t>
      </w:r>
      <w:r>
        <w:rPr/>
        <w:t>了解与商誉减值相关的关键内部控制，评价这些控制的设计，确定其是否得到执行，并</w:t>
      </w:r>
      <w:r>
        <w:rPr>
          <w:w w:val="100"/>
        </w:rPr>
        <w:t> </w:t>
      </w:r>
      <w:r>
        <w:rPr/>
        <w:t>测试相关内部控制的运行有效性；</w:t>
      </w:r>
    </w:p>
    <w:p>
      <w:pPr>
        <w:pStyle w:val="BodyText"/>
        <w:spacing w:line="357" w:lineRule="auto" w:before="32"/>
        <w:ind w:right="205" w:firstLine="419"/>
        <w:jc w:val="left"/>
      </w:pPr>
      <w:r>
        <w:rPr>
          <w:rFonts w:ascii="宋体" w:hAnsi="宋体" w:cs="宋体" w:eastAsia="宋体" w:hint="default"/>
        </w:rPr>
        <w:t>(2)</w:t>
      </w:r>
      <w:r>
        <w:rPr>
          <w:rFonts w:ascii="宋体" w:hAnsi="宋体" w:cs="宋体" w:eastAsia="宋体" w:hint="default"/>
          <w:spacing w:val="4"/>
        </w:rPr>
        <w:t> </w:t>
      </w:r>
      <w:r>
        <w:rPr/>
        <w:t>复核管理层以前年度对未来现金流量现值的预测和实际经营结果，评价管理层过往预测</w:t>
      </w:r>
      <w:r>
        <w:rPr>
          <w:w w:val="100"/>
        </w:rPr>
        <w:t> </w:t>
      </w:r>
      <w:r>
        <w:rPr/>
        <w:t>的准确性；</w:t>
      </w:r>
    </w:p>
    <w:p>
      <w:pPr>
        <w:pStyle w:val="BodyText"/>
        <w:spacing w:line="240" w:lineRule="auto" w:before="30"/>
        <w:ind w:left="558" w:right="95"/>
        <w:jc w:val="left"/>
      </w:pPr>
      <w:r>
        <w:rPr>
          <w:rFonts w:ascii="宋体" w:hAnsi="宋体" w:cs="宋体" w:eastAsia="宋体" w:hint="default"/>
        </w:rPr>
        <w:t>(3)</w:t>
      </w:r>
      <w:r>
        <w:rPr>
          <w:rFonts w:ascii="宋体" w:hAnsi="宋体" w:cs="宋体" w:eastAsia="宋体" w:hint="default"/>
          <w:spacing w:val="-5"/>
        </w:rPr>
        <w:t> </w:t>
      </w:r>
      <w:r>
        <w:rPr/>
        <w:t>了解并评价管理层聘用的外部估值专家的胜任能力、专业素质和客观性；</w:t>
      </w:r>
    </w:p>
    <w:p>
      <w:pPr>
        <w:pStyle w:val="BodyText"/>
        <w:spacing w:line="240" w:lineRule="auto" w:before="133"/>
        <w:ind w:left="558" w:right="95"/>
        <w:jc w:val="left"/>
      </w:pPr>
      <w:r>
        <w:rPr>
          <w:rFonts w:ascii="宋体" w:hAnsi="宋体" w:cs="宋体" w:eastAsia="宋体" w:hint="default"/>
        </w:rPr>
        <w:t>(4)</w:t>
      </w:r>
      <w:r>
        <w:rPr>
          <w:rFonts w:ascii="宋体" w:hAnsi="宋体" w:cs="宋体" w:eastAsia="宋体" w:hint="default"/>
          <w:spacing w:val="-3"/>
        </w:rPr>
        <w:t> </w:t>
      </w:r>
      <w:r>
        <w:rPr/>
        <w:t>评价管理层在减值测试中使用方法的合理性和一致性；</w:t>
      </w:r>
    </w:p>
    <w:p>
      <w:pPr>
        <w:pStyle w:val="BodyText"/>
        <w:spacing w:line="355" w:lineRule="auto" w:before="133"/>
        <w:ind w:right="101" w:firstLine="419"/>
        <w:jc w:val="left"/>
      </w:pPr>
      <w:r>
        <w:rPr>
          <w:rFonts w:ascii="宋体" w:hAnsi="宋体" w:cs="宋体" w:eastAsia="宋体" w:hint="default"/>
          <w:w w:val="100"/>
        </w:rPr>
        <w:t>(5)</w:t>
      </w:r>
      <w:r>
        <w:rPr>
          <w:rFonts w:ascii="宋体" w:hAnsi="宋体" w:cs="宋体" w:eastAsia="宋体" w:hint="default"/>
          <w:spacing w:val="5"/>
          <w:w w:val="100"/>
        </w:rPr>
        <w:t> </w:t>
      </w:r>
      <w:r>
        <w:rPr>
          <w:spacing w:val="-4"/>
          <w:w w:val="100"/>
        </w:rPr>
        <w:t>评价管理层在减值测试中采用的关键假设的合理性，复核相关假设是否与总体经济环境、</w:t>
      </w:r>
      <w:r>
        <w:rPr>
          <w:w w:val="100"/>
        </w:rPr>
        <w:t> </w:t>
      </w:r>
      <w:r>
        <w:rPr/>
        <w:t>行业状况、经营情况、历史经验、运营计划、管理层使用的与财务报表相关的其他假设等相符；</w:t>
      </w:r>
    </w:p>
    <w:p>
      <w:pPr>
        <w:pStyle w:val="BodyText"/>
        <w:spacing w:line="355" w:lineRule="auto" w:before="34"/>
        <w:ind w:right="205" w:firstLine="419"/>
        <w:jc w:val="left"/>
      </w:pPr>
      <w:r>
        <w:rPr>
          <w:rFonts w:ascii="宋体" w:hAnsi="宋体" w:cs="宋体" w:eastAsia="宋体" w:hint="default"/>
        </w:rPr>
        <w:t>(6)</w:t>
      </w:r>
      <w:r>
        <w:rPr>
          <w:rFonts w:ascii="宋体" w:hAnsi="宋体" w:cs="宋体" w:eastAsia="宋体" w:hint="default"/>
          <w:spacing w:val="4"/>
        </w:rPr>
        <w:t> </w:t>
      </w:r>
      <w:r>
        <w:rPr/>
        <w:t>测试管理层在减值测试中使用数据的准确性、完整性和相关性，并复核减值测试中有关</w:t>
      </w:r>
      <w:r>
        <w:rPr>
          <w:w w:val="100"/>
        </w:rPr>
        <w:t> </w:t>
      </w:r>
      <w:r>
        <w:rPr/>
        <w:t>信息的内在一致性；</w:t>
      </w:r>
    </w:p>
    <w:p>
      <w:pPr>
        <w:pStyle w:val="BodyText"/>
        <w:spacing w:line="240" w:lineRule="auto" w:before="32"/>
        <w:ind w:left="558" w:right="95"/>
        <w:jc w:val="left"/>
      </w:pPr>
      <w:r>
        <w:rPr>
          <w:rFonts w:ascii="宋体" w:hAnsi="宋体" w:cs="宋体" w:eastAsia="宋体" w:hint="default"/>
        </w:rPr>
        <w:t>(7)</w:t>
      </w:r>
      <w:r>
        <w:rPr>
          <w:rFonts w:ascii="宋体" w:hAnsi="宋体" w:cs="宋体" w:eastAsia="宋体" w:hint="default"/>
          <w:spacing w:val="-3"/>
        </w:rPr>
        <w:t> </w:t>
      </w:r>
      <w:r>
        <w:rPr/>
        <w:t>测试管理层对预计未来现金流量现值的计算是否准确；</w:t>
      </w:r>
    </w:p>
    <w:p>
      <w:pPr>
        <w:pStyle w:val="BodyText"/>
        <w:spacing w:line="240" w:lineRule="auto" w:before="133"/>
        <w:ind w:left="558" w:right="95"/>
        <w:jc w:val="left"/>
      </w:pPr>
      <w:r>
        <w:rPr>
          <w:rFonts w:ascii="宋体" w:hAnsi="宋体" w:cs="宋体" w:eastAsia="宋体" w:hint="default"/>
        </w:rPr>
        <w:t>(8)</w:t>
      </w:r>
      <w:r>
        <w:rPr>
          <w:rFonts w:ascii="宋体" w:hAnsi="宋体" w:cs="宋体" w:eastAsia="宋体" w:hint="default"/>
          <w:spacing w:val="-3"/>
        </w:rPr>
        <w:t> </w:t>
      </w:r>
      <w:r>
        <w:rPr/>
        <w:t>检查与商誉减值相关的信息是否已在财务报表中作出恰当列报和披露。</w:t>
      </w:r>
    </w:p>
    <w:p>
      <w:pPr>
        <w:pStyle w:val="Heading2"/>
        <w:spacing w:line="240" w:lineRule="auto" w:before="136"/>
        <w:ind w:left="560" w:right="95"/>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pStyle w:val="BodyText"/>
        <w:spacing w:line="355" w:lineRule="auto" w:before="133"/>
        <w:ind w:right="95" w:firstLine="419"/>
        <w:jc w:val="left"/>
      </w:pPr>
      <w:r>
        <w:rPr>
          <w:spacing w:val="-2"/>
        </w:rPr>
        <w:t>管理层对其他信息负责。其他信息包括年度报告中涵盖的信息，但不包括财务报表和我们的</w:t>
      </w:r>
      <w:r>
        <w:rPr>
          <w:w w:val="100"/>
        </w:rPr>
        <w:t> </w:t>
      </w:r>
      <w:r>
        <w:rPr/>
        <w:t>审计报告。</w:t>
      </w:r>
    </w:p>
    <w:p>
      <w:pPr>
        <w:pStyle w:val="BodyText"/>
        <w:spacing w:line="355" w:lineRule="auto" w:before="32"/>
        <w:ind w:right="95"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355" w:lineRule="auto" w:before="34"/>
        <w:ind w:right="95"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7" w:lineRule="auto" w:before="32"/>
        <w:ind w:right="95"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pStyle w:val="Heading2"/>
        <w:spacing w:line="240" w:lineRule="auto" w:before="32"/>
        <w:ind w:left="560" w:right="95"/>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spacing w:after="0" w:line="240" w:lineRule="auto"/>
        <w:jc w:val="left"/>
        <w:rPr>
          <w:rFonts w:ascii="黑体" w:hAnsi="黑体" w:cs="黑体" w:eastAsia="黑体" w:hint="default"/>
        </w:rPr>
        <w:sectPr>
          <w:footerReference w:type="default" r:id="rId31"/>
          <w:pgSz w:w="11910" w:h="16840"/>
          <w:pgMar w:footer="1195" w:header="877" w:top="1100" w:bottom="1380" w:left="1660" w:right="1060"/>
          <w:pgNumType w:start="5"/>
        </w:sectPr>
      </w:pPr>
    </w:p>
    <w:p>
      <w:pPr>
        <w:spacing w:line="240" w:lineRule="auto" w:before="0"/>
        <w:rPr>
          <w:rFonts w:ascii="黑体" w:hAnsi="黑体" w:cs="黑体" w:eastAsia="黑体" w:hint="default"/>
          <w:b/>
          <w:bCs/>
          <w:sz w:val="20"/>
          <w:szCs w:val="20"/>
        </w:rPr>
      </w:pPr>
    </w:p>
    <w:p>
      <w:pPr>
        <w:pStyle w:val="BodyText"/>
        <w:spacing w:line="297" w:lineRule="auto" w:before="170"/>
        <w:ind w:right="130" w:firstLine="419"/>
        <w:jc w:val="both"/>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p>
    <w:p>
      <w:pPr>
        <w:pStyle w:val="BodyText"/>
        <w:spacing w:line="295" w:lineRule="auto" w:before="15"/>
        <w:ind w:right="130" w:firstLine="419"/>
        <w:jc w:val="both"/>
      </w:pPr>
      <w:r>
        <w:rPr>
          <w:spacing w:val="-2"/>
        </w:rPr>
        <w:t>在编制财务报表时，管理层负责评估浙江富润公司的持续经营能力，披露与持续经营相关的</w:t>
      </w:r>
      <w:r>
        <w:rPr>
          <w:w w:val="100"/>
        </w:rPr>
        <w:t> </w:t>
      </w:r>
      <w:r>
        <w:rPr>
          <w:spacing w:val="-4"/>
          <w:w w:val="100"/>
        </w:rPr>
        <w:t>事项（如适用），并运用持续经营假设，除非计划进行清算、终止运营或别无其他现实的选择。</w:t>
      </w:r>
    </w:p>
    <w:p>
      <w:pPr>
        <w:pStyle w:val="BodyText"/>
        <w:spacing w:line="297" w:lineRule="auto" w:before="17"/>
        <w:ind w:left="558" w:right="125"/>
        <w:jc w:val="left"/>
      </w:pPr>
      <w:r>
        <w:rPr/>
        <w:t>浙江富润公司治理层（以下简称治理层）负责监督浙江富润公司的财务报告过程。</w:t>
      </w:r>
      <w:r>
        <w:rPr>
          <w:w w:val="100"/>
        </w:rPr>
        <w:t> </w:t>
      </w:r>
      <w:r>
        <w:rPr>
          <w:rFonts w:ascii="黑体" w:hAnsi="黑体" w:cs="黑体" w:eastAsia="黑体" w:hint="default"/>
          <w:b/>
          <w:bCs/>
        </w:rPr>
        <w:t>六、注册会计师对财务报表审计的责任</w:t>
      </w:r>
      <w:r>
        <w:rPr>
          <w:rFonts w:ascii="黑体" w:hAnsi="黑体" w:cs="黑体" w:eastAsia="黑体" w:hint="default"/>
          <w:b/>
          <w:bCs/>
          <w:w w:val="100"/>
        </w:rPr>
        <w:t> </w:t>
      </w:r>
      <w:r>
        <w:rPr>
          <w:spacing w:val="-2"/>
        </w:rPr>
        <w:t>我们的目标是对财务报表整体是否不存在由于舞弊或错误导致的重大错报获取合理保证，并</w:t>
      </w:r>
    </w:p>
    <w:p>
      <w:pPr>
        <w:pStyle w:val="BodyText"/>
        <w:spacing w:line="297" w:lineRule="auto" w:before="15"/>
        <w:ind w:right="128"/>
        <w:jc w:val="both"/>
      </w:pP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297" w:lineRule="auto" w:before="16"/>
        <w:ind w:right="130"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297" w:lineRule="auto" w:before="13"/>
        <w:ind w:right="128" w:firstLine="419"/>
        <w:jc w:val="both"/>
      </w:pPr>
      <w:r>
        <w:rPr>
          <w:rFonts w:ascii="宋体" w:hAnsi="宋体" w:cs="宋体" w:eastAsia="宋体" w:hint="default"/>
          <w:w w:val="100"/>
        </w:rPr>
        <w:t>(</w:t>
      </w:r>
      <w:r>
        <w:rPr>
          <w:w w:val="100"/>
        </w:rPr>
        <w:t>一</w:t>
      </w:r>
      <w:r>
        <w:rPr>
          <w:rFonts w:ascii="宋体" w:hAnsi="宋体" w:cs="宋体" w:eastAsia="宋体" w:hint="default"/>
          <w:w w:val="100"/>
        </w:rPr>
        <w:t>)</w:t>
      </w:r>
      <w:r>
        <w:rPr>
          <w:rFonts w:ascii="宋体" w:hAnsi="宋体" w:cs="宋体" w:eastAsia="宋体" w:hint="default"/>
          <w:spacing w:val="3"/>
          <w:w w:val="100"/>
        </w:rPr>
        <w:t> </w:t>
      </w:r>
      <w:r>
        <w:rPr>
          <w:spacing w:val="-4"/>
          <w:w w:val="100"/>
        </w:rPr>
        <w:t>识别和评估由于舞弊或错误导致的财务报表重大错报风险，设计和实施审计程序以应对</w:t>
      </w:r>
      <w:r>
        <w:rPr>
          <w:w w:val="100"/>
        </w:rPr>
        <w:t> </w:t>
      </w:r>
      <w:r>
        <w:rPr>
          <w:spacing w:val="-1"/>
        </w:rPr>
        <w:t>这些风险，并获取充分、适当的审计证据，作为发表审计意见的基础。由于舞弊可能涉及串通、</w:t>
      </w:r>
      <w:r>
        <w:rPr>
          <w:spacing w:val="-55"/>
        </w:rPr>
        <w:t> </w:t>
      </w:r>
      <w:r>
        <w:rPr>
          <w:spacing w:val="-55"/>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240" w:lineRule="auto" w:before="15"/>
        <w:ind w:left="558" w:right="125"/>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了解与审计相关的内部控制，以设计恰当的审计程序。</w:t>
      </w:r>
    </w:p>
    <w:p>
      <w:pPr>
        <w:pStyle w:val="BodyText"/>
        <w:spacing w:line="240" w:lineRule="auto" w:before="66"/>
        <w:ind w:left="558" w:right="125"/>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7"/>
        </w:rPr>
        <w:t> </w:t>
      </w:r>
      <w:r>
        <w:rPr/>
        <w:t>评价管理层选用会计政策的恰当性和作出会计估计及相关披露的合理性。</w:t>
      </w:r>
    </w:p>
    <w:p>
      <w:pPr>
        <w:pStyle w:val="BodyText"/>
        <w:spacing w:line="297" w:lineRule="auto" w:before="63"/>
        <w:ind w:right="128" w:firstLine="419"/>
        <w:jc w:val="both"/>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3"/>
        </w:rPr>
        <w:t> </w:t>
      </w:r>
      <w:r>
        <w:rPr>
          <w:spacing w:val="-4"/>
        </w:rPr>
        <w:t>对管理层使用持续经营假设的恰当性得出结论。同时，根据获取的审计证据，就可能导</w:t>
      </w:r>
      <w:r>
        <w:rPr>
          <w:w w:val="100"/>
        </w:rPr>
        <w:t> </w:t>
      </w:r>
      <w:r>
        <w:rPr>
          <w:spacing w:val="-1"/>
        </w:rPr>
        <w:t>致对浙江富润公司持续经营能力产生重大疑虑的事项或情况是否存在重大不确定性得出结论。如</w:t>
      </w:r>
      <w:r>
        <w:rPr>
          <w:spacing w:val="-55"/>
        </w:rPr>
        <w:t> </w:t>
      </w:r>
      <w:r>
        <w:rPr>
          <w:spacing w:val="-55"/>
        </w:rPr>
      </w:r>
      <w:r>
        <w:rPr>
          <w:spacing w:val="-1"/>
        </w:rPr>
        <w:t>果我们得出结论认为存在重大不确定性，审计准则要求我们在审计报告中提请报表使用者注意财</w:t>
      </w:r>
      <w:r>
        <w:rPr>
          <w:spacing w:val="-55"/>
        </w:rPr>
        <w:t> </w:t>
      </w:r>
      <w:r>
        <w:rPr>
          <w:spacing w:val="-55"/>
        </w:rPr>
      </w:r>
      <w:r>
        <w:rPr>
          <w:spacing w:val="-1"/>
        </w:rPr>
        <w:t>务报表中的相关披露；如果披露不充分，我们应当发表非无保留意见。我们的结论基于截至审计</w:t>
      </w:r>
      <w:r>
        <w:rPr>
          <w:spacing w:val="-55"/>
        </w:rPr>
        <w:t> </w:t>
      </w:r>
      <w:r>
        <w:rPr>
          <w:spacing w:val="-55"/>
        </w:rPr>
      </w:r>
      <w:r>
        <w:rPr/>
        <w:t>报告日可获得的信息。然而，未来的事项或情况可能导致浙江富润公司不能持续经营。</w:t>
      </w:r>
    </w:p>
    <w:p>
      <w:pPr>
        <w:pStyle w:val="BodyText"/>
        <w:spacing w:line="295" w:lineRule="auto" w:before="15"/>
        <w:ind w:right="128" w:firstLine="419"/>
        <w:jc w:val="both"/>
      </w:pPr>
      <w:r>
        <w:rPr>
          <w:rFonts w:ascii="宋体" w:hAnsi="宋体" w:cs="宋体" w:eastAsia="宋体" w:hint="default"/>
          <w:w w:val="100"/>
        </w:rPr>
        <w:t>(</w:t>
      </w:r>
      <w:r>
        <w:rPr>
          <w:w w:val="100"/>
        </w:rPr>
        <w:t>五</w:t>
      </w:r>
      <w:r>
        <w:rPr>
          <w:rFonts w:ascii="宋体" w:hAnsi="宋体" w:cs="宋体" w:eastAsia="宋体" w:hint="default"/>
          <w:w w:val="100"/>
        </w:rPr>
        <w:t>)</w:t>
      </w:r>
      <w:r>
        <w:rPr>
          <w:rFonts w:ascii="宋体" w:hAnsi="宋体" w:cs="宋体" w:eastAsia="宋体" w:hint="default"/>
          <w:spacing w:val="5"/>
          <w:w w:val="100"/>
        </w:rPr>
        <w:t> </w:t>
      </w:r>
      <w:r>
        <w:rPr>
          <w:spacing w:val="-4"/>
          <w:w w:val="100"/>
        </w:rPr>
        <w:t>评价财务报表的总体列报、结构和内容（包括披露），并评价财务报表是否公允反映相</w:t>
      </w:r>
      <w:r>
        <w:rPr>
          <w:w w:val="100"/>
        </w:rPr>
        <w:t> </w:t>
      </w:r>
      <w:r>
        <w:rPr/>
        <w:t>关交易和事项。</w:t>
      </w:r>
    </w:p>
    <w:p>
      <w:pPr>
        <w:pStyle w:val="BodyText"/>
        <w:spacing w:line="297" w:lineRule="auto" w:before="17"/>
        <w:ind w:right="130" w:firstLine="419"/>
        <w:jc w:val="both"/>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1"/>
        </w:rPr>
        <w:t> </w:t>
      </w:r>
      <w:r>
        <w:rPr>
          <w:spacing w:val="-4"/>
        </w:rPr>
        <w:t>就浙江富润公司中实体或业务活动的财务信息获取充分、适当的审计证据，以对财务报</w:t>
      </w:r>
      <w:r>
        <w:rPr>
          <w:w w:val="100"/>
        </w:rPr>
        <w:t> </w:t>
      </w:r>
      <w:r>
        <w:rPr/>
        <w:t>表发表审计意见。我们负责指导、监督和执行集团审计，并对审计意见承担全部责任。</w:t>
      </w:r>
    </w:p>
    <w:p>
      <w:pPr>
        <w:pStyle w:val="BodyText"/>
        <w:spacing w:line="297" w:lineRule="auto" w:before="13"/>
        <w:ind w:right="130"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295" w:lineRule="auto" w:before="16"/>
        <w:ind w:right="130" w:firstLine="419"/>
        <w:jc w:val="both"/>
      </w:pPr>
      <w:r>
        <w:rPr>
          <w:spacing w:val="-2"/>
        </w:rPr>
        <w:t>我们还就已遵守与独立性相关的职业道德要求向治理层提供声明，并与治理层沟通可能被合</w:t>
      </w:r>
      <w:r>
        <w:rPr>
          <w:w w:val="100"/>
        </w:rPr>
        <w:t> </w:t>
      </w:r>
      <w:r>
        <w:rPr>
          <w:spacing w:val="-5"/>
          <w:w w:val="100"/>
        </w:rPr>
        <w:t>理认为影响我们独立性的所有关系和其他事项，以及相关的防范措施（如适用）。</w:t>
      </w:r>
    </w:p>
    <w:p>
      <w:pPr>
        <w:pStyle w:val="BodyText"/>
        <w:spacing w:line="297" w:lineRule="auto" w:before="17"/>
        <w:ind w:right="128" w:firstLine="419"/>
        <w:jc w:val="both"/>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1"/>
        <w:rPr>
          <w:rFonts w:ascii="宋体" w:hAnsi="宋体" w:cs="宋体" w:eastAsia="宋体" w:hint="default"/>
          <w:sz w:val="27"/>
          <w:szCs w:val="27"/>
        </w:rPr>
      </w:pPr>
    </w:p>
    <w:p>
      <w:pPr>
        <w:pStyle w:val="BodyText"/>
        <w:spacing w:line="240" w:lineRule="auto"/>
        <w:ind w:right="0"/>
        <w:jc w:val="both"/>
      </w:pPr>
      <w:r>
        <w:rPr/>
        <w:t>天健会计师事务所（特殊普通合伙）      </w:t>
      </w:r>
      <w:r>
        <w:rPr>
          <w:spacing w:val="102"/>
        </w:rPr>
        <w:t> </w:t>
      </w:r>
      <w:r>
        <w:rPr/>
        <w:t>中国注册会计师：石斌全</w:t>
      </w:r>
    </w:p>
    <w:p>
      <w:pPr>
        <w:pStyle w:val="BodyText"/>
        <w:spacing w:line="240" w:lineRule="auto" w:before="66"/>
        <w:ind w:left="1151" w:right="107"/>
        <w:jc w:val="center"/>
      </w:pPr>
      <w:r>
        <w:rPr/>
        <w:t>（项目合伙人）</w:t>
      </w:r>
    </w:p>
    <w:p>
      <w:pPr>
        <w:pStyle w:val="BodyText"/>
        <w:tabs>
          <w:tab w:pos="4338" w:val="left" w:leader="none"/>
        </w:tabs>
        <w:spacing w:line="295" w:lineRule="auto" w:before="66"/>
        <w:ind w:left="4338" w:right="2451" w:hanging="2941"/>
        <w:jc w:val="left"/>
      </w:pPr>
      <w:r>
        <w:rPr>
          <w:spacing w:val="-1"/>
        </w:rPr>
        <w:t>中国·杭州</w:t>
        <w:tab/>
      </w:r>
      <w:r>
        <w:rPr>
          <w:spacing w:val="-2"/>
        </w:rPr>
        <w:t>中国注册会计师：王新华</w:t>
      </w:r>
      <w:r>
        <w:rPr>
          <w:spacing w:val="-82"/>
        </w:rPr>
        <w:t> </w:t>
      </w:r>
      <w:r>
        <w:rPr>
          <w:spacing w:val="-82"/>
        </w:rPr>
      </w:r>
      <w:r>
        <w:rPr/>
        <w:t>二〇一九年四月十五日</w:t>
      </w:r>
    </w:p>
    <w:p>
      <w:pPr>
        <w:spacing w:after="0" w:line="295"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32"/>
          <w:pgSz w:w="11910" w:h="16840"/>
          <w:pgMar w:footer="1195" w:header="877" w:top="1100" w:bottom="1380" w:left="1580" w:right="1060"/>
          <w:pgNumType w:start="61"/>
        </w:sectPr>
      </w:pPr>
    </w:p>
    <w:p>
      <w:pPr>
        <w:pStyle w:val="Heading2"/>
        <w:spacing w:line="240" w:lineRule="auto"/>
        <w:ind w:right="-14"/>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ind w:left="218" w:right="-14"/>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浙江富润股份有限公司</w:t>
      </w:r>
    </w:p>
    <w:p>
      <w:pPr>
        <w:spacing w:line="240" w:lineRule="auto" w:before="3"/>
        <w:rPr>
          <w:rFonts w:ascii="宋体" w:hAnsi="宋体" w:cs="宋体" w:eastAsia="宋体" w:hint="default"/>
          <w:sz w:val="28"/>
          <w:szCs w:val="28"/>
        </w:rPr>
      </w:pPr>
      <w:r>
        <w:rPr/>
        <w:br w:type="column"/>
      </w:r>
      <w:r>
        <w:rPr>
          <w:rFonts w:ascii="宋体"/>
          <w:sz w:val="28"/>
        </w:rPr>
      </w:r>
    </w:p>
    <w:p>
      <w:pPr>
        <w:pStyle w:val="Heading2"/>
        <w:spacing w:line="273" w:lineRule="exact" w:before="0"/>
        <w:ind w:left="215" w:right="0"/>
        <w:jc w:val="center"/>
        <w:rPr>
          <w:b w:val="0"/>
          <w:bCs w:val="0"/>
        </w:rPr>
      </w:pPr>
      <w:r>
        <w:rPr/>
        <w:t>合并资产负债表</w:t>
      </w:r>
      <w:r>
        <w:rPr>
          <w:b w:val="0"/>
          <w:bCs w:val="0"/>
        </w:rPr>
      </w:r>
    </w:p>
    <w:p>
      <w:pPr>
        <w:pStyle w:val="BodyText"/>
        <w:spacing w:line="289" w:lineRule="exact"/>
        <w:ind w:left="218" w:right="0"/>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60"/>
          <w:cols w:num="3" w:equalWidth="0">
            <w:col w:w="3324" w:space="226"/>
            <w:col w:w="1954" w:space="1322"/>
            <w:col w:w="2444"/>
          </w:cols>
        </w:sect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354,631,270.26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249,847,649.7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0"/>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5,852,510.00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9,863,187.71</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1,021,630,830.34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664,285,506.23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121,553,050.57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55,693,841.84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900,077,779.77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608,591,664.39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217,725,967.74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156,067,329.20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33,587,378.57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11,804,044.31</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22,899,116.83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424,734,699.69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427,472,354.85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55,782,919.78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30,020,370.28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2,113,945,576.38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1,549,360,442.28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611,848,366.77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683,095,292.84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3,369,647.37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49,906,818.44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4,234,924.81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410,797,558.95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396,925,125.59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1,231,898.69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689,611.01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81,165,137.61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92,559,083.01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793,742,906.49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793,742,906.49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2,307,038.30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2,568,536.93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9,248,685.90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8,661,600.35</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119,841,811.38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23,071,503.69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2,033,553,051.46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2,055,455,403.16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4,147,498,627.84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3,604,815,845.44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496,940,000.00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239,000,000.00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0"/>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344,202,196.32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252,034,518.88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41,536,300.47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44,851,095.88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71,468,914.50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56,334,376.85</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95,820,132.46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86,350,898.90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147,441,181.45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152,497,450.15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830,385.19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460,299.06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749,072.68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749,072.68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1,197,408,725.20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831,068,340.66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11,881,547.00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1,152,490.47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26,486,882.44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14,341,410.60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15,514,651.33</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102,917,171.69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119,557,171.69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268,411,072.76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173,440,252.46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1,465,819,797.96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1,004,508,593.12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521,946,118.00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521,946,118.00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1,110,701,909.83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1,107,005,835.27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39,427,627.21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308,751,515.05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358,671,515.05</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87,480,349.93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79,017,588.22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372,546,565.27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234,033,576.84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2,361,998,830.87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2,300,674,633.38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319,679,999.01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299,632,618.94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2,681,678,829.88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2,600,307,252.32</w:t>
            </w: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负债和所有者权益（或股东权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4,147,498,627.84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3,604,815,845.44</w:t>
            </w:r>
          </w:p>
        </w:tc>
      </w:tr>
    </w:tbl>
    <w:p>
      <w:pPr>
        <w:spacing w:line="240" w:lineRule="auto" w:before="11"/>
        <w:rPr>
          <w:rFonts w:ascii="Times New Roman" w:hAnsi="Times New Roman" w:cs="Times New Roman" w:eastAsia="Times New Roman" w:hint="default"/>
          <w:sz w:val="14"/>
          <w:szCs w:val="14"/>
        </w:rPr>
      </w:pPr>
    </w:p>
    <w:p>
      <w:pPr>
        <w:pStyle w:val="BodyText"/>
        <w:tabs>
          <w:tab w:pos="2844" w:val="left" w:leader="none"/>
          <w:tab w:pos="6206" w:val="left" w:leader="none"/>
        </w:tabs>
        <w:spacing w:line="240" w:lineRule="auto" w:before="36"/>
        <w:ind w:left="218" w:right="138"/>
        <w:jc w:val="left"/>
      </w:pPr>
      <w:r>
        <w:rPr>
          <w:spacing w:val="-1"/>
        </w:rPr>
        <w:t>法定代表人：赵林中</w:t>
        <w:tab/>
      </w:r>
      <w:r>
        <w:rPr>
          <w:spacing w:val="-2"/>
        </w:rPr>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2"/>
          <w:szCs w:val="22"/>
        </w:rPr>
      </w:pPr>
    </w:p>
    <w:p>
      <w:pPr>
        <w:pStyle w:val="BodyText"/>
        <w:spacing w:line="240" w:lineRule="auto"/>
        <w:ind w:left="218" w:right="0"/>
        <w:jc w:val="left"/>
      </w:pPr>
      <w:r>
        <w:rPr>
          <w:spacing w:val="-2"/>
        </w:rPr>
        <w:t>编制单位</w:t>
      </w:r>
      <w:r>
        <w:rPr>
          <w:rFonts w:ascii="Times New Roman" w:hAnsi="Times New Roman" w:cs="Times New Roman" w:eastAsia="Times New Roman" w:hint="default"/>
          <w:spacing w:val="-2"/>
        </w:rPr>
        <w:t>:</w:t>
      </w:r>
      <w:r>
        <w:rPr>
          <w:spacing w:val="-2"/>
        </w:rPr>
        <w:t>浙江富润股份有限公司</w:t>
      </w:r>
    </w:p>
    <w:p>
      <w:pPr>
        <w:pStyle w:val="Heading2"/>
        <w:spacing w:line="273" w:lineRule="exact"/>
        <w:ind w:left="239" w:right="-16"/>
        <w:jc w:val="left"/>
        <w:rPr>
          <w:b w:val="0"/>
          <w:bCs w:val="0"/>
        </w:rPr>
      </w:pPr>
      <w:r>
        <w:rPr>
          <w:b w:val="0"/>
          <w:bCs w:val="0"/>
        </w:rPr>
        <w:br w:type="column"/>
      </w:r>
      <w:r>
        <w:rPr/>
        <w:t>母公司资产负债表</w:t>
      </w:r>
      <w:r>
        <w:rPr>
          <w:b w:val="0"/>
          <w:bCs w:val="0"/>
        </w:rPr>
      </w:r>
    </w:p>
    <w:p>
      <w:pPr>
        <w:pStyle w:val="BodyText"/>
        <w:spacing w:line="289" w:lineRule="exact"/>
        <w:ind w:left="218"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3" w:equalWidth="0">
            <w:col w:w="3221" w:space="329"/>
            <w:col w:w="1954" w:space="1322"/>
            <w:col w:w="2464"/>
          </w:cols>
        </w:sect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112,382,948.19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74,634,083.60</w:t>
            </w:r>
          </w:p>
        </w:tc>
      </w:tr>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以公允价值计量且其变动计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5,852,510.00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9,863,187.71</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1,885,081.90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1,885,081.90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313,167,387.68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276,635,892.77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31,435,705.93</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3,203,932.19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2,062,186.15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434,606,778.06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365,080,432.13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679,171,056.89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750,235,056.13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1,335,029,836.68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1,402,295,868.41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134,903.70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155,153.16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9,063.50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9,561.50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9,777,454.91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8,704,348.29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64,131,240.00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2,088,253,555.68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2,171,399,987.49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2,522,860,333.74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2,536,480,419.62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199,000,000.00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39,000,000.00</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以公允价值计量且其变动计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445,380.54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446,280.54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28,989.59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28,989.59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9,981,949.42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7,953,025.47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1,950,503.63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24,002,824.48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50,911,534.99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130,671,395.33</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370,704.59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54,429.38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749,072.68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749,072.68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262,318,358.17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202,102,515.41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1,152,490.47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1,381,734.73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102,917,171.69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119,557,171.69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104,069,662.16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120,938,906.42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366,388,020.33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323,041,421.83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521,946,118.00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521,946,118.00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1,103,530,031.23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1,103,582,093.73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39,427,627.21</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308,751,515.05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358,671,515.05</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87,480,349.93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79,017,588.22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174,191,926.41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150,221,682.79</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2,156,472,313.41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2,213,438,997.79</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2,522,860,333.74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2,536,480,419.62</w:t>
            </w:r>
          </w:p>
        </w:tc>
      </w:tr>
    </w:tbl>
    <w:p>
      <w:pPr>
        <w:spacing w:line="240" w:lineRule="auto" w:before="2"/>
        <w:rPr>
          <w:rFonts w:ascii="宋体" w:hAnsi="宋体" w:cs="宋体" w:eastAsia="宋体" w:hint="default"/>
          <w:sz w:val="13"/>
          <w:szCs w:val="13"/>
        </w:rPr>
      </w:pPr>
    </w:p>
    <w:p>
      <w:pPr>
        <w:pStyle w:val="BodyText"/>
        <w:tabs>
          <w:tab w:pos="2844" w:val="left" w:leader="none"/>
          <w:tab w:pos="6101" w:val="left" w:leader="none"/>
        </w:tabs>
        <w:spacing w:line="240" w:lineRule="auto" w:before="36"/>
        <w:ind w:left="218" w:right="138"/>
        <w:jc w:val="left"/>
      </w:pPr>
      <w:r>
        <w:rPr>
          <w:spacing w:val="-1"/>
        </w:rPr>
        <w:t>法定代表人：赵林中</w:t>
        <w:tab/>
      </w:r>
      <w:r>
        <w:rPr>
          <w:spacing w:val="-2"/>
        </w:rPr>
        <w:t>主管会计工作负责人：王坚</w:t>
        <w:tab/>
        <w:t>会计机构负责人：王坚</w:t>
      </w:r>
      <w:r>
        <w:rPr/>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100" w:bottom="1380" w:left="1580" w:right="1040"/>
        </w:sectPr>
      </w:pPr>
    </w:p>
    <w:p>
      <w:pPr>
        <w:pStyle w:val="Heading2"/>
        <w:spacing w:line="273" w:lineRule="exact"/>
        <w:ind w:left="0" w:right="233"/>
        <w:jc w:val="right"/>
        <w:rPr>
          <w:b w:val="0"/>
          <w:bCs w:val="0"/>
        </w:rPr>
      </w:pPr>
      <w:r>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2,766,960,706.03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1,927,233,695.71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2,766,960,706.03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1,927,233,695.71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2,512,517,471.36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1,756,940,322.10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2,235,509,043.45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1,495,640,751.38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12,675,340.13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17,914,871.35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57,844,491.33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57,546,921.24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80,837,187.99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91,475,515.75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90,942,595.08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65,885,672.86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20,269,033.48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15,400,148.91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20,502,717.62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16,036,563.37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2,190,677.34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2,585,970.91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14,439,779.90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13,076,440.61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14,112,898.86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20,759,507.18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62,951,006.24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80,985,323.65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-38,976.22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-2,531,134.58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-3,984,860.80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-4,447,329.39</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107,137.93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102,629.21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327,629,416.90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267,693,504.26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4,239,548.47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5,404,954.57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3,122,127.95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5,373,080.57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四、利润总额（亏损总额以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328,746,837.42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267,725,378.26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41,629,039.45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40,739,295.27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287,117,797.97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226,986,082.99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持续经营净利润（净亏损以</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252,169,482.49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227,742,629.39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终止经营净利润（净亏损以</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34,948,315.48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-756,546.40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9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归属于母公司股东的净利润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216,789,524.07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166,157,684.52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70,328,273.90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60,828,398.47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-49,920,000.00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-155,355,174.82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归属母公司所有者的其他综合收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-49,920,000.00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-155,355,174.82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（一）不能重分类进损益的其他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重新计量设定受益计划变</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权益法下不能转损益的其</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（二）将重分类进损益的其他综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-49,920,000.00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-155,355,174.82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权益法下可转损益的其他</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可供出售金融资产公允价</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-49,920,000.00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-155,355,174.82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3.</w:t>
            </w:r>
            <w:r>
              <w:rPr>
                <w:rFonts w:ascii="宋体" w:hAnsi="宋体" w:cs="宋体" w:eastAsia="宋体" w:hint="default"/>
                <w:spacing w:val="12"/>
                <w:sz w:val="21"/>
                <w:szCs w:val="21"/>
              </w:rPr>
              <w:t>持有至到期投资重分类为</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4.</w:t>
            </w:r>
            <w:r>
              <w:rPr>
                <w:rFonts w:ascii="宋体" w:hAnsi="宋体" w:cs="宋体" w:eastAsia="宋体" w:hint="default"/>
                <w:spacing w:val="12"/>
                <w:sz w:val="21"/>
                <w:szCs w:val="21"/>
              </w:rPr>
              <w:t>现金流量套期损益的有效</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归属于少数股东的其他综合收益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237,197,797.97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71,630,908.17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归属于母公司所有者的综合收益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166,869,524.07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10,802,509.70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5"/>
              <w:jc w:val="right"/>
              <w:rPr>
                <w:rFonts w:ascii="宋体" w:hAnsi="宋体" w:cs="宋体" w:eastAsia="宋体" w:hint="default"/>
                <w:sz w:val="21"/>
                <w:szCs w:val="21"/>
              </w:rPr>
            </w:pPr>
            <w:r>
              <w:rPr>
                <w:rFonts w:ascii="宋体" w:hAnsi="宋体" w:cs="宋体" w:eastAsia="宋体" w:hint="default"/>
                <w:spacing w:val="-2"/>
                <w:sz w:val="21"/>
                <w:szCs w:val="21"/>
              </w:rPr>
              <w:t>归属于少数股东的综合收益总额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70,328,273.90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60,828,398.47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0.42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0.42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0.32</w:t>
            </w:r>
          </w:p>
        </w:tc>
      </w:tr>
    </w:tbl>
    <w:p>
      <w:pPr>
        <w:spacing w:line="240" w:lineRule="auto" w:before="3"/>
        <w:rPr>
          <w:rFonts w:ascii="宋体" w:hAnsi="宋体" w:cs="宋体" w:eastAsia="宋体" w:hint="default"/>
          <w:sz w:val="13"/>
          <w:szCs w:val="13"/>
        </w:rPr>
      </w:pPr>
    </w:p>
    <w:p>
      <w:pPr>
        <w:pStyle w:val="BodyText"/>
        <w:tabs>
          <w:tab w:pos="2844" w:val="left" w:leader="none"/>
          <w:tab w:pos="6310" w:val="left" w:leader="none"/>
        </w:tabs>
        <w:spacing w:line="240" w:lineRule="auto" w:before="36"/>
        <w:ind w:left="218" w:right="138"/>
        <w:jc w:val="left"/>
      </w:pPr>
      <w:r>
        <w:rPr>
          <w:spacing w:val="-1"/>
        </w:rPr>
        <w:t>法定代表人：赵林中</w:t>
        <w:tab/>
      </w:r>
      <w:r>
        <w:rPr>
          <w:spacing w:val="-2"/>
        </w:rPr>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5" w:top="1100" w:bottom="1380" w:left="1580" w:right="1040"/>
        </w:sectPr>
      </w:pPr>
    </w:p>
    <w:p>
      <w:pPr>
        <w:pStyle w:val="Heading2"/>
        <w:spacing w:line="274" w:lineRule="exact"/>
        <w:ind w:left="0" w:right="129"/>
        <w:jc w:val="right"/>
        <w:rPr>
          <w:b w:val="0"/>
          <w:bCs w:val="0"/>
        </w:rPr>
      </w:pPr>
      <w:r>
        <w:rPr/>
        <w:t>母公司利润表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139,607.69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72,457.57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65,297.58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280,702.18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24,418,590.07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25,383,799.18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7,783,877.80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3,956,955.81</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9,709,048.98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6,263,665.06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1,954,812.71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2,410,880.77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4,811,564.93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3,150,211.45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1,600,000.00</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122,823,155.07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98,211,312.59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514,911.12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-2,658,682.61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-3,984,860.80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-4,447,329.39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83,358,963.89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61,059,464.70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96,253.11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4,780,126.04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270,000.00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4,751,798.68</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83,185,217.00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61,087,792.06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-1,442,400.13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10,836,257.34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84,627,617.13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50,251,534.72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289" w:lineRule="exact"/>
              <w:ind w:left="86" w:right="0"/>
              <w:jc w:val="left"/>
              <w:rPr>
                <w:rFonts w:ascii="宋体" w:hAnsi="宋体" w:cs="宋体" w:eastAsia="宋体" w:hint="default"/>
                <w:sz w:val="21"/>
                <w:szCs w:val="21"/>
              </w:rPr>
            </w:pP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47,133,740.37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52,281,083.07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37,493,876.76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-2,029,548.35</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-49,920,000.00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-155,355,174.82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重新计量设定受益计划变动</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权益法下不能转损益的其他</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-49,920,000.00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-155,355,174.82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权益法下可转损益的其他综</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可供出售金融资产公允价值</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-49,920,000.00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-155,355,174.82</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持有至到期投资重分类为可</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4.</w:t>
            </w:r>
            <w:r>
              <w:rPr>
                <w:rFonts w:ascii="宋体" w:hAnsi="宋体" w:cs="宋体" w:eastAsia="宋体" w:hint="default"/>
                <w:spacing w:val="11"/>
                <w:sz w:val="21"/>
                <w:szCs w:val="21"/>
              </w:rPr>
              <w:t>现金流量套期损益的有效部</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34,707,617.13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-105,103,640.10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tabs>
          <w:tab w:pos="2844" w:val="left" w:leader="none"/>
          <w:tab w:pos="6101" w:val="left" w:leader="none"/>
        </w:tabs>
        <w:spacing w:line="240" w:lineRule="auto" w:before="36"/>
        <w:ind w:left="218" w:right="138"/>
        <w:jc w:val="left"/>
      </w:pPr>
      <w:r>
        <w:rPr>
          <w:spacing w:val="-1"/>
        </w:rPr>
        <w:t>法定代表人：赵林中</w:t>
        <w:tab/>
      </w:r>
      <w:r>
        <w:rPr>
          <w:spacing w:val="-2"/>
        </w:rPr>
        <w:t>主管会计工作负责人：王坚</w:t>
        <w:tab/>
        <w:t>会计机构负责人：王坚</w:t>
      </w:r>
      <w:r>
        <w:rPr/>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5" w:top="1100" w:bottom="1380" w:left="1580" w:right="1040"/>
        </w:sectPr>
      </w:pPr>
    </w:p>
    <w:p>
      <w:pPr>
        <w:pStyle w:val="Heading2"/>
        <w:spacing w:line="273" w:lineRule="exact"/>
        <w:ind w:left="0" w:right="22"/>
        <w:jc w:val="right"/>
        <w:rPr>
          <w:b w:val="0"/>
          <w:bCs w:val="0"/>
        </w:rPr>
      </w:pPr>
      <w:r>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1,968,258,256.55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1,350,848,797.58</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客户存款和同业存放款项净</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向其他金融机构拆入资金净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收到原保险合同保费取得的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pacing w:val="14"/>
                <w:sz w:val="21"/>
                <w:szCs w:val="21"/>
              </w:rPr>
              <w:t>处置以公允价值计量且其变</w:t>
            </w:r>
            <w:r>
              <w:rPr>
                <w:rFonts w:ascii="宋体" w:hAnsi="宋体" w:cs="宋体" w:eastAsia="宋体" w:hint="default"/>
                <w:sz w:val="21"/>
                <w:szCs w:val="21"/>
              </w:rPr>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动计入当期损益的金融资产净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1,428,951.49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1,114,771.48</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收到其他与经营活动有关的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19,622,205.95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60,668,016.13</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1,989,309,413.99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1,412,631,585.19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1,574,638,624.09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955,913,113.33</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存放中央银行和同业款项净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支付原保险合同赔付款项的</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支付给职工以及为职工支付</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260,497,451.54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253,255,902.64</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133,983,900.18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150,837,511.20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支付其他与经营活动有关的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71,587,886.63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57,222,986.13</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2,040,707,862.44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1,417,229,513.30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-51,398,448.45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-4,597,928.11</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62,677,154.25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138,788,816.74</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9,240,694.07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9,543,312.15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3,386,627.24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1,799,370.77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处置子公司及其他营业单位</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79,376,137.98</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收到其他与投资活动有关的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150,000,000.00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34,168,723.00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304,680,613.54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184,300,222.66</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78,600,221.36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46,212,299.40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122,781,072.92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53,150,913.15</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取得子公司及其他营业单位</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201,552,000.00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支付其他与投资活动有关的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42,729,696.14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9,355,593.00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244,110,990.42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310,270,805.55</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60,569,623.12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-125,970,582.89</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244,030,000.00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2,480,000.00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540,140,000.00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288,500,000.00</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收到其他与筹资活动有关的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59,029,602.44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26,360,310.00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599,169,602.44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558,890,310.00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295,200,000.00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384,000,000.00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98,071,696.67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85,913,406.27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30,210,042.96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19,545,261.16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支付其他与筹资活动有关的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110,279,312.53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28,997,956.37</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503,551,009.20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498,911,362.64</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95,618,593.24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59,978,947.36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-236,128.52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-766,642.03</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104,553,639.39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-71,356,205.67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236,540,879.82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307,897,085.49</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341,094,519.21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236,540,879.82</w:t>
            </w:r>
          </w:p>
        </w:tc>
      </w:tr>
    </w:tbl>
    <w:p>
      <w:pPr>
        <w:spacing w:line="240" w:lineRule="auto" w:before="13"/>
        <w:rPr>
          <w:rFonts w:ascii="宋体" w:hAnsi="宋体" w:cs="宋体" w:eastAsia="宋体" w:hint="default"/>
          <w:sz w:val="12"/>
          <w:szCs w:val="12"/>
        </w:rPr>
      </w:pPr>
    </w:p>
    <w:p>
      <w:pPr>
        <w:pStyle w:val="BodyText"/>
        <w:tabs>
          <w:tab w:pos="2844" w:val="left" w:leader="none"/>
          <w:tab w:pos="6101" w:val="left" w:leader="none"/>
        </w:tabs>
        <w:spacing w:line="240" w:lineRule="auto" w:before="36"/>
        <w:ind w:left="218" w:right="138"/>
        <w:jc w:val="left"/>
      </w:pPr>
      <w:r>
        <w:rPr>
          <w:spacing w:val="-1"/>
        </w:rPr>
        <w:t>法定代表人：赵林中</w:t>
        <w:tab/>
      </w:r>
      <w:r>
        <w:rPr>
          <w:spacing w:val="-2"/>
        </w:rPr>
        <w:t>主管会计工作负责人：王坚</w:t>
        <w:tab/>
        <w:t>会计机构负责人：王坚</w:t>
      </w:r>
      <w:r>
        <w:rPr/>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33"/>
          <w:pgSz w:w="11910" w:h="16840"/>
          <w:pgMar w:footer="1195" w:header="877" w:top="1100" w:bottom="1380" w:left="1580" w:right="1040"/>
        </w:sectPr>
      </w:pPr>
    </w:p>
    <w:p>
      <w:pPr>
        <w:pStyle w:val="Heading2"/>
        <w:spacing w:line="274" w:lineRule="exact"/>
        <w:ind w:left="0" w:right="0"/>
        <w:jc w:val="right"/>
        <w:rPr>
          <w:b w:val="0"/>
          <w:bCs w:val="0"/>
        </w:rPr>
      </w:pPr>
      <w:r>
        <w:rPr/>
        <w:t>母公司现金流量表</w:t>
      </w:r>
      <w:r>
        <w:rPr>
          <w:b w:val="0"/>
          <w:bCs w:val="0"/>
        </w:rPr>
      </w:r>
    </w:p>
    <w:p>
      <w:pPr>
        <w:pStyle w:val="BodyText"/>
        <w:spacing w:line="290" w:lineRule="exact"/>
        <w:ind w:left="0" w:right="79"/>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425" w:val="left" w:leader="none"/>
        </w:tabs>
        <w:spacing w:line="240" w:lineRule="auto"/>
        <w:ind w:left="1525"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480" w:space="40"/>
            <w:col w:w="3770"/>
          </w:cols>
        </w:sect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154,569.21</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3,141,729.89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4,658,363.86</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3,141,729.89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4,812,933.07</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16,962,220.30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20,836,542.07</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22,857,287.31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55,284,753.17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5,024,568.24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3,388,499.40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44,844,075.85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79,509,794.64</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-41,702,345.96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-74,696,861.57</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101,602,242.41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95,346,516.74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54,702,182.03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17,665,222.19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21,227,000.00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30,054,425.00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177,531,424.44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143,066,163.93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14,364.00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55,881,072.92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222,132,913.15</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21,193,695.83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33,481,842.00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77,074,768.75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255,629,119.15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100,456,655.69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-112,562,955.22</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241,550,000.00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199,000,000.00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39,000,000.00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16,527,491.67</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215,527,491.67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280,550,000.00</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39,000,000.00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40,000,000.00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56,205,661.85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53,481,983.29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141,327,274.96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27,936,987.07</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236,532,936.81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121,418,970.36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-21,005,445.14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159,131,029.64</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37,748,864.59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-28,128,787.15</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74,634,083.60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102,762,870.75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112,382,948.19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74,634,083.60</w:t>
            </w:r>
          </w:p>
        </w:tc>
      </w:tr>
    </w:tbl>
    <w:p>
      <w:pPr>
        <w:spacing w:line="240" w:lineRule="auto" w:before="13"/>
        <w:rPr>
          <w:rFonts w:ascii="宋体" w:hAnsi="宋体" w:cs="宋体" w:eastAsia="宋体" w:hint="default"/>
          <w:sz w:val="12"/>
          <w:szCs w:val="12"/>
        </w:rPr>
      </w:pPr>
    </w:p>
    <w:p>
      <w:pPr>
        <w:pStyle w:val="BodyText"/>
        <w:tabs>
          <w:tab w:pos="2844" w:val="left" w:leader="none"/>
          <w:tab w:pos="6206" w:val="left" w:leader="none"/>
        </w:tabs>
        <w:spacing w:line="240" w:lineRule="auto" w:before="36"/>
        <w:ind w:left="218" w:right="138"/>
        <w:jc w:val="left"/>
      </w:pPr>
      <w:r>
        <w:rPr>
          <w:spacing w:val="-1"/>
        </w:rPr>
        <w:t>法定代表人：赵林中</w:t>
        <w:tab/>
      </w:r>
      <w:r>
        <w:rPr>
          <w:spacing w:val="-2"/>
        </w:rPr>
        <w:t>主管会计工作负责人：王坚</w:t>
        <w:tab/>
        <w:t>会计机构负责人：王坚</w:t>
      </w:r>
    </w:p>
    <w:p>
      <w:pPr>
        <w:spacing w:after="0" w:line="240" w:lineRule="auto"/>
        <w:jc w:val="left"/>
        <w:sectPr>
          <w:footerReference w:type="default" r:id="rId34"/>
          <w:pgSz w:w="11910" w:h="16840"/>
          <w:pgMar w:footer="1195" w:header="877" w:top="1100" w:bottom="1380" w:left="1580" w:right="1040"/>
        </w:sectPr>
      </w:pPr>
    </w:p>
    <w:p>
      <w:pPr>
        <w:pStyle w:val="Heading2"/>
        <w:spacing w:line="273" w:lineRule="exact" w:before="117"/>
        <w:ind w:left="0" w:right="0"/>
        <w:jc w:val="right"/>
        <w:rPr>
          <w:b w:val="0"/>
          <w:bCs w:val="0"/>
        </w:rPr>
      </w:pPr>
      <w:r>
        <w:rPr>
          <w:spacing w:val="-1"/>
        </w:rPr>
        <w:t>合并所有者权益变动表</w:t>
      </w:r>
      <w:r>
        <w:rPr>
          <w:b w:val="0"/>
          <w:bCs w:val="0"/>
          <w:spacing w:val="-1"/>
        </w:rPr>
      </w:r>
    </w:p>
    <w:p>
      <w:pPr>
        <w:pStyle w:val="BodyText"/>
        <w:spacing w:line="289" w:lineRule="exact"/>
        <w:ind w:left="0" w:right="29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8"/>
          <w:szCs w:val="28"/>
        </w:rPr>
      </w:pPr>
    </w:p>
    <w:p>
      <w:pPr>
        <w:pStyle w:val="BodyText"/>
        <w:tabs>
          <w:tab w:pos="4746" w:val="left" w:leader="none"/>
        </w:tabs>
        <w:spacing w:line="240" w:lineRule="auto"/>
        <w:ind w:left="384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headerReference w:type="default" r:id="rId35"/>
          <w:footerReference w:type="default" r:id="rId36"/>
          <w:pgSz w:w="16840" w:h="11910" w:orient="landscape"/>
          <w:pgMar w:header="882" w:footer="1195" w:top="1120" w:bottom="1380" w:left="980" w:right="1220"/>
          <w:pgNumType w:start="72"/>
          <w:cols w:num="2" w:equalWidth="0">
            <w:col w:w="8526" w:space="40"/>
            <w:col w:w="6074"/>
          </w:cols>
        </w:sectPr>
      </w:pPr>
    </w:p>
    <w:tbl>
      <w:tblPr>
        <w:tblW w:w="0" w:type="auto"/>
        <w:jc w:val="left"/>
        <w:tblInd w:w="111" w:type="dxa"/>
        <w:tblLayout w:type="fixed"/>
        <w:tblCellMar>
          <w:top w:w="0" w:type="dxa"/>
          <w:left w:w="0" w:type="dxa"/>
          <w:bottom w:w="0" w:type="dxa"/>
          <w:right w:w="0" w:type="dxa"/>
        </w:tblCellMar>
        <w:tblLook w:val="01E0"/>
      </w:tblPr>
      <w:tblGrid>
        <w:gridCol w:w="2664"/>
        <w:gridCol w:w="1167"/>
        <w:gridCol w:w="283"/>
        <w:gridCol w:w="283"/>
        <w:gridCol w:w="283"/>
        <w:gridCol w:w="1277"/>
        <w:gridCol w:w="1133"/>
        <w:gridCol w:w="1277"/>
        <w:gridCol w:w="283"/>
        <w:gridCol w:w="1133"/>
        <w:gridCol w:w="569"/>
        <w:gridCol w:w="1274"/>
        <w:gridCol w:w="1418"/>
        <w:gridCol w:w="1354"/>
      </w:tblGrid>
      <w:tr>
        <w:trPr>
          <w:trHeight w:val="250" w:hRule="exact"/>
        </w:trPr>
        <w:tc>
          <w:tcPr>
            <w:tcW w:w="2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5"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00"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98" w:hRule="exact"/>
        </w:trPr>
        <w:tc>
          <w:tcPr>
            <w:tcW w:w="2664" w:type="dxa"/>
            <w:vMerge/>
            <w:tcBorders>
              <w:left w:val="single" w:sz="4" w:space="0" w:color="000000"/>
              <w:right w:val="single" w:sz="4" w:space="0" w:color="000000"/>
            </w:tcBorders>
          </w:tcPr>
          <w:p>
            <w:pPr/>
          </w:p>
        </w:tc>
        <w:tc>
          <w:tcPr>
            <w:tcW w:w="89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50"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4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90" w:hRule="exact"/>
        </w:trPr>
        <w:tc>
          <w:tcPr>
            <w:tcW w:w="2664" w:type="dxa"/>
            <w:vMerge/>
            <w:tcBorders>
              <w:left w:val="single" w:sz="4" w:space="0" w:color="000000"/>
              <w:right w:val="single" w:sz="4" w:space="0" w:color="000000"/>
            </w:tcBorders>
          </w:tcPr>
          <w:p>
            <w:pP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271" w:right="115" w:hanging="152"/>
              <w:jc w:val="left"/>
              <w:rPr>
                <w:rFonts w:ascii="宋体" w:hAnsi="宋体" w:cs="宋体" w:eastAsia="宋体" w:hint="default"/>
                <w:sz w:val="15"/>
                <w:szCs w:val="15"/>
              </w:rPr>
            </w:pPr>
            <w:r>
              <w:rPr>
                <w:rFonts w:ascii="宋体" w:hAnsi="宋体" w:cs="宋体" w:eastAsia="宋体" w:hint="default"/>
                <w:sz w:val="15"/>
                <w:szCs w:val="15"/>
              </w:rPr>
              <w:t>其他权益</w:t>
            </w:r>
            <w:r>
              <w:rPr>
                <w:rFonts w:ascii="宋体" w:hAnsi="宋体" w:cs="宋体" w:eastAsia="宋体" w:hint="default"/>
                <w:w w:val="100"/>
                <w:sz w:val="15"/>
                <w:szCs w:val="15"/>
              </w:rPr>
              <w:t> </w:t>
            </w:r>
            <w:r>
              <w:rPr>
                <w:rFonts w:ascii="宋体" w:hAnsi="宋体" w:cs="宋体" w:eastAsia="宋体" w:hint="default"/>
                <w:sz w:val="15"/>
                <w:szCs w:val="15"/>
              </w:rPr>
              <w:t>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92" w:lineRule="auto"/>
              <w:ind w:left="103" w:right="17"/>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92" w:lineRule="auto"/>
              <w:ind w:left="129" w:right="125"/>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8" w:type="dxa"/>
            <w:vMerge/>
            <w:tcBorders>
              <w:left w:val="single" w:sz="4" w:space="0" w:color="000000"/>
              <w:right w:val="single" w:sz="4" w:space="0" w:color="000000"/>
            </w:tcBorders>
          </w:tcPr>
          <w:p>
            <w:pPr/>
          </w:p>
        </w:tc>
        <w:tc>
          <w:tcPr>
            <w:tcW w:w="1354" w:type="dxa"/>
            <w:vMerge/>
            <w:tcBorders>
              <w:left w:val="single" w:sz="4" w:space="0" w:color="000000"/>
              <w:right w:val="single" w:sz="4" w:space="0" w:color="000000"/>
            </w:tcBorders>
          </w:tcPr>
          <w:p>
            <w:pPr/>
          </w:p>
        </w:tc>
      </w:tr>
      <w:tr>
        <w:trPr>
          <w:trHeight w:val="730" w:hRule="exact"/>
        </w:trPr>
        <w:tc>
          <w:tcPr>
            <w:tcW w:w="2664"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103" w:right="17"/>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100"/>
                <w:sz w:val="15"/>
                <w:szCs w:val="15"/>
              </w:rPr>
              <w:t> </w:t>
            </w: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103" w:right="17"/>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100"/>
                <w:sz w:val="15"/>
                <w:szCs w:val="15"/>
              </w:rPr>
              <w:t> </w:t>
            </w: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92" w:lineRule="auto"/>
              <w:ind w:left="103" w:right="17"/>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9" w:right="0"/>
              <w:jc w:val="center"/>
              <w:rPr>
                <w:rFonts w:ascii="Times New Roman" w:hAnsi="Times New Roman" w:cs="Times New Roman" w:eastAsia="Times New Roman" w:hint="default"/>
                <w:sz w:val="15"/>
                <w:szCs w:val="15"/>
              </w:rPr>
            </w:pPr>
            <w:r>
              <w:rPr>
                <w:rFonts w:ascii="Times New Roman"/>
                <w:sz w:val="15"/>
              </w:rPr>
              <w:t>521,946,118.00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1,107,005,835.27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358,671,515.05</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79,017,588.22</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234,033,576.84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299,632,618.94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2,600,307,252.32</w:t>
            </w: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9" w:right="0"/>
              <w:jc w:val="center"/>
              <w:rPr>
                <w:rFonts w:ascii="Times New Roman" w:hAnsi="Times New Roman" w:cs="Times New Roman" w:eastAsia="Times New Roman" w:hint="default"/>
                <w:sz w:val="15"/>
                <w:szCs w:val="15"/>
              </w:rPr>
            </w:pPr>
            <w:r>
              <w:rPr>
                <w:rFonts w:ascii="Times New Roman"/>
                <w:sz w:val="15"/>
              </w:rPr>
              <w:t>521,946,118.00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1,107,005,835.27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358,671,515.05</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79,017,588.22</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234,033,576.84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299,632,618.94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2,600,307,252.32</w:t>
            </w:r>
          </w:p>
        </w:tc>
      </w:tr>
      <w:tr>
        <w:trPr>
          <w:trHeight w:val="401"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p>
          <w:p>
            <w:pPr>
              <w:pStyle w:val="TableParagraph"/>
              <w:spacing w:line="190" w:lineRule="exact"/>
              <w:ind w:left="105"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3,696,074.56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39,427,627.21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-49,920,000.00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8,462,761.71</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Times New Roman" w:hAnsi="Times New Roman" w:cs="Times New Roman" w:eastAsia="Times New Roman" w:hint="default"/>
                <w:sz w:val="15"/>
                <w:szCs w:val="15"/>
              </w:rPr>
            </w:pPr>
            <w:r>
              <w:rPr>
                <w:rFonts w:ascii="Times New Roman"/>
                <w:spacing w:val="-1"/>
                <w:sz w:val="15"/>
              </w:rPr>
              <w:t>138,512,988.43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20,047,380.07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81,371,577.56</w:t>
            </w: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-49,920,000.00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216,789,524.07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70,328,273.90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237,197,797.97</w:t>
            </w: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39,427,627.21</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-24,470,837.85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-63,898,465.06</w:t>
            </w: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-24,470,837.85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-24,470,837.85</w:t>
            </w:r>
          </w:p>
        </w:tc>
      </w:tr>
      <w:tr>
        <w:trPr>
          <w:trHeight w:val="207"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39,427,627.21</w:t>
            </w: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-39,427,627.21</w:t>
            </w: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8,462,761.71</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-78,276,535.64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-30,210,042.96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-100,023,816.89</w:t>
            </w: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8,462,761.71</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-8,462,761.71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2"/>
                <w:sz w:val="15"/>
              </w:rPr>
              <w:t>-52,194,611.80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-30,210,042.96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-82,404,654.76</w:t>
            </w: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-17,619,162.13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-17,619,162.13</w:t>
            </w: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4</w:t>
            </w:r>
            <w:r>
              <w:rPr>
                <w:rFonts w:ascii="宋体" w:hAnsi="宋体" w:cs="宋体" w:eastAsia="宋体" w:hint="default"/>
                <w:spacing w:val="-3"/>
                <w:sz w:val="15"/>
                <w:szCs w:val="15"/>
              </w:rPr>
              <w:t>．设定受益计划变动额结转留存收益</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6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3,696,074.56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4,399,986.98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8,096,061.54</w:t>
            </w:r>
          </w:p>
        </w:tc>
      </w:tr>
      <w:tr>
        <w:trPr>
          <w:trHeight w:val="206"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9" w:right="0"/>
              <w:jc w:val="center"/>
              <w:rPr>
                <w:rFonts w:ascii="Times New Roman" w:hAnsi="Times New Roman" w:cs="Times New Roman" w:eastAsia="Times New Roman" w:hint="default"/>
                <w:sz w:val="15"/>
                <w:szCs w:val="15"/>
              </w:rPr>
            </w:pPr>
            <w:r>
              <w:rPr>
                <w:rFonts w:ascii="Times New Roman"/>
                <w:sz w:val="15"/>
              </w:rPr>
              <w:t>521,946,118.00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2"/>
                <w:sz w:val="15"/>
              </w:rPr>
              <w:t>1,110,701,909.83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39,427,627.21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308,751,515.05</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87,480,349.93</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372,546,565.27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319,679,999.01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2,681,678,829.88</w:t>
            </w:r>
          </w:p>
        </w:tc>
      </w:tr>
    </w:tbl>
    <w:p>
      <w:pPr>
        <w:spacing w:after="0" w:line="167" w:lineRule="exact"/>
        <w:jc w:val="right"/>
        <w:rPr>
          <w:rFonts w:ascii="Times New Roman" w:hAnsi="Times New Roman" w:cs="Times New Roman" w:eastAsia="Times New Roman" w:hint="default"/>
          <w:sz w:val="15"/>
          <w:szCs w:val="15"/>
        </w:rPr>
        <w:sectPr>
          <w:type w:val="continuous"/>
          <w:pgSz w:w="16840" w:h="11910" w:orient="landscape"/>
          <w:pgMar w:top="1120" w:bottom="1380" w:left="980" w:right="1220"/>
        </w:sectPr>
      </w:pPr>
    </w:p>
    <w:p>
      <w:pPr>
        <w:spacing w:line="240" w:lineRule="auto" w:before="12"/>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2643"/>
        <w:gridCol w:w="1189"/>
        <w:gridCol w:w="283"/>
        <w:gridCol w:w="283"/>
        <w:gridCol w:w="283"/>
        <w:gridCol w:w="1277"/>
        <w:gridCol w:w="566"/>
        <w:gridCol w:w="1275"/>
        <w:gridCol w:w="427"/>
        <w:gridCol w:w="1133"/>
        <w:gridCol w:w="569"/>
        <w:gridCol w:w="1275"/>
        <w:gridCol w:w="1560"/>
        <w:gridCol w:w="1637"/>
      </w:tblGrid>
      <w:tr>
        <w:trPr>
          <w:trHeight w:val="250" w:hRule="exact"/>
        </w:trPr>
        <w:tc>
          <w:tcPr>
            <w:tcW w:w="26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93"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482" w:hRule="exact"/>
        </w:trPr>
        <w:tc>
          <w:tcPr>
            <w:tcW w:w="2643" w:type="dxa"/>
            <w:vMerge/>
            <w:tcBorders>
              <w:left w:val="single" w:sz="4" w:space="0" w:color="000000"/>
              <w:right w:val="single" w:sz="4" w:space="0" w:color="000000"/>
            </w:tcBorders>
          </w:tcPr>
          <w:p>
            <w:pPr/>
          </w:p>
        </w:tc>
        <w:tc>
          <w:tcPr>
            <w:tcW w:w="856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4246"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32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8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90" w:hRule="exact"/>
        </w:trPr>
        <w:tc>
          <w:tcPr>
            <w:tcW w:w="2643" w:type="dxa"/>
            <w:vMerge/>
            <w:tcBorders>
              <w:left w:val="single" w:sz="4" w:space="0" w:color="000000"/>
              <w:right w:val="single" w:sz="4" w:space="0" w:color="000000"/>
            </w:tcBorders>
          </w:tcPr>
          <w:p>
            <w:pP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271" w:right="115" w:hanging="152"/>
              <w:jc w:val="left"/>
              <w:rPr>
                <w:rFonts w:ascii="宋体" w:hAnsi="宋体" w:cs="宋体" w:eastAsia="宋体" w:hint="default"/>
                <w:sz w:val="15"/>
                <w:szCs w:val="15"/>
              </w:rPr>
            </w:pPr>
            <w:r>
              <w:rPr>
                <w:rFonts w:ascii="宋体" w:hAnsi="宋体" w:cs="宋体" w:eastAsia="宋体" w:hint="default"/>
                <w:sz w:val="15"/>
                <w:szCs w:val="15"/>
              </w:rPr>
              <w:t>其他权益</w:t>
            </w:r>
            <w:r>
              <w:rPr>
                <w:rFonts w:ascii="宋体" w:hAnsi="宋体" w:cs="宋体" w:eastAsia="宋体" w:hint="default"/>
                <w:w w:val="100"/>
                <w:sz w:val="15"/>
                <w:szCs w:val="15"/>
              </w:rPr>
              <w:t> </w:t>
            </w:r>
            <w:r>
              <w:rPr>
                <w:rFonts w:ascii="宋体" w:hAnsi="宋体" w:cs="宋体" w:eastAsia="宋体" w:hint="default"/>
                <w:sz w:val="15"/>
                <w:szCs w:val="15"/>
              </w:rPr>
              <w:t>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92" w:lineRule="auto"/>
              <w:ind w:left="127" w:right="125"/>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73"/>
                <w:sz w:val="15"/>
                <w:szCs w:val="15"/>
              </w:rPr>
              <w:t> </w:t>
            </w:r>
            <w:r>
              <w:rPr>
                <w:rFonts w:ascii="宋体" w:hAnsi="宋体" w:cs="宋体" w:eastAsia="宋体" w:hint="default"/>
                <w:sz w:val="15"/>
                <w:szCs w:val="15"/>
              </w:rPr>
              <w:t>库存</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427" w:type="dxa"/>
            <w:vMerge w:val="restart"/>
            <w:tcBorders>
              <w:top w:val="single" w:sz="4" w:space="0" w:color="000000"/>
              <w:left w:val="single" w:sz="4" w:space="0" w:color="000000"/>
              <w:right w:val="single" w:sz="4" w:space="0" w:color="000000"/>
            </w:tcBorders>
          </w:tcPr>
          <w:p>
            <w:pPr>
              <w:pStyle w:val="TableParagraph"/>
              <w:spacing w:line="292" w:lineRule="auto" w:before="79"/>
              <w:ind w:left="134" w:right="131"/>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92" w:lineRule="auto"/>
              <w:ind w:left="129" w:right="125"/>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60" w:type="dxa"/>
            <w:vMerge/>
            <w:tcBorders>
              <w:left w:val="single" w:sz="4" w:space="0" w:color="000000"/>
              <w:right w:val="single" w:sz="4" w:space="0" w:color="000000"/>
            </w:tcBorders>
          </w:tcPr>
          <w:p>
            <w:pPr/>
          </w:p>
        </w:tc>
        <w:tc>
          <w:tcPr>
            <w:tcW w:w="1637" w:type="dxa"/>
            <w:vMerge/>
            <w:tcBorders>
              <w:left w:val="single" w:sz="4" w:space="0" w:color="000000"/>
              <w:right w:val="single" w:sz="4" w:space="0" w:color="000000"/>
            </w:tcBorders>
          </w:tcPr>
          <w:p>
            <w:pPr/>
          </w:p>
        </w:tc>
      </w:tr>
      <w:tr>
        <w:trPr>
          <w:trHeight w:val="593" w:hRule="exact"/>
        </w:trPr>
        <w:tc>
          <w:tcPr>
            <w:tcW w:w="2643"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优</w:t>
            </w:r>
          </w:p>
          <w:p>
            <w:pPr>
              <w:pStyle w:val="TableParagraph"/>
              <w:spacing w:line="240" w:lineRule="auto"/>
              <w:ind w:left="103" w:right="17"/>
              <w:jc w:val="left"/>
              <w:rPr>
                <w:rFonts w:ascii="宋体" w:hAnsi="宋体" w:cs="宋体" w:eastAsia="宋体" w:hint="default"/>
                <w:sz w:val="15"/>
                <w:szCs w:val="15"/>
              </w:rPr>
            </w:pP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永</w:t>
            </w:r>
          </w:p>
          <w:p>
            <w:pPr>
              <w:pStyle w:val="TableParagraph"/>
              <w:spacing w:line="240" w:lineRule="auto"/>
              <w:ind w:left="103" w:right="17"/>
              <w:jc w:val="left"/>
              <w:rPr>
                <w:rFonts w:ascii="宋体" w:hAnsi="宋体" w:cs="宋体" w:eastAsia="宋体" w:hint="default"/>
                <w:sz w:val="15"/>
                <w:szCs w:val="15"/>
              </w:rPr>
            </w:pP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7"/>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r>
      <w:tr>
        <w:trPr>
          <w:trHeight w:val="206"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33" w:right="0"/>
              <w:jc w:val="center"/>
              <w:rPr>
                <w:rFonts w:ascii="Times New Roman" w:hAnsi="Times New Roman" w:cs="Times New Roman" w:eastAsia="Times New Roman" w:hint="default"/>
                <w:sz w:val="15"/>
                <w:szCs w:val="15"/>
              </w:rPr>
            </w:pPr>
            <w:r>
              <w:rPr>
                <w:rFonts w:ascii="Times New Roman"/>
                <w:sz w:val="15"/>
              </w:rPr>
              <w:t>489,739,452.00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898,238,903.44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514,026,689.87</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55" w:right="0"/>
              <w:jc w:val="center"/>
              <w:rPr>
                <w:rFonts w:ascii="Times New Roman" w:hAnsi="Times New Roman" w:cs="Times New Roman" w:eastAsia="Times New Roman" w:hint="default"/>
                <w:sz w:val="15"/>
                <w:szCs w:val="15"/>
              </w:rPr>
            </w:pPr>
            <w:r>
              <w:rPr>
                <w:rFonts w:ascii="Times New Roman"/>
                <w:sz w:val="15"/>
              </w:rPr>
              <w:t>73,992,434.75</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139,187,987.15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258,693,549.52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2,373,879,016.73</w:t>
            </w: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40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33" w:right="0"/>
              <w:jc w:val="center"/>
              <w:rPr>
                <w:rFonts w:ascii="Times New Roman" w:hAnsi="Times New Roman" w:cs="Times New Roman" w:eastAsia="Times New Roman" w:hint="default"/>
                <w:sz w:val="15"/>
                <w:szCs w:val="15"/>
              </w:rPr>
            </w:pPr>
            <w:r>
              <w:rPr>
                <w:rFonts w:ascii="Times New Roman"/>
                <w:sz w:val="15"/>
              </w:rPr>
              <w:t>489,739,452.00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898,238,903.44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514,026,689.87</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55" w:right="0"/>
              <w:jc w:val="center"/>
              <w:rPr>
                <w:rFonts w:ascii="Times New Roman" w:hAnsi="Times New Roman" w:cs="Times New Roman" w:eastAsia="Times New Roman" w:hint="default"/>
                <w:sz w:val="15"/>
                <w:szCs w:val="15"/>
              </w:rPr>
            </w:pPr>
            <w:r>
              <w:rPr>
                <w:rFonts w:ascii="Times New Roman"/>
                <w:sz w:val="15"/>
              </w:rPr>
              <w:t>73,992,434.75</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139,187,987.15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258,693,549.52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2,373,879,016.73</w:t>
            </w:r>
          </w:p>
        </w:tc>
      </w:tr>
      <w:tr>
        <w:trPr>
          <w:trHeight w:val="398"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p>
          <w:p>
            <w:pPr>
              <w:pStyle w:val="TableParagraph"/>
              <w:spacing w:line="190" w:lineRule="exact"/>
              <w:ind w:left="105"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center"/>
              <w:rPr>
                <w:rFonts w:ascii="Times New Roman" w:hAnsi="Times New Roman" w:cs="Times New Roman" w:eastAsia="Times New Roman" w:hint="default"/>
                <w:sz w:val="15"/>
                <w:szCs w:val="15"/>
              </w:rPr>
            </w:pPr>
            <w:r>
              <w:rPr>
                <w:rFonts w:ascii="Times New Roman"/>
                <w:sz w:val="15"/>
              </w:rPr>
              <w:t>32,206,666.00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208,766,931.83</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-155,355,174.82</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30" w:right="0"/>
              <w:jc w:val="center"/>
              <w:rPr>
                <w:rFonts w:ascii="Times New Roman" w:hAnsi="Times New Roman" w:cs="Times New Roman" w:eastAsia="Times New Roman" w:hint="default"/>
                <w:sz w:val="15"/>
                <w:szCs w:val="15"/>
              </w:rPr>
            </w:pPr>
            <w:r>
              <w:rPr>
                <w:rFonts w:ascii="Times New Roman"/>
                <w:sz w:val="15"/>
              </w:rPr>
              <w:t>5,025,153.47</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94,845,589.69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40,939,069.42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226,428,235.59</w:t>
            </w: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-155,355,174.82</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166,157,684.52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60,828,398.47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71,630,908.17</w:t>
            </w: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center"/>
              <w:rPr>
                <w:rFonts w:ascii="Times New Roman" w:hAnsi="Times New Roman" w:cs="Times New Roman" w:eastAsia="Times New Roman" w:hint="default"/>
                <w:sz w:val="15"/>
                <w:szCs w:val="15"/>
              </w:rPr>
            </w:pPr>
            <w:r>
              <w:rPr>
                <w:rFonts w:ascii="Times New Roman"/>
                <w:sz w:val="15"/>
              </w:rPr>
              <w:t>32,206,666.00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197,007,093.59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-344,067.89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228,869,691.70</w:t>
            </w:r>
          </w:p>
        </w:tc>
      </w:tr>
      <w:tr>
        <w:trPr>
          <w:trHeight w:val="206"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110" w:right="0"/>
              <w:jc w:val="center"/>
              <w:rPr>
                <w:rFonts w:ascii="Times New Roman" w:hAnsi="Times New Roman" w:cs="Times New Roman" w:eastAsia="Times New Roman" w:hint="default"/>
                <w:sz w:val="15"/>
                <w:szCs w:val="15"/>
              </w:rPr>
            </w:pPr>
            <w:r>
              <w:rPr>
                <w:rFonts w:ascii="Times New Roman"/>
                <w:sz w:val="15"/>
              </w:rPr>
              <w:t>32,206,666.00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197,336,416.00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2,480,000.00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232,023,082.00</w:t>
            </w: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-329,322.41</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-2,824,067.89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-3,153,390.30</w:t>
            </w:r>
          </w:p>
        </w:tc>
      </w:tr>
      <w:tr>
        <w:trPr>
          <w:trHeight w:val="207"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5"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30" w:right="0"/>
              <w:jc w:val="center"/>
              <w:rPr>
                <w:rFonts w:ascii="Times New Roman" w:hAnsi="Times New Roman" w:cs="Times New Roman" w:eastAsia="Times New Roman" w:hint="default"/>
                <w:sz w:val="15"/>
                <w:szCs w:val="15"/>
              </w:rPr>
            </w:pPr>
            <w:r>
              <w:rPr>
                <w:rFonts w:ascii="Times New Roman"/>
                <w:sz w:val="15"/>
              </w:rPr>
              <w:t>5,025,153.47</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-71,312,094.83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-19,545,261.16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-85,832,202.52</w:t>
            </w: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30" w:right="0"/>
              <w:jc w:val="center"/>
              <w:rPr>
                <w:rFonts w:ascii="Times New Roman" w:hAnsi="Times New Roman" w:cs="Times New Roman" w:eastAsia="Times New Roman" w:hint="default"/>
                <w:sz w:val="15"/>
                <w:szCs w:val="15"/>
              </w:rPr>
            </w:pPr>
            <w:r>
              <w:rPr>
                <w:rFonts w:ascii="Times New Roman"/>
                <w:sz w:val="15"/>
              </w:rPr>
              <w:t>5,025,153.47</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-5,025,153.47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2"/>
                <w:sz w:val="15"/>
              </w:rPr>
              <w:t>-52,194,611.80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-19,545,261.16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-71,739,872.96</w:t>
            </w: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-14,092,329.56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-14,092,329.56</w:t>
            </w:r>
          </w:p>
        </w:tc>
      </w:tr>
      <w:tr>
        <w:trPr>
          <w:trHeight w:val="206"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pacing w:val="-5"/>
                <w:sz w:val="15"/>
                <w:szCs w:val="15"/>
              </w:rPr>
              <w:t>4</w:t>
            </w:r>
            <w:r>
              <w:rPr>
                <w:rFonts w:ascii="宋体" w:hAnsi="宋体" w:cs="宋体" w:eastAsia="宋体" w:hint="default"/>
                <w:spacing w:val="-5"/>
                <w:sz w:val="15"/>
                <w:szCs w:val="15"/>
              </w:rPr>
              <w:t>．设定受益计划变动额结转留存收益</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8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2"/>
                <w:sz w:val="15"/>
              </w:rPr>
              <w:t>11,759,838.24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2"/>
                <w:sz w:val="15"/>
              </w:rPr>
              <w:t>11,759,838.24</w:t>
            </w:r>
          </w:p>
        </w:tc>
      </w:tr>
      <w:tr>
        <w:trPr>
          <w:trHeight w:val="204" w:hRule="exact"/>
        </w:trPr>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0" w:right="0"/>
              <w:jc w:val="center"/>
              <w:rPr>
                <w:rFonts w:ascii="Times New Roman" w:hAnsi="Times New Roman" w:cs="Times New Roman" w:eastAsia="Times New Roman" w:hint="default"/>
                <w:sz w:val="15"/>
                <w:szCs w:val="15"/>
              </w:rPr>
            </w:pPr>
            <w:r>
              <w:rPr>
                <w:rFonts w:ascii="Times New Roman"/>
                <w:sz w:val="15"/>
              </w:rPr>
              <w:t>521,946,118.00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1,107,005,835.27</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358,671,515.05</w:t>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5" w:right="0"/>
              <w:jc w:val="center"/>
              <w:rPr>
                <w:rFonts w:ascii="Times New Roman" w:hAnsi="Times New Roman" w:cs="Times New Roman" w:eastAsia="Times New Roman" w:hint="default"/>
                <w:sz w:val="15"/>
                <w:szCs w:val="15"/>
              </w:rPr>
            </w:pPr>
            <w:r>
              <w:rPr>
                <w:rFonts w:ascii="Times New Roman"/>
                <w:sz w:val="15"/>
              </w:rPr>
              <w:t>79,017,588.22</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234,033,576.84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299,632,618.94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2,600,307,252.32</w:t>
            </w:r>
          </w:p>
        </w:tc>
      </w:tr>
    </w:tbl>
    <w:p>
      <w:pPr>
        <w:spacing w:line="240" w:lineRule="auto" w:before="2"/>
        <w:rPr>
          <w:rFonts w:ascii="宋体" w:hAnsi="宋体" w:cs="宋体" w:eastAsia="宋体" w:hint="default"/>
          <w:sz w:val="13"/>
          <w:szCs w:val="13"/>
        </w:rPr>
      </w:pPr>
    </w:p>
    <w:p>
      <w:pPr>
        <w:pStyle w:val="BodyText"/>
        <w:tabs>
          <w:tab w:pos="3169" w:val="left" w:leader="none"/>
          <w:tab w:pos="7582" w:val="left" w:leader="none"/>
        </w:tabs>
        <w:spacing w:line="240" w:lineRule="auto" w:before="36"/>
        <w:ind w:left="544" w:right="0"/>
        <w:jc w:val="left"/>
      </w:pPr>
      <w:r>
        <w:rPr>
          <w:spacing w:val="-1"/>
        </w:rPr>
        <w:t>法定代表人：赵林中</w:t>
        <w:tab/>
      </w:r>
      <w:r>
        <w:rPr>
          <w:spacing w:val="-2"/>
        </w:rPr>
        <w:t>主管会计工作负责人：王坚</w:t>
        <w:tab/>
        <w:t>会计机构负责人：王坚</w:t>
      </w:r>
      <w:r>
        <w:rPr/>
      </w:r>
    </w:p>
    <w:p>
      <w:pPr>
        <w:spacing w:after="0" w:line="240" w:lineRule="auto"/>
        <w:jc w:val="left"/>
        <w:sectPr>
          <w:pgSz w:w="16840" w:h="11910" w:orient="landscape"/>
          <w:pgMar w:header="882" w:footer="1195" w:top="1120" w:bottom="1380" w:left="980" w:right="12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6840" w:h="11910" w:orient="landscape"/>
          <w:pgMar w:header="882" w:footer="1195" w:top="1120" w:bottom="1380" w:left="1360" w:right="1280"/>
        </w:sectPr>
      </w:pPr>
    </w:p>
    <w:p>
      <w:pPr>
        <w:pStyle w:val="Heading2"/>
        <w:spacing w:line="273" w:lineRule="exact"/>
        <w:ind w:left="0" w:right="0"/>
        <w:jc w:val="right"/>
        <w:rPr>
          <w:b w:val="0"/>
          <w:bCs w:val="0"/>
        </w:rPr>
      </w:pPr>
      <w:r>
        <w:rPr>
          <w:spacing w:val="-1"/>
        </w:rPr>
        <w:t>母公司所有者权益变动表</w:t>
      </w:r>
      <w:r>
        <w:rPr>
          <w:b w:val="0"/>
          <w:bCs w:val="0"/>
          <w:spacing w:val="-1"/>
        </w:rPr>
      </w:r>
    </w:p>
    <w:p>
      <w:pPr>
        <w:pStyle w:val="BodyText"/>
        <w:spacing w:line="289" w:lineRule="exact"/>
        <w:ind w:left="0" w:right="396"/>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640" w:val="left" w:leader="none"/>
        </w:tabs>
        <w:spacing w:line="240" w:lineRule="auto"/>
        <w:ind w:left="37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360" w:right="1280"/>
          <w:cols w:num="2" w:equalWidth="0">
            <w:col w:w="8251" w:space="40"/>
            <w:col w:w="5909"/>
          </w:cols>
        </w:sectPr>
      </w:pPr>
    </w:p>
    <w:tbl>
      <w:tblPr>
        <w:tblW w:w="0" w:type="auto"/>
        <w:jc w:val="left"/>
        <w:tblInd w:w="103" w:type="dxa"/>
        <w:tblLayout w:type="fixed"/>
        <w:tblCellMar>
          <w:top w:w="0" w:type="dxa"/>
          <w:left w:w="0" w:type="dxa"/>
          <w:bottom w:w="0" w:type="dxa"/>
          <w:right w:w="0" w:type="dxa"/>
        </w:tblCellMar>
        <w:tblLook w:val="01E0"/>
      </w:tblPr>
      <w:tblGrid>
        <w:gridCol w:w="2751"/>
        <w:gridCol w:w="1275"/>
        <w:gridCol w:w="283"/>
        <w:gridCol w:w="283"/>
        <w:gridCol w:w="283"/>
        <w:gridCol w:w="1418"/>
        <w:gridCol w:w="1275"/>
        <w:gridCol w:w="1560"/>
        <w:gridCol w:w="566"/>
        <w:gridCol w:w="1419"/>
        <w:gridCol w:w="1418"/>
        <w:gridCol w:w="1428"/>
      </w:tblGrid>
      <w:tr>
        <w:trPr>
          <w:trHeight w:val="206" w:hRule="exact"/>
        </w:trPr>
        <w:tc>
          <w:tcPr>
            <w:tcW w:w="27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2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98" w:hRule="exact"/>
        </w:trPr>
        <w:tc>
          <w:tcPr>
            <w:tcW w:w="2751" w:type="dxa"/>
            <w:vMerge/>
            <w:tcBorders>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其他权益</w:t>
            </w:r>
          </w:p>
          <w:p>
            <w:pPr>
              <w:pStyle w:val="TableParagraph"/>
              <w:spacing w:line="195" w:lineRule="exact"/>
              <w:ind w:left="4" w:right="0"/>
              <w:jc w:val="center"/>
              <w:rPr>
                <w:rFonts w:ascii="宋体" w:hAnsi="宋体" w:cs="宋体" w:eastAsia="宋体" w:hint="default"/>
                <w:sz w:val="15"/>
                <w:szCs w:val="15"/>
              </w:rPr>
            </w:pPr>
            <w:r>
              <w:rPr>
                <w:rFonts w:ascii="宋体" w:hAnsi="宋体" w:cs="宋体" w:eastAsia="宋体" w:hint="default"/>
                <w:sz w:val="15"/>
                <w:szCs w:val="15"/>
              </w:rPr>
              <w:t>工具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7" w:right="125"/>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0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593" w:hRule="exact"/>
        </w:trPr>
        <w:tc>
          <w:tcPr>
            <w:tcW w:w="2751"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优</w:t>
            </w:r>
          </w:p>
          <w:p>
            <w:pPr>
              <w:pStyle w:val="TableParagraph"/>
              <w:spacing w:line="240" w:lineRule="auto"/>
              <w:ind w:left="103" w:right="17"/>
              <w:jc w:val="left"/>
              <w:rPr>
                <w:rFonts w:ascii="宋体" w:hAnsi="宋体" w:cs="宋体" w:eastAsia="宋体" w:hint="default"/>
                <w:sz w:val="15"/>
                <w:szCs w:val="15"/>
              </w:rPr>
            </w:pP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永</w:t>
            </w:r>
          </w:p>
          <w:p>
            <w:pPr>
              <w:pStyle w:val="TableParagraph"/>
              <w:spacing w:line="240" w:lineRule="auto"/>
              <w:ind w:left="103" w:right="17"/>
              <w:jc w:val="left"/>
              <w:rPr>
                <w:rFonts w:ascii="宋体" w:hAnsi="宋体" w:cs="宋体" w:eastAsia="宋体" w:hint="default"/>
                <w:sz w:val="15"/>
                <w:szCs w:val="15"/>
              </w:rPr>
            </w:pP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7"/>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418"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28" w:type="dxa"/>
            <w:vMerge/>
            <w:tcBorders>
              <w:left w:val="single" w:sz="4" w:space="0" w:color="000000"/>
              <w:bottom w:val="single" w:sz="4" w:space="0" w:color="000000"/>
              <w:right w:val="single" w:sz="4" w:space="0" w:color="000000"/>
            </w:tcBorders>
          </w:tcPr>
          <w:p>
            <w:pPr/>
          </w:p>
        </w:tc>
      </w:tr>
      <w:tr>
        <w:trPr>
          <w:trHeight w:val="205"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10" w:right="0"/>
              <w:jc w:val="left"/>
              <w:rPr>
                <w:rFonts w:ascii="宋体" w:hAnsi="宋体" w:cs="宋体" w:eastAsia="宋体" w:hint="default"/>
                <w:sz w:val="15"/>
                <w:szCs w:val="15"/>
              </w:rPr>
            </w:pPr>
            <w:r>
              <w:rPr>
                <w:rFonts w:ascii="宋体"/>
                <w:sz w:val="15"/>
              </w:rPr>
              <w:t>521,946,118.00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1,103,582,093.73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358,671,515.05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79,017,588.22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150,221,682.79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2,213,438,997.79</w:t>
            </w:r>
          </w:p>
        </w:tc>
      </w:tr>
      <w:tr>
        <w:trPr>
          <w:trHeight w:val="206"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0" w:right="0"/>
              <w:jc w:val="left"/>
              <w:rPr>
                <w:rFonts w:ascii="宋体" w:hAnsi="宋体" w:cs="宋体" w:eastAsia="宋体" w:hint="default"/>
                <w:sz w:val="15"/>
                <w:szCs w:val="15"/>
              </w:rPr>
            </w:pPr>
            <w:r>
              <w:rPr>
                <w:rFonts w:ascii="宋体"/>
                <w:sz w:val="15"/>
              </w:rPr>
              <w:t>521,946,118.00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1,103,582,093.73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358,671,515.05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79,017,588.22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150,221,682.79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2,213,438,997.79</w:t>
            </w:r>
          </w:p>
        </w:tc>
      </w:tr>
      <w:tr>
        <w:trPr>
          <w:trHeight w:val="401"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填列）</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-52,062.50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39,427,627.21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-49,920,000.00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8,462,761.71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23,970,243.62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-56,966,684.38</w:t>
            </w: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-49,920,000.00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84,627,617.13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34,707,617.13</w:t>
            </w: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39,427,627.21</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-39,427,627.21</w:t>
            </w: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39,427,627.21</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-39,427,627.21</w:t>
            </w: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8,462,761.71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-60,657,373.51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-52,194,611.80</w:t>
            </w: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8,462,761.71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-8,462,761.71</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-52,194,611.80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-52,194,611.80</w:t>
            </w: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．设定受益计划变动额结转留存收益</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7"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-52,062.50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-52,062.50</w:t>
            </w:r>
          </w:p>
        </w:tc>
      </w:tr>
      <w:tr>
        <w:trPr>
          <w:trHeight w:val="204" w:hRule="exact"/>
        </w:trPr>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0" w:right="0"/>
              <w:jc w:val="left"/>
              <w:rPr>
                <w:rFonts w:ascii="宋体" w:hAnsi="宋体" w:cs="宋体" w:eastAsia="宋体" w:hint="default"/>
                <w:sz w:val="15"/>
                <w:szCs w:val="15"/>
              </w:rPr>
            </w:pPr>
            <w:r>
              <w:rPr>
                <w:rFonts w:ascii="宋体"/>
                <w:sz w:val="15"/>
              </w:rPr>
              <w:t>521,946,118.00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1,103,530,031.23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39,427,627.21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308,751,515.05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87,480,349.93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174,191,926.41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2,156,472,313.41</w:t>
            </w:r>
          </w:p>
        </w:tc>
      </w:tr>
    </w:tbl>
    <w:p>
      <w:pPr>
        <w:spacing w:after="0" w:line="172" w:lineRule="exact"/>
        <w:jc w:val="right"/>
        <w:rPr>
          <w:rFonts w:ascii="宋体" w:hAnsi="宋体" w:cs="宋体" w:eastAsia="宋体" w:hint="default"/>
          <w:sz w:val="15"/>
          <w:szCs w:val="15"/>
        </w:rPr>
        <w:sectPr>
          <w:type w:val="continuous"/>
          <w:pgSz w:w="16840" w:h="11910" w:orient="landscape"/>
          <w:pgMar w:top="1120" w:bottom="1380" w:left="1360" w:right="1280"/>
        </w:sectPr>
      </w:pPr>
    </w:p>
    <w:p>
      <w:pPr>
        <w:spacing w:line="240" w:lineRule="auto" w:before="8"/>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2748"/>
        <w:gridCol w:w="1268"/>
        <w:gridCol w:w="612"/>
        <w:gridCol w:w="612"/>
        <w:gridCol w:w="490"/>
        <w:gridCol w:w="1416"/>
        <w:gridCol w:w="886"/>
        <w:gridCol w:w="1342"/>
        <w:gridCol w:w="737"/>
        <w:gridCol w:w="1190"/>
        <w:gridCol w:w="1265"/>
        <w:gridCol w:w="1416"/>
      </w:tblGrid>
      <w:tr>
        <w:trPr>
          <w:trHeight w:val="209" w:hRule="exact"/>
        </w:trPr>
        <w:tc>
          <w:tcPr>
            <w:tcW w:w="274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234"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26" w:hRule="exact"/>
        </w:trPr>
        <w:tc>
          <w:tcPr>
            <w:tcW w:w="2748" w:type="dxa"/>
            <w:vMerge/>
            <w:tcBorders>
              <w:left w:val="single" w:sz="6" w:space="0" w:color="000000"/>
              <w:right w:val="single" w:sz="6" w:space="0" w:color="000000"/>
            </w:tcBorders>
          </w:tcPr>
          <w:p>
            <w:pPr/>
          </w:p>
        </w:tc>
        <w:tc>
          <w:tcPr>
            <w:tcW w:w="1268" w:type="dxa"/>
            <w:vMerge w:val="restart"/>
            <w:tcBorders>
              <w:top w:val="single" w:sz="6" w:space="0" w:color="000000"/>
              <w:left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1714"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403"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8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62" w:right="130" w:hanging="226"/>
              <w:jc w:val="left"/>
              <w:rPr>
                <w:rFonts w:ascii="宋体" w:hAnsi="宋体" w:cs="宋体" w:eastAsia="宋体" w:hint="default"/>
                <w:sz w:val="15"/>
                <w:szCs w:val="15"/>
              </w:rPr>
            </w:pPr>
            <w:r>
              <w:rPr>
                <w:rFonts w:ascii="宋体" w:hAnsi="宋体" w:cs="宋体" w:eastAsia="宋体" w:hint="default"/>
                <w:sz w:val="15"/>
                <w:szCs w:val="15"/>
              </w:rPr>
              <w:t>减：库存</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134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73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85" w:right="134" w:hanging="152"/>
              <w:jc w:val="left"/>
              <w:rPr>
                <w:rFonts w:ascii="宋体" w:hAnsi="宋体" w:cs="宋体" w:eastAsia="宋体" w:hint="default"/>
                <w:sz w:val="15"/>
                <w:szCs w:val="15"/>
              </w:rPr>
            </w:pPr>
            <w:r>
              <w:rPr>
                <w:rFonts w:ascii="宋体" w:hAnsi="宋体" w:cs="宋体" w:eastAsia="宋体" w:hint="default"/>
                <w:sz w:val="15"/>
                <w:szCs w:val="15"/>
              </w:rPr>
              <w:t>专项储</w:t>
            </w:r>
            <w:r>
              <w:rPr>
                <w:rFonts w:ascii="宋体" w:hAnsi="宋体" w:cs="宋体" w:eastAsia="宋体" w:hint="default"/>
                <w:spacing w:val="-72"/>
                <w:sz w:val="15"/>
                <w:szCs w:val="15"/>
              </w:rPr>
              <w:t> </w:t>
            </w:r>
            <w:r>
              <w:rPr>
                <w:rFonts w:ascii="宋体" w:hAnsi="宋体" w:cs="宋体" w:eastAsia="宋体" w:hint="default"/>
                <w:sz w:val="15"/>
                <w:szCs w:val="15"/>
              </w:rPr>
              <w:t>备</w:t>
            </w:r>
          </w:p>
        </w:tc>
        <w:tc>
          <w:tcPr>
            <w:tcW w:w="119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5"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8" w:hRule="exact"/>
        </w:trPr>
        <w:tc>
          <w:tcPr>
            <w:tcW w:w="2748" w:type="dxa"/>
            <w:vMerge/>
            <w:tcBorders>
              <w:left w:val="single" w:sz="6" w:space="0" w:color="000000"/>
              <w:bottom w:val="single" w:sz="6" w:space="0" w:color="000000"/>
              <w:right w:val="single" w:sz="6" w:space="0" w:color="000000"/>
            </w:tcBorders>
          </w:tcPr>
          <w:p>
            <w:pPr/>
          </w:p>
        </w:tc>
        <w:tc>
          <w:tcPr>
            <w:tcW w:w="1268" w:type="dxa"/>
            <w:vMerge/>
            <w:tcBorders>
              <w:left w:val="single" w:sz="6" w:space="0" w:color="000000"/>
              <w:bottom w:val="single" w:sz="6" w:space="0" w:color="000000"/>
              <w:right w:val="single" w:sz="4" w:space="0" w:color="000000"/>
            </w:tcBorders>
          </w:tcPr>
          <w:p>
            <w:pPr/>
          </w:p>
        </w:tc>
        <w:tc>
          <w:tcPr>
            <w:tcW w:w="612"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before="3"/>
              <w:ind w:left="225" w:right="146" w:hanging="75"/>
              <w:jc w:val="left"/>
              <w:rPr>
                <w:rFonts w:ascii="宋体" w:hAnsi="宋体" w:cs="宋体" w:eastAsia="宋体" w:hint="default"/>
                <w:sz w:val="15"/>
                <w:szCs w:val="15"/>
              </w:rPr>
            </w:pPr>
            <w:r>
              <w:rPr>
                <w:rFonts w:ascii="宋体" w:hAnsi="宋体" w:cs="宋体" w:eastAsia="宋体" w:hint="default"/>
                <w:sz w:val="15"/>
                <w:szCs w:val="15"/>
              </w:rPr>
              <w:t>优先</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612"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before="3"/>
              <w:ind w:left="225" w:right="146" w:hanging="75"/>
              <w:jc w:val="left"/>
              <w:rPr>
                <w:rFonts w:ascii="宋体" w:hAnsi="宋体" w:cs="宋体" w:eastAsia="宋体" w:hint="default"/>
                <w:sz w:val="15"/>
                <w:szCs w:val="15"/>
              </w:rPr>
            </w:pPr>
            <w:r>
              <w:rPr>
                <w:rFonts w:ascii="宋体" w:hAnsi="宋体" w:cs="宋体" w:eastAsia="宋体" w:hint="default"/>
                <w:sz w:val="15"/>
                <w:szCs w:val="15"/>
              </w:rPr>
              <w:t>永续</w:t>
            </w:r>
            <w:r>
              <w:rPr>
                <w:rFonts w:ascii="宋体" w:hAnsi="宋体" w:cs="宋体" w:eastAsia="宋体" w:hint="default"/>
                <w:spacing w:val="-73"/>
                <w:sz w:val="15"/>
                <w:szCs w:val="15"/>
              </w:rPr>
              <w:t> </w:t>
            </w:r>
            <w:r>
              <w:rPr>
                <w:rFonts w:ascii="宋体" w:hAnsi="宋体" w:cs="宋体" w:eastAsia="宋体" w:hint="default"/>
                <w:sz w:val="15"/>
                <w:szCs w:val="15"/>
              </w:rPr>
              <w:t>债</w:t>
            </w:r>
          </w:p>
        </w:tc>
        <w:tc>
          <w:tcPr>
            <w:tcW w:w="490" w:type="dxa"/>
            <w:tcBorders>
              <w:top w:val="single" w:sz="4" w:space="0" w:color="000000"/>
              <w:left w:val="single" w:sz="4" w:space="0" w:color="000000"/>
              <w:bottom w:val="single" w:sz="6" w:space="0" w:color="000000"/>
              <w:right w:val="single" w:sz="6" w:space="0" w:color="000000"/>
            </w:tcBorders>
          </w:tcPr>
          <w:p>
            <w:pPr>
              <w:pStyle w:val="TableParagraph"/>
              <w:spacing w:line="194" w:lineRule="exact" w:before="3"/>
              <w:ind w:left="165" w:right="158"/>
              <w:jc w:val="center"/>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416" w:type="dxa"/>
            <w:vMerge/>
            <w:tcBorders>
              <w:left w:val="single" w:sz="6" w:space="0" w:color="000000"/>
              <w:bottom w:val="single" w:sz="6" w:space="0" w:color="000000"/>
              <w:right w:val="single" w:sz="6" w:space="0" w:color="000000"/>
            </w:tcBorders>
          </w:tcPr>
          <w:p>
            <w:pPr/>
          </w:p>
        </w:tc>
        <w:tc>
          <w:tcPr>
            <w:tcW w:w="886" w:type="dxa"/>
            <w:vMerge/>
            <w:tcBorders>
              <w:left w:val="single" w:sz="6" w:space="0" w:color="000000"/>
              <w:bottom w:val="single" w:sz="6" w:space="0" w:color="000000"/>
              <w:right w:val="single" w:sz="6" w:space="0" w:color="000000"/>
            </w:tcBorders>
          </w:tcPr>
          <w:p>
            <w:pPr/>
          </w:p>
        </w:tc>
        <w:tc>
          <w:tcPr>
            <w:tcW w:w="1342" w:type="dxa"/>
            <w:vMerge/>
            <w:tcBorders>
              <w:left w:val="single" w:sz="6" w:space="0" w:color="000000"/>
              <w:bottom w:val="single" w:sz="6" w:space="0" w:color="000000"/>
              <w:right w:val="single" w:sz="6" w:space="0" w:color="000000"/>
            </w:tcBorders>
          </w:tcPr>
          <w:p>
            <w:pPr/>
          </w:p>
        </w:tc>
        <w:tc>
          <w:tcPr>
            <w:tcW w:w="737" w:type="dxa"/>
            <w:vMerge/>
            <w:tcBorders>
              <w:left w:val="single" w:sz="6" w:space="0" w:color="000000"/>
              <w:bottom w:val="single" w:sz="6" w:space="0" w:color="000000"/>
              <w:right w:val="single" w:sz="6" w:space="0" w:color="000000"/>
            </w:tcBorders>
          </w:tcPr>
          <w:p>
            <w:pPr/>
          </w:p>
        </w:tc>
        <w:tc>
          <w:tcPr>
            <w:tcW w:w="1190" w:type="dxa"/>
            <w:vMerge/>
            <w:tcBorders>
              <w:left w:val="single" w:sz="6" w:space="0" w:color="000000"/>
              <w:bottom w:val="single" w:sz="6" w:space="0" w:color="000000"/>
              <w:right w:val="single" w:sz="6" w:space="0" w:color="000000"/>
            </w:tcBorders>
          </w:tcPr>
          <w:p>
            <w:pPr/>
          </w:p>
        </w:tc>
        <w:tc>
          <w:tcPr>
            <w:tcW w:w="1265"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6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489,739,452.00</w:t>
            </w: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51" w:right="0"/>
              <w:jc w:val="center"/>
              <w:rPr>
                <w:rFonts w:ascii="宋体" w:hAnsi="宋体" w:cs="宋体" w:eastAsia="宋体" w:hint="default"/>
                <w:sz w:val="15"/>
                <w:szCs w:val="15"/>
              </w:rPr>
            </w:pPr>
            <w:r>
              <w:rPr>
                <w:rFonts w:ascii="宋体"/>
                <w:sz w:val="15"/>
              </w:rPr>
              <w:t>894,485,839.49</w:t>
            </w: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514,026,689.87</w:t>
            </w: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73,992,434.75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157,189,913.34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2,129,434,329.45</w:t>
            </w: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6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489,739,452.00</w:t>
            </w: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51" w:right="0"/>
              <w:jc w:val="center"/>
              <w:rPr>
                <w:rFonts w:ascii="宋体" w:hAnsi="宋体" w:cs="宋体" w:eastAsia="宋体" w:hint="default"/>
                <w:sz w:val="15"/>
                <w:szCs w:val="15"/>
              </w:rPr>
            </w:pPr>
            <w:r>
              <w:rPr>
                <w:rFonts w:ascii="宋体"/>
                <w:sz w:val="15"/>
              </w:rPr>
              <w:t>894,485,839.49</w:t>
            </w: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514,026,689.87</w:t>
            </w: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73,992,434.75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157,189,913.34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2,129,434,329.45</w:t>
            </w:r>
          </w:p>
        </w:tc>
      </w:tr>
      <w:tr>
        <w:trPr>
          <w:trHeight w:val="406"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101"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w:t>
            </w:r>
          </w:p>
          <w:p>
            <w:pPr>
              <w:pStyle w:val="TableParagraph"/>
              <w:spacing w:line="190" w:lineRule="exact"/>
              <w:ind w:left="101" w:right="0"/>
              <w:jc w:val="left"/>
              <w:rPr>
                <w:rFonts w:ascii="宋体" w:hAnsi="宋体" w:cs="宋体" w:eastAsia="宋体" w:hint="default"/>
                <w:sz w:val="15"/>
                <w:szCs w:val="15"/>
              </w:rPr>
            </w:pPr>
            <w:r>
              <w:rPr>
                <w:rFonts w:ascii="宋体" w:hAnsi="宋体" w:cs="宋体" w:eastAsia="宋体" w:hint="default"/>
                <w:sz w:val="15"/>
                <w:szCs w:val="15"/>
              </w:rPr>
              <w:t>填列）</w:t>
            </w:r>
          </w:p>
        </w:tc>
        <w:tc>
          <w:tcPr>
            <w:tcW w:w="1268"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32,206,666.00</w:t>
            </w: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53" w:right="0"/>
              <w:jc w:val="center"/>
              <w:rPr>
                <w:rFonts w:ascii="宋体" w:hAnsi="宋体" w:cs="宋体" w:eastAsia="宋体" w:hint="default"/>
                <w:sz w:val="15"/>
                <w:szCs w:val="15"/>
              </w:rPr>
            </w:pPr>
            <w:r>
              <w:rPr>
                <w:rFonts w:ascii="宋体"/>
                <w:sz w:val="15"/>
              </w:rPr>
              <w:t>209,096,254.24</w:t>
            </w: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-155,355,174.82</w:t>
            </w: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5,025,153.47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-6,968,230.55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2"/>
                <w:sz w:val="15"/>
              </w:rPr>
              <w:t>84,004,668.34</w:t>
            </w: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1"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2"/>
                <w:sz w:val="15"/>
              </w:rPr>
              <w:t>-155,355,174.82</w:t>
            </w: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2"/>
                <w:sz w:val="15"/>
              </w:rPr>
              <w:t>50,251,534.72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pacing w:val="-2"/>
                <w:sz w:val="15"/>
              </w:rPr>
              <w:t>-105,103,640.10</w:t>
            </w: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26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32,206,666.00</w:t>
            </w: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53" w:right="0"/>
              <w:jc w:val="center"/>
              <w:rPr>
                <w:rFonts w:ascii="宋体" w:hAnsi="宋体" w:cs="宋体" w:eastAsia="宋体" w:hint="default"/>
                <w:sz w:val="15"/>
                <w:szCs w:val="15"/>
              </w:rPr>
            </w:pPr>
            <w:r>
              <w:rPr>
                <w:rFonts w:ascii="宋体"/>
                <w:sz w:val="15"/>
              </w:rPr>
              <w:t>197,336,416.00</w:t>
            </w: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229,543,082.00</w:t>
            </w:r>
          </w:p>
        </w:tc>
      </w:tr>
      <w:tr>
        <w:trPr>
          <w:trHeight w:val="211"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268"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32,206,666.00</w:t>
            </w: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53" w:right="0"/>
              <w:jc w:val="center"/>
              <w:rPr>
                <w:rFonts w:ascii="宋体" w:hAnsi="宋体" w:cs="宋体" w:eastAsia="宋体" w:hint="default"/>
                <w:sz w:val="15"/>
                <w:szCs w:val="15"/>
              </w:rPr>
            </w:pPr>
            <w:r>
              <w:rPr>
                <w:rFonts w:ascii="宋体"/>
                <w:sz w:val="15"/>
              </w:rPr>
              <w:t>197,336,416.00</w:t>
            </w: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1"/>
                <w:sz w:val="15"/>
              </w:rPr>
              <w:t>229,543,082.00</w:t>
            </w: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5,025,153.47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-57,219,765.27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-52,194,611.80</w:t>
            </w: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5,025,153.47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-5,025,153.47</w:t>
            </w: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-52,194,611.80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-52,194,611.80</w:t>
            </w:r>
          </w:p>
        </w:tc>
      </w:tr>
      <w:tr>
        <w:trPr>
          <w:trHeight w:val="211"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12"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．设定受益计划变动额结转留存收益</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68" w:type="dxa"/>
            <w:tcBorders>
              <w:top w:val="single" w:sz="6" w:space="0" w:color="000000"/>
              <w:left w:val="single" w:sz="6"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30" w:right="0"/>
              <w:jc w:val="center"/>
              <w:rPr>
                <w:rFonts w:ascii="宋体" w:hAnsi="宋体" w:cs="宋体" w:eastAsia="宋体" w:hint="default"/>
                <w:sz w:val="15"/>
                <w:szCs w:val="15"/>
              </w:rPr>
            </w:pPr>
            <w:r>
              <w:rPr>
                <w:rFonts w:ascii="宋体"/>
                <w:sz w:val="15"/>
              </w:rPr>
              <w:t>11,759,838.24</w:t>
            </w: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11,759,838.24</w:t>
            </w:r>
          </w:p>
        </w:tc>
      </w:tr>
      <w:tr>
        <w:trPr>
          <w:trHeight w:val="209" w:hRule="exact"/>
        </w:trPr>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6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521,946,118.00</w:t>
            </w:r>
          </w:p>
        </w:tc>
        <w:tc>
          <w:tcPr>
            <w:tcW w:w="612" w:type="dxa"/>
            <w:tcBorders>
              <w:top w:val="single" w:sz="6" w:space="0" w:color="000000"/>
              <w:left w:val="single" w:sz="4" w:space="0" w:color="000000"/>
              <w:bottom w:val="single" w:sz="6" w:space="0" w:color="000000"/>
              <w:right w:val="single" w:sz="4" w:space="0" w:color="000000"/>
            </w:tcBorders>
          </w:tcPr>
          <w:p>
            <w:pPr/>
          </w:p>
        </w:tc>
        <w:tc>
          <w:tcPr>
            <w:tcW w:w="612" w:type="dxa"/>
            <w:tcBorders>
              <w:top w:val="single" w:sz="6" w:space="0" w:color="000000"/>
              <w:left w:val="single" w:sz="4" w:space="0" w:color="000000"/>
              <w:bottom w:val="single" w:sz="6" w:space="0" w:color="000000"/>
              <w:right w:val="single" w:sz="4" w:space="0" w:color="000000"/>
            </w:tcBorders>
          </w:tcPr>
          <w:p>
            <w:pPr/>
          </w:p>
        </w:tc>
        <w:tc>
          <w:tcPr>
            <w:tcW w:w="490"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 w:right="0"/>
              <w:jc w:val="center"/>
              <w:rPr>
                <w:rFonts w:ascii="宋体" w:hAnsi="宋体" w:cs="宋体" w:eastAsia="宋体" w:hint="default"/>
                <w:sz w:val="15"/>
                <w:szCs w:val="15"/>
              </w:rPr>
            </w:pPr>
            <w:r>
              <w:rPr>
                <w:rFonts w:ascii="宋体"/>
                <w:sz w:val="15"/>
              </w:rPr>
              <w:t>1,103,582,093.73</w:t>
            </w:r>
          </w:p>
        </w:tc>
        <w:tc>
          <w:tcPr>
            <w:tcW w:w="88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358,671,515.05</w:t>
            </w:r>
          </w:p>
        </w:tc>
        <w:tc>
          <w:tcPr>
            <w:tcW w:w="73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79,017,588.22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150,221,682.79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2,213,438,997.79</w:t>
            </w:r>
          </w:p>
        </w:tc>
      </w:tr>
    </w:tbl>
    <w:p>
      <w:pPr>
        <w:spacing w:line="240" w:lineRule="auto" w:before="2"/>
        <w:rPr>
          <w:rFonts w:ascii="宋体" w:hAnsi="宋体" w:cs="宋体" w:eastAsia="宋体" w:hint="default"/>
          <w:sz w:val="13"/>
          <w:szCs w:val="13"/>
        </w:rPr>
      </w:pPr>
    </w:p>
    <w:p>
      <w:pPr>
        <w:pStyle w:val="BodyText"/>
        <w:tabs>
          <w:tab w:pos="2769" w:val="left" w:leader="none"/>
          <w:tab w:pos="7390" w:val="left" w:leader="none"/>
        </w:tabs>
        <w:spacing w:line="240" w:lineRule="auto" w:before="36"/>
        <w:ind w:left="144" w:right="3395"/>
        <w:jc w:val="left"/>
      </w:pPr>
      <w:r>
        <w:rPr>
          <w:spacing w:val="-1"/>
        </w:rPr>
        <w:t>法定代表人：赵林中</w:t>
        <w:tab/>
      </w:r>
      <w:r>
        <w:rPr>
          <w:spacing w:val="-2"/>
        </w:rPr>
        <w:t>主管会计工作负责人：王坚</w:t>
        <w:tab/>
        <w:t>会计机构负责人：王坚</w:t>
      </w:r>
    </w:p>
    <w:p>
      <w:pPr>
        <w:spacing w:after="0" w:line="240" w:lineRule="auto"/>
        <w:jc w:val="left"/>
        <w:sectPr>
          <w:pgSz w:w="16840" w:h="11910" w:orient="landscape"/>
          <w:pgMar w:header="882" w:footer="1195" w:top="1120" w:bottom="1380" w:left="1380" w:right="1200"/>
        </w:sectPr>
      </w:pPr>
    </w:p>
    <w:p>
      <w:pPr>
        <w:spacing w:line="240" w:lineRule="auto" w:before="4"/>
        <w:rPr>
          <w:rFonts w:ascii="宋体" w:hAnsi="宋体" w:cs="宋体" w:eastAsia="宋体" w:hint="default"/>
          <w:sz w:val="23"/>
          <w:szCs w:val="23"/>
        </w:rPr>
      </w:pPr>
    </w:p>
    <w:p>
      <w:pPr>
        <w:pStyle w:val="Heading2"/>
        <w:tabs>
          <w:tab w:pos="557" w:val="left" w:leader="none"/>
        </w:tabs>
        <w:spacing w:line="290" w:lineRule="auto"/>
        <w:ind w:left="137" w:right="727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79" w:val="left" w:leader="none"/>
        </w:tabs>
        <w:spacing w:line="272" w:lineRule="exact" w:before="42"/>
        <w:ind w:left="557" w:right="131" w:hanging="420"/>
        <w:jc w:val="left"/>
      </w:pPr>
      <w:r>
        <w:rPr/>
        <w:t>√适用</w:t>
        <w:tab/>
        <w:t>□不适用</w:t>
      </w:r>
      <w:r>
        <w:rPr>
          <w:w w:val="100"/>
        </w:rPr>
        <w:t> </w:t>
      </w:r>
      <w:r>
        <w:rPr>
          <w:spacing w:val="-2"/>
        </w:rPr>
        <w:t>浙江富润股份有限公司（以下简称公司或本公司）系经原浙江省股份制试点工作协调小组浙</w:t>
      </w:r>
    </w:p>
    <w:p>
      <w:pPr>
        <w:pStyle w:val="BodyText"/>
        <w:spacing w:line="357" w:lineRule="auto" w:before="110"/>
        <w:ind w:left="137" w:right="128"/>
        <w:jc w:val="both"/>
      </w:pPr>
      <w:r>
        <w:rPr/>
        <w:t>股</w:t>
      </w:r>
      <w:r>
        <w:rPr>
          <w:rFonts w:ascii="宋体" w:hAnsi="宋体" w:cs="宋体" w:eastAsia="宋体" w:hint="default"/>
        </w:rPr>
        <w:t>[1994]8</w:t>
      </w:r>
      <w:r>
        <w:rPr>
          <w:rFonts w:ascii="宋体" w:hAnsi="宋体" w:cs="宋体" w:eastAsia="宋体" w:hint="default"/>
          <w:spacing w:val="-46"/>
        </w:rPr>
        <w:t> </w:t>
      </w:r>
      <w:r>
        <w:rPr/>
        <w:t>号文批准设立的股份制试点企业，于</w:t>
      </w:r>
      <w:r>
        <w:rPr>
          <w:spacing w:val="-43"/>
        </w:rPr>
        <w:t> </w:t>
      </w:r>
      <w:r>
        <w:rPr>
          <w:rFonts w:ascii="宋体" w:hAnsi="宋体" w:cs="宋体" w:eastAsia="宋体" w:hint="default"/>
        </w:rPr>
        <w:t>1994</w:t>
      </w:r>
      <w:r>
        <w:rPr>
          <w:rFonts w:ascii="宋体" w:hAnsi="宋体" w:cs="宋体" w:eastAsia="宋体" w:hint="default"/>
          <w:spacing w:val="-43"/>
        </w:rPr>
        <w:t> </w:t>
      </w:r>
      <w:r>
        <w:rPr/>
        <w:t>年</w:t>
      </w:r>
      <w:r>
        <w:rPr>
          <w:spacing w:val="-45"/>
        </w:rPr>
        <w:t> </w:t>
      </w:r>
      <w:r>
        <w:rPr>
          <w:rFonts w:ascii="宋体" w:hAnsi="宋体" w:cs="宋体" w:eastAsia="宋体" w:hint="default"/>
        </w:rPr>
        <w:t>5</w:t>
      </w:r>
      <w:r>
        <w:rPr>
          <w:rFonts w:ascii="宋体" w:hAnsi="宋体" w:cs="宋体" w:eastAsia="宋体" w:hint="default"/>
          <w:spacing w:val="-45"/>
        </w:rPr>
        <w:t> </w:t>
      </w:r>
      <w:r>
        <w:rPr/>
        <w:t>月</w:t>
      </w:r>
      <w:r>
        <w:rPr>
          <w:spacing w:val="-43"/>
        </w:rPr>
        <w:t> </w:t>
      </w:r>
      <w:r>
        <w:rPr>
          <w:rFonts w:ascii="宋体" w:hAnsi="宋体" w:cs="宋体" w:eastAsia="宋体" w:hint="default"/>
        </w:rPr>
        <w:t>19</w:t>
      </w:r>
      <w:r>
        <w:rPr>
          <w:rFonts w:ascii="宋体" w:hAnsi="宋体" w:cs="宋体" w:eastAsia="宋体" w:hint="default"/>
          <w:spacing w:val="-45"/>
        </w:rPr>
        <w:t> </w:t>
      </w:r>
      <w:r>
        <w:rPr/>
        <w:t>日在浙江省工商行政管理局登记</w:t>
      </w:r>
      <w:r>
        <w:rPr>
          <w:w w:val="100"/>
        </w:rPr>
        <w:t> </w:t>
      </w:r>
      <w:r>
        <w:rPr>
          <w:spacing w:val="-5"/>
        </w:rPr>
        <w:t>登记注册，总部位于浙江省诸暨市。公司现持有统一社会信用代码为</w:t>
      </w:r>
      <w:r>
        <w:rPr>
          <w:spacing w:val="-37"/>
        </w:rPr>
        <w:t> </w:t>
      </w:r>
      <w:r>
        <w:rPr>
          <w:rFonts w:ascii="宋体" w:hAnsi="宋体" w:cs="宋体" w:eastAsia="宋体" w:hint="default"/>
        </w:rPr>
        <w:t>91330000609700859G</w:t>
      </w:r>
      <w:r>
        <w:rPr>
          <w:rFonts w:ascii="宋体" w:hAnsi="宋体" w:cs="宋体" w:eastAsia="宋体" w:hint="default"/>
          <w:spacing w:val="-39"/>
        </w:rPr>
        <w:t> </w:t>
      </w:r>
      <w:r>
        <w:rPr/>
        <w:t>的营业</w:t>
      </w:r>
      <w:r>
        <w:rPr>
          <w:spacing w:val="-96"/>
        </w:rPr>
        <w:t> </w:t>
      </w:r>
      <w:r>
        <w:rPr>
          <w:spacing w:val="-96"/>
        </w:rPr>
      </w:r>
      <w:r>
        <w:rPr>
          <w:spacing w:val="-4"/>
          <w:w w:val="100"/>
        </w:rPr>
        <w:t>执照，注册资本</w:t>
      </w:r>
      <w:r>
        <w:rPr>
          <w:spacing w:val="-51"/>
          <w:w w:val="100"/>
        </w:rPr>
        <w:t> </w:t>
      </w:r>
      <w:r>
        <w:rPr>
          <w:rFonts w:ascii="宋体" w:hAnsi="宋体" w:cs="宋体" w:eastAsia="宋体" w:hint="default"/>
          <w:spacing w:val="-1"/>
          <w:w w:val="100"/>
        </w:rPr>
        <w:t>521,946,118</w:t>
      </w:r>
      <w:r>
        <w:rPr>
          <w:rFonts w:ascii="宋体" w:hAnsi="宋体" w:cs="宋体" w:eastAsia="宋体" w:hint="default"/>
          <w:spacing w:val="-50"/>
          <w:w w:val="100"/>
        </w:rPr>
        <w:t> </w:t>
      </w:r>
      <w:r>
        <w:rPr>
          <w:spacing w:val="-5"/>
          <w:w w:val="100"/>
        </w:rPr>
        <w:t>元，股份总数</w:t>
      </w:r>
      <w:r>
        <w:rPr>
          <w:spacing w:val="-53"/>
          <w:w w:val="100"/>
        </w:rPr>
        <w:t> </w:t>
      </w:r>
      <w:r>
        <w:rPr>
          <w:rFonts w:ascii="宋体" w:hAnsi="宋体" w:cs="宋体" w:eastAsia="宋体" w:hint="default"/>
          <w:spacing w:val="-1"/>
          <w:w w:val="100"/>
        </w:rPr>
        <w:t>521,946,118</w:t>
      </w:r>
      <w:r>
        <w:rPr>
          <w:rFonts w:ascii="宋体" w:hAnsi="宋体" w:cs="宋体" w:eastAsia="宋体" w:hint="default"/>
          <w:spacing w:val="-50"/>
          <w:w w:val="100"/>
        </w:rPr>
        <w:t> </w:t>
      </w:r>
      <w:r>
        <w:rPr>
          <w:spacing w:val="-5"/>
          <w:w w:val="100"/>
        </w:rPr>
        <w:t>股（每股面值</w:t>
      </w:r>
      <w:r>
        <w:rPr>
          <w:spacing w:val="-51"/>
          <w:w w:val="100"/>
        </w:rPr>
        <w:t> </w:t>
      </w:r>
      <w:r>
        <w:rPr>
          <w:rFonts w:ascii="宋体" w:hAnsi="宋体" w:cs="宋体" w:eastAsia="宋体" w:hint="default"/>
          <w:w w:val="100"/>
        </w:rPr>
        <w:t>1</w:t>
      </w:r>
      <w:r>
        <w:rPr>
          <w:rFonts w:ascii="宋体" w:hAnsi="宋体" w:cs="宋体" w:eastAsia="宋体" w:hint="default"/>
          <w:spacing w:val="-51"/>
          <w:w w:val="100"/>
        </w:rPr>
        <w:t> </w:t>
      </w:r>
      <w:r>
        <w:rPr>
          <w:spacing w:val="-15"/>
          <w:w w:val="100"/>
        </w:rPr>
        <w:t>元）。其中，有限售条件</w:t>
      </w:r>
      <w:r>
        <w:rPr>
          <w:w w:val="100"/>
        </w:rPr>
        <w:t> </w:t>
      </w:r>
      <w:r>
        <w:rPr>
          <w:spacing w:val="-1"/>
          <w:w w:val="100"/>
        </w:rPr>
        <w:t>的流通股份</w:t>
      </w:r>
      <w:r>
        <w:rPr>
          <w:spacing w:val="-59"/>
          <w:w w:val="100"/>
        </w:rPr>
        <w:t> </w:t>
      </w:r>
      <w:r>
        <w:rPr>
          <w:rFonts w:ascii="宋体" w:hAnsi="宋体" w:cs="宋体" w:eastAsia="宋体" w:hint="default"/>
          <w:w w:val="100"/>
        </w:rPr>
        <w:t>A</w:t>
      </w:r>
      <w:r>
        <w:rPr>
          <w:rFonts w:ascii="宋体" w:hAnsi="宋体" w:cs="宋体" w:eastAsia="宋体" w:hint="default"/>
          <w:spacing w:val="-56"/>
          <w:w w:val="100"/>
        </w:rPr>
        <w:t> </w:t>
      </w:r>
      <w:r>
        <w:rPr>
          <w:w w:val="100"/>
        </w:rPr>
        <w:t>股</w:t>
      </w:r>
      <w:r>
        <w:rPr>
          <w:spacing w:val="-56"/>
          <w:w w:val="100"/>
        </w:rPr>
        <w:t> </w:t>
      </w:r>
      <w:r>
        <w:rPr>
          <w:rFonts w:ascii="宋体" w:hAnsi="宋体" w:cs="宋体" w:eastAsia="宋体" w:hint="default"/>
          <w:spacing w:val="-1"/>
          <w:w w:val="100"/>
        </w:rPr>
        <w:t>120,428,010</w:t>
      </w:r>
      <w:r>
        <w:rPr>
          <w:rFonts w:ascii="宋体" w:hAnsi="宋体" w:cs="宋体" w:eastAsia="宋体" w:hint="default"/>
          <w:spacing w:val="-56"/>
          <w:w w:val="100"/>
        </w:rPr>
        <w:t> </w:t>
      </w:r>
      <w:r>
        <w:rPr>
          <w:spacing w:val="-10"/>
          <w:w w:val="100"/>
        </w:rPr>
        <w:t>股；无限售条件的流通股份</w:t>
      </w:r>
      <w:r>
        <w:rPr>
          <w:spacing w:val="-56"/>
          <w:w w:val="100"/>
        </w:rPr>
        <w:t> </w:t>
      </w:r>
      <w:r>
        <w:rPr>
          <w:rFonts w:ascii="宋体" w:hAnsi="宋体" w:cs="宋体" w:eastAsia="宋体" w:hint="default"/>
          <w:w w:val="100"/>
        </w:rPr>
        <w:t>A</w:t>
      </w:r>
      <w:r>
        <w:rPr>
          <w:rFonts w:ascii="宋体" w:hAnsi="宋体" w:cs="宋体" w:eastAsia="宋体" w:hint="default"/>
          <w:spacing w:val="-59"/>
          <w:w w:val="100"/>
        </w:rPr>
        <w:t> </w:t>
      </w:r>
      <w:r>
        <w:rPr>
          <w:w w:val="100"/>
        </w:rPr>
        <w:t>股</w:t>
      </w:r>
      <w:r>
        <w:rPr>
          <w:spacing w:val="-56"/>
          <w:w w:val="100"/>
        </w:rPr>
        <w:t> </w:t>
      </w:r>
      <w:r>
        <w:rPr>
          <w:rFonts w:ascii="宋体" w:hAnsi="宋体" w:cs="宋体" w:eastAsia="宋体" w:hint="default"/>
          <w:spacing w:val="-1"/>
          <w:w w:val="100"/>
        </w:rPr>
        <w:t>401,518,108</w:t>
      </w:r>
      <w:r>
        <w:rPr>
          <w:rFonts w:ascii="宋体" w:hAnsi="宋体" w:cs="宋体" w:eastAsia="宋体" w:hint="default"/>
          <w:spacing w:val="-59"/>
          <w:w w:val="100"/>
        </w:rPr>
        <w:t> </w:t>
      </w:r>
      <w:r>
        <w:rPr>
          <w:spacing w:val="-15"/>
          <w:w w:val="100"/>
        </w:rPr>
        <w:t>股。公司股票已于</w:t>
      </w:r>
      <w:r>
        <w:rPr>
          <w:spacing w:val="-56"/>
          <w:w w:val="100"/>
        </w:rPr>
        <w:t> </w:t>
      </w:r>
      <w:r>
        <w:rPr>
          <w:rFonts w:ascii="宋体" w:hAnsi="宋体" w:cs="宋体" w:eastAsia="宋体" w:hint="default"/>
          <w:spacing w:val="-1"/>
          <w:w w:val="100"/>
        </w:rPr>
        <w:t>1997</w:t>
      </w:r>
      <w:r>
        <w:rPr>
          <w:rFonts w:ascii="宋体" w:hAnsi="宋体" w:cs="宋体" w:eastAsia="宋体" w:hint="default"/>
          <w:w w:val="100"/>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3"/>
        </w:rPr>
        <w:t> </w:t>
      </w:r>
      <w:r>
        <w:rPr/>
        <w:t>日在上海证券交易所挂牌交易。</w:t>
      </w:r>
    </w:p>
    <w:p>
      <w:pPr>
        <w:pStyle w:val="BodyText"/>
        <w:spacing w:line="355" w:lineRule="auto" w:before="31"/>
        <w:ind w:left="137" w:right="129" w:firstLine="420"/>
        <w:jc w:val="both"/>
      </w:pPr>
      <w:r>
        <w:rPr>
          <w:spacing w:val="-2"/>
        </w:rPr>
        <w:t>本公司属纺织行业及互联网信息服务行业。主要经营活动为针纺织品、服装的制造加工、印</w:t>
      </w:r>
      <w:r>
        <w:rPr>
          <w:w w:val="100"/>
        </w:rPr>
        <w:t> </w:t>
      </w:r>
      <w:r>
        <w:rPr>
          <w:spacing w:val="-1"/>
        </w:rPr>
        <w:t>染及销售，无缝钢管的研发、生产和销售，产业投资，依托大数据技术优势，提供互联网营销服</w:t>
      </w:r>
      <w:r>
        <w:rPr>
          <w:spacing w:val="-55"/>
        </w:rPr>
        <w:t> </w:t>
      </w:r>
      <w:r>
        <w:rPr>
          <w:spacing w:val="-55"/>
        </w:rPr>
      </w:r>
      <w:r>
        <w:rPr>
          <w:spacing w:val="-1"/>
        </w:rPr>
        <w:t>务、营销数据分析服务及电子商务服务。主要产品或提供的劳务：印染加工，针纺织品、无缝钢</w:t>
      </w:r>
      <w:r>
        <w:rPr>
          <w:spacing w:val="-55"/>
        </w:rPr>
        <w:t> </w:t>
      </w:r>
      <w:r>
        <w:rPr>
          <w:spacing w:val="-55"/>
        </w:rPr>
      </w:r>
      <w:r>
        <w:rPr/>
        <w:t>管等产品，以及互联网信息服务。</w:t>
      </w:r>
    </w:p>
    <w:p>
      <w:pPr>
        <w:pStyle w:val="BodyText"/>
        <w:spacing w:line="240" w:lineRule="auto" w:before="34"/>
        <w:ind w:left="557" w:right="125"/>
        <w:jc w:val="left"/>
      </w:pPr>
      <w:r>
        <w:rPr/>
        <w:t>本财务报表业经公司</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日八届十八次董事会会议批准对外报出。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3"/>
        <w:ind w:left="137" w:right="0"/>
        <w:jc w:val="both"/>
        <w:rPr>
          <w:b w:val="0"/>
          <w:bCs w:val="0"/>
        </w:rPr>
      </w:pPr>
      <w:r>
        <w:rPr>
          <w:rFonts w:ascii="宋体" w:hAnsi="宋体" w:cs="宋体" w:eastAsia="宋体" w:hint="default"/>
        </w:rPr>
        <w:t>2.</w:t>
      </w:r>
      <w:r>
        <w:rPr>
          <w:rFonts w:ascii="宋体" w:hAnsi="宋体" w:cs="宋体" w:eastAsia="宋体" w:hint="default"/>
          <w:spacing w:val="104"/>
        </w:rPr>
        <w:t> </w:t>
      </w:r>
      <w:r>
        <w:rPr/>
        <w:t>合并财务报表范围</w:t>
      </w:r>
      <w:r>
        <w:rPr>
          <w:b w:val="0"/>
          <w:bCs w:val="0"/>
        </w:rPr>
      </w:r>
    </w:p>
    <w:p>
      <w:pPr>
        <w:pStyle w:val="BodyText"/>
        <w:tabs>
          <w:tab w:pos="883" w:val="left" w:leader="none"/>
        </w:tabs>
        <w:spacing w:line="274" w:lineRule="exact" w:before="83"/>
        <w:ind w:left="557" w:right="13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7"/>
          <w:w w:val="100"/>
        </w:rPr>
        <w:t>本公司将浙江富润纺织有限公司（以下简称富润纺织）、浙江富润印染有限公司（以下简称富</w:t>
      </w:r>
    </w:p>
    <w:p>
      <w:pPr>
        <w:pStyle w:val="BodyText"/>
        <w:spacing w:line="355" w:lineRule="auto" w:before="108"/>
        <w:ind w:left="137" w:right="128"/>
        <w:jc w:val="both"/>
      </w:pPr>
      <w:r>
        <w:rPr>
          <w:spacing w:val="-11"/>
          <w:w w:val="100"/>
        </w:rPr>
        <w:t>润印染）、浙江富润海茂纺织布艺有限公司（以下简称海茂纺织）和杭州泰一指尚科技有限公司（以</w:t>
      </w:r>
      <w:r>
        <w:rPr>
          <w:spacing w:val="-91"/>
          <w:w w:val="100"/>
        </w:rPr>
        <w:t> </w:t>
      </w:r>
      <w:r>
        <w:rPr>
          <w:spacing w:val="-91"/>
          <w:w w:val="100"/>
        </w:rPr>
      </w:r>
      <w:r>
        <w:rPr>
          <w:spacing w:val="-1"/>
        </w:rPr>
        <w:t>下简称泰一指尚）等二十二家子公司纳入本期合并财务报表范围，情况详见本财务报表附注合并</w:t>
      </w:r>
      <w:r>
        <w:rPr>
          <w:spacing w:val="-56"/>
        </w:rPr>
        <w:t> </w:t>
      </w:r>
      <w:r>
        <w:rPr>
          <w:spacing w:val="-56"/>
        </w:rPr>
      </w:r>
      <w:r>
        <w:rPr/>
        <w:t>范围的变更和在其他主体中的权益之说明。</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2"/>
        <w:tabs>
          <w:tab w:pos="562" w:val="left" w:leader="none"/>
        </w:tabs>
        <w:spacing w:line="290" w:lineRule="auto" w:before="0"/>
        <w:ind w:left="137" w:right="664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4"/>
        <w:ind w:left="137" w:right="0"/>
        <w:jc w:val="both"/>
      </w:pPr>
      <w:r>
        <w:rPr/>
        <w:t>本公司财务报表以持续经营为编制基础。</w:t>
      </w:r>
    </w:p>
    <w:p>
      <w:pPr>
        <w:spacing w:line="240" w:lineRule="auto" w:before="12"/>
        <w:rPr>
          <w:rFonts w:ascii="宋体" w:hAnsi="宋体" w:cs="宋体" w:eastAsia="宋体" w:hint="default"/>
          <w:sz w:val="22"/>
          <w:szCs w:val="22"/>
        </w:rPr>
      </w:pPr>
    </w:p>
    <w:p>
      <w:pPr>
        <w:pStyle w:val="Heading2"/>
        <w:spacing w:line="240" w:lineRule="auto" w:before="0"/>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82" w:lineRule="exact" w:before="56"/>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2" w:lineRule="exact"/>
        <w:ind w:left="557" w:right="125"/>
        <w:jc w:val="left"/>
      </w:pPr>
      <w:r>
        <w:rPr/>
        <w:t>本公司不存在导致对报告期末起</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个月内的持续经营能力产生重大疑虑的事项或情况。</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spacing w:line="290" w:lineRule="auto" w:before="0"/>
        <w:ind w:left="137"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34" w:lineRule="exact"/>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before="19"/>
        <w:ind w:left="137" w:right="131" w:firstLine="420"/>
        <w:jc w:val="both"/>
      </w:pPr>
      <w:r>
        <w:rPr>
          <w:spacing w:val="-2"/>
        </w:rPr>
        <w:t>本公司根据实际生产经营特点针对应收款项坏账准备计提、固定资产折旧、无形资产摊销、</w:t>
      </w:r>
      <w:r>
        <w:rPr>
          <w:w w:val="100"/>
        </w:rPr>
        <w:t> </w:t>
      </w:r>
      <w:r>
        <w:rPr/>
        <w:t>收入确认等交易或事项制定了具体会计政策和会计估计。</w:t>
      </w:r>
    </w:p>
    <w:p>
      <w:pPr>
        <w:spacing w:after="0" w:line="272" w:lineRule="exact"/>
        <w:jc w:val="both"/>
        <w:sectPr>
          <w:headerReference w:type="default" r:id="rId37"/>
          <w:footerReference w:type="default" r:id="rId38"/>
          <w:pgSz w:w="11910" w:h="16840"/>
          <w:pgMar w:header="882" w:footer="1195" w:top="1120" w:bottom="1380" w:left="1140" w:right="1660"/>
          <w:pgNumType w:start="76"/>
        </w:sectPr>
      </w:pPr>
    </w:p>
    <w:p>
      <w:pPr>
        <w:spacing w:line="240" w:lineRule="auto" w:before="9"/>
        <w:rPr>
          <w:rFonts w:ascii="宋体" w:hAnsi="宋体" w:cs="宋体" w:eastAsia="宋体" w:hint="default"/>
          <w:sz w:val="18"/>
          <w:szCs w:val="18"/>
        </w:rPr>
      </w:pPr>
    </w:p>
    <w:p>
      <w:pPr>
        <w:pStyle w:val="Heading2"/>
        <w:spacing w:line="240" w:lineRule="auto"/>
        <w:ind w:left="137" w:right="0"/>
        <w:jc w:val="both"/>
        <w:rPr>
          <w:b w:val="0"/>
          <w:bCs w:val="0"/>
        </w:rPr>
      </w:pPr>
      <w:r>
        <w:rPr>
          <w:rFonts w:ascii="宋体" w:hAnsi="宋体" w:cs="宋体" w:eastAsia="宋体" w:hint="default"/>
        </w:rPr>
        <w:t>1. </w:t>
      </w:r>
      <w:r>
        <w:rPr>
          <w:rFonts w:ascii="宋体" w:hAnsi="宋体" w:cs="宋体" w:eastAsia="宋体" w:hint="default"/>
          <w:spacing w:val="1"/>
        </w:rPr>
        <w:t> </w:t>
      </w:r>
      <w:r>
        <w:rPr/>
        <w:t>遵循企业会计准则的声明</w:t>
      </w:r>
      <w:r>
        <w:rPr>
          <w:b w:val="0"/>
          <w:bCs w:val="0"/>
        </w:rPr>
      </w:r>
    </w:p>
    <w:p>
      <w:pPr>
        <w:pStyle w:val="BodyText"/>
        <w:spacing w:line="240" w:lineRule="auto" w:before="56"/>
        <w:ind w:left="137" w:right="125"/>
        <w:jc w:val="left"/>
      </w:pPr>
      <w:r>
        <w:rPr>
          <w:spacing w:val="-1"/>
        </w:rPr>
        <w:t>本公司所编制的财务报表符合企业会计准则的要求，真实、完整地反映了公司的财务状况、经营</w:t>
      </w:r>
      <w:r>
        <w:rPr>
          <w:spacing w:val="-55"/>
        </w:rPr>
        <w:t> </w:t>
      </w:r>
      <w:r>
        <w:rPr>
          <w:spacing w:val="-55"/>
        </w:rPr>
      </w:r>
      <w:r>
        <w:rPr/>
        <w:t>成果、股东权益变动和现金流量等有关信息。</w:t>
      </w:r>
    </w:p>
    <w:p>
      <w:pPr>
        <w:spacing w:line="240" w:lineRule="auto" w:before="11"/>
        <w:rPr>
          <w:rFonts w:ascii="宋体" w:hAnsi="宋体" w:cs="宋体" w:eastAsia="宋体" w:hint="default"/>
          <w:sz w:val="22"/>
          <w:szCs w:val="22"/>
        </w:rPr>
      </w:pPr>
    </w:p>
    <w:p>
      <w:pPr>
        <w:pStyle w:val="Heading2"/>
        <w:spacing w:line="240" w:lineRule="auto" w:before="0"/>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8"/>
        <w:ind w:left="137" w:right="0"/>
        <w:jc w:val="both"/>
      </w:pPr>
      <w:r>
        <w:rPr/>
        <w:t>本公司会计年度自公历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spacing w:line="240" w:lineRule="auto" w:before="8"/>
        <w:rPr>
          <w:rFonts w:ascii="宋体" w:hAnsi="宋体" w:cs="宋体" w:eastAsia="宋体" w:hint="default"/>
          <w:sz w:val="21"/>
          <w:szCs w:val="21"/>
        </w:rPr>
      </w:pPr>
    </w:p>
    <w:p>
      <w:pPr>
        <w:pStyle w:val="Heading2"/>
        <w:spacing w:line="240" w:lineRule="auto" w:before="0"/>
        <w:ind w:left="137"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82" w:lineRule="exact" w:before="56"/>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2" w:lineRule="exact"/>
        <w:ind w:left="557" w:right="0"/>
        <w:jc w:val="left"/>
      </w:pPr>
      <w:r>
        <w:rPr>
          <w:spacing w:val="-6"/>
        </w:rPr>
        <w:t>除房地产行业以外，公司经营业务的营业周期较短，以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个月作为资产和负债的流动性划分</w:t>
      </w:r>
    </w:p>
    <w:p>
      <w:pPr>
        <w:pStyle w:val="BodyText"/>
        <w:spacing w:line="338" w:lineRule="auto" w:before="117"/>
        <w:ind w:left="137" w:right="125"/>
        <w:jc w:val="left"/>
      </w:pPr>
      <w:r>
        <w:rPr>
          <w:spacing w:val="-4"/>
        </w:rPr>
        <w:t>标准。房地产行业的营业周期从房产开发至销售变现，一般在 </w:t>
      </w:r>
      <w:r>
        <w:rPr>
          <w:rFonts w:ascii="Times New Roman" w:hAnsi="Times New Roman" w:cs="Times New Roman" w:eastAsia="Times New Roman" w:hint="default"/>
        </w:rPr>
        <w:t>12 </w:t>
      </w:r>
      <w:r>
        <w:rPr>
          <w:spacing w:val="-4"/>
        </w:rPr>
        <w:t>个月以上，具体周期根据开发项</w:t>
      </w:r>
      <w:r>
        <w:rPr>
          <w:spacing w:val="-90"/>
        </w:rPr>
        <w:t> </w:t>
      </w:r>
      <w:r>
        <w:rPr>
          <w:spacing w:val="-90"/>
        </w:rPr>
      </w:r>
      <w:r>
        <w:rPr/>
        <w:t>目情况确定，并以其营业周期作为资产和负债的流动性划分标准。</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tabs>
          <w:tab w:pos="562" w:val="left" w:leader="none"/>
        </w:tabs>
        <w:spacing w:line="290" w:lineRule="auto" w:before="0"/>
        <w:ind w:left="137" w:right="602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6"/>
        <w:rPr>
          <w:rFonts w:ascii="宋体" w:hAnsi="宋体" w:cs="宋体" w:eastAsia="宋体" w:hint="default"/>
          <w:sz w:val="19"/>
          <w:szCs w:val="19"/>
        </w:rPr>
      </w:pPr>
    </w:p>
    <w:p>
      <w:pPr>
        <w:pStyle w:val="Heading2"/>
        <w:spacing w:line="240" w:lineRule="auto" w:before="0"/>
        <w:ind w:left="137"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82" w:lineRule="exact" w:before="56"/>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557" w:right="1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57" w:lineRule="auto" w:before="49"/>
        <w:ind w:left="137" w:right="129"/>
        <w:jc w:val="both"/>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p>
    <w:p>
      <w:pPr>
        <w:pStyle w:val="BodyText"/>
        <w:spacing w:line="240" w:lineRule="auto" w:before="30"/>
        <w:ind w:left="557" w:right="12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非同一控制下企业合并的会计处理方法</w:t>
      </w:r>
    </w:p>
    <w:p>
      <w:pPr>
        <w:pStyle w:val="BodyText"/>
        <w:spacing w:line="237" w:lineRule="auto" w:before="119"/>
        <w:ind w:left="137" w:right="129"/>
        <w:jc w:val="both"/>
      </w:pPr>
      <w:r>
        <w:rPr>
          <w:spacing w:val="-1"/>
        </w:rPr>
        <w:t>公司在购买日对合并成本大于合并中取得的被购买方可辨认净资产公允价值份额的差额，确认为</w:t>
      </w:r>
      <w:r>
        <w:rPr>
          <w:spacing w:val="-55"/>
        </w:rPr>
        <w:t> </w:t>
      </w:r>
      <w:r>
        <w:rPr>
          <w:spacing w:val="-55"/>
        </w:rPr>
      </w:r>
      <w:r>
        <w:rPr>
          <w:spacing w:val="-1"/>
        </w:rPr>
        <w:t>商誉；如果合并成本小于合并中取得的被购买方可辨认净资产公允价值份额，首先对取得的被购</w:t>
      </w:r>
      <w:r>
        <w:rPr>
          <w:spacing w:val="-55"/>
        </w:rPr>
        <w:t> </w:t>
      </w:r>
      <w:r>
        <w:rPr>
          <w:spacing w:val="-55"/>
        </w:rPr>
      </w:r>
      <w:r>
        <w:rPr>
          <w:spacing w:val="-1"/>
        </w:rPr>
        <w:t>买方各项可辨认资产、负债及或有负债的公允价值以及合并成本的计量进行复核，经复核后合并</w:t>
      </w:r>
      <w:r>
        <w:rPr>
          <w:spacing w:val="-55"/>
        </w:rPr>
        <w:t> </w:t>
      </w:r>
      <w:r>
        <w:rPr>
          <w:spacing w:val="-55"/>
        </w:rPr>
      </w:r>
      <w:r>
        <w:rPr/>
        <w:t>成本仍小于合并中取得的被购买方可辨认净资产公允价值份额的，其差额计入当期损益。</w:t>
      </w:r>
    </w:p>
    <w:p>
      <w:pPr>
        <w:spacing w:line="240" w:lineRule="auto" w:before="12"/>
        <w:rPr>
          <w:rFonts w:ascii="宋体" w:hAnsi="宋体" w:cs="宋体" w:eastAsia="宋体" w:hint="default"/>
          <w:sz w:val="22"/>
          <w:szCs w:val="22"/>
        </w:rPr>
      </w:pPr>
    </w:p>
    <w:p>
      <w:pPr>
        <w:pStyle w:val="Heading2"/>
        <w:spacing w:line="240" w:lineRule="auto" w:before="0"/>
        <w:ind w:left="137"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tabs>
          <w:tab w:pos="883" w:val="left" w:leader="none"/>
        </w:tabs>
        <w:spacing w:line="274" w:lineRule="exact" w:before="82"/>
        <w:ind w:left="557" w:right="13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母公司将其控制的所有子公司纳入合并财务报表的合并范围。合并财务报表以母公司及其子</w:t>
      </w:r>
    </w:p>
    <w:p>
      <w:pPr>
        <w:pStyle w:val="BodyText"/>
        <w:spacing w:line="336" w:lineRule="auto" w:before="108"/>
        <w:ind w:left="137" w:right="125"/>
        <w:jc w:val="left"/>
      </w:pPr>
      <w:r>
        <w:rPr>
          <w:spacing w:val="-5"/>
        </w:rPr>
        <w:t>公司的财务报表为基础，根据其他有关资料，由母公司按照《企业会计准则第 </w:t>
      </w:r>
      <w:r>
        <w:rPr>
          <w:rFonts w:ascii="Times New Roman" w:hAnsi="Times New Roman" w:cs="Times New Roman" w:eastAsia="Times New Roman" w:hint="default"/>
        </w:rPr>
        <w:t>33 </w:t>
      </w:r>
      <w:r>
        <w:rPr/>
        <w:t>号——合并财务</w:t>
      </w:r>
      <w:r>
        <w:rPr>
          <w:spacing w:val="-84"/>
        </w:rPr>
        <w:t> </w:t>
      </w:r>
      <w:r>
        <w:rPr>
          <w:spacing w:val="-84"/>
        </w:rPr>
      </w:r>
      <w:r>
        <w:rPr/>
        <w:t>报表》编制。</w:t>
      </w:r>
    </w:p>
    <w:p>
      <w:pPr>
        <w:pStyle w:val="BodyText"/>
        <w:spacing w:line="338" w:lineRule="auto" w:before="49"/>
        <w:ind w:left="557" w:right="125"/>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现金及现金等价物的确定标准</w:t>
      </w:r>
      <w:r>
        <w:rPr>
          <w:w w:val="100"/>
        </w:rPr>
        <w:t> </w:t>
      </w:r>
      <w:r>
        <w:rPr>
          <w:spacing w:val="-2"/>
        </w:rPr>
        <w:t>列示于现金流量表中的现金是指库存现金以及可以随时用于支付的存款。现金等价物是指企</w:t>
      </w:r>
    </w:p>
    <w:p>
      <w:pPr>
        <w:pStyle w:val="BodyText"/>
        <w:spacing w:line="240" w:lineRule="auto" w:before="47"/>
        <w:ind w:left="137" w:right="0"/>
        <w:jc w:val="both"/>
      </w:pPr>
      <w:r>
        <w:rPr/>
        <w:t>业持有的期限短、流动性强、易于转换为已知金额现金、价值变动风险很小的投资。</w:t>
      </w:r>
    </w:p>
    <w:p>
      <w:pPr>
        <w:spacing w:after="0" w:line="240"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2"/>
        <w:spacing w:line="240" w:lineRule="auto"/>
        <w:ind w:left="137" w:right="0"/>
        <w:jc w:val="both"/>
        <w:rPr>
          <w:b w:val="0"/>
          <w:bCs w:val="0"/>
        </w:rPr>
      </w:pPr>
      <w:r>
        <w:rPr>
          <w:rFonts w:ascii="宋体" w:hAnsi="宋体" w:cs="宋体" w:eastAsia="宋体" w:hint="default"/>
        </w:rPr>
        <w:t>7.  </w:t>
      </w:r>
      <w:r>
        <w:rPr/>
        <w:t>合营安排分类及共同经营会计处理方法</w:t>
      </w:r>
      <w:r>
        <w:rPr>
          <w:b w:val="0"/>
          <w:bCs w:val="0"/>
        </w:rPr>
      </w:r>
    </w:p>
    <w:p>
      <w:pPr>
        <w:pStyle w:val="BodyText"/>
        <w:spacing w:line="240" w:lineRule="auto" w:before="56"/>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40" w:lineRule="auto" w:before="0"/>
        <w:ind w:left="137" w:right="0"/>
        <w:jc w:val="both"/>
        <w:rPr>
          <w:b w:val="0"/>
          <w:bCs w:val="0"/>
        </w:rPr>
      </w:pPr>
      <w:r>
        <w:rPr>
          <w:rFonts w:ascii="宋体" w:hAnsi="宋体" w:cs="宋体" w:eastAsia="宋体" w:hint="default"/>
        </w:rPr>
        <w:t>8.</w:t>
      </w:r>
      <w:r>
        <w:rPr>
          <w:rFonts w:ascii="宋体" w:hAnsi="宋体" w:cs="宋体" w:eastAsia="宋体" w:hint="default"/>
          <w:spacing w:val="105"/>
        </w:rPr>
        <w:t> </w:t>
      </w:r>
      <w:r>
        <w:rPr/>
        <w:t>现金及现金等价物的确定标准</w:t>
      </w:r>
      <w:r>
        <w:rPr>
          <w:b w:val="0"/>
          <w:bCs w:val="0"/>
        </w:rPr>
      </w:r>
    </w:p>
    <w:p>
      <w:pPr>
        <w:pStyle w:val="BodyText"/>
        <w:spacing w:line="240" w:lineRule="auto" w:before="56"/>
        <w:ind w:left="137" w:right="129"/>
        <w:jc w:val="both"/>
      </w:pPr>
      <w:r>
        <w:rPr>
          <w:spacing w:val="-6"/>
          <w:w w:val="100"/>
        </w:rPr>
        <w:t>现金等价物是指企业持有的期限短（一般指从购买日起三个月内到期）、流动性强、易于转换为已</w:t>
      </w:r>
      <w:r>
        <w:rPr>
          <w:w w:val="100"/>
        </w:rPr>
        <w:t> </w:t>
      </w:r>
      <w:r>
        <w:rPr/>
        <w:t>知金额现金、价值变动风险很小的投资。</w:t>
      </w:r>
    </w:p>
    <w:p>
      <w:pPr>
        <w:spacing w:line="240" w:lineRule="auto" w:before="11"/>
        <w:rPr>
          <w:rFonts w:ascii="宋体" w:hAnsi="宋体" w:cs="宋体" w:eastAsia="宋体" w:hint="default"/>
          <w:sz w:val="22"/>
          <w:szCs w:val="22"/>
        </w:rPr>
      </w:pPr>
    </w:p>
    <w:p>
      <w:pPr>
        <w:pStyle w:val="Heading2"/>
        <w:spacing w:line="240" w:lineRule="auto" w:before="0"/>
        <w:ind w:left="137"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82" w:lineRule="exact" w:before="56"/>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557" w:right="1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外币业务折算</w:t>
      </w:r>
      <w:r>
        <w:rPr>
          <w:w w:val="100"/>
        </w:rPr>
        <w:t> </w:t>
      </w:r>
      <w:r>
        <w:rPr>
          <w:spacing w:val="-2"/>
        </w:rPr>
        <w:t>外币交易在初始确认时，采用交易发生日即期汇率的近似汇率折算为人民币金额。资产负债</w:t>
      </w:r>
    </w:p>
    <w:p>
      <w:pPr>
        <w:pStyle w:val="BodyText"/>
        <w:spacing w:line="357" w:lineRule="auto" w:before="49"/>
        <w:ind w:left="137" w:right="129"/>
        <w:jc w:val="both"/>
      </w:pPr>
      <w:r>
        <w:rPr>
          <w:spacing w:val="-1"/>
        </w:rPr>
        <w:t>表日，外币货币性项目采用资产负债表日即期汇率折算，因汇率不同而产生的汇兑差额，除与购</w:t>
      </w:r>
      <w:r>
        <w:rPr>
          <w:spacing w:val="-55"/>
        </w:rPr>
        <w:t> </w:t>
      </w:r>
      <w:r>
        <w:rPr>
          <w:spacing w:val="-55"/>
        </w:rPr>
      </w:r>
      <w:r>
        <w:rPr>
          <w:spacing w:val="-1"/>
        </w:rPr>
        <w:t>建符合资本化条件资产有关的外币专门借款本金及利息的汇兑差额外，计入当期损益；以历史成</w:t>
      </w:r>
      <w:r>
        <w:rPr>
          <w:spacing w:val="-55"/>
        </w:rPr>
        <w:t> </w:t>
      </w:r>
      <w:r>
        <w:rPr>
          <w:spacing w:val="-55"/>
        </w:rPr>
      </w:r>
      <w:r>
        <w:rPr>
          <w:spacing w:val="-1"/>
        </w:rPr>
        <w:t>本计量的外币非货币性项目仍采用初始确认的汇率折算，不改变其人民币金额；以公允价值计量</w:t>
      </w:r>
      <w:r>
        <w:rPr>
          <w:spacing w:val="-55"/>
        </w:rPr>
        <w:t> </w:t>
      </w:r>
      <w:r>
        <w:rPr>
          <w:spacing w:val="-55"/>
        </w:rPr>
      </w:r>
      <w:r>
        <w:rPr>
          <w:spacing w:val="-6"/>
          <w:w w:val="100"/>
        </w:rPr>
        <w:t>的外币非货币性项目，采用公允价值确定日的即期汇率折算，差额计入当期损益或其他综合收益。</w:t>
      </w:r>
    </w:p>
    <w:p>
      <w:pPr>
        <w:pStyle w:val="BodyText"/>
        <w:spacing w:line="336" w:lineRule="auto" w:before="30"/>
        <w:ind w:left="557" w:right="12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外币财务报表折算</w:t>
      </w:r>
      <w:r>
        <w:rPr>
          <w:w w:val="100"/>
        </w:rPr>
        <w:t> </w:t>
      </w:r>
      <w:r>
        <w:rPr>
          <w:spacing w:val="-7"/>
        </w:rPr>
        <w:t>资产负债表中的资产和负债项目，采用资产负债表日的即期汇率折算；所有者权益项目除“未</w:t>
      </w:r>
    </w:p>
    <w:p>
      <w:pPr>
        <w:pStyle w:val="BodyText"/>
        <w:spacing w:line="357" w:lineRule="auto" w:before="49"/>
        <w:ind w:left="137" w:right="129"/>
        <w:jc w:val="both"/>
      </w:pPr>
      <w:r>
        <w:rPr>
          <w:spacing w:val="-1"/>
        </w:rPr>
        <w:t>分配利润”项目外，其他项目采用交易发生日的即期汇率折算；利润表中的收入和费用项目，采</w:t>
      </w:r>
      <w:r>
        <w:rPr>
          <w:spacing w:val="-55"/>
        </w:rPr>
        <w:t> </w:t>
      </w:r>
      <w:r>
        <w:rPr>
          <w:spacing w:val="-55"/>
        </w:rPr>
      </w:r>
      <w:r>
        <w:rPr>
          <w:spacing w:val="-1"/>
        </w:rPr>
        <w:t>用交易发生日即期汇率的近似汇率折算。按照上述折算产生的外币财务报表折算差额，计入其他</w:t>
      </w:r>
      <w:r>
        <w:rPr>
          <w:spacing w:val="-55"/>
        </w:rPr>
        <w:t> </w:t>
      </w:r>
      <w:r>
        <w:rPr>
          <w:spacing w:val="-55"/>
        </w:rPr>
      </w:r>
      <w:r>
        <w:rPr/>
        <w:t>综合收益。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2"/>
        <w:spacing w:line="240" w:lineRule="auto" w:before="0"/>
        <w:ind w:left="137"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81" w:lineRule="exact" w:before="58"/>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557" w:right="1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5" w:lineRule="auto" w:before="51"/>
        <w:ind w:left="137" w:right="132"/>
        <w:jc w:val="both"/>
      </w:pPr>
      <w:r>
        <w:rPr>
          <w:spacing w:val="2"/>
        </w:rPr>
        <w:t>（包括交易性金融资产和在初始确认时指定为以公允价值计量且其变动计入当期损益的金融资</w:t>
      </w:r>
      <w:r>
        <w:rPr>
          <w:spacing w:val="7"/>
        </w:rPr>
        <w:t> </w:t>
      </w:r>
      <w:r>
        <w:rPr>
          <w:spacing w:val="7"/>
        </w:rPr>
      </w:r>
      <w:r>
        <w:rPr>
          <w:spacing w:val="-6"/>
          <w:w w:val="100"/>
        </w:rPr>
        <w:t>产）、持有至到期投资、贷款和应收款项、可供出售金融资产。</w:t>
      </w:r>
    </w:p>
    <w:p>
      <w:pPr>
        <w:pStyle w:val="BodyText"/>
        <w:spacing w:line="240" w:lineRule="auto" w:before="33"/>
        <w:ind w:left="557" w:right="0"/>
        <w:jc w:val="left"/>
      </w:pPr>
      <w:r>
        <w:rPr/>
        <w:t>金融负债在初始确认时划分为以下两类：以公允价值计量且其变动计入当期损益的金融负债</w:t>
      </w:r>
    </w:p>
    <w:p>
      <w:pPr>
        <w:pStyle w:val="BodyText"/>
        <w:spacing w:line="355" w:lineRule="auto" w:before="133"/>
        <w:ind w:left="137" w:right="132"/>
        <w:jc w:val="both"/>
      </w:pPr>
      <w:r>
        <w:rPr>
          <w:spacing w:val="2"/>
        </w:rPr>
        <w:t>（包括交易性金融负债和在初始确认时指定为以公允价值计量且其变动计入当期损益的金融负</w:t>
      </w:r>
      <w:r>
        <w:rPr>
          <w:spacing w:val="7"/>
        </w:rPr>
        <w:t> </w:t>
      </w:r>
      <w:r>
        <w:rPr>
          <w:spacing w:val="7"/>
        </w:rPr>
      </w:r>
      <w:r>
        <w:rPr>
          <w:spacing w:val="-12"/>
          <w:w w:val="100"/>
        </w:rPr>
        <w:t>债）、其他金融负债。</w:t>
      </w:r>
    </w:p>
    <w:p>
      <w:pPr>
        <w:pStyle w:val="BodyText"/>
        <w:spacing w:line="336" w:lineRule="auto" w:before="34"/>
        <w:ind w:left="557" w:right="12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55" w:lineRule="auto" w:before="49"/>
        <w:ind w:left="137" w:right="128"/>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t>确认金额。</w:t>
      </w:r>
    </w:p>
    <w:p>
      <w:pPr>
        <w:pStyle w:val="BodyText"/>
        <w:spacing w:line="240" w:lineRule="auto" w:before="35"/>
        <w:ind w:left="557" w:right="0"/>
        <w:jc w:val="left"/>
      </w:pPr>
      <w:r>
        <w:rPr/>
        <w:t>公司按照公允价值对金融资产进行后续计量，且不扣除将来处置该金融资产时可能发生的交</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36" w:lineRule="auto" w:before="36"/>
        <w:ind w:left="137" w:right="211"/>
        <w:jc w:val="both"/>
      </w:pPr>
      <w:r>
        <w:rPr/>
        <w:t>易费用，但下列情况除外：</w:t>
      </w:r>
      <w:r>
        <w:rPr>
          <w:rFonts w:ascii="Times New Roman" w:hAnsi="Times New Roman" w:cs="Times New Roman" w:eastAsia="Times New Roman" w:hint="default"/>
        </w:rPr>
        <w:t>(1) </w:t>
      </w:r>
      <w:r>
        <w:rPr/>
        <w:t>持有至到期投资以及贷款和应收款项采用实际利率法，按摊余成</w:t>
      </w:r>
      <w:r>
        <w:rPr>
          <w:spacing w:val="-79"/>
        </w:rPr>
        <w:t> </w:t>
      </w:r>
      <w:r>
        <w:rPr>
          <w:spacing w:val="-79"/>
        </w:rPr>
      </w:r>
      <w:r>
        <w:rPr/>
        <w:t>本计量；</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在活跃市场中没有报价且其公允价值不能可靠计量的权益工具投资，以及与该权益</w:t>
      </w:r>
      <w:r>
        <w:rPr>
          <w:spacing w:val="-99"/>
        </w:rPr>
        <w:t> </w:t>
      </w:r>
      <w:r>
        <w:rPr>
          <w:spacing w:val="-99"/>
        </w:rPr>
      </w:r>
      <w:r>
        <w:rPr/>
        <w:t>工具挂钩并须通过交付该权益工具结算的衍生金融资产，按照成本计量。</w:t>
      </w:r>
    </w:p>
    <w:p>
      <w:pPr>
        <w:pStyle w:val="BodyText"/>
        <w:spacing w:line="345" w:lineRule="auto" w:before="51"/>
        <w:ind w:left="137" w:right="208"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以公允</w:t>
      </w:r>
      <w:r>
        <w:rPr>
          <w:w w:val="100"/>
        </w:rPr>
        <w:t> </w:t>
      </w:r>
      <w:r>
        <w:rPr>
          <w:spacing w:val="-1"/>
        </w:rPr>
        <w:t>价值计量且其变动计入当期损益的金融负债，按照公允价值计量，且不扣除将来结清金融负债时</w:t>
      </w:r>
      <w:r>
        <w:rPr>
          <w:spacing w:val="-55"/>
        </w:rPr>
        <w:t> </w:t>
      </w:r>
      <w:r>
        <w:rPr>
          <w:spacing w:val="-55"/>
        </w:rPr>
      </w:r>
      <w:r>
        <w:rPr/>
        <w:t>可能发生的交易费用；</w:t>
      </w:r>
      <w:r>
        <w:rPr>
          <w:rFonts w:ascii="Times New Roman" w:hAnsi="Times New Roman" w:cs="Times New Roman" w:eastAsia="Times New Roman" w:hint="default"/>
        </w:rPr>
        <w:t>(2) </w:t>
      </w:r>
      <w:r>
        <w:rPr/>
        <w:t>与在活跃市场中没有报价、公允价值不能可靠计量的权益工具挂钩并</w:t>
      </w:r>
      <w:r>
        <w:rPr>
          <w:spacing w:val="-78"/>
        </w:rPr>
        <w:t> </w:t>
      </w:r>
      <w:r>
        <w:rPr>
          <w:spacing w:val="-78"/>
        </w:rPr>
      </w:r>
      <w:r>
        <w:rPr/>
        <w:t>须通过交付该权益工具结算的衍生金融负债，按照成本计量；</w:t>
      </w:r>
      <w:r>
        <w:rPr>
          <w:rFonts w:ascii="Times New Roman" w:hAnsi="Times New Roman" w:cs="Times New Roman" w:eastAsia="Times New Roman" w:hint="default"/>
        </w:rPr>
        <w:t>(3) </w:t>
      </w:r>
      <w:r>
        <w:rPr/>
        <w:t>不属于指定为以公允价值计量</w:t>
      </w:r>
      <w:r>
        <w:rPr>
          <w:spacing w:val="-77"/>
        </w:rPr>
        <w:t> </w:t>
      </w:r>
      <w:r>
        <w:rPr>
          <w:spacing w:val="-77"/>
        </w:rPr>
      </w:r>
      <w:r>
        <w:rPr>
          <w:spacing w:val="-1"/>
        </w:rPr>
        <w:t>且其变动计入当期损益的金融负债的财务担保合同，或没有指定为以公允价值计量且其变动计入</w:t>
      </w:r>
      <w:r>
        <w:rPr>
          <w:spacing w:val="-55"/>
        </w:rPr>
        <w:t> </w:t>
      </w:r>
      <w:r>
        <w:rPr>
          <w:spacing w:val="-55"/>
        </w:rPr>
      </w:r>
      <w:r>
        <w:rPr>
          <w:spacing w:val="-1"/>
        </w:rPr>
        <w:t>当期损益并将以低于市场利率贷款的贷款承诺，在初始确认后按照下列两项金额之中的较高者进</w:t>
      </w:r>
      <w:r>
        <w:rPr>
          <w:spacing w:val="-55"/>
        </w:rPr>
        <w:t> </w:t>
      </w:r>
      <w:r>
        <w:rPr>
          <w:spacing w:val="-55"/>
        </w:rPr>
      </w:r>
      <w:r>
        <w:rPr/>
        <w:t>行后续计量：</w:t>
      </w:r>
      <w:r>
        <w:rPr>
          <w:rFonts w:ascii="Times New Roman" w:hAnsi="Times New Roman" w:cs="Times New Roman" w:eastAsia="Times New Roman" w:hint="default"/>
        </w:rPr>
        <w:t>1) </w:t>
      </w:r>
      <w:r>
        <w:rPr/>
        <w:t>按照《企业会计准则第 </w:t>
      </w:r>
      <w:r>
        <w:rPr>
          <w:rFonts w:ascii="Times New Roman" w:hAnsi="Times New Roman" w:cs="Times New Roman" w:eastAsia="Times New Roman" w:hint="default"/>
        </w:rPr>
        <w:t>13 </w:t>
      </w:r>
      <w:r>
        <w:rPr>
          <w:spacing w:val="-3"/>
        </w:rPr>
        <w:t>号——或有事项》确定的金额；</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2"/>
        </w:rPr>
        <w:t> </w:t>
      </w:r>
      <w:r>
        <w:rPr/>
        <w:t>初始确认金额扣除</w:t>
      </w:r>
      <w:r>
        <w:rPr>
          <w:w w:val="100"/>
        </w:rPr>
        <w:t> </w:t>
      </w:r>
      <w:r>
        <w:rPr/>
        <w:t>按照《企业会计准则第</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号——收入》的原则确定的累积摊销额后的余额。</w:t>
      </w:r>
    </w:p>
    <w:p>
      <w:pPr>
        <w:pStyle w:val="BodyText"/>
        <w:spacing w:line="350" w:lineRule="auto" w:before="15"/>
        <w:ind w:left="137" w:right="208" w:firstLine="420"/>
        <w:jc w:val="both"/>
      </w:pPr>
      <w:r>
        <w:rPr>
          <w:spacing w:val="-2"/>
        </w:rPr>
        <w:t>金融资产或金融负债公允价值变动形成的利得或损失，除与套期保值有关外，按照如下方法</w:t>
      </w:r>
      <w:r>
        <w:rPr>
          <w:w w:val="100"/>
        </w:rPr>
        <w:t> </w:t>
      </w:r>
      <w:r>
        <w:rPr/>
        <w:t>处理：</w:t>
      </w:r>
      <w:r>
        <w:rPr>
          <w:rFonts w:ascii="Times New Roman" w:hAnsi="Times New Roman" w:cs="Times New Roman" w:eastAsia="Times New Roman" w:hint="default"/>
        </w:rPr>
        <w:t>(1) </w:t>
      </w:r>
      <w:r>
        <w:rPr/>
        <w:t>以公允价值计量且其变动计入当期损益的金融资产或金融负债公允价值变动形成的利</w:t>
      </w:r>
      <w:r>
        <w:rPr>
          <w:spacing w:val="-81"/>
        </w:rPr>
        <w:t> </w:t>
      </w:r>
      <w:r>
        <w:rPr>
          <w:spacing w:val="-81"/>
        </w:rPr>
      </w:r>
      <w:r>
        <w:rPr>
          <w:spacing w:val="-6"/>
        </w:rPr>
        <w:t>得或损失，计入公允价值变动收益；在资产持有期间所取得的利息或现金股利，确认为投资收益；</w:t>
      </w:r>
      <w:r>
        <w:rPr>
          <w:spacing w:val="-54"/>
        </w:rPr>
        <w:t> </w:t>
      </w:r>
      <w:r>
        <w:rPr>
          <w:spacing w:val="-54"/>
        </w:rPr>
      </w:r>
      <w:r>
        <w:rPr>
          <w:spacing w:val="-1"/>
        </w:rPr>
        <w:t>处置时，将实际收到的金额与初始入账金额之间的差额确认为投资收益，同时调整公允价值变动</w:t>
      </w:r>
      <w:r>
        <w:rPr>
          <w:spacing w:val="-56"/>
        </w:rPr>
        <w:t> </w:t>
      </w:r>
      <w:r>
        <w:rPr>
          <w:spacing w:val="-56"/>
        </w:rPr>
      </w:r>
      <w:r>
        <w:rPr/>
        <w:t>收益。</w:t>
      </w:r>
      <w:r>
        <w:rPr>
          <w:rFonts w:ascii="Times New Roman" w:hAnsi="Times New Roman" w:cs="Times New Roman" w:eastAsia="Times New Roman" w:hint="default"/>
        </w:rPr>
        <w:t>(2) </w:t>
      </w:r>
      <w:r>
        <w:rPr/>
        <w:t>可供出售金融资产的公允价值变动计入其他综合收益；持有期间按实际利率法计算的</w:t>
      </w:r>
      <w:r>
        <w:rPr>
          <w:spacing w:val="-81"/>
        </w:rPr>
        <w:t> </w:t>
      </w:r>
      <w:r>
        <w:rPr>
          <w:spacing w:val="-81"/>
        </w:rPr>
      </w:r>
      <w:r>
        <w:rPr>
          <w:spacing w:val="-1"/>
        </w:rPr>
        <w:t>利息，计入投资收益；可供出售权益工具投资的现金股利，于被投资单位宣告发放股利时计入投</w:t>
      </w:r>
      <w:r>
        <w:rPr>
          <w:spacing w:val="-55"/>
        </w:rPr>
        <w:t> </w:t>
      </w:r>
      <w:r>
        <w:rPr>
          <w:spacing w:val="-55"/>
        </w:rPr>
      </w:r>
      <w:r>
        <w:rPr>
          <w:spacing w:val="-1"/>
        </w:rPr>
        <w:t>资收益；处置时，将实际收到的金额与账面价值扣除原直接计入其他综合收益的公允价值变动累</w:t>
      </w:r>
      <w:r>
        <w:rPr>
          <w:spacing w:val="-55"/>
        </w:rPr>
        <w:t> </w:t>
      </w:r>
      <w:r>
        <w:rPr>
          <w:spacing w:val="-55"/>
        </w:rPr>
      </w:r>
      <w:r>
        <w:rPr/>
        <w:t>计额之后的差额确认为投资收益。</w:t>
      </w:r>
    </w:p>
    <w:p>
      <w:pPr>
        <w:pStyle w:val="BodyText"/>
        <w:spacing w:line="357" w:lineRule="auto" w:before="36"/>
        <w:ind w:left="137" w:right="209" w:firstLine="420"/>
        <w:jc w:val="both"/>
      </w:pPr>
      <w:r>
        <w:rPr>
          <w:spacing w:val="-2"/>
        </w:rPr>
        <w:t>当收取某项金融资产现金流量的合同权利已终止或该金融资产所有权上几乎所有的风险和报</w:t>
      </w:r>
      <w:r>
        <w:rPr>
          <w:w w:val="100"/>
        </w:rPr>
        <w:t> </w:t>
      </w:r>
      <w:r>
        <w:rPr>
          <w:spacing w:val="-1"/>
        </w:rPr>
        <w:t>酬已转移时，终止确认该金融资产；当金融负债的现时义务全部或部分解除时，相应终止确认该</w:t>
      </w:r>
      <w:r>
        <w:rPr>
          <w:spacing w:val="-56"/>
        </w:rPr>
        <w:t> </w:t>
      </w:r>
      <w:r>
        <w:rPr>
          <w:spacing w:val="-56"/>
        </w:rPr>
      </w:r>
      <w:r>
        <w:rPr/>
        <w:t>金融负债或其一部分。</w:t>
      </w:r>
    </w:p>
    <w:p>
      <w:pPr>
        <w:pStyle w:val="BodyText"/>
        <w:spacing w:line="336" w:lineRule="auto" w:before="30"/>
        <w:ind w:left="557" w:right="9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50" w:lineRule="auto" w:before="49"/>
        <w:ind w:left="137" w:right="95"/>
        <w:jc w:val="left"/>
      </w:pPr>
      <w:r>
        <w:rPr/>
        <w:t>保留了金融资产所有权上几乎所有的风险和报酬的，继续确认所转移的金融资产，并将收到的对</w:t>
      </w:r>
      <w:r>
        <w:rPr>
          <w:spacing w:val="-97"/>
        </w:rPr>
        <w:t> </w:t>
      </w:r>
      <w:r>
        <w:rPr>
          <w:spacing w:val="-97"/>
        </w:rPr>
      </w:r>
      <w:r>
        <w:rPr>
          <w:spacing w:val="-4"/>
          <w:w w:val="100"/>
        </w:rPr>
        <w:t>价确认为一项金融负债。公司既没有转移也没有保留金融资产所有权上几乎所有的风险和报酬的，</w:t>
      </w:r>
      <w:r>
        <w:rPr>
          <w:spacing w:val="-86"/>
          <w:w w:val="100"/>
        </w:rPr>
        <w:t> </w:t>
      </w:r>
      <w:r>
        <w:rPr>
          <w:spacing w:val="-86"/>
          <w:w w:val="100"/>
        </w:rPr>
      </w:r>
      <w:r>
        <w:rPr>
          <w:spacing w:val="-3"/>
        </w:rPr>
        <w:t>分别下列情况处理：</w:t>
      </w:r>
      <w:r>
        <w:rPr>
          <w:rFonts w:ascii="Times New Roman" w:hAnsi="Times New Roman" w:cs="Times New Roman" w:eastAsia="Times New Roman" w:hint="default"/>
          <w:spacing w:val="-3"/>
        </w:rPr>
        <w:t>(1) </w:t>
      </w:r>
      <w:r>
        <w:rPr>
          <w:spacing w:val="-3"/>
        </w:rPr>
        <w:t>放弃了对该金融资产控制的，终止确认该金融资产；</w:t>
      </w:r>
      <w:r>
        <w:rPr>
          <w:rFonts w:ascii="Times New Roman" w:hAnsi="Times New Roman" w:cs="Times New Roman" w:eastAsia="Times New Roman" w:hint="default"/>
          <w:spacing w:val="-3"/>
        </w:rPr>
        <w:t>(2) </w:t>
      </w:r>
      <w:r>
        <w:rPr/>
        <w:t>未放弃对该金融</w:t>
      </w:r>
      <w:r>
        <w:rPr>
          <w:spacing w:val="-46"/>
        </w:rPr>
        <w:t> </w:t>
      </w:r>
      <w:r>
        <w:rPr>
          <w:spacing w:val="-46"/>
        </w:rPr>
      </w:r>
      <w:r>
        <w:rPr/>
        <w:t>资产控制的，按照继续涉入所转移金融资产的程度确认有关金融资产，并相应确认有关负债。</w:t>
      </w:r>
    </w:p>
    <w:p>
      <w:pPr>
        <w:pStyle w:val="BodyText"/>
        <w:spacing w:line="345" w:lineRule="auto" w:before="36"/>
        <w:ind w:left="137" w:right="208"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所转移</w:t>
      </w:r>
      <w:r>
        <w:rPr>
          <w:w w:val="100"/>
        </w:rPr>
        <w:t> </w:t>
      </w:r>
      <w:r>
        <w:rPr/>
        <w:t>金融资产的账面价值；</w:t>
      </w:r>
      <w:r>
        <w:rPr>
          <w:rFonts w:ascii="Times New Roman" w:hAnsi="Times New Roman" w:cs="Times New Roman" w:eastAsia="Times New Roman" w:hint="default"/>
        </w:rPr>
        <w:t>(2) </w:t>
      </w:r>
      <w:r>
        <w:rPr/>
        <w:t>因转移而收到的对价，与原直接计入所有者权益的公允价值变动累计</w:t>
      </w:r>
      <w:r>
        <w:rPr>
          <w:spacing w:val="-78"/>
        </w:rPr>
        <w:t> </w:t>
      </w:r>
      <w:r>
        <w:rPr>
          <w:spacing w:val="-78"/>
        </w:rPr>
      </w:r>
      <w:r>
        <w:rPr>
          <w:spacing w:val="-1"/>
        </w:rPr>
        <w:t>额之和。金融资产部分转移满足终止确认条件的，将所转移金融资产整体的账面价值，在终止确</w:t>
      </w:r>
      <w:r>
        <w:rPr>
          <w:spacing w:val="-55"/>
        </w:rPr>
        <w:t> </w:t>
      </w:r>
      <w:r>
        <w:rPr>
          <w:spacing w:val="-55"/>
        </w:rPr>
      </w:r>
      <w:r>
        <w:rPr>
          <w:spacing w:val="-1"/>
        </w:rPr>
        <w:t>认部分和未终止确认部分之间，按照各自的相对公允价值进行分摊，并将下列两项金额的差额计</w:t>
      </w:r>
      <w:r>
        <w:rPr>
          <w:spacing w:val="-55"/>
        </w:rPr>
        <w:t> </w:t>
      </w:r>
      <w:r>
        <w:rPr>
          <w:spacing w:val="-55"/>
        </w:rPr>
      </w:r>
      <w:r>
        <w:rPr>
          <w:spacing w:val="-3"/>
        </w:rPr>
        <w:t>入当期损益：</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4"/>
        </w:rPr>
        <w:t> </w:t>
      </w:r>
      <w:r>
        <w:rPr>
          <w:spacing w:val="-3"/>
        </w:rPr>
        <w:t>终止确认部分的账面价值；</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34"/>
        </w:rPr>
        <w:t> </w:t>
      </w:r>
      <w:r>
        <w:rPr>
          <w:spacing w:val="-3"/>
        </w:rPr>
        <w:t>终止确认部分的对价，与原直接计入所有者权益</w:t>
      </w:r>
      <w:r>
        <w:rPr>
          <w:spacing w:val="-99"/>
        </w:rPr>
        <w:t> </w:t>
      </w:r>
      <w:r>
        <w:rPr>
          <w:spacing w:val="-99"/>
        </w:rPr>
      </w:r>
      <w:r>
        <w:rPr/>
        <w:t>的公允价值变动累计额中对应终止确认部分的金额之和。</w:t>
      </w:r>
    </w:p>
    <w:p>
      <w:pPr>
        <w:spacing w:after="0" w:line="345"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36" w:lineRule="auto" w:before="36"/>
        <w:ind w:left="557" w:right="9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49"/>
        <w:ind w:left="137" w:right="95"/>
        <w:jc w:val="left"/>
      </w:pPr>
      <w:r>
        <w:rPr/>
        <w:t>资产和金融负债的公允价值。公司将估值技术使用的输入值分以下层级，并依次使用：</w:t>
      </w:r>
    </w:p>
    <w:p>
      <w:pPr>
        <w:pStyle w:val="BodyText"/>
        <w:spacing w:line="240" w:lineRule="auto" w:before="135"/>
        <w:ind w:left="557" w:right="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第一层次输入值是在计量日能够取得的相同资产或负债在活跃市场上未经调整的报价；</w:t>
      </w:r>
    </w:p>
    <w:p>
      <w:pPr>
        <w:pStyle w:val="BodyText"/>
        <w:spacing w:line="350" w:lineRule="auto" w:before="117"/>
        <w:ind w:left="137" w:right="20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第二层次输入值是除第一层次输入值外相关资产或负债直接或间接可观察的输入值，包</w:t>
      </w:r>
      <w:r>
        <w:rPr>
          <w:w w:val="100"/>
        </w:rPr>
        <w:t> </w:t>
      </w:r>
      <w:r>
        <w:rPr>
          <w:spacing w:val="-1"/>
        </w:rPr>
        <w:t>括：活跃市场中类似资产或负债的报价；非活跃市场中相同或类似资产或负债的报价；除报价以</w:t>
      </w:r>
      <w:r>
        <w:rPr>
          <w:spacing w:val="-55"/>
        </w:rPr>
        <w:t> </w:t>
      </w:r>
      <w:r>
        <w:rPr>
          <w:spacing w:val="-55"/>
        </w:rPr>
      </w:r>
      <w:r>
        <w:rPr>
          <w:spacing w:val="-1"/>
        </w:rPr>
        <w:t>外的其他可观察输入值，如在正常报价间隔期间可观察的利率和收益率曲线等；市场验证的输入</w:t>
      </w:r>
      <w:r>
        <w:rPr>
          <w:spacing w:val="-55"/>
        </w:rPr>
        <w:t> </w:t>
      </w:r>
      <w:r>
        <w:rPr>
          <w:spacing w:val="-55"/>
        </w:rPr>
      </w:r>
      <w:r>
        <w:rPr/>
        <w:t>值等；</w:t>
      </w:r>
    </w:p>
    <w:p>
      <w:pPr>
        <w:pStyle w:val="BodyText"/>
        <w:spacing w:line="345" w:lineRule="auto" w:before="37"/>
        <w:ind w:left="137" w:right="209"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第三层次输入值是相关资产或负债的不可观察输入值，包括不能直接观察或无法由可观</w:t>
      </w:r>
      <w:r>
        <w:rPr>
          <w:w w:val="100"/>
        </w:rPr>
        <w:t> </w:t>
      </w:r>
      <w:r>
        <w:rPr>
          <w:spacing w:val="-1"/>
        </w:rPr>
        <w:t>察市场数据验证的利率、股票波动率、企业合并中承担的弃置义务的未来现金流量、使用自身数</w:t>
      </w:r>
      <w:r>
        <w:rPr>
          <w:spacing w:val="-55"/>
        </w:rPr>
        <w:t> </w:t>
      </w:r>
      <w:r>
        <w:rPr>
          <w:spacing w:val="-55"/>
        </w:rPr>
      </w:r>
      <w:r>
        <w:rPr/>
        <w:t>据作出的财务预测等。</w:t>
      </w:r>
    </w:p>
    <w:p>
      <w:pPr>
        <w:pStyle w:val="BodyText"/>
        <w:spacing w:line="240" w:lineRule="auto" w:before="40"/>
        <w:ind w:left="557" w:right="9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金融资产的减值测试和减值准备计提方法</w:t>
      </w:r>
    </w:p>
    <w:p>
      <w:pPr>
        <w:pStyle w:val="BodyText"/>
        <w:spacing w:line="336" w:lineRule="auto" w:before="119"/>
        <w:ind w:left="137" w:right="215"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52" w:lineRule="auto" w:before="49"/>
        <w:ind w:left="137" w:right="20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对于持有至到期投资、贷款和应收款，先将单项金额重大的金融资产区分开来，单独进</w:t>
      </w:r>
      <w:r>
        <w:rPr>
          <w:w w:val="100"/>
        </w:rPr>
        <w:t> </w:t>
      </w:r>
      <w:r>
        <w:rPr>
          <w:spacing w:val="-1"/>
        </w:rPr>
        <w:t>行减值测试；对单项金额不重大的金融资产，可以单独进行减值测试，或包括在具有类似信用风</w:t>
      </w:r>
      <w:r>
        <w:rPr>
          <w:spacing w:val="-56"/>
        </w:rPr>
        <w:t> </w:t>
      </w:r>
      <w:r>
        <w:rPr>
          <w:spacing w:val="-56"/>
        </w:rPr>
      </w:r>
      <w:r>
        <w:rPr>
          <w:spacing w:val="-1"/>
        </w:rPr>
        <w:t>险特征的金融资产组合中进行减值测试；单独测试未发生减值的金融资产（包括单项金额重大和</w:t>
      </w:r>
      <w:r>
        <w:rPr>
          <w:spacing w:val="-55"/>
        </w:rPr>
        <w:t> </w:t>
      </w:r>
      <w:r>
        <w:rPr>
          <w:spacing w:val="-55"/>
        </w:rPr>
      </w:r>
      <w:r>
        <w:rPr>
          <w:spacing w:val="-6"/>
          <w:w w:val="100"/>
        </w:rPr>
        <w:t>不重大的金融资产），包括在具有类似信用风险特征的金融资产组合中再进行减值测试。测试结果</w:t>
      </w:r>
      <w:r>
        <w:rPr>
          <w:w w:val="100"/>
        </w:rPr>
        <w:t> </w:t>
      </w:r>
      <w:r>
        <w:rPr/>
        <w:t>表明其发生了减值的，根据其账面价值高于预计未来现金流量现值的差额确认减值损失。</w:t>
      </w:r>
    </w:p>
    <w:p>
      <w:pPr>
        <w:pStyle w:val="BodyText"/>
        <w:spacing w:line="240" w:lineRule="auto" w:before="34"/>
        <w:ind w:left="557" w:right="95"/>
        <w:jc w:val="left"/>
      </w:pPr>
      <w:r>
        <w:rPr>
          <w:rFonts w:ascii="Times New Roman" w:hAnsi="Times New Roman" w:cs="Times New Roman" w:eastAsia="Times New Roman" w:hint="default"/>
        </w:rPr>
        <w:t>(3)  </w:t>
      </w:r>
      <w:r>
        <w:rPr/>
        <w:t>可供出售金融资产</w:t>
      </w:r>
    </w:p>
    <w:p>
      <w:pPr>
        <w:pStyle w:val="BodyText"/>
        <w:spacing w:line="240" w:lineRule="auto" w:before="117"/>
        <w:ind w:left="557" w:right="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表明可供出售债务工具投资发生减值的客观证据包括：</w:t>
      </w:r>
    </w:p>
    <w:p>
      <w:pPr>
        <w:pStyle w:val="BodyText"/>
        <w:spacing w:line="240" w:lineRule="auto" w:before="119"/>
        <w:ind w:left="557" w:right="95"/>
        <w:jc w:val="left"/>
      </w:pPr>
      <w:r>
        <w:rPr/>
        <w:t>①</w:t>
      </w:r>
      <w:r>
        <w:rPr>
          <w:spacing w:val="-3"/>
        </w:rPr>
        <w:t> </w:t>
      </w:r>
      <w:r>
        <w:rPr/>
        <w:t>债务人发生严重财务困难；</w:t>
      </w:r>
    </w:p>
    <w:p>
      <w:pPr>
        <w:pStyle w:val="BodyText"/>
        <w:spacing w:line="240" w:lineRule="auto" w:before="133"/>
        <w:ind w:left="557" w:right="95"/>
        <w:jc w:val="left"/>
      </w:pPr>
      <w:r>
        <w:rPr/>
        <w:t>②</w:t>
      </w:r>
      <w:r>
        <w:rPr>
          <w:spacing w:val="-6"/>
        </w:rPr>
        <w:t> </w:t>
      </w:r>
      <w:r>
        <w:rPr/>
        <w:t>债务人违反了合同条款，如偿付利息或本金发生违约或逾期；</w:t>
      </w:r>
    </w:p>
    <w:p>
      <w:pPr>
        <w:pStyle w:val="BodyText"/>
        <w:spacing w:line="240" w:lineRule="auto" w:before="133"/>
        <w:ind w:left="557" w:right="95"/>
        <w:jc w:val="left"/>
      </w:pPr>
      <w:r>
        <w:rPr/>
        <w:t>③</w:t>
      </w:r>
      <w:r>
        <w:rPr>
          <w:spacing w:val="-6"/>
        </w:rPr>
        <w:t> </w:t>
      </w:r>
      <w:r>
        <w:rPr/>
        <w:t>公司出于经济或法律等方面因素的考虑，对发生财务困难的债务人作出让步；</w:t>
      </w:r>
    </w:p>
    <w:p>
      <w:pPr>
        <w:pStyle w:val="BodyText"/>
        <w:spacing w:line="240" w:lineRule="auto" w:before="133"/>
        <w:ind w:left="557" w:right="95"/>
        <w:jc w:val="left"/>
      </w:pPr>
      <w:r>
        <w:rPr/>
        <w:t>④</w:t>
      </w:r>
      <w:r>
        <w:rPr>
          <w:spacing w:val="-5"/>
        </w:rPr>
        <w:t> </w:t>
      </w:r>
      <w:r>
        <w:rPr/>
        <w:t>债务人很可能倒闭或进行其他财务重组；</w:t>
      </w:r>
    </w:p>
    <w:p>
      <w:pPr>
        <w:pStyle w:val="BodyText"/>
        <w:spacing w:line="240" w:lineRule="auto" w:before="133"/>
        <w:ind w:left="557" w:right="95"/>
        <w:jc w:val="left"/>
      </w:pPr>
      <w:r>
        <w:rPr/>
        <w:t>⑤</w:t>
      </w:r>
      <w:r>
        <w:rPr>
          <w:spacing w:val="-5"/>
        </w:rPr>
        <w:t> </w:t>
      </w:r>
      <w:r>
        <w:rPr/>
        <w:t>因债务人发生重大财务困难，该债务工具无法在活跃市场继续交易；</w:t>
      </w:r>
    </w:p>
    <w:p>
      <w:pPr>
        <w:pStyle w:val="BodyText"/>
        <w:spacing w:line="240" w:lineRule="auto" w:before="135"/>
        <w:ind w:left="557" w:right="95"/>
        <w:jc w:val="left"/>
      </w:pPr>
      <w:r>
        <w:rPr/>
        <w:t>⑥</w:t>
      </w:r>
      <w:r>
        <w:rPr>
          <w:spacing w:val="-6"/>
        </w:rPr>
        <w:t> </w:t>
      </w:r>
      <w:r>
        <w:rPr/>
        <w:t>其他表明可供出售债务工具已经发生减值的情况。</w:t>
      </w:r>
    </w:p>
    <w:p>
      <w:pPr>
        <w:pStyle w:val="BodyText"/>
        <w:spacing w:line="345" w:lineRule="auto" w:before="133"/>
        <w:ind w:left="137" w:right="20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spacing w:val="2"/>
        </w:rPr>
        <w:t>表明可供出售权益工具投资发生减值的客观证据包括权益工具投资的公允价值发生严重</w:t>
      </w:r>
      <w:r>
        <w:rPr>
          <w:w w:val="100"/>
        </w:rPr>
        <w:t> </w:t>
      </w:r>
      <w:r>
        <w:rPr>
          <w:spacing w:val="-1"/>
        </w:rPr>
        <w:t>或非暂时性下跌，以及被投资单位经营所处的技术、市场、经济或法律环境等发生重大不利变化</w:t>
      </w:r>
      <w:r>
        <w:rPr>
          <w:spacing w:val="-55"/>
        </w:rPr>
        <w:t> </w:t>
      </w:r>
      <w:r>
        <w:rPr>
          <w:spacing w:val="-55"/>
        </w:rPr>
      </w:r>
      <w:r>
        <w:rPr/>
        <w:t>使公司可能无法收回投资成本。</w:t>
      </w:r>
    </w:p>
    <w:p>
      <w:pPr>
        <w:pStyle w:val="BodyText"/>
        <w:spacing w:line="343" w:lineRule="auto" w:before="40"/>
        <w:ind w:left="137" w:right="103" w:firstLine="420"/>
        <w:jc w:val="both"/>
      </w:pPr>
      <w:r>
        <w:rPr/>
        <w:t>本公司于资产负债表日对各项可供出售权益工具投资单独进行检查。对于以公允价值计量的</w:t>
      </w:r>
      <w:r>
        <w:rPr>
          <w:w w:val="100"/>
        </w:rPr>
        <w:t> </w:t>
      </w:r>
      <w:r>
        <w:rPr/>
        <w:t>权益工具投资，若其于资产负债表日的公允价值低于其成本超过</w:t>
      </w:r>
      <w:r>
        <w:rPr>
          <w:spacing w:val="-50"/>
        </w:rPr>
        <w:t> </w:t>
      </w:r>
      <w:r>
        <w:rPr>
          <w:rFonts w:ascii="Times New Roman" w:hAnsi="Times New Roman" w:cs="Times New Roman" w:eastAsia="Times New Roman" w:hint="default"/>
          <w:spacing w:val="-3"/>
        </w:rPr>
        <w:t>50%</w:t>
      </w:r>
      <w:r>
        <w:rPr>
          <w:spacing w:val="-3"/>
        </w:rPr>
        <w:t>（含</w:t>
      </w:r>
      <w:r>
        <w:rPr>
          <w:spacing w:val="-50"/>
        </w:rPr>
        <w:t> </w:t>
      </w:r>
      <w:r>
        <w:rPr>
          <w:rFonts w:ascii="Times New Roman" w:hAnsi="Times New Roman" w:cs="Times New Roman" w:eastAsia="Times New Roman" w:hint="default"/>
          <w:spacing w:val="-3"/>
        </w:rPr>
        <w:t>50%</w:t>
      </w:r>
      <w:r>
        <w:rPr>
          <w:spacing w:val="-3"/>
        </w:rPr>
        <w:t>）或低于其成本持</w:t>
      </w:r>
      <w:r>
        <w:rPr>
          <w:spacing w:val="-97"/>
        </w:rPr>
        <w:t> </w:t>
      </w:r>
      <w:r>
        <w:rPr>
          <w:spacing w:val="-97"/>
        </w:rPr>
      </w:r>
      <w:r>
        <w:rPr/>
        <w:t>续时间超过</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个月（含</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个月）的，则表明其发生减值；若其于资产负债表日的公允价值低于</w:t>
      </w:r>
      <w:r>
        <w:rPr>
          <w:w w:val="100"/>
        </w:rPr>
        <w:t> </w:t>
      </w:r>
      <w:r>
        <w:rPr/>
        <w:t>其成本超过</w:t>
      </w:r>
      <w:r>
        <w:rPr>
          <w:spacing w:val="-44"/>
        </w:rPr>
        <w:t> </w:t>
      </w:r>
      <w:r>
        <w:rPr>
          <w:rFonts w:ascii="Times New Roman" w:hAnsi="Times New Roman" w:cs="Times New Roman" w:eastAsia="Times New Roman" w:hint="default"/>
        </w:rPr>
        <w:t>20%</w:t>
      </w:r>
      <w:r>
        <w:rPr/>
        <w:t>（含</w:t>
      </w:r>
      <w:r>
        <w:rPr>
          <w:spacing w:val="-46"/>
        </w:rPr>
        <w:t> </w:t>
      </w:r>
      <w:r>
        <w:rPr>
          <w:rFonts w:ascii="Times New Roman" w:hAnsi="Times New Roman" w:cs="Times New Roman" w:eastAsia="Times New Roman" w:hint="default"/>
        </w:rPr>
        <w:t>20%</w:t>
      </w:r>
      <w:r>
        <w:rPr/>
        <w:t>）但尚未达到</w:t>
      </w:r>
      <w:r>
        <w:rPr>
          <w:spacing w:val="-44"/>
        </w:rPr>
        <w:t> </w:t>
      </w:r>
      <w:r>
        <w:rPr>
          <w:rFonts w:ascii="Times New Roman" w:hAnsi="Times New Roman" w:cs="Times New Roman" w:eastAsia="Times New Roman" w:hint="default"/>
        </w:rPr>
        <w:t>50%</w:t>
      </w:r>
      <w:r>
        <w:rPr/>
        <w:t>的，或低于其成本持续时间超过</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个月（含</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个月）</w:t>
      </w:r>
    </w:p>
    <w:p>
      <w:pPr>
        <w:spacing w:after="0" w:line="343" w:lineRule="auto"/>
        <w:jc w:val="both"/>
        <w:sectPr>
          <w:footerReference w:type="default" r:id="rId39"/>
          <w:pgSz w:w="11910" w:h="16840"/>
          <w:pgMar w:footer="1195" w:header="882" w:top="1120" w:bottom="1380" w:left="1140" w:right="1580"/>
          <w:pgNumType w:start="80"/>
        </w:sectPr>
      </w:pPr>
    </w:p>
    <w:p>
      <w:pPr>
        <w:spacing w:line="240" w:lineRule="auto" w:before="9"/>
        <w:rPr>
          <w:rFonts w:ascii="宋体" w:hAnsi="宋体" w:cs="宋体" w:eastAsia="宋体" w:hint="default"/>
          <w:sz w:val="18"/>
          <w:szCs w:val="18"/>
        </w:rPr>
      </w:pPr>
    </w:p>
    <w:p>
      <w:pPr>
        <w:pStyle w:val="BodyText"/>
        <w:spacing w:line="345" w:lineRule="auto" w:before="36"/>
        <w:ind w:left="217" w:right="229"/>
        <w:jc w:val="both"/>
      </w:pPr>
      <w:r>
        <w:rPr/>
        <w:t>但未超过</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spacing w:val="-4"/>
        </w:rPr>
        <w:t>个月的，本公司会综合考虑其他相关因素，诸如价格波动率等，判断该权益工具投资</w:t>
      </w:r>
      <w:r>
        <w:rPr>
          <w:spacing w:val="-98"/>
        </w:rPr>
        <w:t> </w:t>
      </w:r>
      <w:r>
        <w:rPr>
          <w:spacing w:val="-98"/>
        </w:rPr>
      </w:r>
      <w:r>
        <w:rPr>
          <w:spacing w:val="-1"/>
        </w:rPr>
        <w:t>是否发生减值。对于以成本计量的权益工具投资，公司综合考虑被投资单位经营所处的技术、市</w:t>
      </w:r>
      <w:r>
        <w:rPr>
          <w:spacing w:val="-55"/>
        </w:rPr>
        <w:t> </w:t>
      </w:r>
      <w:r>
        <w:rPr>
          <w:spacing w:val="-55"/>
        </w:rPr>
      </w:r>
      <w:r>
        <w:rPr/>
        <w:t>场、经济或法律环境等是否发生重大不利变化，判断该权益工具是否发生减值。</w:t>
      </w:r>
    </w:p>
    <w:p>
      <w:pPr>
        <w:pStyle w:val="BodyText"/>
        <w:spacing w:line="357" w:lineRule="auto" w:before="43"/>
        <w:ind w:left="217" w:right="229" w:firstLine="420"/>
        <w:jc w:val="both"/>
      </w:pPr>
      <w:r>
        <w:rPr>
          <w:spacing w:val="-2"/>
        </w:rPr>
        <w:t>以公允价值计量的可供出售金融资产发生减值时，原直接计入其他综合收益的因公允价值下</w:t>
      </w:r>
      <w:r>
        <w:rPr>
          <w:w w:val="100"/>
        </w:rPr>
        <w:t> </w:t>
      </w:r>
      <w:r>
        <w:rPr>
          <w:spacing w:val="-1"/>
        </w:rPr>
        <w:t>降形成的累计损失予以转出并计入减值损失。对已确认减值损失的可供出售债务工具投资，在期</w:t>
      </w:r>
      <w:r>
        <w:rPr>
          <w:spacing w:val="-55"/>
        </w:rPr>
        <w:t> </w:t>
      </w:r>
      <w:r>
        <w:rPr>
          <w:spacing w:val="-55"/>
        </w:rPr>
      </w:r>
      <w:r>
        <w:rPr>
          <w:spacing w:val="-1"/>
        </w:rPr>
        <w:t>后公允价值回升且客观上与确认原减值损失后发生的事项有关的，原确认的减值损失予以转回并</w:t>
      </w:r>
      <w:r>
        <w:rPr>
          <w:spacing w:val="-55"/>
        </w:rPr>
        <w:t> </w:t>
      </w:r>
      <w:r>
        <w:rPr>
          <w:spacing w:val="-55"/>
        </w:rPr>
      </w:r>
      <w:r>
        <w:rPr>
          <w:spacing w:val="-1"/>
        </w:rPr>
        <w:t>计入当期损益。对已确认减值损失的可供出售权益工具投资，期后公允价值回升直接计入其他综</w:t>
      </w:r>
      <w:r>
        <w:rPr>
          <w:spacing w:val="-55"/>
        </w:rPr>
        <w:t> </w:t>
      </w:r>
      <w:r>
        <w:rPr>
          <w:spacing w:val="-55"/>
        </w:rPr>
      </w:r>
      <w:r>
        <w:rPr/>
        <w:t>合收益。</w:t>
      </w:r>
    </w:p>
    <w:p>
      <w:pPr>
        <w:pStyle w:val="BodyText"/>
        <w:spacing w:line="355" w:lineRule="auto" w:before="31"/>
        <w:ind w:left="217" w:right="229" w:firstLine="420"/>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r>
        <w:rPr>
          <w:spacing w:val="-55"/>
        </w:rPr>
        <w:t> </w:t>
      </w:r>
      <w:r>
        <w:rPr>
          <w:spacing w:val="-55"/>
        </w:rPr>
      </w:r>
      <w:r>
        <w:rPr/>
        <w:t>损益，发生的减值损失一经确认，不予转回。</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2"/>
        <w:spacing w:line="290" w:lineRule="auto" w:before="0"/>
        <w:ind w:left="217" w:right="44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left="21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554"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万元以上（含）且占应收款项账面余</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以上的款项</w:t>
            </w:r>
          </w:p>
        </w:tc>
      </w:tr>
      <w:tr>
        <w:trPr>
          <w:trHeight w:val="555"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left="217" w:right="246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74" w:lineRule="exact"/>
        <w:ind w:left="217" w:right="2465"/>
        <w:jc w:val="left"/>
      </w:pPr>
      <w:r>
        <w:rPr/>
        <w:t>组合中，采用账龄分析法计提坏账准备的</w:t>
      </w:r>
    </w:p>
    <w:p>
      <w:pPr>
        <w:pStyle w:val="BodyText"/>
        <w:spacing w:line="290" w:lineRule="exact"/>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2833"/>
        <w:gridCol w:w="3072"/>
        <w:gridCol w:w="3145"/>
      </w:tblGrid>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其中：</w:t>
            </w:r>
            <w:r>
              <w:rPr>
                <w:rFonts w:ascii="Times New Roman" w:hAnsi="Times New Roman" w:cs="Times New Roman" w:eastAsia="Times New Roman" w:hint="default"/>
                <w:spacing w:val="-5"/>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年以内分项，可添</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加行</w:t>
            </w:r>
          </w:p>
        </w:tc>
        <w:tc>
          <w:tcPr>
            <w:tcW w:w="3072"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80</w:t>
            </w:r>
          </w:p>
        </w:tc>
      </w:tr>
    </w:tbl>
    <w:p>
      <w:pPr>
        <w:pStyle w:val="BodyText"/>
        <w:spacing w:line="263" w:lineRule="exact"/>
        <w:ind w:left="217" w:right="138"/>
        <w:jc w:val="left"/>
      </w:pPr>
      <w:r>
        <w:rPr>
          <w:spacing w:val="10"/>
        </w:rPr>
        <w:t>说明</w:t>
      </w:r>
      <w:r>
        <w:rPr>
          <w:rFonts w:ascii="Times New Roman" w:hAnsi="Times New Roman" w:cs="Times New Roman" w:eastAsia="Times New Roman" w:hint="default"/>
          <w:spacing w:val="10"/>
        </w:rPr>
        <w:t>:</w:t>
      </w:r>
      <w:r>
        <w:rPr>
          <w:spacing w:val="10"/>
        </w:rPr>
        <w:t>合并转入泰一指尚等从事互联网板块业务的下属子公司应收账款计提比例为 </w:t>
      </w:r>
      <w:r>
        <w:rPr>
          <w:rFonts w:ascii="Times New Roman" w:hAnsi="Times New Roman" w:cs="Times New Roman" w:eastAsia="Times New Roman" w:hint="default"/>
        </w:rPr>
        <w:t>:6 </w:t>
      </w:r>
      <w:r>
        <w:rPr>
          <w:rFonts w:ascii="Times New Roman" w:hAnsi="Times New Roman" w:cs="Times New Roman" w:eastAsia="Times New Roman" w:hint="default"/>
          <w:spacing w:val="8"/>
        </w:rPr>
        <w:t> </w:t>
      </w:r>
      <w:r>
        <w:rPr>
          <w:spacing w:val="7"/>
        </w:rPr>
        <w:t>个月内</w:t>
      </w:r>
    </w:p>
    <w:p>
      <w:pPr>
        <w:pStyle w:val="BodyText"/>
        <w:spacing w:line="282" w:lineRule="exact"/>
        <w:ind w:left="217" w:right="2465"/>
        <w:jc w:val="left"/>
      </w:pPr>
      <w:r>
        <w:rPr>
          <w:rFonts w:ascii="Times New Roman" w:hAnsi="Times New Roman" w:cs="Times New Roman" w:eastAsia="Times New Roman" w:hint="default"/>
        </w:rPr>
        <w:t>0.5%,6-12</w:t>
      </w:r>
      <w:r>
        <w:rPr>
          <w:rFonts w:ascii="Times New Roman" w:hAnsi="Times New Roman" w:cs="Times New Roman" w:eastAsia="Times New Roman" w:hint="default"/>
          <w:spacing w:val="-1"/>
        </w:rPr>
        <w:t> </w:t>
      </w:r>
      <w:r>
        <w:rPr/>
        <w:t>个月</w:t>
      </w:r>
      <w:r>
        <w:rPr>
          <w:spacing w:val="-54"/>
        </w:rPr>
        <w:t> </w:t>
      </w:r>
      <w:r>
        <w:rPr>
          <w:rFonts w:ascii="Times New Roman" w:hAnsi="Times New Roman" w:cs="Times New Roman" w:eastAsia="Times New Roman" w:hint="default"/>
        </w:rPr>
        <w:t>5%,1-2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10%,2-3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50%,3</w:t>
      </w:r>
      <w:r>
        <w:rPr>
          <w:rFonts w:ascii="Times New Roman" w:hAnsi="Times New Roman" w:cs="Times New Roman" w:eastAsia="Times New Roman" w:hint="default"/>
          <w:spacing w:val="-1"/>
        </w:rPr>
        <w:t> </w:t>
      </w:r>
      <w:r>
        <w:rPr/>
        <w:t>年以上</w:t>
      </w:r>
      <w:r>
        <w:rPr>
          <w:spacing w:val="-56"/>
        </w:rPr>
        <w:t> </w:t>
      </w:r>
      <w:r>
        <w:rPr>
          <w:rFonts w:ascii="Times New Roman" w:hAnsi="Times New Roman" w:cs="Times New Roman" w:eastAsia="Times New Roman" w:hint="default"/>
        </w:rPr>
        <w:t>100%</w:t>
      </w:r>
      <w:r>
        <w:rPr/>
        <w:t>。</w:t>
      </w:r>
    </w:p>
    <w:p>
      <w:pPr>
        <w:spacing w:after="0" w:line="282" w:lineRule="exact"/>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73" w:lineRule="exact" w:before="36"/>
        <w:ind w:left="217" w:right="2465"/>
        <w:jc w:val="left"/>
      </w:pPr>
      <w:r>
        <w:rPr/>
        <w:t>组合中，采用余额百分比法计提坏账准备的</w:t>
      </w:r>
    </w:p>
    <w:p>
      <w:pPr>
        <w:pStyle w:val="BodyText"/>
        <w:spacing w:line="274" w:lineRule="exact" w:before="24"/>
        <w:ind w:left="217" w:right="504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组合中，采用其他方法计提坏账准备的</w:t>
      </w:r>
    </w:p>
    <w:p>
      <w:pPr>
        <w:pStyle w:val="BodyText"/>
        <w:spacing w:line="262"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217"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4340"/>
        <w:gridCol w:w="4710"/>
      </w:tblGrid>
      <w:tr>
        <w:trPr>
          <w:trHeight w:val="82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应收款项的未来现金流量现值与以账龄为信用风</w:t>
            </w:r>
          </w:p>
          <w:p>
            <w:pPr>
              <w:pStyle w:val="TableParagraph"/>
              <w:spacing w:line="272" w:lineRule="exact" w:before="27"/>
              <w:ind w:left="100" w:right="104"/>
              <w:jc w:val="left"/>
              <w:rPr>
                <w:rFonts w:ascii="宋体" w:hAnsi="宋体" w:cs="宋体" w:eastAsia="宋体" w:hint="default"/>
                <w:sz w:val="21"/>
                <w:szCs w:val="21"/>
              </w:rPr>
            </w:pPr>
            <w:r>
              <w:rPr>
                <w:rFonts w:ascii="宋体" w:hAnsi="宋体" w:cs="宋体" w:eastAsia="宋体" w:hint="default"/>
                <w:spacing w:val="2"/>
                <w:sz w:val="21"/>
                <w:szCs w:val="21"/>
              </w:rPr>
              <w:t>险特征的应收款项组合的未来现金流量现值存在</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显著差异</w:t>
            </w:r>
          </w:p>
        </w:tc>
      </w:tr>
      <w:tr>
        <w:trPr>
          <w:trHeight w:val="557"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pStyle w:val="BodyText"/>
        <w:spacing w:line="258" w:lineRule="exact"/>
        <w:ind w:left="637" w:right="138"/>
        <w:jc w:val="left"/>
      </w:pPr>
      <w:r>
        <w:rPr/>
        <w:t>对应收银行承兑汇票、应收利息、长期应收款等其他应收款项，根据其未来现金流量现值低</w:t>
      </w:r>
    </w:p>
    <w:p>
      <w:pPr>
        <w:pStyle w:val="BodyText"/>
        <w:spacing w:line="240" w:lineRule="auto" w:before="133"/>
        <w:ind w:left="217" w:right="2465"/>
        <w:jc w:val="left"/>
      </w:pPr>
      <w:r>
        <w:rPr/>
        <w:t>于其账面价值的差额计提坏账准备。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2"/>
        <w:ind w:left="217" w:right="246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963" w:val="left" w:leader="none"/>
        </w:tabs>
        <w:spacing w:line="281" w:lineRule="exact" w:before="58"/>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left="637" w:right="2465"/>
        <w:jc w:val="left"/>
      </w:pPr>
      <w:r>
        <w:rPr>
          <w:rFonts w:ascii="Times New Roman" w:hAnsi="Times New Roman" w:cs="Times New Roman" w:eastAsia="Times New Roman" w:hint="default"/>
        </w:rPr>
        <w:t>1.  </w:t>
      </w:r>
      <w:r>
        <w:rPr/>
        <w:t>存货的分类</w:t>
      </w:r>
    </w:p>
    <w:p>
      <w:pPr>
        <w:pStyle w:val="BodyText"/>
        <w:spacing w:line="345" w:lineRule="auto" w:before="119"/>
        <w:ind w:left="217" w:right="229" w:firstLine="420"/>
        <w:jc w:val="both"/>
      </w:pPr>
      <w:r>
        <w:rPr/>
        <w:t>存货包括</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在日常活动中持有以备出售的产成品或商品、处在生产过程中的在产品、在生</w:t>
      </w:r>
      <w:r>
        <w:rPr>
          <w:w w:val="100"/>
        </w:rPr>
        <w:t> </w:t>
      </w:r>
      <w:r>
        <w:rPr/>
        <w:t>产过程或提供劳务过程中耗用的材料和物料等；</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开发经营过程中为出售或耗用而持有的开发</w:t>
      </w:r>
      <w:r>
        <w:rPr>
          <w:spacing w:val="-97"/>
        </w:rPr>
        <w:t> </w:t>
      </w:r>
      <w:r>
        <w:rPr>
          <w:spacing w:val="-97"/>
        </w:rPr>
      </w:r>
      <w:r>
        <w:rPr>
          <w:spacing w:val="-1"/>
        </w:rPr>
        <w:t>用土地、开发产品、意图出售而暂时出租的开发产品、周转房、库存材料、库存设备和低值易耗</w:t>
      </w:r>
      <w:r>
        <w:rPr>
          <w:spacing w:val="-55"/>
        </w:rPr>
        <w:t> </w:t>
      </w:r>
      <w:r>
        <w:rPr>
          <w:spacing w:val="-55"/>
        </w:rPr>
      </w:r>
      <w:r>
        <w:rPr/>
        <w:t>品等，以及在开发过程中的开发成本；</w:t>
      </w:r>
      <w:r>
        <w:rPr>
          <w:rFonts w:ascii="Times New Roman" w:hAnsi="Times New Roman" w:cs="Times New Roman" w:eastAsia="Times New Roman" w:hint="default"/>
        </w:rPr>
        <w:t>(3) </w:t>
      </w:r>
      <w:r>
        <w:rPr/>
        <w:t>在日常活动中持有以备出售的产成品或商品、处于开</w:t>
      </w:r>
      <w:r>
        <w:rPr>
          <w:spacing w:val="-79"/>
        </w:rPr>
        <w:t> </w:t>
      </w:r>
      <w:r>
        <w:rPr>
          <w:spacing w:val="-79"/>
        </w:rPr>
      </w:r>
      <w:r>
        <w:rPr>
          <w:spacing w:val="-1"/>
        </w:rPr>
        <w:t>发过程中的软件产品或施工过程中的系统集成工程，在生产过程或提供劳务过程中耗用的材料和</w:t>
      </w:r>
      <w:r>
        <w:rPr>
          <w:spacing w:val="-55"/>
        </w:rPr>
        <w:t> </w:t>
      </w:r>
      <w:r>
        <w:rPr>
          <w:spacing w:val="-55"/>
        </w:rPr>
      </w:r>
      <w:r>
        <w:rPr/>
        <w:t>物料等。</w:t>
      </w:r>
    </w:p>
    <w:p>
      <w:pPr>
        <w:pStyle w:val="BodyText"/>
        <w:spacing w:line="240" w:lineRule="auto" w:before="40"/>
        <w:ind w:left="637" w:right="246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发出存货的计价方法</w:t>
      </w:r>
    </w:p>
    <w:p>
      <w:pPr>
        <w:pStyle w:val="BodyText"/>
        <w:spacing w:line="240" w:lineRule="auto" w:before="117"/>
        <w:ind w:left="637" w:right="246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发出存货采用月末一次加权平均法。</w:t>
      </w:r>
    </w:p>
    <w:p>
      <w:pPr>
        <w:pStyle w:val="BodyText"/>
        <w:spacing w:line="240" w:lineRule="auto" w:before="117"/>
        <w:ind w:left="637" w:right="1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项目开发时，开发用土地按开发产品占地面积计算分摊计入项目的开发成本。</w:t>
      </w:r>
    </w:p>
    <w:p>
      <w:pPr>
        <w:pStyle w:val="BodyText"/>
        <w:spacing w:line="240" w:lineRule="auto" w:before="119"/>
        <w:ind w:left="637" w:right="246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发出开发产品分类别按建筑面积平均法核算。</w:t>
      </w:r>
    </w:p>
    <w:p>
      <w:pPr>
        <w:pStyle w:val="BodyText"/>
        <w:spacing w:line="338" w:lineRule="auto" w:before="117"/>
        <w:ind w:left="217" w:right="138"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意图出售而暂时出租的开发产品和周转房按公司同类固定资产的预计使用年限分期平均</w:t>
      </w:r>
      <w:r>
        <w:rPr>
          <w:w w:val="100"/>
        </w:rPr>
        <w:t> </w:t>
      </w:r>
      <w:r>
        <w:rPr/>
        <w:t>摊销。</w:t>
      </w:r>
    </w:p>
    <w:p>
      <w:pPr>
        <w:pStyle w:val="BodyText"/>
        <w:spacing w:line="350" w:lineRule="auto" w:before="47"/>
        <w:ind w:left="217" w:right="97"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8"/>
        </w:rPr>
        <w:t> </w:t>
      </w:r>
      <w:r>
        <w:rPr/>
        <w:t>如果公共配套设施早于有关开发产品完工的，在公共配套设施完工决算后，按有关开发</w:t>
      </w:r>
      <w:r>
        <w:rPr>
          <w:w w:val="100"/>
        </w:rPr>
        <w:t> </w:t>
      </w:r>
      <w:r>
        <w:rPr>
          <w:spacing w:val="-4"/>
          <w:w w:val="100"/>
        </w:rPr>
        <w:t>项目的建筑面积分配计入有关开发项目的开发成本；如果公共配套设施晚于有关开发产品完工的，</w:t>
      </w:r>
      <w:r>
        <w:rPr>
          <w:spacing w:val="-85"/>
          <w:w w:val="100"/>
        </w:rPr>
        <w:t> </w:t>
      </w:r>
      <w:r>
        <w:rPr>
          <w:spacing w:val="-85"/>
          <w:w w:val="100"/>
        </w:rPr>
      </w:r>
      <w:r>
        <w:rPr/>
        <w:t>则先由有关开发产品预提公共配套设施费，待公共配套设施完工决算后再按实际发生数与预提数</w:t>
      </w:r>
      <w:r>
        <w:rPr>
          <w:spacing w:val="-97"/>
        </w:rPr>
        <w:t> </w:t>
      </w:r>
      <w:r>
        <w:rPr>
          <w:spacing w:val="-97"/>
        </w:rPr>
      </w:r>
      <w:r>
        <w:rPr/>
        <w:t>之间的差额调整有关开发产品成本。</w:t>
      </w:r>
    </w:p>
    <w:p>
      <w:pPr>
        <w:pStyle w:val="BodyText"/>
        <w:spacing w:line="336" w:lineRule="auto" w:before="36"/>
        <w:ind w:left="637" w:right="13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存货可变现净值的确定依据</w:t>
      </w:r>
      <w:r>
        <w:rPr>
          <w:w w:val="100"/>
        </w:rPr>
        <w:t> </w:t>
      </w:r>
      <w:r>
        <w:rPr>
          <w:spacing w:val="-2"/>
        </w:rPr>
        <w:t>资产负债表日，存货采用成本与可变现净值孰低计量，按照单个存货成本高于可变现净值的</w:t>
      </w:r>
    </w:p>
    <w:p>
      <w:pPr>
        <w:pStyle w:val="BodyText"/>
        <w:spacing w:line="357" w:lineRule="auto" w:before="49"/>
        <w:ind w:left="217" w:right="138"/>
        <w:jc w:val="left"/>
      </w:pPr>
      <w:r>
        <w:rPr>
          <w:spacing w:val="-1"/>
        </w:rPr>
        <w:t>差额计提存货跌价准备。直接用于出售的存货，在正常生产经营过程中以该存货的估计售价减去</w:t>
      </w:r>
      <w:r>
        <w:rPr>
          <w:spacing w:val="-56"/>
        </w:rPr>
        <w:t> </w:t>
      </w:r>
      <w:r>
        <w:rPr>
          <w:spacing w:val="-56"/>
        </w:rPr>
      </w:r>
      <w:r>
        <w:rPr>
          <w:spacing w:val="-1"/>
        </w:rPr>
        <w:t>估计的销售费用和相关税费后的金额确定其可变现净值；需要经过加工的存货，在正常生产经营</w:t>
      </w:r>
    </w:p>
    <w:p>
      <w:pPr>
        <w:spacing w:after="0" w:line="357"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57" w:lineRule="auto" w:before="36"/>
        <w:ind w:left="137" w:right="129"/>
        <w:jc w:val="both"/>
      </w:pP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pStyle w:val="BodyText"/>
        <w:spacing w:line="336" w:lineRule="auto" w:before="30"/>
        <w:ind w:left="557" w:right="5574"/>
        <w:jc w:val="left"/>
      </w:pPr>
      <w:r>
        <w:rPr>
          <w:rFonts w:ascii="Times New Roman" w:hAnsi="Times New Roman" w:cs="Times New Roman" w:eastAsia="Times New Roman" w:hint="default"/>
        </w:rPr>
        <w:t>4. </w:t>
      </w:r>
      <w:r>
        <w:rPr/>
        <w:t>存货的盘存制度</w:t>
      </w:r>
      <w:r>
        <w:rPr>
          <w:w w:val="100"/>
        </w:rPr>
        <w:t> </w:t>
      </w:r>
      <w:r>
        <w:rPr>
          <w:spacing w:val="-2"/>
        </w:rPr>
        <w:t>存货的盘存制度为永续盘存制。</w:t>
      </w:r>
    </w:p>
    <w:p>
      <w:pPr>
        <w:pStyle w:val="BodyText"/>
        <w:spacing w:line="240" w:lineRule="auto" w:before="49"/>
        <w:ind w:left="557" w:right="12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低值易耗品和包装物的摊销方法</w:t>
      </w:r>
    </w:p>
    <w:p>
      <w:pPr>
        <w:pStyle w:val="BodyText"/>
        <w:spacing w:line="343" w:lineRule="auto" w:before="119"/>
        <w:ind w:left="557" w:right="60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低值易耗品</w:t>
      </w:r>
      <w:r>
        <w:rPr>
          <w:w w:val="100"/>
        </w:rPr>
        <w:t> </w:t>
      </w:r>
      <w:r>
        <w:rPr>
          <w:spacing w:val="-2"/>
        </w:rPr>
        <w:t>按照一次转销法进行摊销。</w:t>
      </w:r>
      <w:r>
        <w:rPr>
          <w:spacing w:val="-83"/>
        </w:rPr>
        <w:t> </w:t>
      </w:r>
      <w:r>
        <w:rPr>
          <w:spacing w:val="-83"/>
        </w:rPr>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包装物</w:t>
      </w:r>
      <w:r>
        <w:rPr>
          <w:w w:val="100"/>
        </w:rPr>
        <w:t> </w:t>
      </w:r>
      <w:r>
        <w:rPr>
          <w:spacing w:val="-2"/>
        </w:rPr>
        <w:t>按照一次转销法进行摊销。</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0"/>
        <w:ind w:left="137" w:right="0"/>
        <w:jc w:val="both"/>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spacing w:line="282" w:lineRule="exact" w:before="56"/>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557" w:right="1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持有待售的非流动资产或处置组的分类</w:t>
      </w:r>
      <w:r>
        <w:rPr>
          <w:w w:val="100"/>
        </w:rPr>
        <w:t> </w:t>
      </w:r>
      <w:r>
        <w:rPr>
          <w:spacing w:val="-4"/>
          <w:w w:val="100"/>
        </w:rPr>
        <w:t>公司将同时满足下列条件的非流动资产或处置组划分为持有待售类别：（</w:t>
      </w:r>
      <w:r>
        <w:rPr>
          <w:rFonts w:ascii="Times New Roman" w:hAnsi="Times New Roman" w:cs="Times New Roman" w:eastAsia="Times New Roman" w:hint="default"/>
          <w:spacing w:val="-4"/>
          <w:w w:val="100"/>
        </w:rPr>
        <w:t>1</w:t>
      </w:r>
      <w:r>
        <w:rPr>
          <w:spacing w:val="-4"/>
          <w:w w:val="100"/>
        </w:rPr>
        <w:t>）根据类似交易中</w:t>
      </w:r>
    </w:p>
    <w:p>
      <w:pPr>
        <w:pStyle w:val="BodyText"/>
        <w:spacing w:line="336" w:lineRule="auto" w:before="24"/>
        <w:ind w:left="137" w:right="128"/>
        <w:jc w:val="both"/>
      </w:pPr>
      <w:r>
        <w:rPr>
          <w:spacing w:val="-4"/>
          <w:w w:val="100"/>
        </w:rPr>
        <w:t>出售此类资产或处置组的惯例，在当前状况下即可立即出售；（</w:t>
      </w:r>
      <w:r>
        <w:rPr>
          <w:rFonts w:ascii="Times New Roman" w:hAnsi="Times New Roman" w:cs="Times New Roman" w:eastAsia="Times New Roman" w:hint="default"/>
          <w:spacing w:val="-4"/>
          <w:w w:val="100"/>
        </w:rPr>
        <w:t>2</w:t>
      </w:r>
      <w:r>
        <w:rPr>
          <w:spacing w:val="-4"/>
          <w:w w:val="100"/>
        </w:rPr>
        <w:t>）出售极可能发生，即公司已经</w:t>
      </w:r>
      <w:r>
        <w:rPr>
          <w:spacing w:val="-82"/>
          <w:w w:val="100"/>
        </w:rPr>
        <w:t> </w:t>
      </w:r>
      <w:r>
        <w:rPr>
          <w:spacing w:val="-82"/>
          <w:w w:val="100"/>
        </w:rPr>
      </w:r>
      <w:r>
        <w:rPr/>
        <w:t>就出售计划作出决议且获得确定的购买承诺，预计出售将在一年内完成。</w:t>
      </w:r>
    </w:p>
    <w:p>
      <w:pPr>
        <w:pStyle w:val="BodyText"/>
        <w:spacing w:line="348" w:lineRule="auto" w:before="49"/>
        <w:ind w:left="137" w:right="129" w:firstLine="420"/>
        <w:jc w:val="both"/>
      </w:pPr>
      <w:r>
        <w:rPr>
          <w:spacing w:val="-2"/>
        </w:rPr>
        <w:t>公司专为转售而取得的非流动资产或处置组，在取得日满足“预计出售将在一年内完成”的</w:t>
      </w:r>
      <w:r>
        <w:rPr>
          <w:w w:val="100"/>
        </w:rPr>
        <w:t> </w:t>
      </w:r>
      <w:r>
        <w:rPr/>
        <w:t>条件，且短期（通常为</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个月）内很可能满足持有待售类别的其他划分条件的，在取得日将其划</w:t>
      </w:r>
      <w:r>
        <w:rPr>
          <w:w w:val="100"/>
        </w:rPr>
        <w:t> </w:t>
      </w:r>
      <w:r>
        <w:rPr/>
        <w:t>分为持有待售类别。</w:t>
      </w:r>
    </w:p>
    <w:p>
      <w:pPr>
        <w:pStyle w:val="BodyText"/>
        <w:spacing w:line="348" w:lineRule="auto" w:before="38"/>
        <w:ind w:left="137" w:right="128" w:firstLine="420"/>
        <w:jc w:val="both"/>
      </w:pPr>
      <w:r>
        <w:rPr>
          <w:spacing w:val="-2"/>
        </w:rPr>
        <w:t>因公司无法控制的下列原因之一，导致非关联方之间的交易未能在一年内完成，且公司仍然</w:t>
      </w:r>
      <w:r>
        <w:rPr>
          <w:w w:val="100"/>
        </w:rPr>
        <w:t> </w:t>
      </w:r>
      <w:r>
        <w:rPr>
          <w:spacing w:val="-4"/>
          <w:w w:val="100"/>
        </w:rPr>
        <w:t>承诺出售非流动资产或处置组的，继续将非流动资产或处置组划分为持有待售类别：（</w:t>
      </w:r>
      <w:r>
        <w:rPr>
          <w:rFonts w:ascii="Times New Roman" w:hAnsi="Times New Roman" w:cs="Times New Roman" w:eastAsia="Times New Roman" w:hint="default"/>
          <w:spacing w:val="-4"/>
          <w:w w:val="100"/>
        </w:rPr>
        <w:t>1</w:t>
      </w:r>
      <w:r>
        <w:rPr>
          <w:spacing w:val="-4"/>
          <w:w w:val="100"/>
        </w:rPr>
        <w:t>）买方或</w:t>
      </w:r>
      <w:r>
        <w:rPr>
          <w:spacing w:val="-81"/>
          <w:w w:val="100"/>
        </w:rPr>
        <w:t> </w:t>
      </w:r>
      <w:r>
        <w:rPr>
          <w:spacing w:val="-81"/>
          <w:w w:val="100"/>
        </w:rPr>
      </w:r>
      <w:r>
        <w:rPr>
          <w:spacing w:val="-1"/>
        </w:rPr>
        <w:t>其他方意外设定导致出售延期的条件，公司针对这些条件已经及时采取行动，且预计能够自设定</w:t>
      </w:r>
      <w:r>
        <w:rPr>
          <w:spacing w:val="-55"/>
        </w:rPr>
        <w:t> </w:t>
      </w:r>
      <w:r>
        <w:rPr>
          <w:spacing w:val="-55"/>
        </w:rPr>
      </w:r>
      <w:r>
        <w:rPr>
          <w:spacing w:val="-4"/>
          <w:w w:val="100"/>
        </w:rPr>
        <w:t>导致出售延期的条件起一年内顺利化解延期因素；（</w:t>
      </w:r>
      <w:r>
        <w:rPr>
          <w:rFonts w:ascii="Times New Roman" w:hAnsi="Times New Roman" w:cs="Times New Roman" w:eastAsia="Times New Roman" w:hint="default"/>
          <w:spacing w:val="-4"/>
          <w:w w:val="100"/>
        </w:rPr>
        <w:t>2</w:t>
      </w:r>
      <w:r>
        <w:rPr>
          <w:spacing w:val="-4"/>
          <w:w w:val="100"/>
        </w:rPr>
        <w:t>）因发生罕见情况，导致持有待售的非流动</w:t>
      </w:r>
      <w:r>
        <w:rPr>
          <w:spacing w:val="-81"/>
          <w:w w:val="100"/>
        </w:rPr>
        <w:t> </w:t>
      </w:r>
      <w:r>
        <w:rPr>
          <w:spacing w:val="-81"/>
          <w:w w:val="100"/>
        </w:rPr>
      </w:r>
      <w:r>
        <w:rPr>
          <w:spacing w:val="-1"/>
        </w:rPr>
        <w:t>资产或处置组未能在一年内完成出售，公司在最初一年内已经针对这些新情况采取必要措施且重</w:t>
      </w:r>
      <w:r>
        <w:rPr>
          <w:spacing w:val="-55"/>
        </w:rPr>
        <w:t> </w:t>
      </w:r>
      <w:r>
        <w:rPr>
          <w:spacing w:val="-55"/>
        </w:rPr>
      </w:r>
      <w:r>
        <w:rPr/>
        <w:t>新满足了持有待售类别的划分条件。</w:t>
      </w:r>
    </w:p>
    <w:p>
      <w:pPr>
        <w:pStyle w:val="BodyText"/>
        <w:spacing w:line="240" w:lineRule="auto" w:before="38"/>
        <w:ind w:left="557" w:right="12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持有待售的非流动资产或处置组的计量</w:t>
      </w:r>
    </w:p>
    <w:p>
      <w:pPr>
        <w:pStyle w:val="BodyText"/>
        <w:spacing w:line="336" w:lineRule="auto" w:before="119"/>
        <w:ind w:left="557" w:right="1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初始计量和后续计量</w:t>
      </w:r>
      <w:r>
        <w:rPr>
          <w:w w:val="100"/>
        </w:rPr>
        <w:t> </w:t>
      </w:r>
      <w:r>
        <w:rPr>
          <w:spacing w:val="-2"/>
        </w:rPr>
        <w:t>初始计量和在资产负债表日重新计量持有待售的非流动资产或处置组时，其账面价值高于公</w:t>
      </w:r>
    </w:p>
    <w:p>
      <w:pPr>
        <w:pStyle w:val="BodyText"/>
        <w:spacing w:line="355" w:lineRule="auto" w:before="49"/>
        <w:ind w:left="137" w:right="129"/>
        <w:jc w:val="both"/>
      </w:pPr>
      <w:r>
        <w:rPr>
          <w:spacing w:val="-1"/>
        </w:rPr>
        <w:t>允价值减去出售费用后的净额的，将账面价值减记至公允价值减去出售费用后的净额，减记的金</w:t>
      </w:r>
      <w:r>
        <w:rPr>
          <w:spacing w:val="-55"/>
        </w:rPr>
        <w:t> </w:t>
      </w:r>
      <w:r>
        <w:rPr>
          <w:spacing w:val="-55"/>
        </w:rPr>
      </w:r>
      <w:r>
        <w:rPr/>
        <w:t>额确认为资产减值损失，计入当期损益，同时计提持有待售资产减值准备。</w:t>
      </w:r>
    </w:p>
    <w:p>
      <w:pPr>
        <w:pStyle w:val="BodyText"/>
        <w:spacing w:line="357" w:lineRule="auto" w:before="32"/>
        <w:ind w:left="137" w:right="129" w:firstLine="420"/>
        <w:jc w:val="both"/>
      </w:pPr>
      <w:r>
        <w:rPr>
          <w:spacing w:val="-2"/>
        </w:rPr>
        <w:t>对于取得日划分为持有待售类别的非流动资产或处置组，在初始计量时比较假定其不划分为</w:t>
      </w:r>
      <w:r>
        <w:rPr>
          <w:w w:val="100"/>
        </w:rPr>
        <w:t> </w:t>
      </w:r>
      <w:r>
        <w:rPr>
          <w:spacing w:val="-1"/>
        </w:rPr>
        <w:t>持有待售类别情况下的初始计量金额和公允价值减去出售费用后的净额，以两者孰低计量。除企</w:t>
      </w:r>
    </w:p>
    <w:p>
      <w:pPr>
        <w:spacing w:after="0" w:line="357" w:lineRule="auto"/>
        <w:jc w:val="both"/>
        <w:sectPr>
          <w:footerReference w:type="default" r:id="rId40"/>
          <w:pgSz w:w="11910" w:h="16840"/>
          <w:pgMar w:footer="1195" w:header="882" w:top="1120" w:bottom="1380" w:left="1140" w:right="1660"/>
          <w:pgNumType w:start="83"/>
        </w:sectPr>
      </w:pPr>
    </w:p>
    <w:p>
      <w:pPr>
        <w:spacing w:line="240" w:lineRule="auto" w:before="9"/>
        <w:rPr>
          <w:rFonts w:ascii="宋体" w:hAnsi="宋体" w:cs="宋体" w:eastAsia="宋体" w:hint="default"/>
          <w:sz w:val="18"/>
          <w:szCs w:val="18"/>
        </w:rPr>
      </w:pPr>
    </w:p>
    <w:p>
      <w:pPr>
        <w:pStyle w:val="BodyText"/>
        <w:spacing w:line="355" w:lineRule="auto" w:before="36"/>
        <w:ind w:left="137" w:right="125"/>
        <w:jc w:val="left"/>
      </w:pPr>
      <w:r>
        <w:rPr>
          <w:spacing w:val="-1"/>
        </w:rPr>
        <w:t>业合并中取得的非流动资产或处置组外，由非流动资产或处置组以公允价值减去出售费用后的净</w:t>
      </w:r>
      <w:r>
        <w:rPr>
          <w:spacing w:val="-55"/>
        </w:rPr>
        <w:t> </w:t>
      </w:r>
      <w:r>
        <w:rPr>
          <w:spacing w:val="-55"/>
        </w:rPr>
      </w:r>
      <w:r>
        <w:rPr/>
        <w:t>额作为初始计量金额而产生的差额，计入当期损益。</w:t>
      </w:r>
    </w:p>
    <w:p>
      <w:pPr>
        <w:pStyle w:val="BodyText"/>
        <w:spacing w:line="357" w:lineRule="auto" w:before="32"/>
        <w:ind w:left="137" w:right="131" w:firstLine="420"/>
        <w:jc w:val="both"/>
      </w:pPr>
      <w:r>
        <w:rPr>
          <w:spacing w:val="-2"/>
        </w:rPr>
        <w:t>对于持有待售的处置组确认的资产减值损失金额，先抵减处置组中商誉的账面价值，再根据</w:t>
      </w:r>
      <w:r>
        <w:rPr>
          <w:w w:val="100"/>
        </w:rPr>
        <w:t> </w:t>
      </w:r>
      <w:r>
        <w:rPr/>
        <w:t>处置组中的各项非流动资产账面价值所占比重，按比例抵减其账面价值。</w:t>
      </w:r>
    </w:p>
    <w:p>
      <w:pPr>
        <w:pStyle w:val="BodyText"/>
        <w:spacing w:line="355" w:lineRule="auto" w:before="30"/>
        <w:ind w:left="137" w:right="131" w:firstLine="420"/>
        <w:jc w:val="both"/>
      </w:pPr>
      <w:r>
        <w:rPr>
          <w:spacing w:val="-2"/>
        </w:rPr>
        <w:t>持有待售的非流动资产或处置组中的非流动资产不计提折旧或摊销，持有待售的处置组中负</w:t>
      </w:r>
      <w:r>
        <w:rPr>
          <w:w w:val="100"/>
        </w:rPr>
        <w:t> </w:t>
      </w:r>
      <w:r>
        <w:rPr/>
        <w:t>债的利息和其他费用继续予以确认。</w:t>
      </w:r>
    </w:p>
    <w:p>
      <w:pPr>
        <w:pStyle w:val="BodyText"/>
        <w:spacing w:line="338" w:lineRule="auto" w:before="32"/>
        <w:ind w:left="557" w:right="12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资产减值损失转回的会计处理</w:t>
      </w:r>
      <w:r>
        <w:rPr>
          <w:w w:val="100"/>
        </w:rPr>
        <w:t> </w:t>
      </w:r>
      <w:r>
        <w:rPr>
          <w:spacing w:val="-2"/>
        </w:rPr>
        <w:t>后续资产负债表日持有待售的非流动资产公允价值减去出售费用后的净额增加的，以前减记</w:t>
      </w:r>
    </w:p>
    <w:p>
      <w:pPr>
        <w:pStyle w:val="BodyText"/>
        <w:spacing w:line="355" w:lineRule="auto" w:before="47"/>
        <w:ind w:left="137" w:right="125"/>
        <w:jc w:val="left"/>
      </w:pPr>
      <w:r>
        <w:rPr>
          <w:spacing w:val="-1"/>
        </w:rPr>
        <w:t>的金额予以恢复，并在划分为持有待售类别后确认的资产减值损失金额内转回，转回金额计入当</w:t>
      </w:r>
      <w:r>
        <w:rPr>
          <w:spacing w:val="-55"/>
        </w:rPr>
        <w:t> </w:t>
      </w:r>
      <w:r>
        <w:rPr>
          <w:spacing w:val="-55"/>
        </w:rPr>
      </w:r>
      <w:r>
        <w:rPr/>
        <w:t>期损益。划分为持有待售类别前确认的资产减值损失不转回。</w:t>
      </w:r>
    </w:p>
    <w:p>
      <w:pPr>
        <w:pStyle w:val="BodyText"/>
        <w:spacing w:line="357" w:lineRule="auto" w:before="32"/>
        <w:ind w:left="137" w:right="129" w:firstLine="420"/>
        <w:jc w:val="both"/>
      </w:pPr>
      <w:r>
        <w:rPr>
          <w:spacing w:val="-2"/>
        </w:rPr>
        <w:t>后续资产负债表日持有待售的处置组公允价值减去出售费用后的净额增加的，以前减记的金</w:t>
      </w:r>
      <w:r>
        <w:rPr>
          <w:w w:val="100"/>
        </w:rPr>
        <w:t> </w:t>
      </w:r>
      <w:r>
        <w:rPr>
          <w:spacing w:val="-1"/>
        </w:rPr>
        <w:t>额予以恢复，并在划分为持有待售类别后非流动资产确认的资产减值损失金额内转回，转回金额</w:t>
      </w:r>
      <w:r>
        <w:rPr>
          <w:spacing w:val="-55"/>
        </w:rPr>
        <w:t> </w:t>
      </w:r>
      <w:r>
        <w:rPr>
          <w:spacing w:val="-55"/>
        </w:rPr>
      </w:r>
      <w:r>
        <w:rPr>
          <w:spacing w:val="-1"/>
        </w:rPr>
        <w:t>计入当期损益。已抵减的商誉账面价值，以及非流动资产在划分为持有待售类别前确认的资产减</w:t>
      </w:r>
      <w:r>
        <w:rPr>
          <w:spacing w:val="-55"/>
        </w:rPr>
        <w:t> </w:t>
      </w:r>
      <w:r>
        <w:rPr>
          <w:spacing w:val="-55"/>
        </w:rPr>
      </w:r>
      <w:r>
        <w:rPr/>
        <w:t>值损失不转回。</w:t>
      </w:r>
    </w:p>
    <w:p>
      <w:pPr>
        <w:pStyle w:val="BodyText"/>
        <w:spacing w:line="355" w:lineRule="auto" w:before="30"/>
        <w:ind w:left="137" w:right="131" w:firstLine="420"/>
        <w:jc w:val="both"/>
      </w:pPr>
      <w:r>
        <w:rPr>
          <w:spacing w:val="-2"/>
        </w:rPr>
        <w:t>持有待售的处置组确认的资产减值损失后续转回金额，根据处置组中除商誉外各项非流动资</w:t>
      </w:r>
      <w:r>
        <w:rPr>
          <w:w w:val="100"/>
        </w:rPr>
        <w:t> </w:t>
      </w:r>
      <w:r>
        <w:rPr/>
        <w:t>产账面价值所占比重，按比例增加其账面价值。</w:t>
      </w:r>
    </w:p>
    <w:p>
      <w:pPr>
        <w:pStyle w:val="BodyText"/>
        <w:spacing w:line="338" w:lineRule="auto" w:before="32"/>
        <w:ind w:left="557" w:right="12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不再继续划分为持有待售类别以及终止确认的会计处理</w:t>
      </w:r>
      <w:r>
        <w:rPr>
          <w:w w:val="100"/>
        </w:rPr>
        <w:t> </w:t>
      </w:r>
      <w:r>
        <w:rPr>
          <w:spacing w:val="-2"/>
        </w:rPr>
        <w:t>非流动资产或处置组因不再满足持有待售类别的划分条件而不再继续划分为持有待售类别或</w:t>
      </w:r>
    </w:p>
    <w:p>
      <w:pPr>
        <w:pStyle w:val="BodyText"/>
        <w:spacing w:line="343" w:lineRule="auto" w:before="47"/>
        <w:ind w:left="137" w:right="125"/>
        <w:jc w:val="left"/>
      </w:pPr>
      <w:r>
        <w:rPr>
          <w:spacing w:val="-4"/>
        </w:rPr>
        <w:t>非流动资产从持有待售的处置组中移除时，按照以下两者孰低计量：</w:t>
      </w:r>
      <w:r>
        <w:rPr>
          <w:rFonts w:ascii="Times New Roman" w:hAnsi="Times New Roman" w:cs="Times New Roman" w:eastAsia="Times New Roman" w:hint="default"/>
          <w:spacing w:val="-4"/>
        </w:rPr>
        <w:t>1) </w:t>
      </w:r>
      <w:r>
        <w:rPr/>
        <w:t>划分为持有待售类别前的</w:t>
      </w:r>
      <w:r>
        <w:rPr>
          <w:spacing w:val="-83"/>
        </w:rPr>
        <w:t> </w:t>
      </w:r>
      <w:r>
        <w:rPr>
          <w:spacing w:val="-83"/>
        </w:rPr>
      </w:r>
      <w:r>
        <w:rPr>
          <w:spacing w:val="-1"/>
        </w:rPr>
        <w:t>账面价值，按照假定不划分为持有待售类别情况下本应确认的折旧、摊销或减值等进行调整后的</w:t>
      </w:r>
      <w:r>
        <w:rPr>
          <w:spacing w:val="-55"/>
        </w:rPr>
        <w:t> </w:t>
      </w:r>
      <w:r>
        <w:rPr>
          <w:spacing w:val="-55"/>
        </w:rPr>
      </w:r>
      <w:r>
        <w:rPr/>
        <w:t>金额；</w: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可收回金额。</w:t>
      </w:r>
      <w:r>
        <w:rPr>
          <w:w w:val="100"/>
        </w:rPr>
        <w:t> </w:t>
      </w:r>
      <w:r>
        <w:rPr/>
        <w:t>终止确认持有待售的非流动资产或处置组时，将尚未确认的利得或损失计入当期损益。</w:t>
      </w:r>
    </w:p>
    <w:p>
      <w:pPr>
        <w:spacing w:line="240" w:lineRule="auto" w:before="12"/>
        <w:rPr>
          <w:rFonts w:ascii="宋体" w:hAnsi="宋体" w:cs="宋体" w:eastAsia="宋体" w:hint="default"/>
          <w:sz w:val="15"/>
          <w:szCs w:val="15"/>
        </w:rPr>
      </w:pPr>
    </w:p>
    <w:p>
      <w:pPr>
        <w:pStyle w:val="Heading2"/>
        <w:spacing w:line="240" w:lineRule="auto" w:before="0"/>
        <w:ind w:left="137" w:right="125"/>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883" w:val="left" w:leader="none"/>
        </w:tabs>
        <w:spacing w:line="282" w:lineRule="exact" w:before="56"/>
        <w:ind w:left="137"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557" w:right="1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355" w:lineRule="auto" w:before="49"/>
        <w:ind w:left="137" w:right="125"/>
        <w:jc w:val="left"/>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p>
    <w:p>
      <w:pPr>
        <w:pStyle w:val="BodyText"/>
        <w:spacing w:line="240" w:lineRule="auto" w:before="32"/>
        <w:ind w:left="557" w:right="125"/>
        <w:jc w:val="left"/>
      </w:pPr>
      <w:r>
        <w:rPr>
          <w:rFonts w:ascii="Times New Roman" w:hAnsi="Times New Roman" w:cs="Times New Roman" w:eastAsia="Times New Roman" w:hint="default"/>
        </w:rPr>
        <w:t>2.  </w:t>
      </w:r>
      <w:r>
        <w:rPr/>
        <w:t>投资成本的确定</w:t>
      </w:r>
    </w:p>
    <w:p>
      <w:pPr>
        <w:pStyle w:val="BodyText"/>
        <w:spacing w:line="350" w:lineRule="auto" w:before="119"/>
        <w:ind w:left="137" w:right="12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同一控制下的企业合并形成的，合并方以支付现金、转让非现金资产、承担债务或发行</w:t>
      </w:r>
      <w:r>
        <w:rPr>
          <w:w w:val="100"/>
        </w:rPr>
        <w:t> </w:t>
      </w:r>
      <w:r>
        <w:rPr>
          <w:spacing w:val="-1"/>
        </w:rPr>
        <w:t>权益性证券作为合并对价的，在合并日按照取得被合并方所有者权益在最终控制方合并财务报表</w:t>
      </w:r>
      <w:r>
        <w:rPr>
          <w:spacing w:val="-55"/>
        </w:rPr>
        <w:t> </w:t>
      </w:r>
      <w:r>
        <w:rPr>
          <w:spacing w:val="-55"/>
        </w:rPr>
      </w:r>
      <w:r>
        <w:rPr>
          <w:spacing w:val="-1"/>
        </w:rPr>
        <w:t>中的账面价值的份额作为其初始投资成本。长期股权投资初始投资成本与支付的合并对价的账面</w:t>
      </w:r>
      <w:r>
        <w:rPr>
          <w:spacing w:val="-55"/>
        </w:rPr>
        <w:t> </w:t>
      </w:r>
      <w:r>
        <w:rPr>
          <w:spacing w:val="-55"/>
        </w:rPr>
      </w:r>
      <w:r>
        <w:rPr/>
        <w:t>价值或发行股份的面值总额之间的差额调整资本公积；资本公积不足冲减的，调整留存收益。</w:t>
      </w:r>
    </w:p>
    <w:p>
      <w:pPr>
        <w:pStyle w:val="BodyText"/>
        <w:spacing w:line="240" w:lineRule="auto" w:before="36"/>
        <w:ind w:left="557" w:right="0"/>
        <w:jc w:val="left"/>
      </w:pPr>
      <w:r>
        <w:rPr/>
        <w:t>公司通过多次交易分步实现同一控制下企业合并形成的长期股权投资，判断是否属于“一揽</w:t>
      </w:r>
    </w:p>
    <w:p>
      <w:pPr>
        <w:spacing w:after="0" w:line="240" w:lineRule="auto"/>
        <w:jc w:val="left"/>
        <w:sectPr>
          <w:footerReference w:type="default" r:id="rId41"/>
          <w:pgSz w:w="11910" w:h="16840"/>
          <w:pgMar w:footer="1195" w:header="882" w:top="1120" w:bottom="1380" w:left="1140" w:right="1660"/>
          <w:pgNumType w:start="84"/>
        </w:sectPr>
      </w:pPr>
    </w:p>
    <w:p>
      <w:pPr>
        <w:spacing w:line="240" w:lineRule="auto" w:before="9"/>
        <w:rPr>
          <w:rFonts w:ascii="宋体" w:hAnsi="宋体" w:cs="宋体" w:eastAsia="宋体" w:hint="default"/>
          <w:sz w:val="18"/>
          <w:szCs w:val="18"/>
        </w:rPr>
      </w:pPr>
    </w:p>
    <w:p>
      <w:pPr>
        <w:pStyle w:val="BodyText"/>
        <w:spacing w:line="357" w:lineRule="auto" w:before="36"/>
        <w:ind w:left="137" w:right="128"/>
        <w:jc w:val="both"/>
      </w:pPr>
      <w:r>
        <w:rPr>
          <w:spacing w:val="-6"/>
          <w:w w:val="100"/>
        </w:rPr>
        <w:t>子交易”。属于“一揽子交易”的，把各项交易作为一项取得控制权的交易进行会计处理。不属于</w:t>
      </w:r>
      <w:r>
        <w:rPr>
          <w:w w:val="100"/>
        </w:rPr>
        <w:t> </w:t>
      </w: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p>
    <w:p>
      <w:pPr>
        <w:pStyle w:val="BodyText"/>
        <w:spacing w:line="336" w:lineRule="auto" w:before="30"/>
        <w:ind w:left="137" w:right="135"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非同一控制下的企业合并形成的，在购买日按照支付的合并对价的公允价值作为其初始</w:t>
      </w:r>
      <w:r>
        <w:rPr>
          <w:w w:val="100"/>
        </w:rPr>
        <w:t> </w:t>
      </w:r>
      <w:r>
        <w:rPr/>
        <w:t>投资成本。</w:t>
      </w:r>
    </w:p>
    <w:p>
      <w:pPr>
        <w:pStyle w:val="BodyText"/>
        <w:spacing w:line="357" w:lineRule="auto" w:before="51"/>
        <w:ind w:left="137" w:right="131" w:firstLine="420"/>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36" w:lineRule="auto" w:before="30"/>
        <w:ind w:left="137" w:right="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spacing w:val="-3"/>
        </w:rPr>
        <w:t>在个别财务报表中，按照原持有的股权投资的账面价值加上新增投资成本之和，作为改按</w:t>
      </w:r>
      <w:r>
        <w:rPr>
          <w:w w:val="100"/>
        </w:rPr>
        <w:t> </w:t>
      </w:r>
      <w:r>
        <w:rPr/>
        <w:t>成本法核算的初始投资成本。</w:t>
      </w:r>
    </w:p>
    <w:p>
      <w:pPr>
        <w:pStyle w:val="BodyText"/>
        <w:spacing w:line="352" w:lineRule="auto" w:before="49"/>
        <w:ind w:left="137" w:right="12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在合并财务报表中，判断是否属于“一揽子交易</w:t>
      </w:r>
      <w:r>
        <w:rPr>
          <w:rFonts w:ascii="Times New Roman" w:hAnsi="Times New Roman" w:cs="Times New Roman" w:eastAsia="Times New Roman" w:hint="default"/>
        </w:rPr>
        <w:t>”</w:t>
      </w:r>
      <w:r>
        <w:rPr/>
        <w:t>。属于“一揽子交易”的，把各项交易</w:t>
      </w:r>
      <w:r>
        <w:rPr>
          <w:w w:val="100"/>
        </w:rPr>
        <w:t> </w:t>
      </w:r>
      <w:r>
        <w:rPr>
          <w:spacing w:val="-1"/>
        </w:rPr>
        <w:t>作为一项取得控制权的交易进行会计处理。不属于“一揽子交易”的，对于购买日之前持有的被</w:t>
      </w:r>
      <w:r>
        <w:rPr>
          <w:spacing w:val="-55"/>
        </w:rPr>
        <w:t> </w:t>
      </w:r>
      <w:r>
        <w:rPr>
          <w:spacing w:val="-55"/>
        </w:rPr>
      </w:r>
      <w:r>
        <w:rPr>
          <w:spacing w:val="-1"/>
        </w:rPr>
        <w:t>购买方的股权，按照该股权在购买日的公允价值进行重新计量，公允价值与其账面价值的差额计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p>
    <w:p>
      <w:pPr>
        <w:pStyle w:val="BodyText"/>
        <w:spacing w:line="345" w:lineRule="auto" w:before="37"/>
        <w:ind w:left="137" w:right="129"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除企业合并形成以外的：以支付现金取得的，按照实际支付的购买价款作为其初始投资</w:t>
      </w:r>
      <w:r>
        <w:rPr>
          <w:w w:val="100"/>
        </w:rPr>
        <w:t> </w:t>
      </w:r>
      <w:r>
        <w:rPr>
          <w:spacing w:val="-1"/>
        </w:rPr>
        <w:t>成本；以发行权益性证券取得的，按照发行权益性证券的公允价值作为其初始投资成本；以债务</w:t>
      </w:r>
      <w:r>
        <w:rPr>
          <w:spacing w:val="-55"/>
        </w:rPr>
        <w:t> </w:t>
      </w:r>
      <w:r>
        <w:rPr>
          <w:spacing w:val="-55"/>
        </w:rPr>
      </w:r>
      <w:r>
        <w:rPr>
          <w:spacing w:val="-5"/>
        </w:rPr>
        <w:t>重组方式取得的，按《企业会计准则第 </w:t>
      </w:r>
      <w:r>
        <w:rPr>
          <w:rFonts w:ascii="Times New Roman" w:hAnsi="Times New Roman" w:cs="Times New Roman" w:eastAsia="Times New Roman" w:hint="default"/>
        </w:rPr>
        <w:t>12</w:t>
      </w:r>
      <w:r>
        <w:rPr>
          <w:rFonts w:ascii="Times New Roman" w:hAnsi="Times New Roman" w:cs="Times New Roman" w:eastAsia="Times New Roman" w:hint="default"/>
          <w:spacing w:val="28"/>
        </w:rPr>
        <w:t> </w:t>
      </w:r>
      <w:r>
        <w:rPr>
          <w:spacing w:val="-4"/>
        </w:rPr>
        <w:t>号——债务重组》确定其初始投资成本；以非货币性资</w:t>
      </w:r>
    </w:p>
    <w:p>
      <w:pPr>
        <w:pStyle w:val="BodyText"/>
        <w:spacing w:line="240" w:lineRule="auto" w:before="15"/>
        <w:ind w:left="137" w:right="0"/>
        <w:jc w:val="both"/>
      </w:pPr>
      <w:r>
        <w:rPr/>
        <w:t>产交换取得的，按《企业会计准则第</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号——非货币性资产交换》确定其初始投资成本。</w:t>
      </w:r>
    </w:p>
    <w:p>
      <w:pPr>
        <w:pStyle w:val="BodyText"/>
        <w:spacing w:line="336" w:lineRule="auto" w:before="119"/>
        <w:ind w:left="557" w:right="12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49"/>
        <w:ind w:left="137" w:right="0"/>
        <w:jc w:val="both"/>
      </w:pPr>
      <w:r>
        <w:rPr/>
        <w:t>投资，采用权益法核算。</w:t>
      </w:r>
    </w:p>
    <w:p>
      <w:pPr>
        <w:pStyle w:val="BodyText"/>
        <w:spacing w:line="240" w:lineRule="auto" w:before="133"/>
        <w:ind w:left="557" w:right="12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6"/>
        </w:rPr>
        <w:t> </w:t>
      </w:r>
      <w:r>
        <w:rPr/>
        <w:t>通过多次交易分步处置对子公司投资至丧失控制权的处理方法</w:t>
      </w:r>
    </w:p>
    <w:p>
      <w:pPr>
        <w:pStyle w:val="BodyText"/>
        <w:spacing w:line="338" w:lineRule="auto" w:before="117"/>
        <w:ind w:left="557" w:right="1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个别财务报表</w:t>
      </w:r>
      <w:r>
        <w:rPr>
          <w:w w:val="100"/>
        </w:rPr>
        <w:t> </w:t>
      </w:r>
      <w:r>
        <w:rPr>
          <w:spacing w:val="-2"/>
        </w:rPr>
        <w:t>对处置的股权，其账面价值与实际取得价款之间的差额，计入当期损益。对于剩余股权，对</w:t>
      </w:r>
    </w:p>
    <w:p>
      <w:pPr>
        <w:pStyle w:val="BodyText"/>
        <w:spacing w:line="345" w:lineRule="auto" w:before="47"/>
        <w:ind w:left="137" w:right="129"/>
        <w:jc w:val="both"/>
      </w:pPr>
      <w:r>
        <w:rPr>
          <w:spacing w:val="-1"/>
        </w:rPr>
        <w:t>被投资单位仍具有重大影响或者与其他方一起实施共同控制的，转为权益法核算；不能再对被投</w:t>
      </w:r>
      <w:r>
        <w:rPr>
          <w:spacing w:val="-55"/>
        </w:rPr>
        <w:t> </w:t>
      </w:r>
      <w:r>
        <w:rPr>
          <w:spacing w:val="-55"/>
        </w:rPr>
      </w:r>
      <w:r>
        <w:rPr>
          <w:spacing w:val="-4"/>
        </w:rPr>
        <w:t>资单位实施控制、共同控制或重大影响的，确认为金融资产，按照《企业会计准则第</w:t>
      </w:r>
      <w:r>
        <w:rPr>
          <w:spacing w:val="-35"/>
        </w:rPr>
        <w:t> </w:t>
      </w:r>
      <w:r>
        <w:rPr>
          <w:rFonts w:ascii="Times New Roman" w:hAnsi="Times New Roman" w:cs="Times New Roman" w:eastAsia="Times New Roman" w:hint="default"/>
        </w:rPr>
        <w:t>22</w:t>
      </w:r>
      <w:r>
        <w:rPr>
          <w:rFonts w:ascii="Times New Roman" w:hAnsi="Times New Roman" w:cs="Times New Roman" w:eastAsia="Times New Roman" w:hint="default"/>
          <w:spacing w:val="17"/>
        </w:rPr>
        <w:t> </w:t>
      </w:r>
      <w:r>
        <w:rPr/>
        <w:t>号——金</w:t>
      </w:r>
      <w:r>
        <w:rPr>
          <w:spacing w:val="-98"/>
        </w:rPr>
        <w:t> </w:t>
      </w:r>
      <w:r>
        <w:rPr>
          <w:spacing w:val="-98"/>
        </w:rPr>
      </w:r>
      <w:r>
        <w:rPr/>
        <w:t>融工具确认和计量》的相关规定进行核算。</w:t>
      </w:r>
    </w:p>
    <w:p>
      <w:pPr>
        <w:pStyle w:val="BodyText"/>
        <w:spacing w:line="240" w:lineRule="auto" w:before="40"/>
        <w:ind w:left="557" w:right="125"/>
        <w:jc w:val="left"/>
      </w:pPr>
      <w:r>
        <w:rPr>
          <w:rFonts w:ascii="Times New Roman" w:hAnsi="Times New Roman" w:cs="Times New Roman" w:eastAsia="Times New Roman" w:hint="default"/>
        </w:rPr>
        <w:t>(2)  </w:t>
      </w:r>
      <w:r>
        <w:rPr/>
        <w:t>合并财务报表</w:t>
      </w:r>
    </w:p>
    <w:p>
      <w:pPr>
        <w:pStyle w:val="BodyText"/>
        <w:spacing w:line="336" w:lineRule="auto" w:before="119"/>
        <w:ind w:left="557" w:right="1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240" w:lineRule="auto" w:before="49"/>
        <w:ind w:left="137" w:right="0"/>
        <w:jc w:val="both"/>
      </w:pPr>
      <w:r>
        <w:rPr>
          <w:w w:val="100"/>
        </w:rPr>
        <w:t>持续</w:t>
      </w:r>
      <w:r>
        <w:rPr>
          <w:spacing w:val="-3"/>
          <w:w w:val="100"/>
        </w:rPr>
        <w:t>计</w:t>
      </w:r>
      <w:r>
        <w:rPr>
          <w:w w:val="100"/>
        </w:rPr>
        <w:t>算</w:t>
      </w:r>
      <w:r>
        <w:rPr>
          <w:spacing w:val="-3"/>
          <w:w w:val="100"/>
        </w:rPr>
        <w:t>的</w:t>
      </w:r>
      <w:r>
        <w:rPr>
          <w:w w:val="100"/>
        </w:rPr>
        <w:t>净</w:t>
      </w:r>
      <w:r>
        <w:rPr>
          <w:spacing w:val="-3"/>
          <w:w w:val="100"/>
        </w:rPr>
        <w:t>资</w:t>
      </w:r>
      <w:r>
        <w:rPr>
          <w:w w:val="100"/>
        </w:rPr>
        <w:t>产</w:t>
      </w:r>
      <w:r>
        <w:rPr>
          <w:spacing w:val="-3"/>
          <w:w w:val="100"/>
        </w:rPr>
        <w:t>份</w:t>
      </w:r>
      <w:r>
        <w:rPr>
          <w:w w:val="100"/>
        </w:rPr>
        <w:t>额</w:t>
      </w:r>
      <w:r>
        <w:rPr>
          <w:spacing w:val="-3"/>
          <w:w w:val="100"/>
        </w:rPr>
        <w:t>之</w:t>
      </w:r>
      <w:r>
        <w:rPr>
          <w:w w:val="100"/>
        </w:rPr>
        <w:t>间的</w:t>
      </w:r>
      <w:r>
        <w:rPr>
          <w:spacing w:val="-3"/>
          <w:w w:val="100"/>
        </w:rPr>
        <w:t>差</w:t>
      </w:r>
      <w:r>
        <w:rPr>
          <w:w w:val="100"/>
        </w:rPr>
        <w:t>额</w:t>
      </w:r>
      <w:r>
        <w:rPr>
          <w:spacing w:val="-27"/>
          <w:w w:val="100"/>
        </w:rPr>
        <w:t>，</w:t>
      </w:r>
      <w:r>
        <w:rPr>
          <w:w w:val="100"/>
        </w:rPr>
        <w:t>调</w:t>
      </w:r>
      <w:r>
        <w:rPr>
          <w:spacing w:val="-3"/>
          <w:w w:val="100"/>
        </w:rPr>
        <w:t>整</w:t>
      </w:r>
      <w:r>
        <w:rPr>
          <w:w w:val="100"/>
        </w:rPr>
        <w:t>资</w:t>
      </w:r>
      <w:r>
        <w:rPr>
          <w:spacing w:val="-3"/>
          <w:w w:val="100"/>
        </w:rPr>
        <w:t>本</w:t>
      </w:r>
      <w:r>
        <w:rPr>
          <w:w w:val="100"/>
        </w:rPr>
        <w:t>公</w:t>
      </w:r>
      <w:r>
        <w:rPr>
          <w:spacing w:val="-27"/>
          <w:w w:val="100"/>
        </w:rPr>
        <w:t>积</w:t>
      </w:r>
      <w:r>
        <w:rPr>
          <w:w w:val="100"/>
        </w:rPr>
        <w:t>（资</w:t>
      </w:r>
      <w:r>
        <w:rPr>
          <w:spacing w:val="-3"/>
          <w:w w:val="100"/>
        </w:rPr>
        <w:t>本</w:t>
      </w:r>
      <w:r>
        <w:rPr>
          <w:w w:val="100"/>
        </w:rPr>
        <w:t>溢价</w:t>
      </w:r>
      <w:r>
        <w:rPr>
          <w:spacing w:val="-106"/>
          <w:w w:val="100"/>
        </w:rPr>
        <w:t>）</w:t>
      </w:r>
      <w:r>
        <w:rPr>
          <w:spacing w:val="-27"/>
          <w:w w:val="100"/>
        </w:rPr>
        <w:t>，</w:t>
      </w:r>
      <w:r>
        <w:rPr>
          <w:w w:val="100"/>
        </w:rPr>
        <w:t>资</w:t>
      </w:r>
      <w:r>
        <w:rPr>
          <w:spacing w:val="-3"/>
          <w:w w:val="100"/>
        </w:rPr>
        <w:t>本</w:t>
      </w:r>
      <w:r>
        <w:rPr>
          <w:w w:val="100"/>
        </w:rPr>
        <w:t>溢</w:t>
      </w:r>
      <w:r>
        <w:rPr>
          <w:spacing w:val="-3"/>
          <w:w w:val="100"/>
        </w:rPr>
        <w:t>价不</w:t>
      </w:r>
      <w:r>
        <w:rPr>
          <w:w w:val="100"/>
        </w:rPr>
        <w:t>足冲</w:t>
      </w:r>
      <w:r>
        <w:rPr>
          <w:spacing w:val="-3"/>
          <w:w w:val="100"/>
        </w:rPr>
        <w:t>减</w:t>
      </w:r>
      <w:r>
        <w:rPr>
          <w:w w:val="100"/>
        </w:rPr>
        <w:t>的</w:t>
      </w:r>
      <w:r>
        <w:rPr>
          <w:spacing w:val="-27"/>
          <w:w w:val="100"/>
        </w:rPr>
        <w:t>，</w:t>
      </w:r>
      <w:r>
        <w:rPr>
          <w:w w:val="100"/>
        </w:rPr>
        <w:t>冲</w:t>
      </w:r>
      <w:r>
        <w:rPr>
          <w:spacing w:val="-3"/>
          <w:w w:val="100"/>
        </w:rPr>
        <w:t>减</w:t>
      </w:r>
      <w:r>
        <w:rPr>
          <w:w w:val="100"/>
        </w:rPr>
        <w:t>留存</w:t>
      </w:r>
    </w:p>
    <w:p>
      <w:pPr>
        <w:spacing w:after="0" w:line="240" w:lineRule="auto"/>
        <w:jc w:val="both"/>
        <w:sectPr>
          <w:footerReference w:type="default" r:id="rId42"/>
          <w:pgSz w:w="11910" w:h="16840"/>
          <w:pgMar w:footer="1195" w:header="882" w:top="1120" w:bottom="1380" w:left="1140" w:right="1660"/>
          <w:pgNumType w:start="85"/>
        </w:sectPr>
      </w:pPr>
    </w:p>
    <w:p>
      <w:pPr>
        <w:spacing w:line="240" w:lineRule="auto" w:before="9"/>
        <w:rPr>
          <w:rFonts w:ascii="宋体" w:hAnsi="宋体" w:cs="宋体" w:eastAsia="宋体" w:hint="default"/>
          <w:sz w:val="18"/>
          <w:szCs w:val="18"/>
        </w:rPr>
      </w:pPr>
    </w:p>
    <w:p>
      <w:pPr>
        <w:pStyle w:val="BodyText"/>
        <w:spacing w:line="240" w:lineRule="auto" w:before="36"/>
        <w:ind w:left="217" w:right="2465"/>
        <w:jc w:val="left"/>
      </w:pPr>
      <w:r>
        <w:rPr/>
        <w:t>收益。</w:t>
      </w:r>
    </w:p>
    <w:p>
      <w:pPr>
        <w:pStyle w:val="BodyText"/>
        <w:spacing w:line="357" w:lineRule="auto" w:before="133"/>
        <w:ind w:left="217" w:right="228" w:firstLine="420"/>
        <w:jc w:val="both"/>
      </w:pPr>
      <w:r>
        <w:rPr>
          <w:spacing w:val="-7"/>
          <w:w w:val="100"/>
        </w:rPr>
        <w:t>丧失对原子公司控制权时，对于剩余股权，按照其在丧失控制权日的公允价值进行重新计量。</w:t>
      </w:r>
      <w:r>
        <w:rPr>
          <w:w w:val="100"/>
        </w:rPr>
        <w:t> </w:t>
      </w:r>
      <w:r>
        <w:rPr>
          <w:spacing w:val="-1"/>
        </w:rPr>
        <w:t>处置股权取得的对价与剩余股权公允价值之和，减去按原持股比例计算应享有原有子公司自购买</w:t>
      </w:r>
      <w:r>
        <w:rPr>
          <w:spacing w:val="-55"/>
        </w:rPr>
        <w:t> </w:t>
      </w:r>
      <w:r>
        <w:rPr>
          <w:spacing w:val="-55"/>
        </w:rPr>
      </w:r>
      <w:r>
        <w:rPr>
          <w:spacing w:val="-1"/>
        </w:rPr>
        <w:t>日或合并日开始持续计算的净资产的份额之间的差额，计入丧失控制权当期的投资收益，同时冲</w:t>
      </w:r>
      <w:r>
        <w:rPr>
          <w:spacing w:val="-55"/>
        </w:rPr>
        <w:t> </w:t>
      </w:r>
      <w:r>
        <w:rPr>
          <w:spacing w:val="-55"/>
        </w:rPr>
      </w:r>
      <w:r>
        <w:rPr>
          <w:spacing w:val="-6"/>
          <w:w w:val="100"/>
        </w:rPr>
        <w:t>减商誉。与原有子公司股权投资相关的其他综合收益等，应当在丧失控制权时转为当期投资收益。</w:t>
      </w:r>
    </w:p>
    <w:p>
      <w:pPr>
        <w:pStyle w:val="BodyText"/>
        <w:spacing w:line="336" w:lineRule="auto" w:before="30"/>
        <w:ind w:left="637" w:right="1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357" w:lineRule="auto" w:before="51"/>
        <w:ind w:left="217" w:right="138"/>
        <w:jc w:val="left"/>
      </w:pPr>
      <w:r>
        <w:rPr>
          <w:spacing w:val="-1"/>
        </w:rPr>
        <w:t>前每一次处置价款与处置投资对应的享有该子公司净资产份额的差额，在合并财务报表中确认为</w:t>
      </w:r>
      <w:r>
        <w:rPr>
          <w:spacing w:val="-55"/>
        </w:rPr>
        <w:t> </w:t>
      </w:r>
      <w:r>
        <w:rPr>
          <w:spacing w:val="-55"/>
        </w:rPr>
      </w:r>
      <w:r>
        <w:rPr/>
        <w:t>其他综合收益，在丧失控制权时一并转入丧失控制权当期的损益。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2"/>
        <w:spacing w:line="290" w:lineRule="auto" w:before="0"/>
        <w:ind w:left="217" w:right="6096"/>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45" w:lineRule="exact"/>
        <w:ind w:left="637" w:right="13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3"/>
        </w:rPr>
        <w:t>投资性房地产包括已出租的土地使用权、持有并准备增值后转让的土地使用权和已出租的</w:t>
      </w:r>
    </w:p>
    <w:p>
      <w:pPr>
        <w:pStyle w:val="BodyText"/>
        <w:spacing w:line="240" w:lineRule="auto" w:before="117"/>
        <w:ind w:left="217" w:right="2465"/>
        <w:jc w:val="left"/>
      </w:pPr>
      <w:r>
        <w:rPr/>
        <w:t>建筑物。</w:t>
      </w:r>
    </w:p>
    <w:p>
      <w:pPr>
        <w:pStyle w:val="BodyText"/>
        <w:spacing w:line="274" w:lineRule="exact" w:before="159"/>
        <w:ind w:left="217" w:right="138"/>
        <w:jc w:val="left"/>
      </w:pPr>
      <w:r>
        <w:rPr>
          <w:rFonts w:ascii="Times New Roman" w:hAnsi="Times New Roman" w:cs="Times New Roman" w:eastAsia="Times New Roman" w:hint="default"/>
        </w:rPr>
        <w:t>2. </w:t>
      </w:r>
      <w:r>
        <w:rPr>
          <w:spacing w:val="-3"/>
        </w:rPr>
        <w:t>投资性房地产按照成本进行初始计量，采用成本模式进行后续计量，并采用与固定资产和无形</w:t>
      </w:r>
      <w:r>
        <w:rPr>
          <w:spacing w:val="-88"/>
        </w:rPr>
        <w:t> </w:t>
      </w:r>
      <w:r>
        <w:rPr>
          <w:spacing w:val="-88"/>
        </w:rPr>
      </w:r>
      <w:r>
        <w:rPr/>
        <w:t>资产相同的方法计提折旧或进行摊销。</w:t>
      </w:r>
    </w:p>
    <w:p>
      <w:pPr>
        <w:spacing w:line="240" w:lineRule="auto" w:before="12"/>
        <w:rPr>
          <w:rFonts w:ascii="宋体" w:hAnsi="宋体" w:cs="宋体" w:eastAsia="宋体" w:hint="default"/>
          <w:sz w:val="20"/>
          <w:szCs w:val="20"/>
        </w:rPr>
      </w:pPr>
    </w:p>
    <w:p>
      <w:pPr>
        <w:pStyle w:val="Heading2"/>
        <w:spacing w:line="290" w:lineRule="auto" w:before="0"/>
        <w:ind w:left="217" w:right="7780"/>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81" w:lineRule="exact" w:before="14"/>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217" w:right="231" w:firstLine="420"/>
        <w:jc w:val="both"/>
      </w:pPr>
      <w:r>
        <w:rPr>
          <w:spacing w:val="-2"/>
        </w:rPr>
        <w:t>固定资产是指为生产商品、提供劳务、出租或经营管理而持有的，使用年限超过一个会计年</w:t>
      </w:r>
      <w:r>
        <w:rPr>
          <w:w w:val="100"/>
        </w:rPr>
        <w:t> </w:t>
      </w:r>
      <w:r>
        <w:rPr/>
        <w:t>度的有形资产。固定资产在同时满足经济利益很可能流入、成本能够可靠计量时予以确认。</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2"/>
        <w:spacing w:line="240" w:lineRule="auto" w:before="0"/>
        <w:ind w:left="217" w:right="246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9.70-2.77</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3-14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32.33-6.93</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3-14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32.33-6.93</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19.40-12.13</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4.85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240" w:lineRule="auto"/>
        <w:ind w:left="217" w:right="2465"/>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975" w:val="left" w:leader="none"/>
        </w:tabs>
        <w:spacing w:line="240" w:lineRule="auto" w:before="56"/>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217" w:right="2465"/>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963" w:val="left" w:leader="none"/>
        </w:tabs>
        <w:spacing w:line="240" w:lineRule="auto" w:before="58"/>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footerReference w:type="default" r:id="rId43"/>
          <w:pgSz w:w="11910" w:h="16840"/>
          <w:pgMar w:footer="1195" w:header="882" w:top="1120" w:bottom="1380" w:left="1060" w:right="1560"/>
          <w:pgNumType w:start="86"/>
        </w:sectPr>
      </w:pPr>
    </w:p>
    <w:p>
      <w:pPr>
        <w:spacing w:line="240" w:lineRule="auto" w:before="9"/>
        <w:rPr>
          <w:rFonts w:ascii="宋体" w:hAnsi="宋体" w:cs="宋体" w:eastAsia="宋体" w:hint="default"/>
          <w:sz w:val="18"/>
          <w:szCs w:val="18"/>
        </w:rPr>
      </w:pPr>
    </w:p>
    <w:p>
      <w:pPr>
        <w:pStyle w:val="BodyText"/>
        <w:spacing w:line="336" w:lineRule="auto" w:before="36"/>
        <w:ind w:left="137" w:right="125"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348" w:lineRule="auto" w:before="49"/>
        <w:ind w:left="137" w:right="12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w:t>
      </w:r>
      <w:r>
        <w:rPr>
          <w:spacing w:val="-55"/>
        </w:rPr>
        <w:t> </w:t>
      </w:r>
      <w:r>
        <w:rPr>
          <w:spacing w:val="-55"/>
        </w:rPr>
      </w:r>
      <w:r>
        <w:rPr/>
        <w:t>估价值，但不再调整原已计提的折旧。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2"/>
        <w:spacing w:line="240" w:lineRule="auto" w:before="0"/>
        <w:ind w:left="137" w:right="0"/>
        <w:jc w:val="both"/>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81" w:lineRule="exact" w:before="58"/>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8" w:lineRule="auto"/>
        <w:ind w:left="557" w:right="1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240" w:lineRule="auto" w:before="49"/>
        <w:ind w:left="137" w:right="0"/>
        <w:jc w:val="both"/>
      </w:pPr>
      <w:r>
        <w:rPr/>
        <w:t>计入相关资产成本；其他借款费用，在发生时确认为费用，计入当期损益。</w:t>
      </w:r>
    </w:p>
    <w:p>
      <w:pPr>
        <w:pStyle w:val="BodyText"/>
        <w:spacing w:line="240" w:lineRule="auto" w:before="133"/>
        <w:ind w:left="557" w:right="12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借款费用资本化期间</w:t>
      </w:r>
    </w:p>
    <w:p>
      <w:pPr>
        <w:pStyle w:val="BodyText"/>
        <w:spacing w:line="336" w:lineRule="auto" w:before="117"/>
        <w:ind w:left="137" w:right="125" w:firstLine="420"/>
        <w:jc w:val="left"/>
      </w:pPr>
      <w:r>
        <w:rPr>
          <w:rFonts w:ascii="Times New Roman" w:hAnsi="Times New Roman" w:cs="Times New Roman" w:eastAsia="Times New Roman" w:hint="default"/>
        </w:rPr>
        <w:t>(1) </w:t>
      </w:r>
      <w:r>
        <w:rPr>
          <w:spacing w:val="-3"/>
        </w:rPr>
        <w:t>当借款费用同时满足下列条件时，开始资本化：</w:t>
      </w:r>
      <w:r>
        <w:rPr>
          <w:rFonts w:ascii="Times New Roman" w:hAnsi="Times New Roman" w:cs="Times New Roman" w:eastAsia="Times New Roman" w:hint="default"/>
          <w:spacing w:val="-3"/>
        </w:rPr>
        <w:t>1) </w:t>
      </w:r>
      <w:r>
        <w:rPr>
          <w:spacing w:val="-3"/>
        </w:rPr>
        <w:t>资产支出已经发生；</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4"/>
        </w:rPr>
        <w:t> </w:t>
      </w:r>
      <w:r>
        <w:rPr/>
        <w:t>借款费用已经</w:t>
      </w:r>
      <w:r>
        <w:rPr>
          <w:w w:val="100"/>
        </w:rPr>
        <w:t> </w:t>
      </w:r>
      <w:r>
        <w:rPr/>
        <w:t>发生；</w:t>
      </w: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为使资产达到预定可使用或可销售状态所必要的购建或者生产活动已经开始。</w:t>
      </w:r>
    </w:p>
    <w:p>
      <w:pPr>
        <w:pStyle w:val="BodyText"/>
        <w:spacing w:line="240" w:lineRule="auto" w:before="26"/>
        <w:ind w:left="557"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8"/>
        </w:rPr>
        <w:t> </w:t>
      </w:r>
      <w:r>
        <w:rPr/>
        <w:t>若符合资本化条件的资产在购建或者生产过程中发生非正常中断，并且中断时间连续超</w:t>
      </w:r>
    </w:p>
    <w:p>
      <w:pPr>
        <w:pStyle w:val="BodyText"/>
        <w:spacing w:line="336" w:lineRule="auto" w:before="117"/>
        <w:ind w:left="137" w:right="124"/>
        <w:jc w:val="left"/>
      </w:pPr>
      <w:r>
        <w:rPr/>
        <w:t>过</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个月，暂停借款费用的资本化；中断期间发生的借款费用确认为当期费用，直至资产的购建</w:t>
      </w:r>
      <w:r>
        <w:rPr>
          <w:w w:val="100"/>
        </w:rPr>
        <w:t> </w:t>
      </w:r>
      <w:r>
        <w:rPr/>
        <w:t>或者生产活动重新开始。</w:t>
      </w:r>
    </w:p>
    <w:p>
      <w:pPr>
        <w:pStyle w:val="BodyText"/>
        <w:spacing w:line="336" w:lineRule="auto" w:before="49"/>
        <w:ind w:left="137" w:right="125"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当所购建或者生产符合资本化条件的资产达到预定可使用或可销售状态时，借款费用停</w:t>
      </w:r>
      <w:r>
        <w:rPr>
          <w:w w:val="100"/>
        </w:rPr>
        <w:t> </w:t>
      </w:r>
      <w:r>
        <w:rPr/>
        <w:t>止资本化。</w:t>
      </w:r>
    </w:p>
    <w:p>
      <w:pPr>
        <w:pStyle w:val="BodyText"/>
        <w:spacing w:line="240" w:lineRule="auto" w:before="51"/>
        <w:ind w:left="557" w:right="12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借款费用资本化率以及资本化金额</w:t>
      </w:r>
    </w:p>
    <w:p>
      <w:pPr>
        <w:pStyle w:val="BodyText"/>
        <w:spacing w:line="273" w:lineRule="exact" w:before="117"/>
        <w:ind w:left="137" w:right="0"/>
        <w:jc w:val="both"/>
      </w:pPr>
      <w:r>
        <w:rPr/>
        <w:t>为购建或者生产符合资本化条件的资产而借入专门借款的，以专门借款当期实际发生的利息费用</w:t>
      </w:r>
    </w:p>
    <w:p>
      <w:pPr>
        <w:pStyle w:val="BodyText"/>
        <w:spacing w:line="237" w:lineRule="auto"/>
        <w:ind w:left="137" w:right="128"/>
        <w:jc w:val="both"/>
      </w:pPr>
      <w:r>
        <w:rPr>
          <w:spacing w:val="-6"/>
          <w:w w:val="100"/>
        </w:rPr>
        <w:t>（包括按照实际利率法确定的折价或溢价的摊销），减去将尚未动用的借款资金存入银行取得的利</w:t>
      </w:r>
      <w:r>
        <w:rPr>
          <w:spacing w:val="-104"/>
          <w:w w:val="100"/>
        </w:rPr>
        <w:t> </w:t>
      </w:r>
      <w:r>
        <w:rPr>
          <w:spacing w:val="-104"/>
          <w:w w:val="100"/>
        </w:rPr>
      </w:r>
      <w:r>
        <w:rPr>
          <w:spacing w:val="-1"/>
        </w:rPr>
        <w:t>息收入或进行暂时性投资取得的投资收益后的金额，确定应予资本化的利息金额；为购建或者生</w:t>
      </w:r>
      <w:r>
        <w:rPr>
          <w:spacing w:val="-55"/>
        </w:rPr>
        <w:t> </w:t>
      </w:r>
      <w:r>
        <w:rPr>
          <w:spacing w:val="-55"/>
        </w:rPr>
      </w:r>
      <w:r>
        <w:rPr>
          <w:spacing w:val="-1"/>
        </w:rPr>
        <w:t>产符合资本化条件的资产占用了一般借款的，根据累计资产支出超过专门借款的资产支出加权平</w:t>
      </w:r>
      <w:r>
        <w:rPr>
          <w:spacing w:val="-55"/>
        </w:rPr>
        <w:t> </w:t>
      </w:r>
      <w:r>
        <w:rPr>
          <w:spacing w:val="-55"/>
        </w:rPr>
      </w:r>
      <w:r>
        <w:rPr/>
        <w:t>均数乘以占用一般借款的资本化率，计算确定一般借款应予资本化的利息金额。</w:t>
      </w:r>
    </w:p>
    <w:p>
      <w:pPr>
        <w:spacing w:line="240" w:lineRule="auto" w:before="12"/>
        <w:rPr>
          <w:rFonts w:ascii="宋体" w:hAnsi="宋体" w:cs="宋体" w:eastAsia="宋体" w:hint="default"/>
          <w:sz w:val="22"/>
          <w:szCs w:val="22"/>
        </w:rPr>
      </w:pPr>
    </w:p>
    <w:p>
      <w:pPr>
        <w:pStyle w:val="Heading2"/>
        <w:spacing w:line="240" w:lineRule="auto" w:before="0"/>
        <w:ind w:left="137"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6"/>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137" w:right="0"/>
        <w:jc w:val="both"/>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8"/>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before="0"/>
        <w:ind w:left="137" w:right="5574"/>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81" w:lineRule="exact" w:before="14"/>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557" w:right="1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无形资产包括土地使用权、专利权及非专利技术等，按成本进行初始计量。</w:t>
      </w:r>
    </w:p>
    <w:p>
      <w:pPr>
        <w:pStyle w:val="BodyText"/>
        <w:spacing w:line="336" w:lineRule="auto" w:before="119"/>
        <w:ind w:left="137" w:right="125"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3"/>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after="0" w:line="336" w:lineRule="auto"/>
        <w:jc w:val="left"/>
        <w:sectPr>
          <w:footerReference w:type="default" r:id="rId44"/>
          <w:pgSz w:w="11910" w:h="16840"/>
          <w:pgMar w:footer="1195" w:header="882" w:top="1120" w:bottom="1380" w:left="1140" w:right="1660"/>
          <w:pgNumType w:start="87"/>
        </w:sectPr>
      </w:pPr>
    </w:p>
    <w:p>
      <w:pPr>
        <w:spacing w:line="240" w:lineRule="auto" w:before="0"/>
        <w:rPr>
          <w:rFonts w:ascii="宋体" w:hAnsi="宋体" w:cs="宋体" w:eastAsia="宋体" w:hint="default"/>
          <w:sz w:val="24"/>
          <w:szCs w:val="24"/>
        </w:rPr>
      </w:pPr>
    </w:p>
    <w:tbl>
      <w:tblPr>
        <w:tblW w:w="0" w:type="auto"/>
        <w:jc w:val="left"/>
        <w:tblInd w:w="478" w:type="dxa"/>
        <w:tblLayout w:type="fixed"/>
        <w:tblCellMar>
          <w:top w:w="0" w:type="dxa"/>
          <w:left w:w="0" w:type="dxa"/>
          <w:bottom w:w="0" w:type="dxa"/>
          <w:right w:w="0" w:type="dxa"/>
        </w:tblCellMar>
        <w:tblLook w:val="01E0"/>
      </w:tblPr>
      <w:tblGrid>
        <w:gridCol w:w="2174"/>
        <w:gridCol w:w="2160"/>
      </w:tblGrid>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7" w:lineRule="exact"/>
              <w:ind w:right="3"/>
              <w:jc w:val="center"/>
              <w:rPr>
                <w:rFonts w:ascii="Times New Roman" w:hAnsi="Times New Roman" w:cs="Times New Roman" w:eastAsia="Times New Roman" w:hint="default"/>
                <w:sz w:val="21"/>
                <w:szCs w:val="21"/>
              </w:rPr>
            </w:pPr>
            <w:r>
              <w:rPr>
                <w:rFonts w:ascii="Times New Roman"/>
                <w:sz w:val="21"/>
              </w:rPr>
              <w:t>40-50</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5-10</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软件著作权及专利权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w w:val="100"/>
                <w:sz w:val="21"/>
              </w:rPr>
              <w:t>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137" w:right="125"/>
        <w:jc w:val="left"/>
        <w:rPr>
          <w:b w:val="0"/>
          <w:bCs w:val="0"/>
        </w:rPr>
      </w:pPr>
      <w:r>
        <w:rPr>
          <w:rFonts w:ascii="宋体" w:hAnsi="宋体" w:cs="宋体" w:eastAsia="宋体" w:hint="default"/>
        </w:rPr>
        <w:t>(2).</w:t>
      </w:r>
      <w:r>
        <w:rPr/>
        <w:t>内部研究开发支出会计政策</w:t>
      </w:r>
      <w:r>
        <w:rPr>
          <w:b w:val="0"/>
          <w:bCs w:val="0"/>
        </w:rPr>
      </w:r>
    </w:p>
    <w:p>
      <w:pPr>
        <w:pStyle w:val="BodyText"/>
        <w:spacing w:line="282" w:lineRule="exact" w:before="56"/>
        <w:ind w:left="137" w:right="12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3" w:lineRule="auto"/>
        <w:ind w:left="137" w:right="128" w:firstLine="420"/>
        <w:jc w:val="both"/>
      </w:pPr>
      <w:r>
        <w:rPr>
          <w:spacing w:val="-2"/>
        </w:rPr>
        <w:t>内部研究开发项目研究阶段的支出，于发生时计入当期损益。内部研究开发项目开发阶段的</w:t>
      </w:r>
      <w:r>
        <w:rPr>
          <w:w w:val="100"/>
        </w:rPr>
        <w:t> </w:t>
      </w:r>
      <w:r>
        <w:rPr/>
        <w:t>支出，同时满足下列条件的，确认为无形资产：</w:t>
      </w:r>
      <w:r>
        <w:rPr>
          <w:rFonts w:ascii="Times New Roman" w:hAnsi="Times New Roman" w:cs="Times New Roman" w:eastAsia="Times New Roman" w:hint="default"/>
        </w:rPr>
        <w:t>(1) </w:t>
      </w:r>
      <w:r>
        <w:rPr/>
        <w:t>完成该无形资产以使其能够使用或出售在技</w:t>
      </w:r>
      <w:r>
        <w:rPr>
          <w:spacing w:val="-76"/>
        </w:rPr>
        <w:t> </w:t>
      </w:r>
      <w:r>
        <w:rPr>
          <w:spacing w:val="-76"/>
        </w:rPr>
      </w:r>
      <w:r>
        <w:rPr>
          <w:spacing w:val="-4"/>
        </w:rPr>
        <w:t>术上具有可行性；</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3"/>
        </w:rPr>
        <w:t> </w:t>
      </w:r>
      <w:r>
        <w:rPr>
          <w:spacing w:val="-3"/>
        </w:rPr>
        <w:t>具有完成该无形资产并使用或出售的意图；</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22"/>
        </w:rPr>
        <w:t> </w:t>
      </w:r>
      <w:r>
        <w:rPr/>
        <w:t>无形资产产生经济利益的方</w:t>
      </w:r>
      <w:r>
        <w:rPr>
          <w:spacing w:val="-101"/>
        </w:rPr>
        <w:t> </w:t>
      </w:r>
      <w:r>
        <w:rPr>
          <w:spacing w:val="-101"/>
        </w:rPr>
      </w:r>
      <w:r>
        <w:rPr>
          <w:spacing w:val="-1"/>
        </w:rPr>
        <w:t>式，包括能够证明运用该无形资产生产的产品存在市场或无形资产自身存在市场，无形资产将在</w:t>
      </w:r>
      <w:r>
        <w:rPr>
          <w:spacing w:val="-55"/>
        </w:rPr>
        <w:t> </w:t>
      </w:r>
      <w:r>
        <w:rPr>
          <w:spacing w:val="-55"/>
        </w:rPr>
      </w:r>
      <w:r>
        <w:rPr/>
        <w:t>内部使用的，能证明其有用性；</w:t>
      </w:r>
      <w:r>
        <w:rPr>
          <w:rFonts w:ascii="Times New Roman" w:hAnsi="Times New Roman" w:cs="Times New Roman" w:eastAsia="Times New Roman" w:hint="default"/>
        </w:rPr>
        <w:t>(4) </w:t>
      </w:r>
      <w:r>
        <w:rPr/>
        <w:t>有足够的技术、财务资源和其他资源支持，以完成该无形资</w:t>
      </w:r>
      <w:r>
        <w:rPr>
          <w:spacing w:val="-80"/>
        </w:rPr>
        <w:t> </w:t>
      </w:r>
      <w:r>
        <w:rPr>
          <w:spacing w:val="-80"/>
        </w:rPr>
      </w:r>
      <w:r>
        <w:rPr/>
        <w:t>产的开发，并有能力使用或出售该无形资产；</w:t>
      </w:r>
      <w:r>
        <w:rPr>
          <w:rFonts w:ascii="Times New Roman" w:hAnsi="Times New Roman" w:cs="Times New Roman" w:eastAsia="Times New Roman" w:hint="default"/>
        </w:rPr>
        <w:t>(5) </w:t>
      </w:r>
      <w:r>
        <w:rPr/>
        <w:t>归属于该无形资产开发阶段的支出能够可靠地</w:t>
      </w:r>
      <w:r>
        <w:rPr>
          <w:spacing w:val="-79"/>
        </w:rPr>
        <w:t> </w:t>
      </w:r>
      <w:r>
        <w:rPr>
          <w:spacing w:val="-79"/>
        </w:rPr>
      </w:r>
      <w:r>
        <w:rPr/>
        <w:t>计量。</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0"/>
        <w:ind w:left="137" w:right="125"/>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883" w:val="left" w:leader="none"/>
        </w:tabs>
        <w:spacing w:line="274" w:lineRule="exact" w:before="83"/>
        <w:ind w:left="557" w:right="13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对长期股权投资、采用成本模式计量的投资性房地产、固定资产、在建工程、使用寿命有限</w:t>
      </w:r>
    </w:p>
    <w:p>
      <w:pPr>
        <w:pStyle w:val="BodyText"/>
        <w:spacing w:line="345" w:lineRule="auto" w:before="108"/>
        <w:ind w:left="137" w:right="129"/>
        <w:jc w:val="both"/>
      </w:pPr>
      <w:r>
        <w:rPr>
          <w:spacing w:val="-3"/>
        </w:rPr>
        <w:t>的无形资产等长期资产</w:t>
      </w:r>
      <w:r>
        <w:rPr>
          <w:rFonts w:ascii="Times New Roman" w:hAnsi="Times New Roman" w:cs="Times New Roman" w:eastAsia="Times New Roman" w:hint="default"/>
          <w:spacing w:val="-3"/>
        </w:rPr>
        <w:t>,</w:t>
      </w:r>
      <w:r>
        <w:rPr>
          <w:spacing w:val="-3"/>
        </w:rPr>
        <w:t>在资产负债表日有迹象表明发生减值的，估计其可收回金额。对因企业合</w:t>
      </w:r>
      <w:r>
        <w:rPr>
          <w:spacing w:val="-27"/>
        </w:rPr>
        <w:t> </w:t>
      </w:r>
      <w:r>
        <w:rPr>
          <w:spacing w:val="-27"/>
        </w:rPr>
      </w:r>
      <w:r>
        <w:rPr>
          <w:spacing w:val="-1"/>
        </w:rPr>
        <w:t>并所形成的商誉和使用寿命不确定的无形资产，无论是否存在减值迹象，每年都进行减值测试。</w:t>
      </w:r>
      <w:r>
        <w:rPr>
          <w:spacing w:val="-55"/>
        </w:rPr>
        <w:t> </w:t>
      </w:r>
      <w:r>
        <w:rPr>
          <w:spacing w:val="-55"/>
        </w:rPr>
      </w:r>
      <w:r>
        <w:rPr/>
        <w:t>商誉结合与其相关的资产组或者资产组组合进行减值测试。</w:t>
      </w:r>
    </w:p>
    <w:p>
      <w:pPr>
        <w:pStyle w:val="BodyText"/>
        <w:spacing w:line="357" w:lineRule="auto" w:before="40"/>
        <w:ind w:left="137" w:right="131" w:firstLine="420"/>
        <w:jc w:val="both"/>
      </w:pPr>
      <w:r>
        <w:rPr>
          <w:spacing w:val="-2"/>
        </w:rPr>
        <w:t>若上述长期资产的可收回金额低于其账面价值的，按其差额确认资产减值准备并计入当期损</w:t>
      </w:r>
      <w:r>
        <w:rPr>
          <w:w w:val="100"/>
        </w:rPr>
        <w:t> </w:t>
      </w:r>
      <w:r>
        <w:rPr/>
        <w:t>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2"/>
        <w:spacing w:line="240" w:lineRule="auto" w:before="0"/>
        <w:ind w:left="137" w:right="125"/>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883" w:val="left" w:leader="none"/>
        </w:tabs>
        <w:spacing w:line="281" w:lineRule="exact" w:before="58"/>
        <w:ind w:left="137"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5" w:lineRule="auto"/>
        <w:ind w:left="137" w:right="129" w:firstLine="420"/>
        <w:jc w:val="both"/>
      </w:pPr>
      <w:r>
        <w:rPr/>
        <w:t>长期待摊费用核算已经支出，摊销期限在</w:t>
      </w:r>
      <w:r>
        <w:rPr>
          <w:spacing w:val="-50"/>
        </w:rPr>
        <w:t> </w:t>
      </w:r>
      <w:r>
        <w:rPr>
          <w:rFonts w:ascii="Times New Roman" w:hAnsi="Times New Roman" w:cs="Times New Roman" w:eastAsia="Times New Roman" w:hint="default"/>
        </w:rPr>
        <w:t>1 </w:t>
      </w:r>
      <w:r>
        <w:rPr/>
        <w:t>年以上（不含</w:t>
      </w:r>
      <w:r>
        <w:rPr>
          <w:spacing w:val="-50"/>
        </w:rPr>
        <w:t> </w:t>
      </w:r>
      <w:r>
        <w:rPr>
          <w:rFonts w:ascii="Times New Roman" w:hAnsi="Times New Roman" w:cs="Times New Roman" w:eastAsia="Times New Roman" w:hint="default"/>
        </w:rPr>
        <w:t>1 </w:t>
      </w:r>
      <w:r>
        <w:rPr/>
        <w:t>年）的各项费用。长期待摊费用</w:t>
      </w:r>
      <w:r>
        <w:rPr>
          <w:w w:val="100"/>
        </w:rPr>
        <w:t> </w:t>
      </w:r>
      <w:r>
        <w:rPr>
          <w:spacing w:val="-1"/>
        </w:rPr>
        <w:t>按实际发生额入账，在受益期或规定的期限内分期平均摊销。如果长期待摊的费用项目不能使以</w:t>
      </w:r>
      <w:r>
        <w:rPr>
          <w:spacing w:val="-55"/>
        </w:rPr>
        <w:t> </w:t>
      </w:r>
      <w:r>
        <w:rPr>
          <w:spacing w:val="-55"/>
        </w:rPr>
      </w:r>
      <w:r>
        <w:rPr/>
        <w:t>后会计期间受益则将尚未摊销的该项目的摊余价值全部转入当期损益。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line="290" w:lineRule="auto" w:before="0"/>
        <w:ind w:left="137" w:right="1601" w:firstLine="0"/>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pacing w:val="2"/>
          <w:sz w:val="21"/>
          <w:szCs w:val="21"/>
        </w:rPr>
        <w:t> </w:t>
      </w:r>
      <w:r>
        <w:rPr>
          <w:rFonts w:ascii="宋体" w:hAnsi="宋体" w:cs="宋体" w:eastAsia="宋体" w:hint="default"/>
          <w:b/>
          <w:bCs/>
          <w:sz w:val="21"/>
          <w:szCs w:val="21"/>
        </w:rPr>
        <w:t>职工薪酬</w:t>
      </w:r>
      <w:r>
        <w:rPr>
          <w:rFonts w:ascii="宋体" w:hAnsi="宋体" w:cs="宋体" w:eastAsia="宋体" w:hint="default"/>
          <w:b/>
          <w:bCs/>
          <w:w w:val="100"/>
          <w:sz w:val="21"/>
          <w:szCs w:val="21"/>
        </w:rPr>
        <w:t> </w:t>
      </w:r>
      <w:r>
        <w:rPr>
          <w:rFonts w:ascii="宋体" w:hAnsi="宋体" w:cs="宋体" w:eastAsia="宋体" w:hint="default"/>
          <w:spacing w:val="-2"/>
          <w:sz w:val="21"/>
          <w:szCs w:val="21"/>
        </w:rPr>
        <w:t>职工薪酬包括短期薪酬、离职后福利、辞退福利和其他长期职工福利。</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pStyle w:val="BodyText"/>
        <w:tabs>
          <w:tab w:pos="883" w:val="left" w:leader="none"/>
        </w:tabs>
        <w:spacing w:line="274" w:lineRule="exact" w:before="38"/>
        <w:ind w:left="557" w:right="13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在职工为公司提供服务的会计期间，将实际发生的短期薪酬确认为负债，并计入当期损益或</w:t>
      </w:r>
    </w:p>
    <w:p>
      <w:pPr>
        <w:spacing w:after="0" w:line="274" w:lineRule="exact"/>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137" w:right="125"/>
        <w:jc w:val="left"/>
      </w:pPr>
      <w:r>
        <w:rPr/>
        <w:t>相关资产成本。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2"/>
        <w:ind w:left="137" w:right="125"/>
        <w:jc w:val="left"/>
        <w:rPr>
          <w:b w:val="0"/>
          <w:bCs w:val="0"/>
        </w:rPr>
      </w:pPr>
      <w:r>
        <w:rPr>
          <w:rFonts w:ascii="宋体" w:hAnsi="宋体" w:cs="宋体" w:eastAsia="宋体" w:hint="default"/>
        </w:rPr>
        <w:t>(2).</w:t>
      </w:r>
      <w:r>
        <w:rPr/>
        <w:t>离职后福利的会计处理方法</w:t>
      </w:r>
      <w:r>
        <w:rPr>
          <w:b w:val="0"/>
          <w:bCs w:val="0"/>
        </w:rPr>
      </w:r>
    </w:p>
    <w:p>
      <w:pPr>
        <w:pStyle w:val="BodyText"/>
        <w:tabs>
          <w:tab w:pos="883" w:val="left" w:leader="none"/>
        </w:tabs>
        <w:spacing w:line="272" w:lineRule="exact" w:before="86"/>
        <w:ind w:left="557" w:right="41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离职后福利分为设定提存计划和设定受益计划。</w:t>
      </w:r>
    </w:p>
    <w:p>
      <w:pPr>
        <w:pStyle w:val="BodyText"/>
        <w:spacing w:line="336" w:lineRule="auto" w:before="110"/>
        <w:ind w:left="137" w:right="135"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在职工为公司提供服务的会计期间，根据设定提存计划计算的应缴存金额确认为负债，</w:t>
      </w:r>
      <w:r>
        <w:rPr>
          <w:w w:val="100"/>
        </w:rPr>
        <w:t> </w:t>
      </w:r>
      <w:r>
        <w:rPr/>
        <w:t>并计入当期损益或相关资产成本。</w:t>
      </w:r>
    </w:p>
    <w:p>
      <w:pPr>
        <w:pStyle w:val="BodyText"/>
        <w:spacing w:line="240" w:lineRule="auto" w:before="49"/>
        <w:ind w:left="557" w:right="12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对设定受益计划的会计处理通常包括下列步骤：</w:t>
      </w:r>
    </w:p>
    <w:p>
      <w:pPr>
        <w:pStyle w:val="BodyText"/>
        <w:spacing w:line="348" w:lineRule="auto" w:before="117"/>
        <w:ind w:left="137" w:right="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spacing w:val="-3"/>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p>
    <w:p>
      <w:pPr>
        <w:pStyle w:val="BodyText"/>
        <w:spacing w:line="345" w:lineRule="auto" w:before="38"/>
        <w:ind w:left="137" w:right="1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spacing w:val="-3"/>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5"/>
        </w:rPr>
        <w:t> </w:t>
      </w:r>
      <w:r>
        <w:rPr>
          <w:spacing w:val="-55"/>
        </w:rPr>
      </w:r>
      <w:r>
        <w:rPr/>
        <w:t>益计划的盈余和资产上限两项的孰低者计量设定受益计划净资产；</w:t>
      </w:r>
    </w:p>
    <w:p>
      <w:pPr>
        <w:pStyle w:val="BodyText"/>
        <w:spacing w:line="350" w:lineRule="auto" w:before="43"/>
        <w:ind w:left="137" w:right="12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spacing w:val="-3"/>
        </w:rPr>
        <w:t>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r>
        <w:rPr>
          <w:spacing w:val="-55"/>
        </w:rPr>
        <w:t> </w:t>
      </w:r>
      <w:r>
        <w:rPr>
          <w:spacing w:val="-55"/>
        </w:rPr>
      </w: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r>
        <w:rPr>
          <w:spacing w:val="-55"/>
        </w:rPr>
        <w:t> </w:t>
      </w:r>
      <w:r>
        <w:rPr>
          <w:spacing w:val="-55"/>
        </w:rPr>
      </w:r>
      <w:r>
        <w:rPr/>
        <w:t>可以在权益范围内转移这些在其他综合收益确认的金额。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spacing w:line="240" w:lineRule="auto" w:before="0"/>
        <w:ind w:left="137" w:right="125"/>
        <w:jc w:val="left"/>
        <w:rPr>
          <w:b w:val="0"/>
          <w:bCs w:val="0"/>
        </w:rPr>
      </w:pPr>
      <w:r>
        <w:rPr>
          <w:rFonts w:ascii="宋体" w:hAnsi="宋体" w:cs="宋体" w:eastAsia="宋体" w:hint="default"/>
        </w:rPr>
        <w:t>(3).</w:t>
      </w:r>
      <w:r>
        <w:rPr/>
        <w:t>辞退福利的会计处理方法</w:t>
      </w:r>
      <w:r>
        <w:rPr>
          <w:b w:val="0"/>
          <w:bCs w:val="0"/>
        </w:rPr>
      </w:r>
    </w:p>
    <w:p>
      <w:pPr>
        <w:pStyle w:val="BodyText"/>
        <w:tabs>
          <w:tab w:pos="883" w:val="left" w:leader="none"/>
        </w:tabs>
        <w:spacing w:line="274" w:lineRule="exact" w:before="82"/>
        <w:ind w:left="557" w:right="13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向职工提供的辞退福利，在下列两者孰早日确认辞退福利产生的职工薪酬负债，并计入当期</w:t>
      </w:r>
    </w:p>
    <w:p>
      <w:pPr>
        <w:pStyle w:val="BodyText"/>
        <w:spacing w:line="336" w:lineRule="auto" w:before="108"/>
        <w:ind w:left="137" w:right="125"/>
        <w:jc w:val="left"/>
      </w:pPr>
      <w:r>
        <w:rPr>
          <w:spacing w:val="-5"/>
        </w:rPr>
        <w:t>损益：</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39"/>
        </w:rPr>
        <w:t> </w:t>
      </w:r>
      <w:r>
        <w:rPr>
          <w:spacing w:val="-3"/>
        </w:rPr>
        <w:t>公司不能单方面撤回因解除劳动关系计划或裁减建议所提供的辞退福利时；</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0"/>
        </w:rPr>
        <w:t> </w:t>
      </w:r>
      <w:r>
        <w:rPr>
          <w:spacing w:val="-3"/>
        </w:rPr>
        <w:t>公司确</w:t>
      </w:r>
      <w:r>
        <w:rPr>
          <w:spacing w:val="-98"/>
        </w:rPr>
        <w:t> </w:t>
      </w:r>
      <w:r>
        <w:rPr/>
        <w:t>认与涉及支付辞退福利的重组相关的成本或费用时。</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before="0"/>
        <w:ind w:left="137" w:right="125"/>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883" w:val="left" w:leader="none"/>
        </w:tabs>
        <w:spacing w:line="274" w:lineRule="exact" w:before="82"/>
        <w:ind w:left="557" w:right="13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向职工提供的其他长期福利，符合设定提存计划条件的，按照设定提存计划的有关规定进行</w:t>
      </w:r>
    </w:p>
    <w:p>
      <w:pPr>
        <w:pStyle w:val="BodyText"/>
        <w:spacing w:line="355" w:lineRule="auto" w:before="108"/>
        <w:ind w:left="137" w:right="129"/>
        <w:jc w:val="both"/>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p>
    <w:p>
      <w:pPr>
        <w:spacing w:after="0" w:line="355"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2"/>
        <w:spacing w:line="240" w:lineRule="auto"/>
        <w:ind w:left="137" w:right="0"/>
        <w:jc w:val="both"/>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82" w:lineRule="exact" w:before="56"/>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5" w:lineRule="auto"/>
        <w:ind w:left="137" w:right="20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因对外提供担保、诉讼事项、产品质量保证、亏损合同等或有事项形成的义务成为公司承</w:t>
      </w:r>
      <w:r>
        <w:rPr>
          <w:w w:val="100"/>
        </w:rPr>
        <w:t> </w:t>
      </w:r>
      <w:r>
        <w:rPr>
          <w:spacing w:val="-1"/>
        </w:rPr>
        <w:t>担的现时义务，履行该义务很可能导致经济利益流出公司，且该义务的金额能够可靠的计量时，</w:t>
      </w:r>
      <w:r>
        <w:rPr>
          <w:spacing w:val="-55"/>
        </w:rPr>
        <w:t> </w:t>
      </w:r>
      <w:r>
        <w:rPr>
          <w:spacing w:val="-55"/>
        </w:rPr>
      </w:r>
      <w:r>
        <w:rPr/>
        <w:t>公司将该项义务确认为预计负债。</w:t>
      </w:r>
    </w:p>
    <w:p>
      <w:pPr>
        <w:pStyle w:val="BodyText"/>
        <w:spacing w:line="336" w:lineRule="auto" w:before="43"/>
        <w:ind w:left="137" w:right="20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3"/>
        </w:rPr>
        <w:t>公司按照履行相关现时义务所需支出的最佳估计数对预计负债进行初始计量，并在资产负</w:t>
      </w:r>
      <w:r>
        <w:rPr>
          <w:w w:val="100"/>
        </w:rPr>
        <w:t> </w:t>
      </w:r>
      <w:r>
        <w:rPr/>
        <w:t>债表日对预计负债的账面价值进行复核。</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2"/>
        <w:spacing w:line="240" w:lineRule="auto" w:before="0"/>
        <w:ind w:left="137"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40" w:lineRule="auto" w:before="59"/>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137" w:right="0"/>
        <w:jc w:val="both"/>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6"/>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137" w:right="0"/>
        <w:jc w:val="both"/>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81" w:lineRule="exact" w:before="58"/>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557" w:right="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收入确认原则</w:t>
      </w:r>
    </w:p>
    <w:p>
      <w:pPr>
        <w:pStyle w:val="BodyText"/>
        <w:spacing w:line="240" w:lineRule="auto" w:before="119"/>
        <w:ind w:left="557" w:right="95"/>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销售商品</w:t>
      </w:r>
    </w:p>
    <w:p>
      <w:pPr>
        <w:pStyle w:val="BodyText"/>
        <w:spacing w:line="336" w:lineRule="auto" w:before="117"/>
        <w:ind w:left="137" w:right="209" w:firstLine="420"/>
        <w:jc w:val="both"/>
      </w:pPr>
      <w:r>
        <w:rPr>
          <w:spacing w:val="-4"/>
        </w:rPr>
        <w:t>销售商品收入在同时满足下列条件时予以确认：</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27"/>
        </w:rPr>
        <w:t> </w:t>
      </w:r>
      <w:r>
        <w:rPr/>
        <w:t>将商品所有权上的主要风险和报酬转移给</w:t>
      </w:r>
      <w:r>
        <w:rPr>
          <w:w w:val="100"/>
        </w:rPr>
        <w:t> </w:t>
      </w:r>
      <w:r>
        <w:rPr>
          <w:spacing w:val="-6"/>
        </w:rPr>
        <w:t>购货方；</w:t>
      </w:r>
      <w:r>
        <w:rPr>
          <w:rFonts w:ascii="Times New Roman" w:hAnsi="Times New Roman" w:cs="Times New Roman" w:eastAsia="Times New Roman" w:hint="default"/>
          <w:spacing w:val="-6"/>
        </w:rPr>
        <w:t>2)</w:t>
      </w:r>
      <w:r>
        <w:rPr>
          <w:rFonts w:ascii="Times New Roman" w:hAnsi="Times New Roman" w:cs="Times New Roman" w:eastAsia="Times New Roman" w:hint="default"/>
          <w:spacing w:val="28"/>
        </w:rPr>
        <w:t> </w:t>
      </w:r>
      <w:r>
        <w:rPr>
          <w:spacing w:val="-3"/>
        </w:rPr>
        <w:t>公司不再保留通常与所有权相联系的继续管理权，也不再对已售出的商品实施有效控</w:t>
      </w:r>
      <w:r>
        <w:rPr>
          <w:spacing w:val="-92"/>
        </w:rPr>
        <w:t> </w:t>
      </w:r>
      <w:r>
        <w:rPr>
          <w:spacing w:val="-92"/>
        </w:rPr>
      </w:r>
      <w:r>
        <w:rPr/>
        <w:t>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相关的已发生或将发生</w:t>
      </w:r>
      <w:r>
        <w:rPr>
          <w:w w:val="100"/>
        </w:rPr>
        <w:t> </w:t>
      </w:r>
      <w:r>
        <w:rPr/>
        <w:t>的成本能够可靠地计量。</w:t>
      </w:r>
    </w:p>
    <w:p>
      <w:pPr>
        <w:pStyle w:val="BodyText"/>
        <w:spacing w:line="336" w:lineRule="auto" w:before="51"/>
        <w:ind w:left="557" w:right="95"/>
        <w:jc w:val="left"/>
      </w:pPr>
      <w:r>
        <w:rPr>
          <w:rFonts w:ascii="Times New Roman" w:hAnsi="Times New Roman" w:cs="Times New Roman" w:eastAsia="Times New Roman" w:hint="default"/>
        </w:rPr>
        <w:t>(2) </w:t>
      </w:r>
      <w:r>
        <w:rPr/>
        <w:t>提供劳务</w:t>
      </w:r>
      <w:r>
        <w:rPr>
          <w:spacing w:val="-104"/>
        </w:rPr>
        <w:t> </w:t>
      </w:r>
      <w:r>
        <w:rPr>
          <w:spacing w:val="-104"/>
        </w:rPr>
      </w:r>
      <w:r>
        <w:rPr>
          <w:spacing w:val="-4"/>
          <w:w w:val="100"/>
        </w:rPr>
        <w:t>提供劳务交易的结果在资产负债表日能够可靠估计的（同时满足收入的金额能够可靠地计量、</w:t>
      </w:r>
    </w:p>
    <w:p>
      <w:pPr>
        <w:pStyle w:val="BodyText"/>
        <w:spacing w:line="357" w:lineRule="auto" w:before="49"/>
        <w:ind w:left="137" w:right="208"/>
        <w:jc w:val="both"/>
      </w:pPr>
      <w:r>
        <w:rPr>
          <w:spacing w:val="-1"/>
        </w:rPr>
        <w:t>相关经济利益很可能流入、交易的完工进度能够可靠地确定、交易中已发生和将发生的成本能够</w:t>
      </w:r>
      <w:r>
        <w:rPr>
          <w:spacing w:val="-55"/>
        </w:rPr>
        <w:t> </w:t>
      </w:r>
      <w:r>
        <w:rPr>
          <w:spacing w:val="-55"/>
        </w:rPr>
      </w:r>
      <w:r>
        <w:rPr>
          <w:spacing w:val="-6"/>
          <w:w w:val="100"/>
        </w:rPr>
        <w:t>可靠地计量），采用完工百分比法确认提供劳务的收入，并按已经发生的成本占估计总成本的比例</w:t>
      </w:r>
      <w:r>
        <w:rPr>
          <w:spacing w:val="-104"/>
          <w:w w:val="100"/>
        </w:rPr>
        <w:t> </w:t>
      </w:r>
      <w:r>
        <w:rPr>
          <w:spacing w:val="-104"/>
          <w:w w:val="100"/>
        </w:rPr>
      </w:r>
      <w:r>
        <w:rPr>
          <w:spacing w:val="-1"/>
        </w:rPr>
        <w:t>确定提供劳务交易的完工进度。提供劳务交易的结果在资产负债表日不能够可靠估计的，若已经</w:t>
      </w:r>
      <w:r>
        <w:rPr>
          <w:spacing w:val="-55"/>
        </w:rPr>
        <w:t> </w:t>
      </w:r>
      <w:r>
        <w:rPr>
          <w:spacing w:val="-55"/>
        </w:rPr>
      </w:r>
      <w:r>
        <w:rPr>
          <w:spacing w:val="-1"/>
        </w:rPr>
        <w:t>发生的劳务成本预计能够得到补偿，按已经发生的劳务成本金额确认提供劳务收入，并按相同金</w:t>
      </w:r>
      <w:r>
        <w:rPr>
          <w:spacing w:val="-55"/>
        </w:rPr>
        <w:t> </w:t>
      </w:r>
      <w:r>
        <w:rPr>
          <w:spacing w:val="-55"/>
        </w:rPr>
      </w:r>
      <w:r>
        <w:rPr>
          <w:spacing w:val="-1"/>
        </w:rPr>
        <w:t>额结转劳务成本；若已经发生的劳务成本预计不能够得到补偿，将已经发生的劳务成本计入当期</w:t>
      </w:r>
      <w:r>
        <w:rPr>
          <w:spacing w:val="-55"/>
        </w:rPr>
        <w:t> </w:t>
      </w:r>
      <w:r>
        <w:rPr>
          <w:spacing w:val="-55"/>
        </w:rPr>
      </w:r>
      <w:r>
        <w:rPr/>
        <w:t>损益，不确认劳务收入。</w:t>
      </w:r>
    </w:p>
    <w:p>
      <w:pPr>
        <w:pStyle w:val="BodyText"/>
        <w:spacing w:line="338" w:lineRule="auto" w:before="30"/>
        <w:ind w:left="557" w:right="9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让渡资产使用权</w:t>
      </w:r>
      <w:r>
        <w:rPr>
          <w:w w:val="100"/>
        </w:rPr>
        <w:t> </w:t>
      </w:r>
      <w:r>
        <w:rPr>
          <w:spacing w:val="-2"/>
        </w:rPr>
        <w:t>让渡资产使用权在同时满足相关的经济利益很可能流入、收入金额能够可靠计量时，确认让</w:t>
      </w:r>
    </w:p>
    <w:p>
      <w:pPr>
        <w:pStyle w:val="BodyText"/>
        <w:spacing w:line="355" w:lineRule="auto" w:before="47"/>
        <w:ind w:left="137" w:right="95"/>
        <w:jc w:val="left"/>
      </w:pPr>
      <w:r>
        <w:rPr>
          <w:spacing w:val="-1"/>
        </w:rPr>
        <w:t>渡资产使用权的收入。利息收入按照他人使用本公司货币资金的时间和实际利率计算确定；使用</w:t>
      </w:r>
      <w:r>
        <w:rPr>
          <w:spacing w:val="-55"/>
        </w:rPr>
        <w:t> </w:t>
      </w:r>
      <w:r>
        <w:rPr>
          <w:spacing w:val="-55"/>
        </w:rPr>
      </w:r>
      <w:r>
        <w:rPr/>
        <w:t>费收入按有关合同或协议约定的收费时间和方法计算确定。</w:t>
      </w:r>
    </w:p>
    <w:p>
      <w:pPr>
        <w:pStyle w:val="BodyText"/>
        <w:spacing w:line="240" w:lineRule="auto" w:before="32"/>
        <w:ind w:left="557" w:right="9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收入确认的具体方法</w:t>
      </w:r>
    </w:p>
    <w:p>
      <w:pPr>
        <w:pStyle w:val="BodyText"/>
        <w:spacing w:line="240" w:lineRule="auto" w:before="117"/>
        <w:ind w:left="557" w:right="9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印染加工、生产销售针纺织品、无缝钢管等产品</w:t>
      </w:r>
    </w:p>
    <w:p>
      <w:pPr>
        <w:spacing w:after="0" w:line="240" w:lineRule="auto"/>
        <w:jc w:val="left"/>
        <w:sectPr>
          <w:footerReference w:type="default" r:id="rId45"/>
          <w:pgSz w:w="11910" w:h="16840"/>
          <w:pgMar w:footer="1195" w:header="882"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7" w:right="129" w:firstLine="420"/>
        <w:jc w:val="both"/>
      </w:pPr>
      <w:r>
        <w:rPr>
          <w:spacing w:val="-2"/>
        </w:rPr>
        <w:t>公司主要销售印染加工、生产销售针纺织品、无缝钢管等产品。内销产品收入确认需满足以</w:t>
      </w:r>
      <w:r>
        <w:rPr>
          <w:w w:val="100"/>
        </w:rPr>
        <w:t> </w:t>
      </w:r>
      <w:r>
        <w:rPr>
          <w:spacing w:val="-1"/>
        </w:rPr>
        <w:t>下条件：公司已根据合同约定将产品交付给购货方，且产品销售收入金额已确定，已经收回货款</w:t>
      </w:r>
      <w:r>
        <w:rPr>
          <w:spacing w:val="-55"/>
        </w:rPr>
        <w:t> </w:t>
      </w:r>
      <w:r>
        <w:rPr>
          <w:spacing w:val="-55"/>
        </w:rPr>
      </w:r>
      <w:r>
        <w:rPr>
          <w:spacing w:val="-1"/>
        </w:rPr>
        <w:t>或取得了收款凭证且相关的经济利益很可能流入，产品相关的成本能够可靠地计量。外销产品收</w:t>
      </w:r>
      <w:r>
        <w:rPr>
          <w:spacing w:val="-55"/>
        </w:rPr>
        <w:t> </w:t>
      </w:r>
      <w:r>
        <w:rPr>
          <w:spacing w:val="-55"/>
        </w:rPr>
      </w:r>
      <w:r>
        <w:rPr>
          <w:spacing w:val="-1"/>
        </w:rPr>
        <w:t>入确认需满足以下条件：公司已根据合同约定将产品报关，取得提单，且产品销售收入金额已确</w:t>
      </w:r>
      <w:r>
        <w:rPr>
          <w:spacing w:val="-55"/>
        </w:rPr>
        <w:t> </w:t>
      </w:r>
      <w:r>
        <w:rPr>
          <w:spacing w:val="-55"/>
        </w:rPr>
      </w:r>
      <w:r>
        <w:rPr>
          <w:spacing w:val="-1"/>
        </w:rPr>
        <w:t>定，已经收回货款或取得了收款凭证且相关的经济利益很可能流入，产品相关的成本能够可靠地</w:t>
      </w:r>
      <w:r>
        <w:rPr>
          <w:spacing w:val="-55"/>
        </w:rPr>
        <w:t> </w:t>
      </w:r>
      <w:r>
        <w:rPr>
          <w:spacing w:val="-55"/>
        </w:rPr>
      </w:r>
      <w:r>
        <w:rPr/>
        <w:t>计量。</w:t>
      </w:r>
    </w:p>
    <w:p>
      <w:pPr>
        <w:pStyle w:val="BodyText"/>
        <w:spacing w:line="348" w:lineRule="auto" w:before="30"/>
        <w:ind w:left="557" w:right="12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互联网营销服务、营销数据分析服务及电子商务服务</w:t>
      </w:r>
      <w:r>
        <w:rPr>
          <w:w w:val="100"/>
        </w:rPr>
        <w:t> </w:t>
      </w:r>
      <w:r>
        <w:rPr/>
        <w:t>子公司泰一指尚主要为客户提供互联网营销服务、营销数据分析服务及电子商务服务。</w:t>
      </w:r>
      <w:r>
        <w:rPr>
          <w:w w:val="100"/>
        </w:rPr>
        <w:t> </w:t>
      </w:r>
      <w:r>
        <w:rPr>
          <w:spacing w:val="-2"/>
        </w:rPr>
        <w:t>针对互联网营销服务及媒体返点的收入具体确认标准为：泰一指尚承接业务后，与客户签定</w:t>
      </w:r>
    </w:p>
    <w:p>
      <w:pPr>
        <w:pStyle w:val="BodyText"/>
        <w:spacing w:line="357" w:lineRule="auto" w:before="38"/>
        <w:ind w:left="137" w:right="129"/>
        <w:jc w:val="both"/>
      </w:pPr>
      <w:r>
        <w:rPr>
          <w:spacing w:val="-1"/>
        </w:rPr>
        <w:t>互联网广告服务年度框架合同或根据具体营销需求签订单笔服务合同，该框架服务合同约定服务</w:t>
      </w:r>
      <w:r>
        <w:rPr>
          <w:spacing w:val="-55"/>
        </w:rPr>
        <w:t> </w:t>
      </w:r>
      <w:r>
        <w:rPr>
          <w:spacing w:val="-55"/>
        </w:rPr>
      </w:r>
      <w:r>
        <w:rPr>
          <w:spacing w:val="-1"/>
        </w:rPr>
        <w:t>内容、服务期限、结算方式等相关内容。单笔合同约定服务内容、服务期限、结算方式、合同金</w:t>
      </w:r>
      <w:r>
        <w:rPr>
          <w:spacing w:val="-55"/>
        </w:rPr>
        <w:t> </w:t>
      </w:r>
      <w:r>
        <w:rPr>
          <w:spacing w:val="-55"/>
        </w:rPr>
      </w:r>
      <w:r>
        <w:rPr>
          <w:spacing w:val="-1"/>
        </w:rPr>
        <w:t>额等相关内容。一般合同约定泰一指尚提供互联网广告服务最终以双方确认的广告投放排期单为</w:t>
      </w:r>
      <w:r>
        <w:rPr>
          <w:spacing w:val="-55"/>
        </w:rPr>
        <w:t> </w:t>
      </w:r>
      <w:r>
        <w:rPr>
          <w:spacing w:val="-55"/>
        </w:rPr>
      </w:r>
      <w:r>
        <w:rPr>
          <w:spacing w:val="-1"/>
        </w:rPr>
        <w:t>准，广告投放排期单约定了投放媒体、位置、时间等要素。广告投放完成后，对已按照经客户确</w:t>
      </w:r>
      <w:r>
        <w:rPr>
          <w:spacing w:val="-55"/>
        </w:rPr>
        <w:t> </w:t>
      </w:r>
      <w:r>
        <w:rPr>
          <w:spacing w:val="-55"/>
        </w:rPr>
      </w:r>
      <w:r>
        <w:rPr>
          <w:spacing w:val="-1"/>
        </w:rPr>
        <w:t>认的广告投放排期单完成了媒介投放，客户无异议且相关成本能够可靠计量时，按照执行的广告</w:t>
      </w:r>
      <w:r>
        <w:rPr>
          <w:spacing w:val="-56"/>
        </w:rPr>
        <w:t> </w:t>
      </w:r>
      <w:r>
        <w:rPr>
          <w:spacing w:val="-56"/>
        </w:rPr>
      </w:r>
      <w:r>
        <w:rPr>
          <w:spacing w:val="-1"/>
        </w:rPr>
        <w:t>投放排期单所确定的金额确认互联网营销服务收入；对于未具体规定广告投放排放期的，按照经</w:t>
      </w:r>
      <w:r>
        <w:rPr>
          <w:spacing w:val="-55"/>
        </w:rPr>
        <w:t> </w:t>
      </w:r>
      <w:r>
        <w:rPr>
          <w:spacing w:val="-55"/>
        </w:rPr>
      </w:r>
      <w:r>
        <w:rPr>
          <w:spacing w:val="-1"/>
        </w:rPr>
        <w:t>双方确认的结算单金额确认互联网营销服务收入。针对媒体给予泰一指尚的广告投放返点，按照</w:t>
      </w:r>
      <w:r>
        <w:rPr>
          <w:spacing w:val="-55"/>
        </w:rPr>
        <w:t> </w:t>
      </w:r>
      <w:r>
        <w:rPr>
          <w:spacing w:val="-55"/>
        </w:rPr>
      </w:r>
      <w:r>
        <w:rPr/>
        <w:t>权责发生制确认并相应冲减营业成本。</w:t>
      </w:r>
    </w:p>
    <w:p>
      <w:pPr>
        <w:pStyle w:val="BodyText"/>
        <w:spacing w:line="357" w:lineRule="auto" w:before="32"/>
        <w:ind w:left="137" w:right="128" w:firstLine="420"/>
        <w:jc w:val="both"/>
      </w:pPr>
      <w:r>
        <w:rPr>
          <w:spacing w:val="-2"/>
        </w:rPr>
        <w:t>针对营销数据分析服务收入的具体确认标准为：泰一指尚承接业务后，与客户签订数据服务</w:t>
      </w:r>
      <w:r>
        <w:rPr>
          <w:w w:val="100"/>
        </w:rPr>
        <w:t> </w:t>
      </w:r>
      <w:r>
        <w:rPr>
          <w:spacing w:val="-1"/>
        </w:rPr>
        <w:t>合同或者大数据分析平台建设服务合同等，一般合同中约定服务内容、服务期限、结算方式、验</w:t>
      </w:r>
      <w:r>
        <w:rPr>
          <w:spacing w:val="-55"/>
        </w:rPr>
        <w:t> </w:t>
      </w:r>
      <w:r>
        <w:rPr>
          <w:spacing w:val="-55"/>
        </w:rPr>
      </w:r>
      <w:r>
        <w:rPr>
          <w:spacing w:val="-1"/>
        </w:rPr>
        <w:t>收条款等相关内容。泰一指尚提供营销数据分析服务后，对于合同中约定需经客户验收的，在取</w:t>
      </w:r>
      <w:r>
        <w:rPr>
          <w:spacing w:val="-55"/>
        </w:rPr>
        <w:t> </w:t>
      </w:r>
      <w:r>
        <w:rPr>
          <w:spacing w:val="-55"/>
        </w:rPr>
      </w:r>
      <w:r>
        <w:rPr>
          <w:spacing w:val="-1"/>
        </w:rPr>
        <w:t>得客户验收报告后确认营销数据分析服务收入，对于合同中约定服务期限的，按照服务期限分期</w:t>
      </w:r>
      <w:r>
        <w:rPr>
          <w:spacing w:val="-55"/>
        </w:rPr>
        <w:t> </w:t>
      </w:r>
      <w:r>
        <w:rPr>
          <w:spacing w:val="-55"/>
        </w:rPr>
      </w:r>
      <w:r>
        <w:rPr/>
        <w:t>确认营销数据分析服务收入。</w:t>
      </w:r>
    </w:p>
    <w:p>
      <w:pPr>
        <w:pStyle w:val="BodyText"/>
        <w:spacing w:line="355" w:lineRule="auto" w:before="30"/>
        <w:ind w:left="137" w:right="131" w:firstLine="420"/>
        <w:jc w:val="both"/>
      </w:pPr>
      <w:r>
        <w:rPr>
          <w:spacing w:val="-2"/>
        </w:rPr>
        <w:t>针对电子商务服务收入的具体确认标准为：泰一指尚已根据合同约定将产品交付给购货方，</w:t>
      </w:r>
      <w:r>
        <w:rPr>
          <w:w w:val="100"/>
        </w:rPr>
        <w:t> </w:t>
      </w:r>
      <w:r>
        <w:rPr/>
        <w:t>并经购货方签收后确认电子商务服务收入。</w:t>
      </w:r>
    </w:p>
    <w:p>
      <w:pPr>
        <w:pStyle w:val="BodyText"/>
        <w:spacing w:line="355" w:lineRule="auto" w:before="33"/>
        <w:ind w:left="557" w:right="125"/>
        <w:jc w:val="left"/>
      </w:pPr>
      <w:r>
        <w:rPr>
          <w:rFonts w:ascii="宋体" w:hAnsi="宋体" w:cs="宋体" w:eastAsia="宋体" w:hint="default"/>
        </w:rPr>
        <w:t>(3) </w:t>
      </w:r>
      <w:r>
        <w:rPr/>
        <w:t>分布式光伏电站发电业务</w:t>
      </w:r>
      <w:r>
        <w:rPr>
          <w:w w:val="100"/>
        </w:rPr>
        <w:t> </w:t>
      </w:r>
      <w:r>
        <w:rPr>
          <w:spacing w:val="-2"/>
        </w:rPr>
        <w:t>子公司诸暨富润新能源科技有限公司（以下简称新能源公司）利用分布式光伏电站发电销售</w:t>
      </w:r>
    </w:p>
    <w:p>
      <w:pPr>
        <w:pStyle w:val="BodyText"/>
        <w:spacing w:line="355" w:lineRule="auto" w:before="34"/>
        <w:ind w:left="557" w:right="125" w:hanging="420"/>
        <w:jc w:val="left"/>
      </w:pPr>
      <w:r>
        <w:rPr/>
        <w:t>给富润纺织公司，并实现余量上网。</w:t>
      </w:r>
      <w:r>
        <w:rPr>
          <w:w w:val="100"/>
        </w:rPr>
        <w:t> </w:t>
      </w:r>
      <w:r>
        <w:rPr>
          <w:spacing w:val="-2"/>
        </w:rPr>
        <w:t>针对分布式光伏电站发电业务的收入确认具体标准为：根据与用户及电网公司签订的协议将</w:t>
      </w:r>
    </w:p>
    <w:p>
      <w:pPr>
        <w:pStyle w:val="BodyText"/>
        <w:spacing w:line="240" w:lineRule="auto" w:before="32"/>
        <w:ind w:left="137" w:right="0"/>
        <w:jc w:val="both"/>
      </w:pPr>
      <w:r>
        <w:rPr/>
        <w:t>电力输送至各方指定线路，每月月底根据各方确认的电量及电价（含电价补贴）确认收入。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2"/>
        <w:ind w:left="137" w:right="0"/>
        <w:jc w:val="both"/>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81" w:lineRule="exact" w:before="58"/>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8" w:lineRule="auto"/>
        <w:ind w:left="137" w:right="128" w:firstLine="420"/>
        <w:jc w:val="both"/>
      </w:pPr>
      <w:r>
        <w:rPr>
          <w:rFonts w:ascii="Times New Roman" w:hAnsi="Times New Roman" w:cs="Times New Roman" w:eastAsia="Times New Roman" w:hint="default"/>
        </w:rPr>
        <w:t>1. </w:t>
      </w:r>
      <w:r>
        <w:rPr>
          <w:spacing w:val="-4"/>
        </w:rPr>
        <w:t>政府补助在同时满足下列条件时予以确认：</w:t>
      </w:r>
      <w:r>
        <w:rPr>
          <w:rFonts w:ascii="Times New Roman" w:hAnsi="Times New Roman" w:cs="Times New Roman" w:eastAsia="Times New Roman" w:hint="default"/>
          <w:spacing w:val="-4"/>
        </w:rPr>
        <w:t>(1) </w:t>
      </w:r>
      <w:r>
        <w:rPr>
          <w:spacing w:val="-5"/>
        </w:rPr>
        <w:t>公司能够满足政府补助所附的条件；</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24"/>
        </w:rPr>
        <w:t> </w:t>
      </w:r>
      <w:r>
        <w:rPr/>
        <w:t>公</w:t>
      </w:r>
      <w:r>
        <w:rPr>
          <w:w w:val="100"/>
        </w:rPr>
        <w:t> </w:t>
      </w:r>
      <w:r>
        <w:rPr>
          <w:spacing w:val="-1"/>
        </w:rPr>
        <w:t>司能够收到政府补助。政府补助为货币性资产的，按照收到或应收的金额计量。政府补助为非货</w:t>
      </w:r>
    </w:p>
    <w:p>
      <w:pPr>
        <w:spacing w:after="0" w:line="338" w:lineRule="auto"/>
        <w:jc w:val="both"/>
        <w:sectPr>
          <w:footerReference w:type="default" r:id="rId46"/>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137" w:right="0"/>
        <w:jc w:val="both"/>
      </w:pPr>
      <w:r>
        <w:rPr/>
        <w:t>币性资产的，按照公允价值计量；公允价值不能可靠取得的，按照名义金额计量。</w:t>
      </w:r>
    </w:p>
    <w:p>
      <w:pPr>
        <w:pStyle w:val="BodyText"/>
        <w:spacing w:line="336" w:lineRule="auto" w:before="133"/>
        <w:ind w:left="557" w:right="1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与资产相关的政府补助判断依据及会计处理方法</w:t>
      </w:r>
      <w:r>
        <w:rPr>
          <w:w w:val="100"/>
        </w:rPr>
        <w:t> </w:t>
      </w:r>
      <w:r>
        <w:rPr>
          <w:spacing w:val="-2"/>
        </w:rPr>
        <w:t>政府文件规定用于购建或以其他方式形成长期资产的政府补助划分为与资产相关的政府补助。</w:t>
      </w:r>
    </w:p>
    <w:p>
      <w:pPr>
        <w:pStyle w:val="BodyText"/>
        <w:spacing w:line="357" w:lineRule="auto" w:before="51"/>
        <w:ind w:left="137" w:right="308"/>
        <w:jc w:val="both"/>
      </w:pPr>
      <w:r>
        <w:rPr>
          <w:spacing w:val="-1"/>
        </w:rPr>
        <w:t>政府文件不明确的，以取得该补助必须具备的基本条件为基础进行判断，以购建或其他方式形成</w:t>
      </w:r>
      <w:r>
        <w:rPr>
          <w:spacing w:val="-55"/>
        </w:rPr>
        <w:t> </w:t>
      </w:r>
      <w:r>
        <w:rPr>
          <w:spacing w:val="-55"/>
        </w:rPr>
      </w:r>
      <w:r>
        <w:rPr>
          <w:spacing w:val="-1"/>
        </w:rPr>
        <w:t>长期资产为基本条件的作为与资产相关的政府补助。与资产相关的政府补助，冲减相关资产的账</w:t>
      </w:r>
      <w:r>
        <w:rPr>
          <w:spacing w:val="-56"/>
        </w:rPr>
        <w:t> </w:t>
      </w:r>
      <w:r>
        <w:rPr>
          <w:spacing w:val="-56"/>
        </w:rPr>
      </w:r>
      <w:r>
        <w:rPr>
          <w:spacing w:val="-1"/>
        </w:rPr>
        <w:t>面价值或确认为递延收益。与资产相关的政府补助确认为递延收益的，在相关资产使用寿命内按</w:t>
      </w:r>
      <w:r>
        <w:rPr>
          <w:spacing w:val="-54"/>
        </w:rPr>
        <w:t> </w:t>
      </w:r>
      <w:r>
        <w:rPr>
          <w:spacing w:val="-54"/>
        </w:rPr>
      </w:r>
      <w:r>
        <w:rPr>
          <w:spacing w:val="-1"/>
        </w:rPr>
        <w:t>照合理、系统的方法分期计入损益。按照名义金额计量的政府补助，直接计入当期损益。相关资</w:t>
      </w:r>
      <w:r>
        <w:rPr>
          <w:spacing w:val="-54"/>
        </w:rPr>
        <w:t> </w:t>
      </w:r>
      <w:r>
        <w:rPr>
          <w:spacing w:val="-54"/>
        </w:rPr>
      </w:r>
      <w:r>
        <w:rPr>
          <w:spacing w:val="-1"/>
        </w:rPr>
        <w:t>产在使用寿命结束前被出售、转让、报废或发生毁损的，将尚未分配的相关递延收益余额转入资</w:t>
      </w:r>
      <w:r>
        <w:rPr>
          <w:spacing w:val="-55"/>
        </w:rPr>
        <w:t> </w:t>
      </w:r>
      <w:r>
        <w:rPr>
          <w:spacing w:val="-55"/>
        </w:rPr>
      </w:r>
      <w:r>
        <w:rPr/>
        <w:t>产处置当期的损益。</w:t>
      </w:r>
    </w:p>
    <w:p>
      <w:pPr>
        <w:pStyle w:val="BodyText"/>
        <w:spacing w:line="336" w:lineRule="auto" w:before="30"/>
        <w:ind w:left="557" w:right="13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与收益相关的政府补助判断依据及会计处理方法</w:t>
      </w:r>
      <w:r>
        <w:rPr>
          <w:w w:val="100"/>
        </w:rPr>
        <w:t> </w:t>
      </w:r>
      <w:r>
        <w:rPr>
          <w:spacing w:val="-2"/>
        </w:rPr>
        <w:t>除与资产相关的政府补助之外的政府补助划分为与收益相关的政府补助。对于同时包含与资</w:t>
      </w:r>
    </w:p>
    <w:p>
      <w:pPr>
        <w:pStyle w:val="BodyText"/>
        <w:spacing w:line="357" w:lineRule="auto" w:before="49"/>
        <w:ind w:left="137" w:right="309"/>
        <w:jc w:val="both"/>
      </w:pPr>
      <w:r>
        <w:rPr>
          <w:spacing w:val="-1"/>
        </w:rPr>
        <w:t>产相关部分和与收益相关部分的政府补助，难以区分与资产相关或与收益相关的，整体归类为与</w:t>
      </w:r>
      <w:r>
        <w:rPr>
          <w:spacing w:val="-56"/>
        </w:rPr>
        <w:t> </w:t>
      </w:r>
      <w:r>
        <w:rPr>
          <w:spacing w:val="-56"/>
        </w:rPr>
      </w:r>
      <w:r>
        <w:rPr>
          <w:spacing w:val="-1"/>
        </w:rPr>
        <w:t>收益相关的政府补助。与收益相关的政府补助，用于补偿以后期间的相关成本费用或损失的，确</w:t>
      </w:r>
      <w:r>
        <w:rPr>
          <w:spacing w:val="-56"/>
        </w:rPr>
        <w:t> </w:t>
      </w:r>
      <w:r>
        <w:rPr>
          <w:spacing w:val="-56"/>
        </w:rPr>
      </w:r>
      <w:r>
        <w:rPr>
          <w:spacing w:val="-2"/>
        </w:rPr>
        <w:t>认为递延收益，在确认相关成本费用或损失的期间，计入当期损益或冲减相关成本；用于补偿已</w:t>
      </w:r>
      <w:r>
        <w:rPr>
          <w:spacing w:val="-16"/>
        </w:rPr>
        <w:t> </w:t>
      </w:r>
      <w:r>
        <w:rPr>
          <w:spacing w:val="-16"/>
        </w:rPr>
      </w:r>
      <w:r>
        <w:rPr/>
        <w:t>发生的相关成本费用或损失的，直接计入当期损益或冲减相关成本。</w:t>
      </w:r>
    </w:p>
    <w:p>
      <w:pPr>
        <w:pStyle w:val="BodyText"/>
        <w:spacing w:line="336" w:lineRule="auto" w:before="30"/>
        <w:ind w:left="137" w:right="311"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与公司日常经营活动相关的政府补助，按照经济业务实质，计入其他收益或冲减相关成本</w:t>
      </w:r>
      <w:r>
        <w:rPr>
          <w:w w:val="100"/>
        </w:rPr>
        <w:t> </w:t>
      </w:r>
      <w:r>
        <w:rPr/>
        <w:t>费用。与公司日常活动无关的政府补助，计入营业外收支。</w:t>
      </w:r>
    </w:p>
    <w:p>
      <w:pPr>
        <w:pStyle w:val="BodyText"/>
        <w:spacing w:line="240" w:lineRule="auto" w:before="51"/>
        <w:ind w:left="557" w:right="246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政策性优惠贷款贴息的会计处理方法</w:t>
      </w:r>
    </w:p>
    <w:p>
      <w:pPr>
        <w:pStyle w:val="BodyText"/>
        <w:spacing w:line="336" w:lineRule="auto" w:before="117"/>
        <w:ind w:left="137" w:right="138"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财政将贴息资金拨付给贷款银行，由贷款银行以政策性优惠利率向公司提供贷款的，以</w:t>
      </w:r>
      <w:r>
        <w:rPr>
          <w:w w:val="100"/>
        </w:rPr>
        <w:t> </w:t>
      </w:r>
      <w:r>
        <w:rPr>
          <w:spacing w:val="-4"/>
          <w:w w:val="100"/>
        </w:rPr>
        <w:t>实际收到的借款金额作为借款的入账价值，按照借款本金和该政策性优惠利率计算相关借款费用。</w:t>
      </w:r>
    </w:p>
    <w:p>
      <w:pPr>
        <w:pStyle w:val="BodyText"/>
        <w:spacing w:line="240" w:lineRule="auto" w:before="49"/>
        <w:ind w:left="557" w:right="1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财政将贴息资金直接拨付给公司的，将对应的贴息冲减相关借款费用。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8"/>
          <w:szCs w:val="28"/>
        </w:rPr>
      </w:pPr>
    </w:p>
    <w:p>
      <w:pPr>
        <w:pStyle w:val="Heading2"/>
        <w:spacing w:line="240" w:lineRule="auto" w:before="0"/>
        <w:ind w:left="137" w:right="0"/>
        <w:jc w:val="both"/>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82" w:lineRule="exact" w:before="29"/>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8" w:lineRule="auto"/>
        <w:ind w:left="137" w:right="30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根据资产、负债的账面价值与其计税基础之间的差额（未作为资产和负债确认的项目按照</w:t>
      </w:r>
      <w:r>
        <w:rPr>
          <w:w w:val="100"/>
        </w:rPr>
        <w:t> </w:t>
      </w:r>
      <w:r>
        <w:rPr>
          <w:spacing w:val="-6"/>
          <w:w w:val="100"/>
        </w:rPr>
        <w:t>税法规定可以确定其计税基础的，该计税基础与其账面数之间的差额），按照预期收回该资产或清</w:t>
      </w:r>
      <w:r>
        <w:rPr>
          <w:spacing w:val="-104"/>
          <w:w w:val="100"/>
        </w:rPr>
        <w:t> </w:t>
      </w:r>
      <w:r>
        <w:rPr>
          <w:spacing w:val="-104"/>
          <w:w w:val="100"/>
        </w:rPr>
      </w:r>
      <w:r>
        <w:rPr/>
        <w:t>偿该负债期间的适用税率计算确认递延所得税资产或递延所得税负债。</w:t>
      </w:r>
    </w:p>
    <w:p>
      <w:pPr>
        <w:pStyle w:val="BodyText"/>
        <w:spacing w:line="348" w:lineRule="auto" w:before="38"/>
        <w:ind w:left="137" w:right="30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3"/>
        </w:rPr>
        <w:t>确认递延所得税资产以很可能取得用来抵扣可抵扣暂时性差异的应纳税所得额为限。资产</w:t>
      </w:r>
      <w:r>
        <w:rPr>
          <w:w w:val="100"/>
        </w:rPr>
        <w:t> </w:t>
      </w:r>
      <w:r>
        <w:rPr>
          <w:spacing w:val="-1"/>
        </w:rPr>
        <w:t>负债表日，有确凿证据表明未来期间很可能获得足够的应纳税所得额用来抵扣可抵扣暂时性差异</w:t>
      </w:r>
      <w:r>
        <w:rPr>
          <w:spacing w:val="-55"/>
        </w:rPr>
        <w:t> </w:t>
      </w:r>
      <w:r>
        <w:rPr>
          <w:spacing w:val="-55"/>
        </w:rPr>
      </w:r>
      <w:r>
        <w:rPr/>
        <w:t>的，确认以前会计期间未确认的递延所得税资产。</w:t>
      </w:r>
    </w:p>
    <w:p>
      <w:pPr>
        <w:pStyle w:val="BodyText"/>
        <w:spacing w:line="345" w:lineRule="auto" w:before="38"/>
        <w:ind w:left="137" w:right="30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3"/>
        </w:rPr>
        <w:t>资产负债表日，对递延所得税资产的账面价值进行复核，如果未来期间很可能无法获得足</w:t>
      </w:r>
      <w:r>
        <w:rPr>
          <w:w w:val="100"/>
        </w:rPr>
        <w:t> </w:t>
      </w:r>
      <w:r>
        <w:rPr>
          <w:spacing w:val="-1"/>
        </w:rPr>
        <w:t>够的应纳税所得额用以抵扣递延所得税资产的利益，则减记递延所得税资产的账面价值。在很可</w:t>
      </w:r>
      <w:r>
        <w:rPr>
          <w:spacing w:val="-55"/>
        </w:rPr>
        <w:t> </w:t>
      </w:r>
      <w:r>
        <w:rPr>
          <w:spacing w:val="-55"/>
        </w:rPr>
      </w:r>
      <w:r>
        <w:rPr/>
        <w:t>能获得足够的应纳税所得额时，转回减记的金额。</w:t>
      </w:r>
    </w:p>
    <w:p>
      <w:pPr>
        <w:pStyle w:val="BodyText"/>
        <w:spacing w:line="240" w:lineRule="auto" w:before="43"/>
        <w:ind w:left="557" w:right="138"/>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16"/>
        </w:rPr>
        <w:t> </w:t>
      </w:r>
      <w:r>
        <w:rPr>
          <w:spacing w:val="-3"/>
        </w:rPr>
        <w:t>公司当期所得税和递延所得税作为所得税费用或收益计入当期损益，但不包括下列情况产</w:t>
      </w:r>
    </w:p>
    <w:p>
      <w:pPr>
        <w:spacing w:after="0" w:line="240" w:lineRule="auto"/>
        <w:jc w:val="left"/>
        <w:sectPr>
          <w:footerReference w:type="default" r:id="rId47"/>
          <w:pgSz w:w="11910" w:h="16840"/>
          <w:pgMar w:footer="1195" w:header="882" w:top="1120" w:bottom="1380" w:left="1140" w:right="1480"/>
          <w:pgNumType w:start="92"/>
        </w:sectPr>
      </w:pPr>
    </w:p>
    <w:p>
      <w:pPr>
        <w:spacing w:line="240" w:lineRule="auto" w:before="9"/>
        <w:rPr>
          <w:rFonts w:ascii="宋体" w:hAnsi="宋体" w:cs="宋体" w:eastAsia="宋体" w:hint="default"/>
          <w:sz w:val="18"/>
          <w:szCs w:val="18"/>
        </w:rPr>
      </w:pPr>
    </w:p>
    <w:p>
      <w:pPr>
        <w:pStyle w:val="BodyText"/>
        <w:spacing w:line="240" w:lineRule="auto" w:before="36"/>
        <w:ind w:left="137" w:right="125"/>
        <w:jc w:val="left"/>
      </w:pPr>
      <w:r>
        <w:rPr/>
        <w:t>生的所得税：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直接在所有者权益中确认的交易或者事项。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Heading2"/>
        <w:spacing w:line="290" w:lineRule="auto" w:before="0"/>
        <w:ind w:left="137" w:right="6207"/>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883" w:val="left" w:leader="none"/>
        </w:tabs>
        <w:spacing w:line="274" w:lineRule="exact" w:before="38"/>
        <w:ind w:left="557" w:right="13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公司为承租人时，在租赁期内各个期间按照直线法将租金计入相关资产成本或确认为当期损</w:t>
      </w:r>
    </w:p>
    <w:p>
      <w:pPr>
        <w:pStyle w:val="BodyText"/>
        <w:spacing w:line="355" w:lineRule="auto" w:before="108"/>
        <w:ind w:left="557" w:right="125" w:hanging="420"/>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pStyle w:val="BodyText"/>
        <w:spacing w:line="357" w:lineRule="auto" w:before="34"/>
        <w:ind w:left="137" w:right="125"/>
        <w:jc w:val="left"/>
      </w:pPr>
      <w:r>
        <w:rPr>
          <w:spacing w:val="-1"/>
        </w:rPr>
        <w:t>费用，除金额较大的予以资本化并分期计入损益外，均直接计入当期损益。或有租金在实际发生</w:t>
      </w:r>
      <w:r>
        <w:rPr>
          <w:spacing w:val="-55"/>
        </w:rPr>
        <w:t> </w:t>
      </w:r>
      <w:r>
        <w:rPr>
          <w:spacing w:val="-55"/>
        </w:rPr>
      </w:r>
      <w:r>
        <w:rPr/>
        <w:t>时计入当期损益。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2"/>
        <w:spacing w:line="240" w:lineRule="auto" w:before="0"/>
        <w:ind w:left="137" w:right="125"/>
        <w:jc w:val="left"/>
        <w:rPr>
          <w:b w:val="0"/>
          <w:bCs w:val="0"/>
        </w:rPr>
      </w:pPr>
      <w:r>
        <w:rPr>
          <w:rFonts w:ascii="宋体" w:hAnsi="宋体" w:cs="宋体" w:eastAsia="宋体" w:hint="default"/>
        </w:rPr>
        <w:t>(2).</w:t>
      </w:r>
      <w:r>
        <w:rPr/>
        <w:t>融资租赁的会计处理方法</w:t>
      </w:r>
      <w:r>
        <w:rPr>
          <w:b w:val="0"/>
          <w:bCs w:val="0"/>
        </w:rPr>
      </w:r>
    </w:p>
    <w:p>
      <w:pPr>
        <w:pStyle w:val="BodyText"/>
        <w:tabs>
          <w:tab w:pos="895" w:val="left" w:leader="none"/>
        </w:tabs>
        <w:spacing w:line="240" w:lineRule="auto" w:before="58"/>
        <w:ind w:left="137"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7" w:right="125"/>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883" w:val="left" w:leader="none"/>
        </w:tabs>
        <w:spacing w:line="282" w:lineRule="exact" w:before="56"/>
        <w:ind w:left="137"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557" w:right="1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终止经营的确认标准、会计处理方法</w:t>
      </w:r>
      <w:r>
        <w:rPr>
          <w:w w:val="100"/>
        </w:rPr>
        <w:t> </w:t>
      </w:r>
      <w:r>
        <w:rPr>
          <w:spacing w:val="-2"/>
        </w:rPr>
        <w:t>满足下列条件之一的、已经被处置或划分为持有待售类别且能够单独区分的组成部分确认为</w:t>
      </w:r>
    </w:p>
    <w:p>
      <w:pPr>
        <w:pStyle w:val="BodyText"/>
        <w:spacing w:line="240" w:lineRule="auto" w:before="49"/>
        <w:ind w:left="137" w:right="125"/>
        <w:jc w:val="left"/>
      </w:pPr>
      <w:r>
        <w:rPr/>
        <w:t>终止经营：</w:t>
      </w:r>
    </w:p>
    <w:p>
      <w:pPr>
        <w:pStyle w:val="BodyText"/>
        <w:spacing w:line="240" w:lineRule="auto" w:before="133"/>
        <w:ind w:left="557" w:right="12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该组成部分代表一项独立的主要业务或一个单独的主要经营地区；</w:t>
      </w:r>
    </w:p>
    <w:p>
      <w:pPr>
        <w:pStyle w:val="BodyText"/>
        <w:spacing w:line="336" w:lineRule="auto" w:before="119"/>
        <w:ind w:left="137" w:right="12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该组成部分是拟对一项独立的主要业务或一个单独的主要经营地区进行处置的一项相关</w:t>
      </w:r>
      <w:r>
        <w:rPr>
          <w:w w:val="100"/>
        </w:rPr>
        <w:t> </w:t>
      </w:r>
      <w:r>
        <w:rPr/>
        <w:t>联计划的一部分；</w:t>
      </w:r>
    </w:p>
    <w:p>
      <w:pPr>
        <w:pStyle w:val="BodyText"/>
        <w:spacing w:line="345" w:lineRule="auto" w:before="49"/>
        <w:ind w:left="557" w:right="160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该组成部分是专为转售而取得的子公司。</w:t>
      </w:r>
      <w:r>
        <w:rPr>
          <w:w w:val="100"/>
        </w:rPr>
        <w:t> </w:t>
      </w:r>
      <w:r>
        <w:rPr>
          <w:spacing w:val="-2"/>
        </w:rPr>
        <w:t>本公司终止经营的情况见本财务报表附注其他重要事项之终止经营的说明。</w:t>
      </w:r>
      <w:r>
        <w:rPr>
          <w:spacing w:val="-42"/>
        </w:rPr>
        <w:t> </w:t>
      </w:r>
      <w:r>
        <w:rPr>
          <w:spacing w:val="-42"/>
        </w:rPr>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与回购公司股份相关的会计处理方法</w:t>
      </w:r>
    </w:p>
    <w:p>
      <w:pPr>
        <w:pStyle w:val="BodyText"/>
        <w:spacing w:line="357" w:lineRule="auto" w:before="17"/>
        <w:ind w:left="137" w:right="129" w:firstLine="420"/>
        <w:jc w:val="both"/>
      </w:pPr>
      <w:r>
        <w:rPr>
          <w:spacing w:val="-2"/>
        </w:rPr>
        <w:t>因减少注册资本或奖励职工等原因收购本公司股份的，按实际支付的金额作为库存股处理，</w:t>
      </w:r>
      <w:r>
        <w:rPr>
          <w:w w:val="100"/>
        </w:rPr>
        <w:t> </w:t>
      </w:r>
      <w:r>
        <w:rPr>
          <w:spacing w:val="-1"/>
        </w:rPr>
        <w:t>同时进行备查登记。如果将回购的股份注销，则将按注销股票面值和注销股数计算的股票面值总</w:t>
      </w:r>
      <w:r>
        <w:rPr>
          <w:spacing w:val="-55"/>
        </w:rPr>
        <w:t> </w:t>
      </w:r>
      <w:r>
        <w:rPr>
          <w:spacing w:val="-55"/>
        </w:rPr>
      </w:r>
      <w:r>
        <w:rPr>
          <w:spacing w:val="-1"/>
        </w:rPr>
        <w:t>额与实际回购所支付的金额之间的差额冲减资本公积，资本公积不足冲减的，冲减留存收益；如</w:t>
      </w:r>
      <w:r>
        <w:rPr>
          <w:spacing w:val="-55"/>
        </w:rPr>
        <w:t> </w:t>
      </w:r>
      <w:r>
        <w:rPr>
          <w:spacing w:val="-55"/>
        </w:rPr>
      </w:r>
      <w:r>
        <w:rPr>
          <w:spacing w:val="-1"/>
        </w:rPr>
        <w:t>果将回购的股份奖励给本公司职工属于以权益结算的股份支付，于职工行权购买本公司股份收到</w:t>
      </w:r>
      <w:r>
        <w:rPr>
          <w:spacing w:val="-55"/>
        </w:rPr>
        <w:t> </w:t>
      </w:r>
      <w:r>
        <w:rPr>
          <w:spacing w:val="-55"/>
        </w:rPr>
      </w:r>
      <w:r>
        <w:rPr>
          <w:spacing w:val="-1"/>
        </w:rPr>
        <w:t>价款时，转销交付职工的库存股成本和等待期内资本公积（其他资本公积）累计金额，同时，按</w:t>
      </w:r>
      <w:r>
        <w:rPr>
          <w:spacing w:val="-55"/>
        </w:rPr>
        <w:t> </w:t>
      </w:r>
      <w:r>
        <w:rPr>
          <w:spacing w:val="-55"/>
        </w:rPr>
      </w:r>
      <w:r>
        <w:rPr>
          <w:spacing w:val="-8"/>
          <w:w w:val="100"/>
        </w:rPr>
        <w:t>照其差额调整资本公积（股本溢价）。</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2"/>
        <w:spacing w:line="290" w:lineRule="auto" w:before="0"/>
        <w:ind w:left="137" w:right="5575"/>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left="137" w:right="12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73" w:lineRule="exact" w:before="36"/>
        <w:ind w:left="237" w:right="93"/>
        <w:jc w:val="left"/>
      </w:pPr>
      <w:r>
        <w:rPr/>
        <w:t>其他说明</w:t>
      </w:r>
    </w:p>
    <w:p>
      <w:pPr>
        <w:pStyle w:val="BodyText"/>
        <w:spacing w:line="289" w:lineRule="exact"/>
        <w:ind w:left="1077" w:right="93"/>
        <w:jc w:val="left"/>
      </w:pPr>
      <w:r>
        <w:rPr>
          <w:rFonts w:ascii="Times New Roman" w:hAnsi="Times New Roman" w:cs="Times New Roman" w:eastAsia="Times New Roman" w:hint="default"/>
        </w:rPr>
        <w:t>(1)  </w:t>
      </w:r>
      <w:r>
        <w:rPr/>
        <w:t>本公司根据《财政部关于修订印发 </w:t>
      </w:r>
      <w:r>
        <w:rPr>
          <w:rFonts w:ascii="Times New Roman" w:hAnsi="Times New Roman" w:cs="Times New Roman" w:eastAsia="Times New Roman" w:hint="default"/>
        </w:rPr>
        <w:t>2018 </w:t>
      </w:r>
      <w:r>
        <w:rPr>
          <w:rFonts w:ascii="Times New Roman" w:hAnsi="Times New Roman" w:cs="Times New Roman" w:eastAsia="Times New Roman" w:hint="default"/>
          <w:spacing w:val="6"/>
        </w:rPr>
        <w:t> </w:t>
      </w:r>
      <w:r>
        <w:rPr/>
        <w:t>年度一般企业财务报表格式的通知》</w:t>
      </w:r>
      <w:r>
        <w:rPr>
          <w:rFonts w:ascii="Times New Roman" w:hAnsi="Times New Roman" w:cs="Times New Roman" w:eastAsia="Times New Roman" w:hint="default"/>
        </w:rPr>
        <w:t>(</w:t>
      </w:r>
      <w:r>
        <w:rPr/>
        <w:t>财会</w:t>
      </w:r>
    </w:p>
    <w:p>
      <w:pPr>
        <w:pStyle w:val="BodyText"/>
        <w:spacing w:line="336" w:lineRule="auto" w:before="119"/>
        <w:ind w:left="657" w:right="224"/>
        <w:jc w:val="left"/>
      </w:pPr>
      <w:r>
        <w:rPr/>
        <w:t>〔</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及其解读和企业会计准则的要求编制</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年度财务报表，此项会计政策变更</w:t>
      </w:r>
      <w:r>
        <w:rPr>
          <w:w w:val="100"/>
        </w:rPr>
        <w:t> </w:t>
      </w:r>
      <w:r>
        <w:rPr>
          <w:spacing w:val="-2"/>
        </w:rPr>
        <w:t>采用追溯调整法。</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rFonts w:ascii="Times New Roman" w:hAnsi="Times New Roman" w:cs="Times New Roman" w:eastAsia="Times New Roman" w:hint="default"/>
          <w:spacing w:val="9"/>
        </w:rPr>
        <w:t> </w:t>
      </w:r>
      <w:r>
        <w:rPr>
          <w:spacing w:val="-2"/>
        </w:rPr>
        <w:t>年度财务报表受重要影响的报表项目和金额如下：</w:t>
      </w:r>
    </w:p>
    <w:p>
      <w:pPr>
        <w:spacing w:line="240" w:lineRule="auto" w:before="6"/>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424"/>
        <w:gridCol w:w="2578"/>
        <w:gridCol w:w="1935"/>
        <w:gridCol w:w="2127"/>
      </w:tblGrid>
      <w:tr>
        <w:trPr>
          <w:trHeight w:val="420" w:hRule="exact"/>
        </w:trPr>
        <w:tc>
          <w:tcPr>
            <w:tcW w:w="5003" w:type="dxa"/>
            <w:gridSpan w:val="2"/>
            <w:tcBorders>
              <w:top w:val="single" w:sz="4" w:space="0" w:color="000000"/>
              <w:left w:val="nil" w:sz="6" w:space="0" w:color="auto"/>
              <w:bottom w:val="single" w:sz="4" w:space="0" w:color="000000"/>
              <w:right w:val="single" w:sz="4" w:space="0" w:color="000000"/>
            </w:tcBorders>
          </w:tcPr>
          <w:p>
            <w:pPr>
              <w:pStyle w:val="TableParagraph"/>
              <w:spacing w:line="241" w:lineRule="exact"/>
              <w:ind w:left="1457"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062"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41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55,693,841.84</w:t>
            </w:r>
          </w:p>
        </w:tc>
        <w:tc>
          <w:tcPr>
            <w:tcW w:w="1935" w:type="dxa"/>
            <w:vMerge w:val="restart"/>
            <w:tcBorders>
              <w:top w:val="single" w:sz="4" w:space="0" w:color="000000"/>
              <w:left w:val="single" w:sz="4" w:space="0" w:color="000000"/>
              <w:right w:val="single" w:sz="4" w:space="0" w:color="000000"/>
            </w:tcBorders>
          </w:tcPr>
          <w:p>
            <w:pPr>
              <w:pStyle w:val="TableParagraph"/>
              <w:spacing w:line="240" w:lineRule="auto" w:before="105"/>
              <w:ind w:left="100" w:right="94"/>
              <w:jc w:val="left"/>
              <w:rPr>
                <w:rFonts w:ascii="宋体" w:hAnsi="宋体" w:cs="宋体" w:eastAsia="宋体" w:hint="default"/>
                <w:sz w:val="21"/>
                <w:szCs w:val="21"/>
              </w:rPr>
            </w:pPr>
            <w:r>
              <w:rPr>
                <w:rFonts w:ascii="宋体" w:hAnsi="宋体" w:cs="宋体" w:eastAsia="宋体" w:hint="default"/>
                <w:spacing w:val="3"/>
                <w:sz w:val="21"/>
                <w:szCs w:val="21"/>
              </w:rPr>
              <w:t>应收票据及应收账</w:t>
            </w:r>
            <w:r>
              <w:rPr>
                <w:rFonts w:ascii="宋体" w:hAnsi="宋体" w:cs="宋体" w:eastAsia="宋体" w:hint="default"/>
                <w:spacing w:val="-88"/>
                <w:sz w:val="21"/>
                <w:szCs w:val="21"/>
              </w:rPr>
              <w:t> </w:t>
            </w:r>
            <w:r>
              <w:rPr>
                <w:rFonts w:ascii="宋体" w:hAnsi="宋体" w:cs="宋体" w:eastAsia="宋体" w:hint="default"/>
                <w:sz w:val="21"/>
                <w:szCs w:val="21"/>
              </w:rPr>
              <w:t>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74"/>
              <w:ind w:left="542" w:right="0"/>
              <w:jc w:val="left"/>
              <w:rPr>
                <w:rFonts w:ascii="宋体" w:hAnsi="宋体" w:cs="宋体" w:eastAsia="宋体" w:hint="default"/>
                <w:sz w:val="21"/>
                <w:szCs w:val="21"/>
              </w:rPr>
            </w:pPr>
            <w:r>
              <w:rPr>
                <w:rFonts w:ascii="宋体"/>
                <w:sz w:val="21"/>
              </w:rPr>
              <w:t>664,285,506.23</w:t>
            </w:r>
          </w:p>
        </w:tc>
      </w:tr>
      <w:tr>
        <w:trPr>
          <w:trHeight w:val="41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608,591,664.39</w:t>
            </w:r>
          </w:p>
        </w:tc>
        <w:tc>
          <w:tcPr>
            <w:tcW w:w="19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2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47" w:right="0"/>
              <w:jc w:val="left"/>
              <w:rPr>
                <w:rFonts w:ascii="宋体" w:hAnsi="宋体" w:cs="宋体" w:eastAsia="宋体" w:hint="default"/>
                <w:sz w:val="21"/>
                <w:szCs w:val="21"/>
              </w:rPr>
            </w:pPr>
            <w:r>
              <w:rPr>
                <w:rFonts w:ascii="宋体"/>
                <w:sz w:val="21"/>
              </w:rPr>
              <w:t>11,804,044.31</w:t>
            </w:r>
          </w:p>
        </w:tc>
      </w:tr>
      <w:tr>
        <w:trPr>
          <w:trHeight w:val="41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5" w:type="dxa"/>
            <w:vMerge/>
            <w:tcBorders>
              <w:left w:val="single" w:sz="4" w:space="0" w:color="000000"/>
              <w:right w:val="single" w:sz="4" w:space="0" w:color="000000"/>
            </w:tcBorders>
          </w:tcPr>
          <w:p>
            <w:pPr/>
          </w:p>
        </w:tc>
        <w:tc>
          <w:tcPr>
            <w:tcW w:w="2127" w:type="dxa"/>
            <w:vMerge/>
            <w:tcBorders>
              <w:left w:val="single" w:sz="4" w:space="0" w:color="000000"/>
              <w:right w:val="nil" w:sz="6" w:space="0" w:color="auto"/>
            </w:tcBorders>
          </w:tcPr>
          <w:p>
            <w:pPr/>
          </w:p>
        </w:tc>
      </w:tr>
      <w:tr>
        <w:trPr>
          <w:trHeight w:val="41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11,804,044.31</w:t>
            </w:r>
          </w:p>
        </w:tc>
        <w:tc>
          <w:tcPr>
            <w:tcW w:w="19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2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396,925,125.59</w:t>
            </w:r>
          </w:p>
        </w:tc>
        <w:tc>
          <w:tcPr>
            <w:tcW w:w="1935" w:type="dxa"/>
            <w:vMerge w:val="restart"/>
            <w:tcBorders>
              <w:top w:val="single" w:sz="4" w:space="0" w:color="000000"/>
              <w:left w:val="single" w:sz="4" w:space="0" w:color="000000"/>
              <w:right w:val="single" w:sz="4" w:space="0" w:color="000000"/>
            </w:tcBorders>
          </w:tcPr>
          <w:p>
            <w:pPr>
              <w:pStyle w:val="TableParagraph"/>
              <w:spacing w:line="240" w:lineRule="auto" w:before="177"/>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77"/>
              <w:ind w:left="542" w:right="0"/>
              <w:jc w:val="left"/>
              <w:rPr>
                <w:rFonts w:ascii="宋体" w:hAnsi="宋体" w:cs="宋体" w:eastAsia="宋体" w:hint="default"/>
                <w:sz w:val="21"/>
                <w:szCs w:val="21"/>
              </w:rPr>
            </w:pPr>
            <w:r>
              <w:rPr>
                <w:rFonts w:ascii="宋体"/>
                <w:sz w:val="21"/>
              </w:rPr>
              <w:t>396,925,125.59</w:t>
            </w:r>
          </w:p>
        </w:tc>
      </w:tr>
      <w:tr>
        <w:trPr>
          <w:trHeight w:val="41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2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689,611.01</w:t>
            </w:r>
          </w:p>
        </w:tc>
        <w:tc>
          <w:tcPr>
            <w:tcW w:w="1935" w:type="dxa"/>
            <w:vMerge w:val="restart"/>
            <w:tcBorders>
              <w:top w:val="single" w:sz="4" w:space="0" w:color="000000"/>
              <w:left w:val="single" w:sz="4" w:space="0" w:color="000000"/>
              <w:right w:val="single" w:sz="4" w:space="0" w:color="000000"/>
            </w:tcBorders>
          </w:tcPr>
          <w:p>
            <w:pPr>
              <w:pStyle w:val="TableParagraph"/>
              <w:spacing w:line="240" w:lineRule="auto" w:before="177"/>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77"/>
              <w:ind w:left="962" w:right="0"/>
              <w:jc w:val="left"/>
              <w:rPr>
                <w:rFonts w:ascii="宋体" w:hAnsi="宋体" w:cs="宋体" w:eastAsia="宋体" w:hint="default"/>
                <w:sz w:val="21"/>
                <w:szCs w:val="21"/>
              </w:rPr>
            </w:pPr>
            <w:r>
              <w:rPr>
                <w:rFonts w:ascii="宋体"/>
                <w:sz w:val="21"/>
              </w:rPr>
              <w:t>689,611.01</w:t>
            </w:r>
          </w:p>
        </w:tc>
      </w:tr>
      <w:tr>
        <w:trPr>
          <w:trHeight w:val="41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42,372,000.00</w:t>
            </w:r>
          </w:p>
        </w:tc>
        <w:tc>
          <w:tcPr>
            <w:tcW w:w="1935" w:type="dxa"/>
            <w:vMerge w:val="restart"/>
            <w:tcBorders>
              <w:top w:val="single" w:sz="4" w:space="0" w:color="000000"/>
              <w:left w:val="single" w:sz="4" w:space="0" w:color="000000"/>
              <w:right w:val="single" w:sz="4" w:space="0" w:color="000000"/>
            </w:tcBorders>
          </w:tcPr>
          <w:p>
            <w:pPr>
              <w:pStyle w:val="TableParagraph"/>
              <w:spacing w:line="272" w:lineRule="exact" w:before="135"/>
              <w:ind w:left="100" w:right="94"/>
              <w:jc w:val="left"/>
              <w:rPr>
                <w:rFonts w:ascii="宋体" w:hAnsi="宋体" w:cs="宋体" w:eastAsia="宋体" w:hint="default"/>
                <w:sz w:val="21"/>
                <w:szCs w:val="21"/>
              </w:rPr>
            </w:pPr>
            <w:r>
              <w:rPr>
                <w:rFonts w:ascii="宋体" w:hAnsi="宋体" w:cs="宋体" w:eastAsia="宋体" w:hint="default"/>
                <w:spacing w:val="3"/>
                <w:sz w:val="21"/>
                <w:szCs w:val="21"/>
              </w:rPr>
              <w:t>应付票据及应付账</w:t>
            </w:r>
            <w:r>
              <w:rPr>
                <w:rFonts w:ascii="宋体" w:hAnsi="宋体" w:cs="宋体" w:eastAsia="宋体" w:hint="default"/>
                <w:spacing w:val="-88"/>
                <w:sz w:val="21"/>
                <w:szCs w:val="21"/>
              </w:rPr>
              <w:t> </w:t>
            </w:r>
            <w:r>
              <w:rPr>
                <w:rFonts w:ascii="宋体" w:hAnsi="宋体" w:cs="宋体" w:eastAsia="宋体" w:hint="default"/>
                <w:sz w:val="21"/>
                <w:szCs w:val="21"/>
              </w:rPr>
              <w:t>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74"/>
              <w:ind w:left="542" w:right="0"/>
              <w:jc w:val="left"/>
              <w:rPr>
                <w:rFonts w:ascii="宋体" w:hAnsi="宋体" w:cs="宋体" w:eastAsia="宋体" w:hint="default"/>
                <w:sz w:val="21"/>
                <w:szCs w:val="21"/>
              </w:rPr>
            </w:pPr>
            <w:r>
              <w:rPr>
                <w:rFonts w:ascii="宋体"/>
                <w:sz w:val="21"/>
              </w:rPr>
              <w:t>252,034,518.88</w:t>
            </w:r>
          </w:p>
        </w:tc>
      </w:tr>
      <w:tr>
        <w:trPr>
          <w:trHeight w:val="42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209,662,518.88</w:t>
            </w:r>
          </w:p>
        </w:tc>
        <w:tc>
          <w:tcPr>
            <w:tcW w:w="19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460,299.06</w:t>
            </w:r>
          </w:p>
        </w:tc>
        <w:tc>
          <w:tcPr>
            <w:tcW w:w="193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42" w:right="0"/>
              <w:jc w:val="left"/>
              <w:rPr>
                <w:rFonts w:ascii="宋体" w:hAnsi="宋体" w:cs="宋体" w:eastAsia="宋体" w:hint="default"/>
                <w:sz w:val="21"/>
                <w:szCs w:val="21"/>
              </w:rPr>
            </w:pPr>
            <w:r>
              <w:rPr>
                <w:rFonts w:ascii="宋体"/>
                <w:sz w:val="21"/>
              </w:rPr>
              <w:t>152,497,450.15</w:t>
            </w:r>
          </w:p>
        </w:tc>
      </w:tr>
      <w:tr>
        <w:trPr>
          <w:trHeight w:val="41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749,072.68</w:t>
            </w:r>
          </w:p>
        </w:tc>
        <w:tc>
          <w:tcPr>
            <w:tcW w:w="1935" w:type="dxa"/>
            <w:vMerge/>
            <w:tcBorders>
              <w:left w:val="single" w:sz="4" w:space="0" w:color="000000"/>
              <w:right w:val="single" w:sz="4" w:space="0" w:color="000000"/>
            </w:tcBorders>
          </w:tcPr>
          <w:p>
            <w:pPr/>
          </w:p>
        </w:tc>
        <w:tc>
          <w:tcPr>
            <w:tcW w:w="2127" w:type="dxa"/>
            <w:vMerge/>
            <w:tcBorders>
              <w:left w:val="single" w:sz="4" w:space="0" w:color="000000"/>
              <w:right w:val="nil" w:sz="6" w:space="0" w:color="auto"/>
            </w:tcBorders>
          </w:tcPr>
          <w:p>
            <w:pPr/>
          </w:p>
        </w:tc>
      </w:tr>
      <w:tr>
        <w:trPr>
          <w:trHeight w:val="42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151,288,078.41</w:t>
            </w:r>
          </w:p>
        </w:tc>
        <w:tc>
          <w:tcPr>
            <w:tcW w:w="19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5" w:type="dxa"/>
            <w:vMerge w:val="restart"/>
            <w:tcBorders>
              <w:top w:val="single" w:sz="4" w:space="0" w:color="000000"/>
              <w:left w:val="single" w:sz="4" w:space="0" w:color="000000"/>
              <w:right w:val="single" w:sz="4" w:space="0" w:color="000000"/>
            </w:tcBorders>
          </w:tcPr>
          <w:p>
            <w:pPr>
              <w:pStyle w:val="TableParagraph"/>
              <w:spacing w:line="240" w:lineRule="auto" w:before="174"/>
              <w:ind w:left="10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74"/>
              <w:ind w:left="647" w:right="0"/>
              <w:jc w:val="left"/>
              <w:rPr>
                <w:rFonts w:ascii="宋体" w:hAnsi="宋体" w:cs="宋体" w:eastAsia="宋体" w:hint="default"/>
                <w:sz w:val="21"/>
                <w:szCs w:val="21"/>
              </w:rPr>
            </w:pPr>
            <w:r>
              <w:rPr>
                <w:rFonts w:ascii="宋体"/>
                <w:sz w:val="21"/>
              </w:rPr>
              <w:t>11,881,547.00</w:t>
            </w:r>
          </w:p>
        </w:tc>
      </w:tr>
      <w:tr>
        <w:trPr>
          <w:trHeight w:val="42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11,881,547.00</w:t>
            </w:r>
          </w:p>
        </w:tc>
        <w:tc>
          <w:tcPr>
            <w:tcW w:w="19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174"/>
              <w:ind w:left="991" w:right="0"/>
              <w:jc w:val="left"/>
              <w:rPr>
                <w:rFonts w:ascii="宋体" w:hAnsi="宋体" w:cs="宋体" w:eastAsia="宋体" w:hint="default"/>
                <w:sz w:val="21"/>
                <w:szCs w:val="21"/>
              </w:rPr>
            </w:pPr>
            <w:r>
              <w:rPr>
                <w:rFonts w:ascii="宋体"/>
                <w:sz w:val="21"/>
              </w:rPr>
              <w:t>126,831,978.65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91,475,515.75</w:t>
            </w:r>
          </w:p>
        </w:tc>
      </w:tr>
      <w:tr>
        <w:trPr>
          <w:trHeight w:val="418" w:hRule="exact"/>
        </w:trPr>
        <w:tc>
          <w:tcPr>
            <w:tcW w:w="2424" w:type="dxa"/>
            <w:vMerge/>
            <w:tcBorders>
              <w:left w:val="nil" w:sz="6" w:space="0" w:color="auto"/>
              <w:bottom w:val="single" w:sz="4" w:space="0" w:color="000000"/>
              <w:right w:val="single" w:sz="4" w:space="0" w:color="000000"/>
            </w:tcBorders>
          </w:tcPr>
          <w:p>
            <w:pPr/>
          </w:p>
        </w:tc>
        <w:tc>
          <w:tcPr>
            <w:tcW w:w="2578" w:type="dxa"/>
            <w:vMerge/>
            <w:tcBorders>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研发费用［注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65,885,672.86</w:t>
            </w:r>
          </w:p>
        </w:tc>
      </w:tr>
      <w:tr>
        <w:trPr>
          <w:trHeight w:val="55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收到其他与经营活动有</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关的现金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58,875,516.13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收到其他与经营活</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动有关的现金</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60,668,016.13</w:t>
            </w:r>
          </w:p>
        </w:tc>
      </w:tr>
      <w:tr>
        <w:trPr>
          <w:trHeight w:val="557"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收到其他与投资活动有</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关的现金</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35,961,223.00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收到其他与投资活</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动有关的现金</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34,168,723.00</w:t>
            </w:r>
          </w:p>
        </w:tc>
      </w:tr>
    </w:tbl>
    <w:p>
      <w:pPr>
        <w:pStyle w:val="BodyText"/>
        <w:spacing w:line="241" w:lineRule="exact"/>
        <w:ind w:left="657" w:right="93"/>
        <w:jc w:val="left"/>
      </w:pPr>
      <w:r>
        <w:rPr>
          <w:w w:val="100"/>
        </w:rPr>
        <w:t>［注</w:t>
      </w:r>
      <w:r>
        <w:rPr>
          <w:spacing w:val="-53"/>
        </w:rPr>
        <w:t> </w:t>
      </w:r>
      <w:r>
        <w:rPr>
          <w:rFonts w:ascii="宋体" w:hAnsi="宋体" w:cs="宋体" w:eastAsia="宋体" w:hint="default"/>
          <w:spacing w:val="-3"/>
          <w:w w:val="100"/>
        </w:rPr>
        <w:t>1</w:t>
      </w:r>
      <w:r>
        <w:rPr>
          <w:spacing w:val="-106"/>
          <w:w w:val="100"/>
        </w:rPr>
        <w:t>］</w:t>
      </w:r>
      <w:r>
        <w:rPr>
          <w:spacing w:val="-3"/>
          <w:w w:val="100"/>
        </w:rPr>
        <w:t>：</w:t>
      </w:r>
      <w:r>
        <w:rPr>
          <w:w w:val="100"/>
        </w:rPr>
        <w:t>含</w:t>
      </w:r>
      <w:r>
        <w:rPr>
          <w:spacing w:val="-3"/>
          <w:w w:val="100"/>
        </w:rPr>
        <w:t>原</w:t>
      </w:r>
      <w:r>
        <w:rPr>
          <w:w w:val="100"/>
        </w:rPr>
        <w:t>合</w:t>
      </w:r>
      <w:r>
        <w:rPr>
          <w:spacing w:val="-3"/>
          <w:w w:val="100"/>
        </w:rPr>
        <w:t>并</w:t>
      </w:r>
      <w:r>
        <w:rPr>
          <w:w w:val="100"/>
        </w:rPr>
        <w:t>财</w:t>
      </w:r>
      <w:r>
        <w:rPr>
          <w:spacing w:val="-3"/>
          <w:w w:val="100"/>
        </w:rPr>
        <w:t>务报</w:t>
      </w:r>
      <w:r>
        <w:rPr>
          <w:w w:val="100"/>
        </w:rPr>
        <w:t>表中</w:t>
      </w:r>
      <w:r>
        <w:rPr>
          <w:spacing w:val="-3"/>
          <w:w w:val="100"/>
        </w:rPr>
        <w:t>列</w:t>
      </w:r>
      <w:r>
        <w:rPr>
          <w:w w:val="100"/>
        </w:rPr>
        <w:t>报</w:t>
      </w:r>
      <w:r>
        <w:rPr>
          <w:spacing w:val="-3"/>
          <w:w w:val="100"/>
        </w:rPr>
        <w:t>于</w:t>
      </w:r>
      <w:r>
        <w:rPr>
          <w:w w:val="100"/>
        </w:rPr>
        <w:t>营</w:t>
      </w:r>
      <w:r>
        <w:rPr>
          <w:spacing w:val="-3"/>
          <w:w w:val="100"/>
        </w:rPr>
        <w:t>业</w:t>
      </w:r>
      <w:r>
        <w:rPr>
          <w:w w:val="100"/>
        </w:rPr>
        <w:t>成</w:t>
      </w:r>
      <w:r>
        <w:rPr>
          <w:spacing w:val="-3"/>
          <w:w w:val="100"/>
        </w:rPr>
        <w:t>本</w:t>
      </w:r>
      <w:r>
        <w:rPr>
          <w:w w:val="100"/>
        </w:rPr>
        <w:t>的</w:t>
      </w:r>
      <w:r>
        <w:rPr>
          <w:spacing w:val="-3"/>
          <w:w w:val="100"/>
        </w:rPr>
        <w:t>研</w:t>
      </w:r>
      <w:r>
        <w:rPr>
          <w:w w:val="100"/>
        </w:rPr>
        <w:t>发</w:t>
      </w:r>
      <w:r>
        <w:rPr>
          <w:spacing w:val="-3"/>
          <w:w w:val="100"/>
        </w:rPr>
        <w:t>费</w:t>
      </w:r>
      <w:r>
        <w:rPr>
          <w:w w:val="100"/>
        </w:rPr>
        <w:t>用</w:t>
      </w:r>
      <w:r>
        <w:rPr>
          <w:spacing w:val="-53"/>
        </w:rPr>
        <w:t> </w:t>
      </w:r>
      <w:r>
        <w:rPr>
          <w:rFonts w:ascii="宋体" w:hAnsi="宋体" w:cs="宋体" w:eastAsia="宋体" w:hint="default"/>
          <w:w w:val="100"/>
        </w:rPr>
        <w:t>30</w:t>
      </w:r>
      <w:r>
        <w:rPr>
          <w:rFonts w:ascii="宋体" w:hAnsi="宋体" w:cs="宋体" w:eastAsia="宋体" w:hint="default"/>
          <w:spacing w:val="-3"/>
          <w:w w:val="100"/>
        </w:rPr>
        <w:t>,</w:t>
      </w:r>
      <w:r>
        <w:rPr>
          <w:rFonts w:ascii="宋体" w:hAnsi="宋体" w:cs="宋体" w:eastAsia="宋体" w:hint="default"/>
          <w:w w:val="100"/>
        </w:rPr>
        <w:t>529</w:t>
      </w:r>
      <w:r>
        <w:rPr>
          <w:rFonts w:ascii="宋体" w:hAnsi="宋体" w:cs="宋体" w:eastAsia="宋体" w:hint="default"/>
          <w:spacing w:val="-3"/>
          <w:w w:val="100"/>
        </w:rPr>
        <w:t>,</w:t>
      </w:r>
      <w:r>
        <w:rPr>
          <w:rFonts w:ascii="宋体" w:hAnsi="宋体" w:cs="宋体" w:eastAsia="宋体" w:hint="default"/>
          <w:w w:val="100"/>
        </w:rPr>
        <w:t>209</w:t>
      </w:r>
      <w:r>
        <w:rPr>
          <w:rFonts w:ascii="宋体" w:hAnsi="宋体" w:cs="宋体" w:eastAsia="宋体" w:hint="default"/>
          <w:spacing w:val="-3"/>
          <w:w w:val="100"/>
        </w:rPr>
        <w:t>.</w:t>
      </w:r>
      <w:r>
        <w:rPr>
          <w:rFonts w:ascii="宋体" w:hAnsi="宋体" w:cs="宋体" w:eastAsia="宋体" w:hint="default"/>
          <w:w w:val="100"/>
        </w:rPr>
        <w:t>96</w:t>
      </w:r>
      <w:r>
        <w:rPr>
          <w:rFonts w:ascii="宋体" w:hAnsi="宋体" w:cs="宋体" w:eastAsia="宋体" w:hint="default"/>
          <w:spacing w:val="-53"/>
        </w:rPr>
        <w:t> </w:t>
      </w:r>
      <w:r>
        <w:rPr>
          <w:spacing w:val="-3"/>
          <w:w w:val="100"/>
        </w:rPr>
        <w:t>元。</w:t>
      </w:r>
      <w:r>
        <w:rPr>
          <w:w w:val="100"/>
        </w:rPr>
      </w:r>
    </w:p>
    <w:p>
      <w:pPr>
        <w:pStyle w:val="BodyText"/>
        <w:spacing w:line="355" w:lineRule="auto" w:before="133"/>
        <w:ind w:left="237" w:right="231" w:firstLine="420"/>
        <w:jc w:val="left"/>
      </w:pPr>
      <w:r>
        <w:rPr>
          <w:w w:val="100"/>
        </w:rPr>
        <w:t>［注</w:t>
      </w:r>
      <w:r>
        <w:rPr>
          <w:spacing w:val="-53"/>
        </w:rPr>
        <w:t> </w:t>
      </w:r>
      <w:r>
        <w:rPr>
          <w:rFonts w:ascii="宋体" w:hAnsi="宋体" w:cs="宋体" w:eastAsia="宋体" w:hint="default"/>
          <w:spacing w:val="-3"/>
          <w:w w:val="100"/>
        </w:rPr>
        <w:t>2</w:t>
      </w:r>
      <w:r>
        <w:rPr>
          <w:spacing w:val="-106"/>
          <w:w w:val="100"/>
        </w:rPr>
        <w:t>］</w:t>
      </w:r>
      <w:r>
        <w:rPr>
          <w:spacing w:val="-75"/>
          <w:w w:val="100"/>
        </w:rPr>
        <w:t>：</w:t>
      </w:r>
      <w:r>
        <w:rPr>
          <w:w w:val="100"/>
        </w:rPr>
        <w:t>将</w:t>
      </w:r>
      <w:r>
        <w:rPr>
          <w:spacing w:val="-3"/>
          <w:w w:val="100"/>
        </w:rPr>
        <w:t>实</w:t>
      </w:r>
      <w:r>
        <w:rPr>
          <w:w w:val="100"/>
        </w:rPr>
        <w:t>际</w:t>
      </w:r>
      <w:r>
        <w:rPr>
          <w:spacing w:val="-3"/>
          <w:w w:val="100"/>
        </w:rPr>
        <w:t>收</w:t>
      </w:r>
      <w:r>
        <w:rPr>
          <w:w w:val="100"/>
        </w:rPr>
        <w:t>到</w:t>
      </w:r>
      <w:r>
        <w:rPr>
          <w:spacing w:val="-3"/>
          <w:w w:val="100"/>
        </w:rPr>
        <w:t>的与</w:t>
      </w:r>
      <w:r>
        <w:rPr>
          <w:w w:val="100"/>
        </w:rPr>
        <w:t>资产</w:t>
      </w:r>
      <w:r>
        <w:rPr>
          <w:spacing w:val="-3"/>
          <w:w w:val="100"/>
        </w:rPr>
        <w:t>相</w:t>
      </w:r>
      <w:r>
        <w:rPr>
          <w:w w:val="100"/>
        </w:rPr>
        <w:t>关</w:t>
      </w:r>
      <w:r>
        <w:rPr>
          <w:spacing w:val="-3"/>
          <w:w w:val="100"/>
        </w:rPr>
        <w:t>的</w:t>
      </w:r>
      <w:r>
        <w:rPr>
          <w:w w:val="100"/>
        </w:rPr>
        <w:t>政</w:t>
      </w:r>
      <w:r>
        <w:rPr>
          <w:spacing w:val="-3"/>
          <w:w w:val="100"/>
        </w:rPr>
        <w:t>府补</w:t>
      </w:r>
      <w:r>
        <w:rPr>
          <w:w w:val="100"/>
        </w:rPr>
        <w:t>助</w:t>
      </w:r>
      <w:r>
        <w:rPr>
          <w:spacing w:val="-53"/>
        </w:rPr>
        <w:t> </w:t>
      </w:r>
      <w:r>
        <w:rPr>
          <w:rFonts w:ascii="宋体" w:hAnsi="宋体" w:cs="宋体" w:eastAsia="宋体" w:hint="default"/>
          <w:w w:val="100"/>
        </w:rPr>
        <w:t>1,</w:t>
      </w:r>
      <w:r>
        <w:rPr>
          <w:rFonts w:ascii="宋体" w:hAnsi="宋体" w:cs="宋体" w:eastAsia="宋体" w:hint="default"/>
          <w:spacing w:val="-3"/>
          <w:w w:val="100"/>
        </w:rPr>
        <w:t>79</w:t>
      </w:r>
      <w:r>
        <w:rPr>
          <w:rFonts w:ascii="宋体" w:hAnsi="宋体" w:cs="宋体" w:eastAsia="宋体" w:hint="default"/>
          <w:w w:val="100"/>
        </w:rPr>
        <w:t>2,500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3"/>
          <w:w w:val="100"/>
        </w:rPr>
        <w:t>在</w:t>
      </w:r>
      <w:r>
        <w:rPr>
          <w:w w:val="100"/>
        </w:rPr>
        <w:t>现</w:t>
      </w:r>
      <w:r>
        <w:rPr>
          <w:spacing w:val="-3"/>
          <w:w w:val="100"/>
        </w:rPr>
        <w:t>金</w:t>
      </w:r>
      <w:r>
        <w:rPr>
          <w:w w:val="100"/>
        </w:rPr>
        <w:t>流</w:t>
      </w:r>
      <w:r>
        <w:rPr>
          <w:spacing w:val="-3"/>
          <w:w w:val="100"/>
        </w:rPr>
        <w:t>量表</w:t>
      </w:r>
      <w:r>
        <w:rPr>
          <w:w w:val="100"/>
        </w:rPr>
        <w:t>中的</w:t>
      </w:r>
      <w:r>
        <w:rPr>
          <w:spacing w:val="-3"/>
          <w:w w:val="100"/>
        </w:rPr>
        <w:t>列</w:t>
      </w:r>
      <w:r>
        <w:rPr>
          <w:w w:val="100"/>
        </w:rPr>
        <w:t>报</w:t>
      </w:r>
      <w:r>
        <w:rPr>
          <w:spacing w:val="-75"/>
          <w:w w:val="100"/>
        </w:rPr>
        <w:t>由</w:t>
      </w:r>
      <w:r>
        <w:rPr>
          <w:spacing w:val="-3"/>
          <w:w w:val="100"/>
        </w:rPr>
        <w:t>“</w:t>
      </w:r>
      <w:r>
        <w:rPr>
          <w:w w:val="100"/>
        </w:rPr>
        <w:t>收</w:t>
      </w:r>
      <w:r>
        <w:rPr>
          <w:w w:val="100"/>
        </w:rPr>
        <w:t> 到其</w:t>
      </w:r>
      <w:r>
        <w:rPr>
          <w:spacing w:val="-3"/>
          <w:w w:val="100"/>
        </w:rPr>
        <w:t>他</w:t>
      </w:r>
      <w:r>
        <w:rPr>
          <w:w w:val="100"/>
        </w:rPr>
        <w:t>与</w:t>
      </w:r>
      <w:r>
        <w:rPr>
          <w:spacing w:val="-3"/>
          <w:w w:val="100"/>
        </w:rPr>
        <w:t>投</w:t>
      </w:r>
      <w:r>
        <w:rPr>
          <w:w w:val="100"/>
        </w:rPr>
        <w:t>资</w:t>
      </w:r>
      <w:r>
        <w:rPr>
          <w:spacing w:val="-3"/>
          <w:w w:val="100"/>
        </w:rPr>
        <w:t>活</w:t>
      </w:r>
      <w:r>
        <w:rPr>
          <w:w w:val="100"/>
        </w:rPr>
        <w:t>动</w:t>
      </w:r>
      <w:r>
        <w:rPr>
          <w:spacing w:val="-3"/>
          <w:w w:val="100"/>
        </w:rPr>
        <w:t>有</w:t>
      </w:r>
      <w:r>
        <w:rPr>
          <w:w w:val="100"/>
        </w:rPr>
        <w:t>关</w:t>
      </w:r>
      <w:r>
        <w:rPr>
          <w:spacing w:val="-3"/>
          <w:w w:val="100"/>
        </w:rPr>
        <w:t>的</w:t>
      </w:r>
      <w:r>
        <w:rPr>
          <w:w w:val="100"/>
        </w:rPr>
        <w:t>现金</w:t>
      </w:r>
      <w:r>
        <w:rPr>
          <w:spacing w:val="-3"/>
          <w:w w:val="100"/>
        </w:rPr>
        <w:t>”</w:t>
      </w:r>
      <w:r>
        <w:rPr>
          <w:w w:val="100"/>
        </w:rPr>
        <w:t>调</w:t>
      </w:r>
      <w:r>
        <w:rPr>
          <w:spacing w:val="-3"/>
          <w:w w:val="100"/>
        </w:rPr>
        <w:t>整</w:t>
      </w:r>
      <w:r>
        <w:rPr>
          <w:w w:val="100"/>
        </w:rPr>
        <w:t>为</w:t>
      </w:r>
      <w:r>
        <w:rPr>
          <w:spacing w:val="-3"/>
          <w:w w:val="100"/>
        </w:rPr>
        <w:t>“</w:t>
      </w:r>
      <w:r>
        <w:rPr>
          <w:w w:val="100"/>
        </w:rPr>
        <w:t>收</w:t>
      </w:r>
      <w:r>
        <w:rPr>
          <w:spacing w:val="-3"/>
          <w:w w:val="100"/>
        </w:rPr>
        <w:t>到</w:t>
      </w:r>
      <w:r>
        <w:rPr>
          <w:w w:val="100"/>
        </w:rPr>
        <w:t>其</w:t>
      </w:r>
      <w:r>
        <w:rPr>
          <w:spacing w:val="-3"/>
          <w:w w:val="100"/>
        </w:rPr>
        <w:t>他</w:t>
      </w:r>
      <w:r>
        <w:rPr>
          <w:w w:val="100"/>
        </w:rPr>
        <w:t>与经</w:t>
      </w:r>
      <w:r>
        <w:rPr>
          <w:spacing w:val="-3"/>
          <w:w w:val="100"/>
        </w:rPr>
        <w:t>营</w:t>
      </w:r>
      <w:r>
        <w:rPr>
          <w:w w:val="100"/>
        </w:rPr>
        <w:t>活</w:t>
      </w:r>
      <w:r>
        <w:rPr>
          <w:spacing w:val="-3"/>
          <w:w w:val="100"/>
        </w:rPr>
        <w:t>动</w:t>
      </w:r>
      <w:r>
        <w:rPr>
          <w:w w:val="100"/>
        </w:rPr>
        <w:t>有</w:t>
      </w:r>
      <w:r>
        <w:rPr>
          <w:spacing w:val="-3"/>
          <w:w w:val="100"/>
        </w:rPr>
        <w:t>关</w:t>
      </w:r>
      <w:r>
        <w:rPr>
          <w:w w:val="100"/>
        </w:rPr>
        <w:t>的</w:t>
      </w:r>
      <w:r>
        <w:rPr>
          <w:spacing w:val="-3"/>
          <w:w w:val="100"/>
        </w:rPr>
        <w:t>现</w:t>
      </w:r>
      <w:r>
        <w:rPr>
          <w:w w:val="100"/>
        </w:rPr>
        <w:t>金</w:t>
      </w:r>
      <w:r>
        <w:rPr>
          <w:spacing w:val="-108"/>
          <w:w w:val="100"/>
        </w:rPr>
        <w:t>”</w:t>
      </w:r>
      <w:r>
        <w:rPr>
          <w:w w:val="100"/>
        </w:rPr>
        <w:t>。</w:t>
      </w:r>
    </w:p>
    <w:p>
      <w:pPr>
        <w:pStyle w:val="BodyText"/>
        <w:spacing w:line="240" w:lineRule="auto" w:before="32"/>
        <w:ind w:left="1077" w:right="93"/>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1"/>
        </w:rPr>
        <w:t> </w:t>
      </w:r>
      <w:r>
        <w:rPr/>
        <w:t>财政部于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spacing w:val="-4"/>
        </w:rPr>
        <w:t>年度颁布了《企业会计准则解释第</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号——关于权益法下投资净损失</w:t>
      </w:r>
    </w:p>
    <w:p>
      <w:pPr>
        <w:pStyle w:val="BodyText"/>
        <w:spacing w:line="240" w:lineRule="auto" w:before="119"/>
        <w:ind w:left="657" w:right="93"/>
        <w:jc w:val="left"/>
      </w:pPr>
      <w:r>
        <w:rPr>
          <w:w w:val="100"/>
        </w:rPr>
        <w:t>的会</w:t>
      </w:r>
      <w:r>
        <w:rPr>
          <w:spacing w:val="-3"/>
          <w:w w:val="100"/>
        </w:rPr>
        <w:t>计</w:t>
      </w:r>
      <w:r>
        <w:rPr>
          <w:w w:val="100"/>
        </w:rPr>
        <w:t>处</w:t>
      </w:r>
      <w:r>
        <w:rPr>
          <w:spacing w:val="-3"/>
          <w:w w:val="100"/>
        </w:rPr>
        <w:t>理</w:t>
      </w:r>
      <w:r>
        <w:rPr>
          <w:spacing w:val="-106"/>
          <w:w w:val="100"/>
        </w:rPr>
        <w:t>》</w:t>
      </w:r>
      <w:r>
        <w:rPr>
          <w:spacing w:val="-3"/>
          <w:w w:val="100"/>
        </w:rPr>
        <w:t>《</w:t>
      </w:r>
      <w:r>
        <w:rPr>
          <w:w w:val="100"/>
        </w:rPr>
        <w:t>企</w:t>
      </w:r>
      <w:r>
        <w:rPr>
          <w:spacing w:val="-3"/>
          <w:w w:val="100"/>
        </w:rPr>
        <w:t>业</w:t>
      </w:r>
      <w:r>
        <w:rPr>
          <w:w w:val="100"/>
        </w:rPr>
        <w:t>会</w:t>
      </w:r>
      <w:r>
        <w:rPr>
          <w:spacing w:val="-3"/>
          <w:w w:val="100"/>
        </w:rPr>
        <w:t>计准</w:t>
      </w:r>
      <w:r>
        <w:rPr>
          <w:w w:val="100"/>
        </w:rPr>
        <w:t>则解</w:t>
      </w:r>
      <w:r>
        <w:rPr>
          <w:spacing w:val="-3"/>
          <w:w w:val="100"/>
        </w:rPr>
        <w:t>释</w:t>
      </w:r>
      <w:r>
        <w:rPr>
          <w:w w:val="100"/>
        </w:rPr>
        <w:t>第</w:t>
      </w:r>
      <w:r>
        <w:rPr>
          <w:spacing w:val="-48"/>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5"/>
        </w:rPr>
        <w:t> </w:t>
      </w:r>
      <w:r>
        <w:rPr>
          <w:w w:val="100"/>
        </w:rPr>
        <w:t>号</w:t>
      </w:r>
      <w:r>
        <w:rPr>
          <w:spacing w:val="-3"/>
          <w:w w:val="100"/>
        </w:rPr>
        <w:t>—</w:t>
      </w:r>
      <w:r>
        <w:rPr>
          <w:w w:val="100"/>
        </w:rPr>
        <w:t>—</w:t>
      </w:r>
      <w:r>
        <w:rPr>
          <w:spacing w:val="-3"/>
          <w:w w:val="100"/>
        </w:rPr>
        <w:t>关</w:t>
      </w:r>
      <w:r>
        <w:rPr>
          <w:w w:val="100"/>
        </w:rPr>
        <w:t>于</w:t>
      </w:r>
      <w:r>
        <w:rPr>
          <w:spacing w:val="-3"/>
          <w:w w:val="100"/>
        </w:rPr>
        <w:t>以</w:t>
      </w:r>
      <w:r>
        <w:rPr>
          <w:w w:val="100"/>
        </w:rPr>
        <w:t>使用</w:t>
      </w:r>
      <w:r>
        <w:rPr>
          <w:spacing w:val="-3"/>
          <w:w w:val="100"/>
        </w:rPr>
        <w:t>固</w:t>
      </w:r>
      <w:r>
        <w:rPr>
          <w:w w:val="100"/>
        </w:rPr>
        <w:t>定</w:t>
      </w:r>
      <w:r>
        <w:rPr>
          <w:spacing w:val="-3"/>
          <w:w w:val="100"/>
        </w:rPr>
        <w:t>资</w:t>
      </w:r>
      <w:r>
        <w:rPr>
          <w:w w:val="100"/>
        </w:rPr>
        <w:t>产</w:t>
      </w:r>
      <w:r>
        <w:rPr>
          <w:spacing w:val="-3"/>
          <w:w w:val="100"/>
        </w:rPr>
        <w:t>产</w:t>
      </w:r>
      <w:r>
        <w:rPr>
          <w:w w:val="100"/>
        </w:rPr>
        <w:t>生</w:t>
      </w:r>
      <w:r>
        <w:rPr>
          <w:spacing w:val="-3"/>
          <w:w w:val="100"/>
        </w:rPr>
        <w:t>的</w:t>
      </w:r>
      <w:r>
        <w:rPr>
          <w:w w:val="100"/>
        </w:rPr>
        <w:t>收</w:t>
      </w:r>
      <w:r>
        <w:rPr>
          <w:spacing w:val="-3"/>
          <w:w w:val="100"/>
        </w:rPr>
        <w:t>入</w:t>
      </w:r>
      <w:r>
        <w:rPr>
          <w:w w:val="100"/>
        </w:rPr>
        <w:t>为基</w:t>
      </w:r>
      <w:r>
        <w:rPr>
          <w:spacing w:val="-3"/>
          <w:w w:val="100"/>
        </w:rPr>
        <w:t>础</w:t>
      </w:r>
      <w:r>
        <w:rPr>
          <w:w w:val="100"/>
        </w:rPr>
        <w:t>的</w:t>
      </w:r>
      <w:r>
        <w:rPr>
          <w:spacing w:val="-3"/>
          <w:w w:val="100"/>
        </w:rPr>
        <w:t>折</w:t>
      </w:r>
      <w:r>
        <w:rPr>
          <w:w w:val="100"/>
        </w:rPr>
        <w:t>旧</w:t>
      </w:r>
    </w:p>
    <w:p>
      <w:pPr>
        <w:pStyle w:val="BodyText"/>
        <w:spacing w:line="240" w:lineRule="auto" w:before="117"/>
        <w:ind w:left="657" w:right="93"/>
        <w:jc w:val="left"/>
      </w:pPr>
      <w:r>
        <w:rPr>
          <w:w w:val="100"/>
        </w:rPr>
        <w:t>方法</w:t>
      </w:r>
      <w:r>
        <w:rPr>
          <w:spacing w:val="-109"/>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w:t>
      </w:r>
      <w:r>
        <w:rPr>
          <w:spacing w:val="-3"/>
          <w:w w:val="100"/>
        </w:rPr>
        <w:t>解释</w:t>
      </w:r>
      <w:r>
        <w:rPr>
          <w:w w:val="100"/>
        </w:rPr>
        <w:t>第</w:t>
      </w:r>
      <w:r>
        <w:rPr>
          <w:spacing w:val="-43"/>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9"/>
        </w:rPr>
        <w:t> </w:t>
      </w:r>
      <w:r>
        <w:rPr>
          <w:spacing w:val="-3"/>
          <w:w w:val="100"/>
        </w:rPr>
        <w:t>号</w:t>
      </w:r>
      <w:r>
        <w:rPr>
          <w:w w:val="100"/>
        </w:rPr>
        <w:t>—</w:t>
      </w:r>
      <w:r>
        <w:rPr>
          <w:spacing w:val="-3"/>
          <w:w w:val="100"/>
        </w:rPr>
        <w:t>—</w:t>
      </w:r>
      <w:r>
        <w:rPr>
          <w:w w:val="100"/>
        </w:rPr>
        <w:t>关</w:t>
      </w:r>
      <w:r>
        <w:rPr>
          <w:spacing w:val="-3"/>
          <w:w w:val="100"/>
        </w:rPr>
        <w:t>于</w:t>
      </w:r>
      <w:r>
        <w:rPr>
          <w:w w:val="100"/>
        </w:rPr>
        <w:t>以</w:t>
      </w:r>
      <w:r>
        <w:rPr>
          <w:spacing w:val="-3"/>
          <w:w w:val="100"/>
        </w:rPr>
        <w:t>使</w:t>
      </w:r>
      <w:r>
        <w:rPr>
          <w:w w:val="100"/>
        </w:rPr>
        <w:t>用</w:t>
      </w:r>
      <w:r>
        <w:rPr>
          <w:spacing w:val="-3"/>
          <w:w w:val="100"/>
        </w:rPr>
        <w:t>无</w:t>
      </w:r>
      <w:r>
        <w:rPr>
          <w:w w:val="100"/>
        </w:rPr>
        <w:t>形资</w:t>
      </w:r>
      <w:r>
        <w:rPr>
          <w:spacing w:val="-3"/>
          <w:w w:val="100"/>
        </w:rPr>
        <w:t>产</w:t>
      </w:r>
      <w:r>
        <w:rPr>
          <w:w w:val="100"/>
        </w:rPr>
        <w:t>产</w:t>
      </w:r>
      <w:r>
        <w:rPr>
          <w:spacing w:val="-3"/>
          <w:w w:val="100"/>
        </w:rPr>
        <w:t>生</w:t>
      </w:r>
      <w:r>
        <w:rPr>
          <w:w w:val="100"/>
        </w:rPr>
        <w:t>的</w:t>
      </w:r>
      <w:r>
        <w:rPr>
          <w:spacing w:val="-3"/>
          <w:w w:val="100"/>
        </w:rPr>
        <w:t>收</w:t>
      </w:r>
      <w:r>
        <w:rPr>
          <w:w w:val="100"/>
        </w:rPr>
        <w:t>入</w:t>
      </w:r>
      <w:r>
        <w:rPr>
          <w:spacing w:val="-3"/>
          <w:w w:val="100"/>
        </w:rPr>
        <w:t>为</w:t>
      </w:r>
      <w:r>
        <w:rPr>
          <w:w w:val="100"/>
        </w:rPr>
        <w:t>基</w:t>
      </w:r>
      <w:r>
        <w:rPr>
          <w:spacing w:val="-3"/>
          <w:w w:val="100"/>
        </w:rPr>
        <w:t>础</w:t>
      </w:r>
      <w:r>
        <w:rPr>
          <w:w w:val="100"/>
        </w:rPr>
        <w:t>的摊</w:t>
      </w:r>
      <w:r>
        <w:rPr>
          <w:spacing w:val="-3"/>
          <w:w w:val="100"/>
        </w:rPr>
        <w:t>销</w:t>
      </w:r>
      <w:r>
        <w:rPr>
          <w:w w:val="100"/>
        </w:rPr>
        <w:t>方</w:t>
      </w:r>
      <w:r>
        <w:rPr>
          <w:spacing w:val="-3"/>
          <w:w w:val="100"/>
        </w:rPr>
        <w:t>法</w:t>
      </w:r>
      <w:r>
        <w:rPr>
          <w:w w:val="100"/>
        </w:rPr>
        <w:t>》</w:t>
      </w:r>
    </w:p>
    <w:p>
      <w:pPr>
        <w:pStyle w:val="BodyText"/>
        <w:spacing w:line="240" w:lineRule="auto" w:before="117"/>
        <w:ind w:left="657" w:right="93"/>
        <w:jc w:val="left"/>
      </w:pPr>
      <w:r>
        <w:rPr>
          <w:spacing w:val="-92"/>
          <w:w w:val="100"/>
        </w:rPr>
        <w:t>及</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解</w:t>
      </w:r>
      <w:r>
        <w:rPr>
          <w:spacing w:val="-3"/>
          <w:w w:val="100"/>
        </w:rPr>
        <w:t>释</w:t>
      </w:r>
      <w:r>
        <w:rPr>
          <w:w w:val="100"/>
        </w:rPr>
        <w:t>第</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号</w:t>
      </w:r>
      <w:r>
        <w:rPr>
          <w:spacing w:val="-3"/>
          <w:w w:val="100"/>
        </w:rPr>
        <w:t>—</w:t>
      </w:r>
      <w:r>
        <w:rPr>
          <w:w w:val="100"/>
        </w:rPr>
        <w:t>—</w:t>
      </w:r>
      <w:r>
        <w:rPr>
          <w:spacing w:val="-3"/>
          <w:w w:val="100"/>
        </w:rPr>
        <w:t>关</w:t>
      </w:r>
      <w:r>
        <w:rPr>
          <w:w w:val="100"/>
        </w:rPr>
        <w:t>于</w:t>
      </w:r>
      <w:r>
        <w:rPr>
          <w:spacing w:val="-3"/>
          <w:w w:val="100"/>
        </w:rPr>
        <w:t>关</w:t>
      </w:r>
      <w:r>
        <w:rPr>
          <w:w w:val="100"/>
        </w:rPr>
        <w:t>键</w:t>
      </w:r>
      <w:r>
        <w:rPr>
          <w:spacing w:val="-3"/>
          <w:w w:val="100"/>
        </w:rPr>
        <w:t>管</w:t>
      </w:r>
      <w:r>
        <w:rPr>
          <w:w w:val="100"/>
        </w:rPr>
        <w:t>理</w:t>
      </w:r>
      <w:r>
        <w:rPr>
          <w:spacing w:val="-3"/>
          <w:w w:val="100"/>
        </w:rPr>
        <w:t>人</w:t>
      </w:r>
      <w:r>
        <w:rPr>
          <w:w w:val="100"/>
        </w:rPr>
        <w:t>员服</w:t>
      </w:r>
      <w:r>
        <w:rPr>
          <w:spacing w:val="-3"/>
          <w:w w:val="100"/>
        </w:rPr>
        <w:t>务</w:t>
      </w:r>
      <w:r>
        <w:rPr>
          <w:w w:val="100"/>
        </w:rPr>
        <w:t>的</w:t>
      </w:r>
      <w:r>
        <w:rPr>
          <w:spacing w:val="-3"/>
          <w:w w:val="100"/>
        </w:rPr>
        <w:t>提</w:t>
      </w:r>
      <w:r>
        <w:rPr>
          <w:w w:val="100"/>
        </w:rPr>
        <w:t>供</w:t>
      </w:r>
      <w:r>
        <w:rPr>
          <w:spacing w:val="-3"/>
          <w:w w:val="100"/>
        </w:rPr>
        <w:t>方</w:t>
      </w:r>
      <w:r>
        <w:rPr>
          <w:w w:val="100"/>
        </w:rPr>
        <w:t>与</w:t>
      </w:r>
      <w:r>
        <w:rPr>
          <w:spacing w:val="-3"/>
          <w:w w:val="100"/>
        </w:rPr>
        <w:t>接</w:t>
      </w:r>
      <w:r>
        <w:rPr>
          <w:w w:val="100"/>
        </w:rPr>
        <w:t>受</w:t>
      </w:r>
      <w:r>
        <w:rPr>
          <w:spacing w:val="-3"/>
          <w:w w:val="100"/>
        </w:rPr>
        <w:t>方</w:t>
      </w:r>
      <w:r>
        <w:rPr>
          <w:w w:val="100"/>
        </w:rPr>
        <w:t>是否</w:t>
      </w:r>
      <w:r>
        <w:rPr>
          <w:spacing w:val="-3"/>
          <w:w w:val="100"/>
        </w:rPr>
        <w:t>为</w:t>
      </w:r>
      <w:r>
        <w:rPr>
          <w:w w:val="100"/>
        </w:rPr>
        <w:t>关</w:t>
      </w:r>
      <w:r>
        <w:rPr>
          <w:spacing w:val="-3"/>
          <w:w w:val="100"/>
        </w:rPr>
        <w:t>联</w:t>
      </w:r>
      <w:r>
        <w:rPr>
          <w:w w:val="100"/>
        </w:rPr>
        <w:t>方</w:t>
      </w:r>
      <w:r>
        <w:rPr>
          <w:spacing w:val="-108"/>
          <w:w w:val="100"/>
        </w:rPr>
        <w:t>》</w:t>
      </w:r>
      <w:r>
        <w:rPr>
          <w:w w:val="100"/>
        </w:rPr>
        <w:t>。</w:t>
      </w:r>
    </w:p>
    <w:p>
      <w:pPr>
        <w:pStyle w:val="BodyText"/>
        <w:spacing w:line="240" w:lineRule="auto" w:before="117"/>
        <w:ind w:left="657" w:right="93"/>
        <w:jc w:val="left"/>
      </w:pPr>
      <w:r>
        <w:rPr>
          <w:w w:val="100"/>
        </w:rPr>
        <w:t>公</w:t>
      </w:r>
      <w:r>
        <w:rPr>
          <w:spacing w:val="-3"/>
          <w:w w:val="100"/>
        </w:rPr>
        <w:t>司</w:t>
      </w:r>
      <w:r>
        <w:rPr>
          <w:w w:val="100"/>
        </w:rPr>
        <w:t>自</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日起</w:t>
      </w:r>
      <w:r>
        <w:rPr>
          <w:w w:val="100"/>
        </w:rPr>
        <w:t>执行</w:t>
      </w:r>
      <w:r>
        <w:rPr>
          <w:spacing w:val="-3"/>
          <w:w w:val="100"/>
        </w:rPr>
        <w:t>上</w:t>
      </w:r>
      <w:r>
        <w:rPr>
          <w:w w:val="100"/>
        </w:rPr>
        <w:t>述</w:t>
      </w:r>
      <w:r>
        <w:rPr>
          <w:spacing w:val="-3"/>
          <w:w w:val="100"/>
        </w:rPr>
        <w:t>企</w:t>
      </w:r>
      <w:r>
        <w:rPr>
          <w:w w:val="100"/>
        </w:rPr>
        <w:t>业</w:t>
      </w:r>
      <w:r>
        <w:rPr>
          <w:spacing w:val="-3"/>
          <w:w w:val="100"/>
        </w:rPr>
        <w:t>会</w:t>
      </w:r>
      <w:r>
        <w:rPr>
          <w:w w:val="100"/>
        </w:rPr>
        <w:t>计</w:t>
      </w:r>
      <w:r>
        <w:rPr>
          <w:spacing w:val="-3"/>
          <w:w w:val="100"/>
        </w:rPr>
        <w:t>准</w:t>
      </w:r>
      <w:r>
        <w:rPr>
          <w:w w:val="100"/>
        </w:rPr>
        <w:t>则</w:t>
      </w:r>
      <w:r>
        <w:rPr>
          <w:spacing w:val="-3"/>
          <w:w w:val="100"/>
        </w:rPr>
        <w:t>解</w:t>
      </w:r>
      <w:r>
        <w:rPr>
          <w:w w:val="100"/>
        </w:rPr>
        <w:t>释</w:t>
      </w:r>
      <w:r>
        <w:rPr>
          <w:spacing w:val="-94"/>
          <w:w w:val="100"/>
        </w:rPr>
        <w:t>，</w:t>
      </w:r>
      <w:r>
        <w:rPr>
          <w:w w:val="100"/>
        </w:rPr>
        <w:t>执</w:t>
      </w:r>
      <w:r>
        <w:rPr>
          <w:spacing w:val="-3"/>
          <w:w w:val="100"/>
        </w:rPr>
        <w:t>行</w:t>
      </w:r>
      <w:r>
        <w:rPr>
          <w:w w:val="100"/>
        </w:rPr>
        <w:t>上</w:t>
      </w:r>
      <w:r>
        <w:rPr>
          <w:spacing w:val="-3"/>
          <w:w w:val="100"/>
        </w:rPr>
        <w:t>述</w:t>
      </w:r>
      <w:r>
        <w:rPr>
          <w:w w:val="100"/>
        </w:rPr>
        <w:t>解</w:t>
      </w:r>
      <w:r>
        <w:rPr>
          <w:spacing w:val="-3"/>
          <w:w w:val="100"/>
        </w:rPr>
        <w:t>释</w:t>
      </w:r>
      <w:r>
        <w:rPr>
          <w:w w:val="100"/>
        </w:rPr>
        <w:t>对</w:t>
      </w:r>
      <w:r>
        <w:rPr>
          <w:spacing w:val="-3"/>
          <w:w w:val="100"/>
        </w:rPr>
        <w:t>公</w:t>
      </w:r>
      <w:r>
        <w:rPr>
          <w:w w:val="100"/>
        </w:rPr>
        <w:t>司</w:t>
      </w:r>
      <w:r>
        <w:rPr>
          <w:spacing w:val="-3"/>
          <w:w w:val="100"/>
        </w:rPr>
        <w:t>期</w:t>
      </w:r>
      <w:r>
        <w:rPr>
          <w:w w:val="100"/>
        </w:rPr>
        <w:t>初财</w:t>
      </w:r>
      <w:r>
        <w:rPr>
          <w:spacing w:val="-3"/>
          <w:w w:val="100"/>
        </w:rPr>
        <w:t>务</w:t>
      </w:r>
      <w:r>
        <w:rPr>
          <w:w w:val="100"/>
        </w:rPr>
        <w:t>数</w:t>
      </w:r>
      <w:r>
        <w:rPr>
          <w:spacing w:val="-3"/>
          <w:w w:val="100"/>
        </w:rPr>
        <w:t>据</w:t>
      </w:r>
      <w:r>
        <w:rPr>
          <w:w w:val="100"/>
        </w:rPr>
        <w:t>无</w:t>
      </w:r>
    </w:p>
    <w:p>
      <w:pPr>
        <w:spacing w:after="0" w:line="240" w:lineRule="auto"/>
        <w:jc w:val="left"/>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left="637" w:right="2465"/>
        <w:jc w:val="left"/>
      </w:pPr>
      <w:r>
        <w:rPr/>
        <w:t>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2"/>
        <w:ind w:left="217" w:right="246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217" w:right="2465"/>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963" w:val="left" w:leader="none"/>
        </w:tabs>
        <w:spacing w:line="274" w:lineRule="exact" w:before="82"/>
        <w:ind w:left="637" w:right="756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分部报告</w:t>
      </w:r>
    </w:p>
    <w:p>
      <w:pPr>
        <w:pStyle w:val="BodyText"/>
        <w:spacing w:line="357" w:lineRule="auto" w:before="108"/>
        <w:ind w:left="217" w:right="138" w:firstLine="420"/>
        <w:jc w:val="left"/>
      </w:pPr>
      <w:r>
        <w:rPr>
          <w:spacing w:val="-2"/>
        </w:rPr>
        <w:t>公司以内部组织结构、管理要求、内部报告制度等为依据确定经营分部。公司的经营分部是</w:t>
      </w:r>
      <w:r>
        <w:rPr>
          <w:w w:val="100"/>
        </w:rPr>
        <w:t> </w:t>
      </w:r>
      <w:r>
        <w:rPr/>
        <w:t>指同时满足下列条件的组成部分：</w:t>
      </w:r>
    </w:p>
    <w:p>
      <w:pPr>
        <w:pStyle w:val="BodyText"/>
        <w:spacing w:line="240" w:lineRule="auto" w:before="32"/>
        <w:ind w:left="637" w:right="2465"/>
        <w:jc w:val="left"/>
      </w:pPr>
      <w:r>
        <w:rPr>
          <w:rFonts w:ascii="宋体" w:hAnsi="宋体" w:cs="宋体" w:eastAsia="宋体" w:hint="default"/>
        </w:rPr>
        <w:t>1.</w:t>
      </w:r>
      <w:r>
        <w:rPr>
          <w:rFonts w:ascii="宋体" w:hAnsi="宋体" w:cs="宋体" w:eastAsia="宋体" w:hint="default"/>
          <w:spacing w:val="-5"/>
        </w:rPr>
        <w:t> </w:t>
      </w:r>
      <w:r>
        <w:rPr/>
        <w:t>该组成部分能够在日常活动中产生收入、发生费用；</w:t>
      </w:r>
    </w:p>
    <w:p>
      <w:pPr>
        <w:pStyle w:val="BodyText"/>
        <w:spacing w:line="240" w:lineRule="auto" w:before="133"/>
        <w:ind w:left="637" w:right="138"/>
        <w:jc w:val="left"/>
      </w:pPr>
      <w:r>
        <w:rPr>
          <w:rFonts w:ascii="宋体" w:hAnsi="宋体" w:cs="宋体" w:eastAsia="宋体" w:hint="default"/>
        </w:rPr>
        <w:t>2.</w:t>
      </w:r>
      <w:r>
        <w:rPr>
          <w:rFonts w:ascii="宋体" w:hAnsi="宋体" w:cs="宋体" w:eastAsia="宋体" w:hint="default"/>
          <w:spacing w:val="-7"/>
        </w:rPr>
        <w:t> </w:t>
      </w:r>
      <w:r>
        <w:rPr/>
        <w:t>管理层能够定期评价该组成部分的经营成果，以决定向其配置资源、评价其业绩；</w:t>
      </w:r>
    </w:p>
    <w:p>
      <w:pPr>
        <w:pStyle w:val="BodyText"/>
        <w:spacing w:line="240" w:lineRule="auto" w:before="133"/>
        <w:ind w:left="637" w:right="138"/>
        <w:jc w:val="left"/>
      </w:pPr>
      <w:r>
        <w:rPr>
          <w:rFonts w:ascii="宋体" w:hAnsi="宋体" w:cs="宋体" w:eastAsia="宋体" w:hint="default"/>
        </w:rPr>
        <w:t>3.</w:t>
      </w:r>
      <w:r>
        <w:rPr>
          <w:rFonts w:ascii="宋体" w:hAnsi="宋体" w:cs="宋体" w:eastAsia="宋体" w:hint="default"/>
          <w:spacing w:val="-8"/>
        </w:rPr>
        <w:t> </w:t>
      </w:r>
      <w:r>
        <w:rPr/>
        <w:t>能够通过分析取得该组成部分的财务状况、经营成果和现金流量等有关会计信息。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2"/>
        <w:ind w:left="217" w:right="2465"/>
        <w:jc w:val="left"/>
        <w:rPr>
          <w:b w:val="0"/>
          <w:bCs w:val="0"/>
        </w:rPr>
      </w:pPr>
      <w:r>
        <w:rPr/>
        <w:t>六、税项</w:t>
      </w:r>
      <w:r>
        <w:rPr>
          <w:b w:val="0"/>
          <w:bCs w:val="0"/>
        </w:rPr>
      </w:r>
    </w:p>
    <w:p>
      <w:pPr>
        <w:tabs>
          <w:tab w:pos="641" w:val="left" w:leader="none"/>
        </w:tabs>
        <w:spacing w:line="290" w:lineRule="auto" w:before="58"/>
        <w:ind w:left="21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45" w:lineRule="exact"/>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8"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4"/>
                <w:w w:val="100"/>
                <w:sz w:val="21"/>
                <w:szCs w:val="21"/>
              </w:rPr>
              <w:t>、</w:t>
            </w:r>
            <w:r>
              <w:rPr>
                <w:rFonts w:ascii="Times New Roman" w:hAnsi="Times New Roman" w:cs="Times New Roman" w:eastAsia="Times New Roman" w:hint="default"/>
                <w:w w:val="100"/>
                <w:sz w:val="21"/>
                <w:szCs w:val="21"/>
              </w:rPr>
              <w:t>17</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7"/>
                <w:w w:val="100"/>
                <w:sz w:val="21"/>
                <w:szCs w:val="21"/>
              </w:rPr>
              <w:t>、</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w:t>
            </w:r>
            <w:r>
              <w:rPr>
                <w:rFonts w:ascii="宋体" w:hAnsi="宋体" w:cs="宋体" w:eastAsia="宋体" w:hint="default"/>
                <w:spacing w:val="6"/>
                <w:w w:val="100"/>
                <w:sz w:val="21"/>
                <w:szCs w:val="21"/>
              </w:rPr>
              <w:t>注</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；出</w:t>
            </w:r>
            <w:r>
              <w:rPr>
                <w:rFonts w:ascii="宋体" w:hAnsi="宋体" w:cs="宋体" w:eastAsia="宋体" w:hint="default"/>
                <w:spacing w:val="6"/>
                <w:w w:val="100"/>
                <w:sz w:val="21"/>
                <w:szCs w:val="21"/>
              </w:rPr>
              <w:t>口</w:t>
            </w:r>
            <w:r>
              <w:rPr>
                <w:rFonts w:ascii="宋体" w:hAnsi="宋体" w:cs="宋体" w:eastAsia="宋体" w:hint="default"/>
                <w:w w:val="100"/>
                <w:sz w:val="21"/>
                <w:szCs w:val="21"/>
              </w:rPr>
              <w:t>退</w:t>
            </w:r>
          </w:p>
          <w:p>
            <w:pPr>
              <w:pStyle w:val="TableParagraph"/>
              <w:spacing w:line="272" w:lineRule="exact" w:before="19"/>
              <w:ind w:left="100" w:right="98"/>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税享受</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免、抵、退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政策，退税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0%-16%</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r>
        <w:trPr>
          <w:trHeight w:val="828"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w w:val="100"/>
                <w:sz w:val="21"/>
                <w:szCs w:val="21"/>
              </w:rPr>
              <w:t>除</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30%</w:t>
            </w:r>
            <w:r>
              <w:rPr>
                <w:rFonts w:ascii="宋体" w:hAnsi="宋体" w:cs="宋体" w:eastAsia="宋体" w:hint="default"/>
                <w:spacing w:val="-1"/>
                <w:w w:val="100"/>
                <w:sz w:val="21"/>
                <w:szCs w:val="21"/>
              </w:rPr>
              <w:t>后余值的</w:t>
            </w:r>
            <w:r>
              <w:rPr>
                <w:rFonts w:ascii="宋体" w:hAnsi="宋体" w:cs="宋体" w:eastAsia="宋体" w:hint="default"/>
                <w:spacing w:val="-55"/>
                <w:w w:val="100"/>
                <w:sz w:val="21"/>
                <w:szCs w:val="21"/>
              </w:rPr>
              <w:t> </w:t>
            </w:r>
            <w:r>
              <w:rPr>
                <w:rFonts w:ascii="Times New Roman" w:hAnsi="Times New Roman" w:cs="Times New Roman" w:eastAsia="Times New Roman" w:hint="default"/>
                <w:spacing w:val="-12"/>
                <w:w w:val="100"/>
                <w:sz w:val="21"/>
                <w:szCs w:val="21"/>
              </w:rPr>
              <w:t>1.2%</w:t>
            </w:r>
            <w:r>
              <w:rPr>
                <w:rFonts w:ascii="宋体" w:hAnsi="宋体" w:cs="宋体" w:eastAsia="宋体" w:hint="default"/>
                <w:spacing w:val="-12"/>
                <w:w w:val="100"/>
                <w:sz w:val="21"/>
                <w:szCs w:val="21"/>
              </w:rPr>
              <w:t>计缴；从租</w:t>
            </w:r>
            <w:r>
              <w:rPr>
                <w:rFonts w:ascii="宋体" w:hAnsi="宋体" w:cs="宋体" w:eastAsia="宋体" w:hint="default"/>
                <w:w w:val="100"/>
                <w:sz w:val="21"/>
                <w:szCs w:val="21"/>
              </w:rPr>
              <w:t> </w:t>
            </w:r>
            <w:r>
              <w:rPr>
                <w:rFonts w:ascii="宋体" w:hAnsi="宋体" w:cs="宋体" w:eastAsia="宋体" w:hint="default"/>
                <w:spacing w:val="-5"/>
                <w:sz w:val="21"/>
                <w:szCs w:val="21"/>
              </w:rPr>
              <w:t>计征的，按租金收入的</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55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业务收入扣除广告代理成本的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w:t>
            </w:r>
          </w:p>
        </w:tc>
      </w:tr>
    </w:tbl>
    <w:p>
      <w:pPr>
        <w:pStyle w:val="BodyText"/>
        <w:spacing w:line="271" w:lineRule="exact"/>
        <w:ind w:left="217" w:right="138" w:firstLine="420"/>
        <w:jc w:val="left"/>
        <w:rPr>
          <w:rFonts w:ascii="Times New Roman" w:hAnsi="Times New Roman" w:cs="Times New Roman" w:eastAsia="Times New Roman" w:hint="default"/>
        </w:rPr>
      </w:pPr>
      <w:r>
        <w:rPr>
          <w:w w:val="100"/>
        </w:rPr>
        <w:t>［</w:t>
      </w:r>
      <w:r>
        <w:rPr>
          <w:spacing w:val="-1"/>
          <w:w w:val="100"/>
        </w:rPr>
        <w:t>注</w:t>
      </w:r>
      <w:r>
        <w:rPr>
          <w:spacing w:val="-106"/>
          <w:w w:val="100"/>
        </w:rPr>
        <w:t>］</w:t>
      </w:r>
      <w:r>
        <w:rPr>
          <w:spacing w:val="-3"/>
          <w:w w:val="100"/>
        </w:rPr>
        <w:t>：</w:t>
      </w:r>
      <w:r>
        <w:rPr>
          <w:w w:val="100"/>
        </w:rPr>
        <w:t>根据</w:t>
      </w:r>
      <w:r>
        <w:rPr>
          <w:spacing w:val="-3"/>
          <w:w w:val="100"/>
        </w:rPr>
        <w:t>财</w:t>
      </w:r>
      <w:r>
        <w:rPr>
          <w:w w:val="100"/>
        </w:rPr>
        <w:t>政部</w:t>
      </w:r>
      <w:r>
        <w:rPr>
          <w:spacing w:val="-3"/>
          <w:w w:val="100"/>
        </w:rPr>
        <w:t>、</w:t>
      </w:r>
      <w:r>
        <w:rPr>
          <w:w w:val="100"/>
        </w:rPr>
        <w:t>国</w:t>
      </w:r>
      <w:r>
        <w:rPr>
          <w:spacing w:val="-3"/>
          <w:w w:val="100"/>
        </w:rPr>
        <w:t>家</w:t>
      </w:r>
      <w:r>
        <w:rPr>
          <w:w w:val="100"/>
        </w:rPr>
        <w:t>税务总</w:t>
      </w:r>
      <w:r>
        <w:rPr>
          <w:spacing w:val="-3"/>
          <w:w w:val="100"/>
        </w:rPr>
        <w:t>局</w:t>
      </w:r>
      <w:r>
        <w:rPr>
          <w:w w:val="100"/>
        </w:rPr>
        <w:t>发布</w:t>
      </w:r>
      <w:r>
        <w:rPr>
          <w:spacing w:val="-3"/>
          <w:w w:val="100"/>
        </w:rPr>
        <w:t>的</w:t>
      </w:r>
      <w:r>
        <w:rPr>
          <w:w w:val="100"/>
        </w:rPr>
        <w:t>《</w:t>
      </w:r>
      <w:r>
        <w:rPr>
          <w:spacing w:val="-3"/>
          <w:w w:val="100"/>
        </w:rPr>
        <w:t>关</w:t>
      </w:r>
      <w:r>
        <w:rPr>
          <w:w w:val="100"/>
        </w:rPr>
        <w:t>于</w:t>
      </w:r>
      <w:r>
        <w:rPr>
          <w:spacing w:val="-3"/>
          <w:w w:val="100"/>
        </w:rPr>
        <w:t>调</w:t>
      </w:r>
      <w:r>
        <w:rPr>
          <w:w w:val="100"/>
        </w:rPr>
        <w:t>整增值</w:t>
      </w:r>
      <w:r>
        <w:rPr>
          <w:spacing w:val="-3"/>
          <w:w w:val="100"/>
        </w:rPr>
        <w:t>税</w:t>
      </w:r>
      <w:r>
        <w:rPr>
          <w:w w:val="100"/>
        </w:rPr>
        <w:t>税率</w:t>
      </w:r>
      <w:r>
        <w:rPr>
          <w:spacing w:val="-3"/>
          <w:w w:val="100"/>
        </w:rPr>
        <w:t>的</w:t>
      </w:r>
      <w:r>
        <w:rPr>
          <w:w w:val="100"/>
        </w:rPr>
        <w:t>通知</w:t>
      </w:r>
      <w:r>
        <w:rPr>
          <w:spacing w:val="-108"/>
          <w:w w:val="100"/>
        </w:rPr>
        <w:t>》</w:t>
      </w:r>
      <w:r>
        <w:rPr>
          <w:w w:val="100"/>
        </w:rPr>
        <w:t>（</w:t>
      </w:r>
      <w:r>
        <w:rPr>
          <w:spacing w:val="-3"/>
          <w:w w:val="100"/>
        </w:rPr>
        <w:t>财</w:t>
      </w:r>
      <w:r>
        <w:rPr>
          <w:w w:val="100"/>
        </w:rPr>
        <w:t>税〔</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8</w:t>
      </w:r>
      <w:r>
        <w:rPr>
          <w:w w:val="100"/>
        </w:rPr>
        <w:t>〕</w:t>
      </w:r>
      <w:r>
        <w:rPr>
          <w:rFonts w:ascii="Times New Roman" w:hAnsi="Times New Roman" w:cs="Times New Roman" w:eastAsia="Times New Roman" w:hint="default"/>
          <w:w w:val="100"/>
        </w:rPr>
        <w:t>32</w:t>
      </w:r>
    </w:p>
    <w:p>
      <w:pPr>
        <w:pStyle w:val="BodyText"/>
        <w:spacing w:line="240" w:lineRule="auto" w:before="119"/>
        <w:ind w:left="217" w:right="138"/>
        <w:jc w:val="left"/>
        <w:rPr>
          <w:rFonts w:ascii="Times New Roman" w:hAnsi="Times New Roman" w:cs="Times New Roman" w:eastAsia="Times New Roman" w:hint="default"/>
        </w:rPr>
      </w:pPr>
      <w:r>
        <w:rPr>
          <w:w w:val="100"/>
        </w:rPr>
        <w:t>号</w:t>
      </w:r>
      <w:r>
        <w:rPr>
          <w:spacing w:val="-106"/>
          <w:w w:val="100"/>
        </w:rPr>
        <w:t>）</w:t>
      </w:r>
      <w:r>
        <w:rPr>
          <w:spacing w:val="-8"/>
          <w:w w:val="100"/>
        </w:rPr>
        <w:t>，</w:t>
      </w:r>
      <w:r>
        <w:rPr>
          <w:w w:val="100"/>
        </w:rPr>
        <w:t>自</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w:t>
      </w:r>
      <w:r>
        <w:rPr>
          <w:w w:val="100"/>
        </w:rPr>
        <w:t>起</w:t>
      </w:r>
      <w:r>
        <w:rPr>
          <w:spacing w:val="-5"/>
          <w:w w:val="100"/>
        </w:rPr>
        <w:t>，</w:t>
      </w:r>
      <w:r>
        <w:rPr>
          <w:spacing w:val="-3"/>
          <w:w w:val="100"/>
        </w:rPr>
        <w:t>纳</w:t>
      </w:r>
      <w:r>
        <w:rPr>
          <w:w w:val="100"/>
        </w:rPr>
        <w:t>税</w:t>
      </w:r>
      <w:r>
        <w:rPr>
          <w:spacing w:val="-3"/>
          <w:w w:val="100"/>
        </w:rPr>
        <w:t>人</w:t>
      </w:r>
      <w:r>
        <w:rPr>
          <w:w w:val="100"/>
        </w:rPr>
        <w:t>发</w:t>
      </w:r>
      <w:r>
        <w:rPr>
          <w:spacing w:val="-3"/>
          <w:w w:val="100"/>
        </w:rPr>
        <w:t>生</w:t>
      </w:r>
      <w:r>
        <w:rPr>
          <w:w w:val="100"/>
        </w:rPr>
        <w:t>增</w:t>
      </w:r>
      <w:r>
        <w:rPr>
          <w:spacing w:val="-3"/>
          <w:w w:val="100"/>
        </w:rPr>
        <w:t>值</w:t>
      </w:r>
      <w:r>
        <w:rPr>
          <w:w w:val="100"/>
        </w:rPr>
        <w:t>税</w:t>
      </w:r>
      <w:r>
        <w:rPr>
          <w:spacing w:val="-3"/>
          <w:w w:val="100"/>
        </w:rPr>
        <w:t>应</w:t>
      </w:r>
      <w:r>
        <w:rPr>
          <w:w w:val="100"/>
        </w:rPr>
        <w:t>税销</w:t>
      </w:r>
      <w:r>
        <w:rPr>
          <w:spacing w:val="-3"/>
          <w:w w:val="100"/>
        </w:rPr>
        <w:t>售</w:t>
      </w:r>
      <w:r>
        <w:rPr>
          <w:w w:val="100"/>
        </w:rPr>
        <w:t>行</w:t>
      </w:r>
      <w:r>
        <w:rPr>
          <w:spacing w:val="-3"/>
          <w:w w:val="100"/>
        </w:rPr>
        <w:t>为</w:t>
      </w:r>
      <w:r>
        <w:rPr>
          <w:w w:val="100"/>
        </w:rPr>
        <w:t>或</w:t>
      </w:r>
      <w:r>
        <w:rPr>
          <w:spacing w:val="-3"/>
          <w:w w:val="100"/>
        </w:rPr>
        <w:t>者</w:t>
      </w:r>
      <w:r>
        <w:rPr>
          <w:w w:val="100"/>
        </w:rPr>
        <w:t>进</w:t>
      </w:r>
      <w:r>
        <w:rPr>
          <w:spacing w:val="-3"/>
          <w:w w:val="100"/>
        </w:rPr>
        <w:t>口</w:t>
      </w:r>
      <w:r>
        <w:rPr>
          <w:w w:val="100"/>
        </w:rPr>
        <w:t>货</w:t>
      </w:r>
      <w:r>
        <w:rPr>
          <w:spacing w:val="-3"/>
          <w:w w:val="100"/>
        </w:rPr>
        <w:t>物</w:t>
      </w:r>
      <w:r>
        <w:rPr>
          <w:spacing w:val="-5"/>
          <w:w w:val="100"/>
        </w:rPr>
        <w:t>，</w:t>
      </w:r>
      <w:r>
        <w:rPr>
          <w:w w:val="100"/>
        </w:rPr>
        <w:t>原</w:t>
      </w:r>
      <w:r>
        <w:rPr>
          <w:spacing w:val="-3"/>
          <w:w w:val="100"/>
        </w:rPr>
        <w:t>适</w:t>
      </w:r>
      <w:r>
        <w:rPr>
          <w:w w:val="100"/>
        </w:rPr>
        <w:t>用</w:t>
      </w:r>
      <w:r>
        <w:rPr>
          <w:spacing w:val="-5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1"/>
          <w:w w:val="100"/>
        </w:rPr>
        <w:t>%</w:t>
      </w:r>
      <w:r>
        <w:rPr>
          <w:w w:val="100"/>
        </w:rPr>
        <w:t>和</w:t>
      </w:r>
      <w:r>
        <w:rPr>
          <w:spacing w:val="-55"/>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w:t>
      </w:r>
    </w:p>
    <w:p>
      <w:pPr>
        <w:pStyle w:val="BodyText"/>
        <w:spacing w:line="240" w:lineRule="auto" w:before="117"/>
        <w:ind w:left="217" w:right="138"/>
        <w:jc w:val="left"/>
      </w:pPr>
      <w:r>
        <w:rPr/>
        <w:t>税率的，税率分别调整为</w:t>
      </w:r>
      <w:r>
        <w:rPr>
          <w:spacing w:val="-57"/>
        </w:rPr>
        <w:t> </w:t>
      </w:r>
      <w:r>
        <w:rPr>
          <w:rFonts w:ascii="Times New Roman" w:hAnsi="Times New Roman" w:cs="Times New Roman" w:eastAsia="Times New Roman" w:hint="default"/>
        </w:rPr>
        <w:t>16%</w:t>
      </w:r>
      <w:r>
        <w:rPr/>
        <w:t>和</w:t>
      </w:r>
      <w:r>
        <w:rPr>
          <w:spacing w:val="-54"/>
        </w:rPr>
        <w:t> </w:t>
      </w:r>
      <w:r>
        <w:rPr>
          <w:rFonts w:ascii="Times New Roman" w:hAnsi="Times New Roman" w:cs="Times New Roman" w:eastAsia="Times New Roman" w:hint="default"/>
        </w:rPr>
        <w:t>10%</w:t>
      </w:r>
      <w:r>
        <w:rPr/>
        <w:t>。故自</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日起，公司采用</w:t>
      </w:r>
      <w:r>
        <w:rPr>
          <w:spacing w:val="-54"/>
        </w:rPr>
        <w:t> </w:t>
      </w:r>
      <w:r>
        <w:rPr>
          <w:rFonts w:ascii="Times New Roman" w:hAnsi="Times New Roman" w:cs="Times New Roman" w:eastAsia="Times New Roman" w:hint="default"/>
        </w:rPr>
        <w:t>16%</w:t>
      </w:r>
      <w:r>
        <w:rPr/>
        <w:t>的增值税税率。</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3"/>
          <w:szCs w:val="23"/>
        </w:rPr>
      </w:pPr>
    </w:p>
    <w:p>
      <w:pPr>
        <w:pStyle w:val="BodyText"/>
        <w:spacing w:line="274" w:lineRule="exact"/>
        <w:ind w:left="217" w:right="2465"/>
        <w:jc w:val="left"/>
      </w:pPr>
      <w:r>
        <w:rPr/>
        <w:t>存在不同企业所得税税率纳税主体的，披露情况说明</w:t>
      </w:r>
    </w:p>
    <w:p>
      <w:pPr>
        <w:pStyle w:val="BodyText"/>
        <w:spacing w:line="290" w:lineRule="exact"/>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57" w:lineRule="exact"/>
              <w:ind w:left="1392"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pacing w:val="-3"/>
                <w:sz w:val="21"/>
                <w:szCs w:val="21"/>
              </w:rPr>
              <w:t>诸暨富润新能源科技有限公司（以下简称新能源</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0%</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446" w:type="dxa"/>
            <w:tcBorders>
              <w:top w:val="single" w:sz="4" w:space="0" w:color="000000"/>
              <w:left w:val="single" w:sz="6" w:space="0" w:color="000000"/>
              <w:bottom w:val="single" w:sz="6" w:space="0" w:color="000000"/>
              <w:right w:val="single" w:sz="4" w:space="0" w:color="000000"/>
            </w:tcBorders>
          </w:tcPr>
          <w:p>
            <w:pPr/>
          </w:p>
        </w:tc>
      </w:tr>
      <w:tr>
        <w:trPr>
          <w:trHeight w:val="55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泰一指尚、富润纺织、富润印染、浙江明贺钢管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w:t>
            </w:r>
          </w:p>
        </w:tc>
      </w:tr>
      <w:tr>
        <w:trPr>
          <w:trHeight w:val="55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浙江富润数码科技有限公司（以下简称数码科技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w:t>
            </w:r>
            <w:r>
              <w:rPr>
                <w:rFonts w:ascii="宋体" w:hAnsi="宋体" w:cs="宋体" w:eastAsia="宋体" w:hint="default"/>
                <w:spacing w:val="-1"/>
                <w:sz w:val="21"/>
                <w:szCs w:val="21"/>
              </w:rPr>
              <w:t>［注］</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bl>
    <w:p>
      <w:pPr>
        <w:pStyle w:val="BodyText"/>
        <w:spacing w:line="241" w:lineRule="exact"/>
        <w:ind w:left="217" w:right="0" w:firstLine="420"/>
        <w:jc w:val="both"/>
      </w:pPr>
      <w:r>
        <w:rPr>
          <w:w w:val="100"/>
        </w:rPr>
        <w:t>［</w:t>
      </w:r>
      <w:r>
        <w:rPr>
          <w:spacing w:val="-1"/>
          <w:w w:val="100"/>
        </w:rPr>
        <w:t>注</w:t>
      </w:r>
      <w:r>
        <w:rPr>
          <w:spacing w:val="-108"/>
          <w:w w:val="100"/>
        </w:rPr>
        <w:t>］</w:t>
      </w:r>
      <w:r>
        <w:rPr>
          <w:spacing w:val="-32"/>
          <w:w w:val="100"/>
        </w:rPr>
        <w:t>：</w:t>
      </w:r>
      <w:r>
        <w:rPr>
          <w:w w:val="100"/>
        </w:rPr>
        <w:t>根</w:t>
      </w:r>
      <w:r>
        <w:rPr>
          <w:spacing w:val="-3"/>
          <w:w w:val="100"/>
        </w:rPr>
        <w:t>据</w:t>
      </w:r>
      <w:r>
        <w:rPr>
          <w:w w:val="100"/>
        </w:rPr>
        <w:t>财</w:t>
      </w:r>
      <w:r>
        <w:rPr>
          <w:spacing w:val="-3"/>
          <w:w w:val="100"/>
        </w:rPr>
        <w:t>政</w:t>
      </w:r>
      <w:r>
        <w:rPr>
          <w:w w:val="100"/>
        </w:rPr>
        <w:t>部</w:t>
      </w:r>
      <w:r>
        <w:rPr>
          <w:spacing w:val="-34"/>
          <w:w w:val="100"/>
        </w:rPr>
        <w:t>、</w:t>
      </w:r>
      <w:r>
        <w:rPr>
          <w:w w:val="100"/>
        </w:rPr>
        <w:t>国</w:t>
      </w:r>
      <w:r>
        <w:rPr>
          <w:spacing w:val="-3"/>
          <w:w w:val="100"/>
        </w:rPr>
        <w:t>家</w:t>
      </w:r>
      <w:r>
        <w:rPr>
          <w:w w:val="100"/>
        </w:rPr>
        <w:t>税务</w:t>
      </w:r>
      <w:r>
        <w:rPr>
          <w:spacing w:val="-3"/>
          <w:w w:val="100"/>
        </w:rPr>
        <w:t>总</w:t>
      </w:r>
      <w:r>
        <w:rPr>
          <w:w w:val="100"/>
        </w:rPr>
        <w:t>局</w:t>
      </w:r>
      <w:r>
        <w:rPr>
          <w:spacing w:val="-3"/>
          <w:w w:val="100"/>
        </w:rPr>
        <w:t>发</w:t>
      </w:r>
      <w:r>
        <w:rPr>
          <w:w w:val="100"/>
        </w:rPr>
        <w:t>布</w:t>
      </w:r>
      <w:r>
        <w:rPr>
          <w:spacing w:val="-34"/>
          <w:w w:val="100"/>
        </w:rPr>
        <w:t>的</w:t>
      </w:r>
      <w:r>
        <w:rPr>
          <w:w w:val="100"/>
        </w:rPr>
        <w:t>《</w:t>
      </w:r>
      <w:r>
        <w:rPr>
          <w:spacing w:val="-3"/>
          <w:w w:val="100"/>
        </w:rPr>
        <w:t>关</w:t>
      </w:r>
      <w:r>
        <w:rPr>
          <w:w w:val="100"/>
        </w:rPr>
        <w:t>于</w:t>
      </w:r>
      <w:r>
        <w:rPr>
          <w:spacing w:val="-3"/>
          <w:w w:val="100"/>
        </w:rPr>
        <w:t>进</w:t>
      </w:r>
      <w:r>
        <w:rPr>
          <w:w w:val="100"/>
        </w:rPr>
        <w:t>一步</w:t>
      </w:r>
      <w:r>
        <w:rPr>
          <w:spacing w:val="-3"/>
          <w:w w:val="100"/>
        </w:rPr>
        <w:t>扩</w:t>
      </w:r>
      <w:r>
        <w:rPr>
          <w:w w:val="100"/>
        </w:rPr>
        <w:t>大</w:t>
      </w:r>
      <w:r>
        <w:rPr>
          <w:spacing w:val="-3"/>
          <w:w w:val="100"/>
        </w:rPr>
        <w:t>小</w:t>
      </w:r>
      <w:r>
        <w:rPr>
          <w:w w:val="100"/>
        </w:rPr>
        <w:t>型</w:t>
      </w:r>
      <w:r>
        <w:rPr>
          <w:spacing w:val="-3"/>
          <w:w w:val="100"/>
        </w:rPr>
        <w:t>微</w:t>
      </w:r>
      <w:r>
        <w:rPr>
          <w:w w:val="100"/>
        </w:rPr>
        <w:t>利</w:t>
      </w:r>
      <w:r>
        <w:rPr>
          <w:spacing w:val="-3"/>
          <w:w w:val="100"/>
        </w:rPr>
        <w:t>企</w:t>
      </w:r>
      <w:r>
        <w:rPr>
          <w:w w:val="100"/>
        </w:rPr>
        <w:t>业</w:t>
      </w:r>
      <w:r>
        <w:rPr>
          <w:spacing w:val="-3"/>
          <w:w w:val="100"/>
        </w:rPr>
        <w:t>所</w:t>
      </w:r>
      <w:r>
        <w:rPr>
          <w:w w:val="100"/>
        </w:rPr>
        <w:t>得税</w:t>
      </w:r>
      <w:r>
        <w:rPr>
          <w:spacing w:val="-3"/>
          <w:w w:val="100"/>
        </w:rPr>
        <w:t>优</w:t>
      </w:r>
      <w:r>
        <w:rPr>
          <w:w w:val="100"/>
        </w:rPr>
        <w:t>惠</w:t>
      </w:r>
      <w:r>
        <w:rPr>
          <w:spacing w:val="-3"/>
          <w:w w:val="100"/>
        </w:rPr>
        <w:t>政策</w:t>
      </w:r>
      <w:r>
        <w:rPr>
          <w:w w:val="100"/>
        </w:rPr>
        <w:t>范</w:t>
      </w:r>
    </w:p>
    <w:p>
      <w:pPr>
        <w:pStyle w:val="BodyText"/>
        <w:spacing w:line="240" w:lineRule="auto" w:before="133"/>
        <w:ind w:left="217" w:right="0"/>
        <w:jc w:val="both"/>
      </w:pPr>
      <w:r>
        <w:rPr>
          <w:w w:val="100"/>
        </w:rPr>
        <w:t>围的</w:t>
      </w:r>
      <w:r>
        <w:rPr>
          <w:spacing w:val="-3"/>
          <w:w w:val="100"/>
        </w:rPr>
        <w:t>通</w:t>
      </w:r>
      <w:r>
        <w:rPr>
          <w:spacing w:val="-1"/>
          <w:w w:val="100"/>
        </w:rPr>
        <w:t>知</w:t>
      </w:r>
      <w:r>
        <w:rPr>
          <w:spacing w:val="-113"/>
          <w:w w:val="100"/>
        </w:rPr>
        <w:t>》</w:t>
      </w:r>
      <w:r>
        <w:rPr>
          <w:spacing w:val="-3"/>
          <w:w w:val="100"/>
        </w:rPr>
        <w:t>（</w:t>
      </w:r>
      <w:r>
        <w:rPr>
          <w:w w:val="100"/>
        </w:rPr>
        <w:t>财</w:t>
      </w:r>
      <w:r>
        <w:rPr>
          <w:spacing w:val="-10"/>
          <w:w w:val="100"/>
        </w:rPr>
        <w:t>税</w:t>
      </w:r>
      <w:r>
        <w:rPr>
          <w:spacing w:val="-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spacing w:val="-10"/>
          <w:w w:val="100"/>
        </w:rPr>
        <w:t>〕</w:t>
      </w:r>
      <w:r>
        <w:rPr>
          <w:rFonts w:ascii="Times New Roman" w:hAnsi="Times New Roman" w:cs="Times New Roman" w:eastAsia="Times New Roman" w:hint="default"/>
          <w:w w:val="100"/>
        </w:rPr>
        <w:t>77</w:t>
      </w:r>
      <w:r>
        <w:rPr>
          <w:rFonts w:ascii="Times New Roman" w:hAnsi="Times New Roman" w:cs="Times New Roman" w:eastAsia="Times New Roman" w:hint="default"/>
        </w:rPr>
        <w:t> </w:t>
      </w:r>
      <w:r>
        <w:rPr>
          <w:w w:val="100"/>
        </w:rPr>
        <w:t>号</w:t>
      </w:r>
      <w:r>
        <w:rPr>
          <w:spacing w:val="-10"/>
          <w:w w:val="100"/>
        </w:rPr>
        <w:t>）</w:t>
      </w:r>
      <w:r>
        <w:rPr>
          <w:w w:val="100"/>
        </w:rPr>
        <w:t>规</w:t>
      </w:r>
      <w:r>
        <w:rPr>
          <w:spacing w:val="-3"/>
          <w:w w:val="100"/>
        </w:rPr>
        <w:t>定</w:t>
      </w:r>
      <w:r>
        <w:rPr>
          <w:spacing w:val="-8"/>
          <w:w w:val="100"/>
        </w:rPr>
        <w:t>，</w:t>
      </w:r>
      <w:r>
        <w:rPr>
          <w:spacing w:val="-3"/>
          <w:w w:val="100"/>
        </w:rPr>
        <w:t>为</w:t>
      </w:r>
      <w:r>
        <w:rPr>
          <w:w w:val="100"/>
        </w:rPr>
        <w:t>进</w:t>
      </w:r>
      <w:r>
        <w:rPr>
          <w:spacing w:val="-3"/>
          <w:w w:val="100"/>
        </w:rPr>
        <w:t>一</w:t>
      </w:r>
      <w:r>
        <w:rPr>
          <w:w w:val="100"/>
        </w:rPr>
        <w:t>步</w:t>
      </w:r>
      <w:r>
        <w:rPr>
          <w:spacing w:val="-3"/>
          <w:w w:val="100"/>
        </w:rPr>
        <w:t>支</w:t>
      </w:r>
      <w:r>
        <w:rPr>
          <w:w w:val="100"/>
        </w:rPr>
        <w:t>持小</w:t>
      </w:r>
      <w:r>
        <w:rPr>
          <w:spacing w:val="-3"/>
          <w:w w:val="100"/>
        </w:rPr>
        <w:t>型</w:t>
      </w:r>
      <w:r>
        <w:rPr>
          <w:w w:val="100"/>
        </w:rPr>
        <w:t>微</w:t>
      </w:r>
      <w:r>
        <w:rPr>
          <w:spacing w:val="-3"/>
          <w:w w:val="100"/>
        </w:rPr>
        <w:t>利</w:t>
      </w:r>
      <w:r>
        <w:rPr>
          <w:w w:val="100"/>
        </w:rPr>
        <w:t>企</w:t>
      </w:r>
      <w:r>
        <w:rPr>
          <w:spacing w:val="-3"/>
          <w:w w:val="100"/>
        </w:rPr>
        <w:t>业</w:t>
      </w:r>
      <w:r>
        <w:rPr>
          <w:w w:val="100"/>
        </w:rPr>
        <w:t>发</w:t>
      </w:r>
      <w:r>
        <w:rPr>
          <w:spacing w:val="-3"/>
          <w:w w:val="100"/>
        </w:rPr>
        <w:t>展</w:t>
      </w:r>
      <w:r>
        <w:rPr>
          <w:spacing w:val="-8"/>
          <w:w w:val="100"/>
        </w:rPr>
        <w:t>，</w:t>
      </w:r>
      <w:r>
        <w:rPr>
          <w:w w:val="100"/>
        </w:rPr>
        <w:t>自</w:t>
      </w:r>
      <w:r>
        <w:rPr>
          <w:spacing w:val="-55"/>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3"/>
        </w:rPr>
        <w:t> </w:t>
      </w:r>
      <w:r>
        <w:rPr>
          <w:w w:val="100"/>
        </w:rPr>
        <w:t>年</w:t>
      </w:r>
      <w:r>
        <w:rPr>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日至</w:t>
      </w:r>
    </w:p>
    <w:p>
      <w:pPr>
        <w:pStyle w:val="BodyText"/>
        <w:spacing w:line="240" w:lineRule="auto" w:before="117"/>
        <w:ind w:left="217" w:right="0"/>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日，将小型微利企业的年应纳税所得额上限由</w:t>
      </w:r>
      <w:r>
        <w:rPr>
          <w:spacing w:val="-45"/>
        </w:rPr>
        <w:t> </w:t>
      </w:r>
      <w:r>
        <w:rPr>
          <w:rFonts w:ascii="Times New Roman" w:hAnsi="Times New Roman" w:cs="Times New Roman" w:eastAsia="Times New Roman" w:hint="default"/>
        </w:rPr>
        <w:t>50</w:t>
      </w:r>
      <w:r>
        <w:rPr>
          <w:rFonts w:ascii="Times New Roman" w:hAnsi="Times New Roman" w:cs="Times New Roman" w:eastAsia="Times New Roman" w:hint="default"/>
          <w:spacing w:val="5"/>
        </w:rPr>
        <w:t> </w:t>
      </w:r>
      <w:r>
        <w:rPr/>
        <w:t>万元提高至</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t>万元，对年应</w:t>
      </w:r>
    </w:p>
    <w:p>
      <w:pPr>
        <w:pStyle w:val="BodyText"/>
        <w:spacing w:line="338" w:lineRule="auto" w:before="119"/>
        <w:ind w:left="217" w:right="122"/>
        <w:jc w:val="left"/>
      </w:pPr>
      <w:r>
        <w:rPr/>
        <w:t>纳税所得额低于 </w:t>
      </w:r>
      <w:r>
        <w:rPr>
          <w:rFonts w:ascii="Times New Roman" w:hAnsi="Times New Roman" w:cs="Times New Roman" w:eastAsia="Times New Roman" w:hint="default"/>
        </w:rPr>
        <w:t>100 </w:t>
      </w:r>
      <w:r>
        <w:rPr/>
        <w:t>万元（含 </w:t>
      </w:r>
      <w:r>
        <w:rPr>
          <w:rFonts w:ascii="Times New Roman" w:hAnsi="Times New Roman" w:cs="Times New Roman" w:eastAsia="Times New Roman" w:hint="default"/>
        </w:rPr>
        <w:t>100 </w:t>
      </w:r>
      <w:r>
        <w:rPr/>
        <w:t>万元）的小型微利企业，其所得减按</w:t>
      </w:r>
      <w:r>
        <w:rPr>
          <w:spacing w:val="-68"/>
        </w:rPr>
        <w:t> </w:t>
      </w:r>
      <w:r>
        <w:rPr>
          <w:rFonts w:ascii="Times New Roman" w:hAnsi="Times New Roman" w:cs="Times New Roman" w:eastAsia="Times New Roman" w:hint="default"/>
        </w:rPr>
        <w:t>50%</w:t>
      </w:r>
      <w:r>
        <w:rPr/>
        <w:t>计入应纳税所得额，</w:t>
      </w:r>
      <w:r>
        <w:rPr>
          <w:w w:val="100"/>
        </w:rPr>
        <w:t> </w:t>
      </w:r>
      <w:r>
        <w:rPr/>
        <w:t>按</w:t>
      </w:r>
      <w:r>
        <w:rPr>
          <w:spacing w:val="-53"/>
        </w:rPr>
        <w:t> </w:t>
      </w:r>
      <w:r>
        <w:rPr>
          <w:rFonts w:ascii="Times New Roman" w:hAnsi="Times New Roman" w:cs="Times New Roman" w:eastAsia="Times New Roman" w:hint="default"/>
        </w:rPr>
        <w:t>20%</w:t>
      </w:r>
      <w:r>
        <w:rPr/>
        <w:t>的税率缴纳企业所得税。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7"/>
          <w:szCs w:val="17"/>
        </w:rPr>
      </w:pPr>
    </w:p>
    <w:p>
      <w:pPr>
        <w:pStyle w:val="Heading2"/>
        <w:spacing w:line="240" w:lineRule="auto" w:before="0"/>
        <w:ind w:left="217" w:right="0"/>
        <w:jc w:val="both"/>
        <w:rPr>
          <w:b w:val="0"/>
          <w:bCs w:val="0"/>
        </w:rPr>
      </w:pPr>
      <w:r>
        <w:rPr>
          <w:rFonts w:ascii="宋体" w:hAnsi="宋体" w:cs="宋体" w:eastAsia="宋体" w:hint="default"/>
        </w:rPr>
        <w:t>2. </w:t>
      </w:r>
      <w:r>
        <w:rPr>
          <w:rFonts w:ascii="宋体" w:hAnsi="宋体" w:cs="宋体" w:eastAsia="宋体" w:hint="default"/>
          <w:spacing w:val="2"/>
        </w:rPr>
        <w:t> </w:t>
      </w:r>
      <w:r>
        <w:rPr/>
        <w:t>税收优惠</w:t>
      </w:r>
      <w:r>
        <w:rPr>
          <w:b w:val="0"/>
          <w:bCs w:val="0"/>
        </w:rPr>
      </w:r>
    </w:p>
    <w:p>
      <w:pPr>
        <w:pStyle w:val="BodyText"/>
        <w:tabs>
          <w:tab w:pos="963" w:val="left" w:leader="none"/>
        </w:tabs>
        <w:spacing w:line="274" w:lineRule="exact" w:before="82"/>
        <w:ind w:left="637" w:right="756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rPr>
        <w:t>1</w:t>
      </w:r>
      <w:r>
        <w:rPr/>
        <w:t>．增值税</w:t>
      </w:r>
    </w:p>
    <w:p>
      <w:pPr>
        <w:pStyle w:val="BodyText"/>
        <w:spacing w:line="338" w:lineRule="auto" w:before="108"/>
        <w:ind w:left="217" w:right="229" w:firstLine="420"/>
        <w:jc w:val="both"/>
      </w:pPr>
      <w:r>
        <w:rPr/>
        <w:t>根据国务院发布的国发〔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号《国务院关于印发进一步鼓励软件产业和集成电路产业</w:t>
      </w:r>
      <w:r>
        <w:rPr>
          <w:w w:val="100"/>
        </w:rPr>
        <w:t> </w:t>
      </w:r>
      <w:r>
        <w:rPr/>
        <w:t>发展若干政策的通知》和财政部、国家税务总局发布的财税〔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t>号《关于软件产品增值</w:t>
      </w:r>
      <w:r>
        <w:rPr>
          <w:w w:val="100"/>
        </w:rPr>
        <w:t> </w:t>
      </w:r>
      <w:r>
        <w:rPr>
          <w:spacing w:val="-6"/>
        </w:rPr>
        <w:t>税政策的通知》中的相关规定，自</w:t>
      </w:r>
      <w:r>
        <w:rPr>
          <w:spacing w:val="-4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3"/>
        </w:rPr>
        <w:t>日起，销售自行开发生产的软件产品时对增值税</w:t>
      </w:r>
      <w:r>
        <w:rPr>
          <w:spacing w:val="-101"/>
        </w:rPr>
        <w:t> </w:t>
      </w:r>
      <w:r>
        <w:rPr>
          <w:spacing w:val="-101"/>
        </w:rPr>
      </w:r>
      <w:r>
        <w:rPr/>
        <w:t>实际税负超过</w:t>
      </w:r>
      <w:r>
        <w:rPr>
          <w:spacing w:val="-55"/>
        </w:rPr>
        <w:t> </w:t>
      </w:r>
      <w:r>
        <w:rPr>
          <w:rFonts w:ascii="Times New Roman" w:hAnsi="Times New Roman" w:cs="Times New Roman" w:eastAsia="Times New Roman" w:hint="default"/>
        </w:rPr>
        <w:t>3%</w:t>
      </w:r>
      <w:r>
        <w:rPr/>
        <w:t>的部分享受即征即退政策。</w:t>
      </w:r>
    </w:p>
    <w:p>
      <w:pPr>
        <w:pStyle w:val="BodyText"/>
        <w:spacing w:line="336" w:lineRule="auto" w:before="22"/>
        <w:ind w:left="637" w:right="138"/>
        <w:jc w:val="left"/>
      </w:pPr>
      <w:r>
        <w:rPr>
          <w:rFonts w:ascii="Times New Roman" w:hAnsi="Times New Roman" w:cs="Times New Roman" w:eastAsia="Times New Roman" w:hint="default"/>
        </w:rPr>
        <w:t>2. </w:t>
      </w:r>
      <w:r>
        <w:rPr/>
        <w:t>企业所得税</w:t>
      </w:r>
      <w:r>
        <w:rPr>
          <w:w w:val="100"/>
        </w:rPr>
        <w:t> </w:t>
      </w:r>
      <w:r>
        <w:rPr>
          <w:spacing w:val="-2"/>
        </w:rPr>
        <w:t>根据财政部、国家税务总局和国家发展改革委发布的《关于公布公共基础设施项目企业所得</w:t>
      </w:r>
    </w:p>
    <w:p>
      <w:pPr>
        <w:pStyle w:val="BodyText"/>
        <w:spacing w:line="338" w:lineRule="auto" w:before="49"/>
        <w:ind w:left="217" w:right="229"/>
        <w:jc w:val="both"/>
      </w:pPr>
      <w:r>
        <w:rPr>
          <w:w w:val="100"/>
        </w:rPr>
        <w:t>税优</w:t>
      </w:r>
      <w:r>
        <w:rPr>
          <w:spacing w:val="-3"/>
          <w:w w:val="100"/>
        </w:rPr>
        <w:t>惠</w:t>
      </w:r>
      <w:r>
        <w:rPr>
          <w:w w:val="100"/>
        </w:rPr>
        <w:t>目</w:t>
      </w:r>
      <w:r>
        <w:rPr>
          <w:spacing w:val="-1"/>
          <w:w w:val="100"/>
        </w:rPr>
        <w:t>录</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2008</w:t>
      </w:r>
      <w:r>
        <w:rPr>
          <w:rFonts w:ascii="Times New Roman" w:hAnsi="Times New Roman" w:cs="Times New Roman" w:eastAsia="Times New Roman" w:hint="default"/>
        </w:rPr>
        <w:t> </w:t>
      </w:r>
      <w:r>
        <w:rPr>
          <w:rFonts w:ascii="Times New Roman" w:hAnsi="Times New Roman" w:cs="Times New Roman" w:eastAsia="Times New Roman" w:hint="default"/>
          <w:spacing w:val="-9"/>
        </w:rPr>
        <w:t> </w:t>
      </w:r>
      <w:r>
        <w:rPr>
          <w:w w:val="100"/>
        </w:rPr>
        <w:t>年版</w:t>
      </w:r>
      <w:r>
        <w:rPr>
          <w:rFonts w:ascii="Times New Roman" w:hAnsi="Times New Roman" w:cs="Times New Roman" w:eastAsia="Times New Roman" w:hint="default"/>
          <w:spacing w:val="-4"/>
          <w:w w:val="100"/>
        </w:rPr>
        <w:t>)</w:t>
      </w:r>
      <w:r>
        <w:rPr>
          <w:spacing w:val="-3"/>
          <w:w w:val="100"/>
        </w:rPr>
        <w:t>的</w:t>
      </w:r>
      <w:r>
        <w:rPr>
          <w:w w:val="100"/>
        </w:rPr>
        <w:t>通知</w:t>
      </w:r>
      <w:r>
        <w:rPr>
          <w:spacing w:val="-108"/>
          <w:w w:val="100"/>
        </w:rPr>
        <w:t>》</w:t>
      </w:r>
      <w:r>
        <w:rPr>
          <w:w w:val="100"/>
        </w:rPr>
        <w:t>（</w:t>
      </w:r>
      <w:r>
        <w:rPr>
          <w:spacing w:val="-3"/>
          <w:w w:val="100"/>
        </w:rPr>
        <w:t>财</w:t>
      </w:r>
      <w:r>
        <w:rPr>
          <w:w w:val="100"/>
        </w:rPr>
        <w:t>税〔</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8</w:t>
      </w:r>
      <w:r>
        <w:rPr>
          <w:w w:val="100"/>
        </w:rPr>
        <w:t>〕</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w w:val="100"/>
        </w:rPr>
        <w:t>号</w:t>
      </w:r>
      <w:r>
        <w:rPr>
          <w:spacing w:val="-106"/>
          <w:w w:val="100"/>
        </w:rPr>
        <w:t>）</w:t>
      </w:r>
      <w:r>
        <w:rPr>
          <w:spacing w:val="-3"/>
          <w:w w:val="100"/>
        </w:rPr>
        <w:t>，</w:t>
      </w:r>
      <w:r>
        <w:rPr>
          <w:w w:val="100"/>
        </w:rPr>
        <w:t>财</w:t>
      </w:r>
      <w:r>
        <w:rPr>
          <w:spacing w:val="-3"/>
          <w:w w:val="100"/>
        </w:rPr>
        <w:t>政</w:t>
      </w:r>
      <w:r>
        <w:rPr>
          <w:w w:val="100"/>
        </w:rPr>
        <w:t>部</w:t>
      </w:r>
      <w:r>
        <w:rPr>
          <w:spacing w:val="-3"/>
          <w:w w:val="100"/>
        </w:rPr>
        <w:t>、</w:t>
      </w:r>
      <w:r>
        <w:rPr>
          <w:w w:val="100"/>
        </w:rPr>
        <w:t>国</w:t>
      </w:r>
      <w:r>
        <w:rPr>
          <w:spacing w:val="-3"/>
          <w:w w:val="100"/>
        </w:rPr>
        <w:t>家</w:t>
      </w:r>
      <w:r>
        <w:rPr>
          <w:w w:val="100"/>
        </w:rPr>
        <w:t>税</w:t>
      </w:r>
      <w:r>
        <w:rPr>
          <w:spacing w:val="-3"/>
          <w:w w:val="100"/>
        </w:rPr>
        <w:t>务总</w:t>
      </w:r>
      <w:r>
        <w:rPr>
          <w:w w:val="100"/>
        </w:rPr>
        <w:t>局发</w:t>
      </w:r>
      <w:r>
        <w:rPr>
          <w:spacing w:val="-3"/>
          <w:w w:val="100"/>
        </w:rPr>
        <w:t>布</w:t>
      </w:r>
      <w:r>
        <w:rPr>
          <w:w w:val="100"/>
        </w:rPr>
        <w:t>的</w:t>
      </w:r>
      <w:r>
        <w:rPr>
          <w:spacing w:val="-3"/>
          <w:w w:val="100"/>
        </w:rPr>
        <w:t>《</w:t>
      </w:r>
      <w:r>
        <w:rPr>
          <w:w w:val="100"/>
        </w:rPr>
        <w:t>关</w:t>
      </w:r>
      <w:r>
        <w:rPr>
          <w:spacing w:val="-3"/>
          <w:w w:val="100"/>
        </w:rPr>
        <w:t>于</w:t>
      </w:r>
      <w:r>
        <w:rPr>
          <w:w w:val="100"/>
        </w:rPr>
        <w:t>执</w:t>
      </w:r>
      <w:r>
        <w:rPr>
          <w:w w:val="100"/>
        </w:rPr>
        <w:t> 行公</w:t>
      </w:r>
      <w:r>
        <w:rPr>
          <w:spacing w:val="-3"/>
          <w:w w:val="100"/>
        </w:rPr>
        <w:t>共</w:t>
      </w:r>
      <w:r>
        <w:rPr>
          <w:w w:val="100"/>
        </w:rPr>
        <w:t>基</w:t>
      </w:r>
      <w:r>
        <w:rPr>
          <w:spacing w:val="-3"/>
          <w:w w:val="100"/>
        </w:rPr>
        <w:t>础</w:t>
      </w:r>
      <w:r>
        <w:rPr>
          <w:w w:val="100"/>
        </w:rPr>
        <w:t>设</w:t>
      </w:r>
      <w:r>
        <w:rPr>
          <w:spacing w:val="-3"/>
          <w:w w:val="100"/>
        </w:rPr>
        <w:t>施</w:t>
      </w:r>
      <w:r>
        <w:rPr>
          <w:w w:val="100"/>
        </w:rPr>
        <w:t>项</w:t>
      </w:r>
      <w:r>
        <w:rPr>
          <w:spacing w:val="-3"/>
          <w:w w:val="100"/>
        </w:rPr>
        <w:t>目</w:t>
      </w:r>
      <w:r>
        <w:rPr>
          <w:w w:val="100"/>
        </w:rPr>
        <w:t>企</w:t>
      </w:r>
      <w:r>
        <w:rPr>
          <w:spacing w:val="-3"/>
          <w:w w:val="100"/>
        </w:rPr>
        <w:t>业</w:t>
      </w:r>
      <w:r>
        <w:rPr>
          <w:w w:val="100"/>
        </w:rPr>
        <w:t>所得</w:t>
      </w:r>
      <w:r>
        <w:rPr>
          <w:spacing w:val="-3"/>
          <w:w w:val="100"/>
        </w:rPr>
        <w:t>税</w:t>
      </w:r>
      <w:r>
        <w:rPr>
          <w:w w:val="100"/>
        </w:rPr>
        <w:t>优</w:t>
      </w:r>
      <w:r>
        <w:rPr>
          <w:spacing w:val="-3"/>
          <w:w w:val="100"/>
        </w:rPr>
        <w:t>惠</w:t>
      </w:r>
      <w:r>
        <w:rPr>
          <w:w w:val="100"/>
        </w:rPr>
        <w:t>目</w:t>
      </w:r>
      <w:r>
        <w:rPr>
          <w:spacing w:val="-3"/>
          <w:w w:val="100"/>
        </w:rPr>
        <w:t>录</w:t>
      </w:r>
      <w:r>
        <w:rPr>
          <w:w w:val="100"/>
        </w:rPr>
        <w:t>有</w:t>
      </w:r>
      <w:r>
        <w:rPr>
          <w:spacing w:val="-3"/>
          <w:w w:val="100"/>
        </w:rPr>
        <w:t>关</w:t>
      </w:r>
      <w:r>
        <w:rPr>
          <w:w w:val="100"/>
        </w:rPr>
        <w:t>问</w:t>
      </w:r>
      <w:r>
        <w:rPr>
          <w:spacing w:val="-3"/>
          <w:w w:val="100"/>
        </w:rPr>
        <w:t>题</w:t>
      </w:r>
      <w:r>
        <w:rPr>
          <w:w w:val="100"/>
        </w:rPr>
        <w:t>的通</w:t>
      </w:r>
      <w:r>
        <w:rPr>
          <w:spacing w:val="-3"/>
          <w:w w:val="100"/>
        </w:rPr>
        <w:t>知</w:t>
      </w:r>
      <w:r>
        <w:rPr>
          <w:spacing w:val="-116"/>
          <w:w w:val="100"/>
        </w:rPr>
        <w:t>》</w:t>
      </w:r>
      <w:r>
        <w:rPr>
          <w:spacing w:val="-3"/>
          <w:w w:val="100"/>
        </w:rPr>
        <w:t>（</w:t>
      </w:r>
      <w:r>
        <w:rPr>
          <w:w w:val="100"/>
        </w:rPr>
        <w:t>财</w:t>
      </w:r>
      <w:r>
        <w:rPr>
          <w:spacing w:val="-13"/>
          <w:w w:val="100"/>
        </w:rPr>
        <w:t>税</w:t>
      </w:r>
      <w:r>
        <w:rPr>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8</w:t>
      </w:r>
      <w:r>
        <w:rPr>
          <w:spacing w:val="-10"/>
          <w:w w:val="100"/>
        </w:rPr>
        <w:t>〕</w:t>
      </w:r>
      <w:r>
        <w:rPr>
          <w:rFonts w:ascii="Times New Roman" w:hAnsi="Times New Roman" w:cs="Times New Roman" w:eastAsia="Times New Roman" w:hint="default"/>
          <w:w w:val="100"/>
        </w:rPr>
        <w:t>46</w:t>
      </w:r>
      <w:r>
        <w:rPr>
          <w:rFonts w:ascii="Times New Roman" w:hAnsi="Times New Roman" w:cs="Times New Roman" w:eastAsia="Times New Roman" w:hint="default"/>
          <w:spacing w:val="-3"/>
        </w:rPr>
        <w:t> </w:t>
      </w:r>
      <w:r>
        <w:rPr>
          <w:w w:val="100"/>
        </w:rPr>
        <w:t>号</w:t>
      </w:r>
      <w:r>
        <w:rPr>
          <w:spacing w:val="-106"/>
          <w:w w:val="100"/>
        </w:rPr>
        <w:t>）</w:t>
      </w:r>
      <w:r>
        <w:rPr>
          <w:spacing w:val="-13"/>
          <w:w w:val="100"/>
        </w:rPr>
        <w:t>，</w:t>
      </w:r>
      <w:r>
        <w:rPr>
          <w:w w:val="100"/>
        </w:rPr>
        <w:t>以</w:t>
      </w:r>
      <w:r>
        <w:rPr>
          <w:spacing w:val="-3"/>
          <w:w w:val="100"/>
        </w:rPr>
        <w:t>及</w:t>
      </w:r>
      <w:r>
        <w:rPr>
          <w:w w:val="100"/>
        </w:rPr>
        <w:t>国</w:t>
      </w:r>
      <w:r>
        <w:rPr>
          <w:spacing w:val="-3"/>
          <w:w w:val="100"/>
        </w:rPr>
        <w:t>家税</w:t>
      </w:r>
      <w:r>
        <w:rPr>
          <w:w w:val="100"/>
        </w:rPr>
        <w:t>务</w:t>
      </w:r>
      <w:r>
        <w:rPr>
          <w:w w:val="100"/>
        </w:rPr>
        <w:t> </w:t>
      </w:r>
      <w:r>
        <w:rPr>
          <w:spacing w:val="2"/>
          <w:w w:val="100"/>
        </w:rPr>
        <w:t>总局发布</w:t>
      </w:r>
      <w:r>
        <w:rPr>
          <w:w w:val="100"/>
        </w:rPr>
        <w:t>的</w:t>
      </w:r>
      <w:r>
        <w:rPr>
          <w:spacing w:val="2"/>
          <w:w w:val="100"/>
        </w:rPr>
        <w:t>《关</w:t>
      </w:r>
      <w:r>
        <w:rPr>
          <w:w w:val="100"/>
        </w:rPr>
        <w:t>于</w:t>
      </w:r>
      <w:r>
        <w:rPr>
          <w:spacing w:val="2"/>
          <w:w w:val="100"/>
        </w:rPr>
        <w:t>实施</w:t>
      </w:r>
      <w:r>
        <w:rPr>
          <w:w w:val="100"/>
        </w:rPr>
        <w:t>国</w:t>
      </w:r>
      <w:r>
        <w:rPr>
          <w:spacing w:val="2"/>
          <w:w w:val="100"/>
        </w:rPr>
        <w:t>家重点扶</w:t>
      </w:r>
      <w:r>
        <w:rPr>
          <w:w w:val="100"/>
        </w:rPr>
        <w:t>持</w:t>
      </w:r>
      <w:r>
        <w:rPr>
          <w:spacing w:val="2"/>
          <w:w w:val="100"/>
        </w:rPr>
        <w:t>的公</w:t>
      </w:r>
      <w:r>
        <w:rPr>
          <w:w w:val="100"/>
        </w:rPr>
        <w:t>共</w:t>
      </w:r>
      <w:r>
        <w:rPr>
          <w:spacing w:val="2"/>
          <w:w w:val="100"/>
        </w:rPr>
        <w:t>基础</w:t>
      </w:r>
      <w:r>
        <w:rPr>
          <w:w w:val="100"/>
        </w:rPr>
        <w:t>设</w:t>
      </w:r>
      <w:r>
        <w:rPr>
          <w:spacing w:val="2"/>
          <w:w w:val="100"/>
        </w:rPr>
        <w:t>施项目企</w:t>
      </w:r>
      <w:r>
        <w:rPr>
          <w:w w:val="100"/>
        </w:rPr>
        <w:t>业</w:t>
      </w:r>
      <w:r>
        <w:rPr>
          <w:spacing w:val="2"/>
          <w:w w:val="100"/>
        </w:rPr>
        <w:t>所得</w:t>
      </w:r>
      <w:r>
        <w:rPr>
          <w:w w:val="100"/>
        </w:rPr>
        <w:t>税</w:t>
      </w:r>
      <w:r>
        <w:rPr>
          <w:spacing w:val="2"/>
          <w:w w:val="100"/>
        </w:rPr>
        <w:t>优惠</w:t>
      </w:r>
      <w:r>
        <w:rPr>
          <w:w w:val="100"/>
        </w:rPr>
        <w:t>问</w:t>
      </w:r>
      <w:r>
        <w:rPr>
          <w:spacing w:val="2"/>
          <w:w w:val="100"/>
        </w:rPr>
        <w:t>题的通知</w:t>
      </w:r>
      <w:r>
        <w:rPr>
          <w:spacing w:val="-106"/>
          <w:w w:val="100"/>
        </w:rPr>
        <w:t>》</w:t>
      </w:r>
      <w:r>
        <w:rPr>
          <w:spacing w:val="2"/>
          <w:w w:val="100"/>
        </w:rPr>
        <w:t>（国</w:t>
      </w:r>
      <w:r>
        <w:rPr>
          <w:w w:val="100"/>
        </w:rPr>
        <w:t>税发</w:t>
      </w:r>
    </w:p>
    <w:p>
      <w:pPr>
        <w:pStyle w:val="BodyText"/>
        <w:spacing w:line="345" w:lineRule="auto" w:before="47"/>
        <w:ind w:left="217" w:right="229"/>
        <w:jc w:val="both"/>
      </w:pPr>
      <w:r>
        <w:rPr/>
        <w:t>﹝</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80 </w:t>
      </w:r>
      <w:r>
        <w:rPr>
          <w:spacing w:val="-3"/>
        </w:rPr>
        <w:t>号）相关规定，对居民企业经有关部门批准，从事符合《公共基础设施项目企业所得</w:t>
      </w:r>
      <w:r>
        <w:rPr>
          <w:spacing w:val="-48"/>
        </w:rPr>
        <w:t> </w:t>
      </w:r>
      <w:r>
        <w:rPr>
          <w:spacing w:val="-48"/>
        </w:rPr>
      </w:r>
      <w:r>
        <w:rPr>
          <w:spacing w:val="-1"/>
        </w:rPr>
        <w:t>税优惠目录》规定范围、条件和标准的公共基础设施项目的投资经营所得，自该项目取得第一笔</w:t>
      </w:r>
      <w:r>
        <w:rPr>
          <w:spacing w:val="-55"/>
        </w:rPr>
        <w:t> </w:t>
      </w:r>
      <w:r>
        <w:rPr>
          <w:spacing w:val="-55"/>
        </w:rPr>
      </w:r>
      <w:r>
        <w:rPr>
          <w:spacing w:val="-1"/>
        </w:rPr>
        <w:t>生产经营收入所属纳税年度起，第一年至第三年免征企业所得税，第四年至第六年减半征收企业</w:t>
      </w:r>
      <w:r>
        <w:rPr>
          <w:spacing w:val="-55"/>
        </w:rPr>
        <w:t> </w:t>
      </w:r>
      <w:r>
        <w:rPr>
          <w:spacing w:val="-55"/>
        </w:rPr>
      </w:r>
      <w:r>
        <w:rPr/>
        <w:t>所得税。</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日，新能源公司在诸暨市市场监督管理局登记注册，从事太阳能光伏发</w:t>
      </w:r>
      <w:r>
        <w:rPr>
          <w:w w:val="100"/>
        </w:rPr>
        <w:t> </w:t>
      </w:r>
      <w:r>
        <w:rPr>
          <w:spacing w:val="-3"/>
        </w:rPr>
        <w:t>电业务，符合《公共基础设施项目企业所得税优惠目录》规定的项目，</w:t>
      </w:r>
      <w:r>
        <w:rPr>
          <w:rFonts w:ascii="Times New Roman" w:hAnsi="Times New Roman" w:cs="Times New Roman" w:eastAsia="Times New Roman" w:hint="default"/>
          <w:spacing w:val="-3"/>
        </w:rPr>
        <w:t>2018 </w:t>
      </w:r>
      <w:r>
        <w:rPr/>
        <w:t>年度属于新能源公司</w:t>
      </w:r>
      <w:r>
        <w:rPr>
          <w:spacing w:val="-96"/>
        </w:rPr>
        <w:t> </w:t>
      </w:r>
      <w:r>
        <w:rPr>
          <w:spacing w:val="-96"/>
        </w:rPr>
      </w:r>
      <w:r>
        <w:rPr/>
        <w:t>取得生产经营收入的第二年，故本期免缴企业所得税。</w:t>
      </w:r>
    </w:p>
    <w:p>
      <w:pPr>
        <w:pStyle w:val="BodyText"/>
        <w:spacing w:line="240" w:lineRule="auto" w:before="40"/>
        <w:ind w:left="637" w:right="138"/>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13</w:t>
      </w:r>
      <w:r>
        <w:rPr>
          <w:rFonts w:ascii="Times New Roman" w:hAnsi="Times New Roman" w:cs="Times New Roman" w:eastAsia="Times New Roman" w:hint="default"/>
          <w:spacing w:val="12"/>
        </w:rPr>
        <w:t> </w:t>
      </w:r>
      <w:r>
        <w:rPr>
          <w:spacing w:val="-3"/>
        </w:rPr>
        <w:t>日，经浙江省科学技术厅、浙江省财政厅、浙江省国家税务局、浙江省地方</w:t>
      </w:r>
    </w:p>
    <w:p>
      <w:pPr>
        <w:pStyle w:val="BodyText"/>
        <w:spacing w:line="240" w:lineRule="auto" w:before="117"/>
        <w:ind w:left="217" w:right="0"/>
        <w:jc w:val="both"/>
      </w:pPr>
      <w:r>
        <w:rPr/>
        <w:t>税务局批准，子公司泰一指尚、富润纺织、富润印染被认定为高新技术企业，资格有效期</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3"/>
        </w:rPr>
        <w:t>年，</w:t>
      </w:r>
      <w:r>
        <w:rPr/>
      </w:r>
    </w:p>
    <w:p>
      <w:pPr>
        <w:pStyle w:val="BodyText"/>
        <w:spacing w:line="336" w:lineRule="auto" w:before="119"/>
        <w:ind w:left="217" w:right="228"/>
        <w:jc w:val="both"/>
      </w:pPr>
      <w:r>
        <w:rPr/>
        <w:t>企业所得税优惠期间为</w:t>
      </w:r>
      <w:r>
        <w:rPr>
          <w:spacing w:val="-53"/>
        </w:rPr>
        <w:t> </w:t>
      </w:r>
      <w:r>
        <w:rPr>
          <w:rFonts w:ascii="Times New Roman" w:hAnsi="Times New Roman" w:cs="Times New Roman" w:eastAsia="Times New Roman" w:hint="default"/>
        </w:rPr>
        <w:t>2017 </w:t>
      </w:r>
      <w:r>
        <w:rPr/>
        <w:t>年</w:t>
      </w:r>
      <w:r>
        <w:rPr>
          <w:spacing w:val="-53"/>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 </w:t>
      </w:r>
      <w:r>
        <w:rPr/>
        <w:t>日至</w:t>
      </w:r>
      <w:r>
        <w:rPr>
          <w:spacing w:val="-53"/>
        </w:rPr>
        <w:t> </w:t>
      </w:r>
      <w:r>
        <w:rPr>
          <w:rFonts w:ascii="Times New Roman" w:hAnsi="Times New Roman" w:cs="Times New Roman" w:eastAsia="Times New Roman" w:hint="default"/>
        </w:rPr>
        <w:t>2019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 </w:t>
      </w:r>
      <w:r>
        <w:rPr/>
        <w:t>日。根据《中华人民共和国企业所得</w:t>
      </w:r>
      <w:r>
        <w:rPr>
          <w:w w:val="100"/>
        </w:rPr>
        <w:t> </w:t>
      </w:r>
      <w:r>
        <w:rPr>
          <w:spacing w:val="-2"/>
        </w:rPr>
        <w:t>税法》和《中华人民共和国所得税法实施条例》等有关法律法规规定，该等公司本期按</w:t>
      </w:r>
      <w:r>
        <w:rPr/>
        <w:t> </w:t>
      </w:r>
      <w:r>
        <w:rPr>
          <w:rFonts w:ascii="Times New Roman" w:hAnsi="Times New Roman" w:cs="Times New Roman" w:eastAsia="Times New Roman" w:hint="default"/>
          <w:spacing w:val="-1"/>
        </w:rPr>
        <w:t>15%</w:t>
      </w:r>
      <w:r>
        <w:rPr>
          <w:spacing w:val="-1"/>
        </w:rPr>
        <w:t>的税</w:t>
      </w:r>
      <w:r>
        <w:rPr>
          <w:spacing w:val="-91"/>
        </w:rPr>
        <w:t> </w:t>
      </w:r>
      <w:r>
        <w:rPr/>
        <w:t>率计缴企业所得税。</w:t>
      </w:r>
    </w:p>
    <w:p>
      <w:pPr>
        <w:spacing w:after="0" w:line="336" w:lineRule="auto"/>
        <w:jc w:val="both"/>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657" w:right="93"/>
        <w:jc w:val="left"/>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日</w:t>
      </w:r>
      <w:r>
        <w:rPr>
          <w:spacing w:val="-85"/>
          <w:w w:val="100"/>
        </w:rPr>
        <w:t>，</w:t>
      </w:r>
      <w:r>
        <w:rPr>
          <w:w w:val="100"/>
        </w:rPr>
        <w:t>经</w:t>
      </w:r>
      <w:r>
        <w:rPr>
          <w:spacing w:val="-3"/>
          <w:w w:val="100"/>
        </w:rPr>
        <w:t>浙</w:t>
      </w:r>
      <w:r>
        <w:rPr>
          <w:w w:val="100"/>
        </w:rPr>
        <w:t>江省</w:t>
      </w:r>
      <w:r>
        <w:rPr>
          <w:spacing w:val="-3"/>
          <w:w w:val="100"/>
        </w:rPr>
        <w:t>科</w:t>
      </w:r>
      <w:r>
        <w:rPr>
          <w:w w:val="100"/>
        </w:rPr>
        <w:t>学</w:t>
      </w:r>
      <w:r>
        <w:rPr>
          <w:spacing w:val="-3"/>
          <w:w w:val="100"/>
        </w:rPr>
        <w:t>技</w:t>
      </w:r>
      <w:r>
        <w:rPr>
          <w:w w:val="100"/>
        </w:rPr>
        <w:t>术</w:t>
      </w:r>
      <w:r>
        <w:rPr>
          <w:spacing w:val="-3"/>
          <w:w w:val="100"/>
        </w:rPr>
        <w:t>厅</w:t>
      </w:r>
      <w:r>
        <w:rPr>
          <w:spacing w:val="-82"/>
          <w:w w:val="100"/>
        </w:rPr>
        <w:t>、</w:t>
      </w:r>
      <w:r>
        <w:rPr>
          <w:spacing w:val="-3"/>
          <w:w w:val="100"/>
        </w:rPr>
        <w:t>浙</w:t>
      </w:r>
      <w:r>
        <w:rPr>
          <w:w w:val="100"/>
        </w:rPr>
        <w:t>江省</w:t>
      </w:r>
      <w:r>
        <w:rPr>
          <w:spacing w:val="-3"/>
          <w:w w:val="100"/>
        </w:rPr>
        <w:t>财</w:t>
      </w:r>
      <w:r>
        <w:rPr>
          <w:w w:val="100"/>
        </w:rPr>
        <w:t>政厅</w:t>
      </w:r>
      <w:r>
        <w:rPr>
          <w:spacing w:val="-85"/>
          <w:w w:val="100"/>
        </w:rPr>
        <w:t>、</w:t>
      </w:r>
      <w:r>
        <w:rPr>
          <w:w w:val="100"/>
        </w:rPr>
        <w:t>国</w:t>
      </w:r>
      <w:r>
        <w:rPr>
          <w:spacing w:val="-3"/>
          <w:w w:val="100"/>
        </w:rPr>
        <w:t>家</w:t>
      </w:r>
      <w:r>
        <w:rPr>
          <w:w w:val="100"/>
        </w:rPr>
        <w:t>税</w:t>
      </w:r>
      <w:r>
        <w:rPr>
          <w:spacing w:val="-3"/>
          <w:w w:val="100"/>
        </w:rPr>
        <w:t>务</w:t>
      </w:r>
      <w:r>
        <w:rPr>
          <w:w w:val="100"/>
        </w:rPr>
        <w:t>总</w:t>
      </w:r>
      <w:r>
        <w:rPr>
          <w:spacing w:val="-3"/>
          <w:w w:val="100"/>
        </w:rPr>
        <w:t>局</w:t>
      </w:r>
      <w:r>
        <w:rPr>
          <w:w w:val="100"/>
        </w:rPr>
        <w:t>浙江</w:t>
      </w:r>
      <w:r>
        <w:rPr>
          <w:spacing w:val="-3"/>
          <w:w w:val="100"/>
        </w:rPr>
        <w:t>省</w:t>
      </w:r>
      <w:r>
        <w:rPr>
          <w:w w:val="100"/>
        </w:rPr>
        <w:t>税务</w:t>
      </w:r>
      <w:r>
        <w:rPr>
          <w:spacing w:val="-3"/>
          <w:w w:val="100"/>
        </w:rPr>
        <w:t>局批准</w:t>
      </w:r>
      <w:r>
        <w:rPr>
          <w:w w:val="100"/>
        </w:rPr>
        <w:t>，</w:t>
      </w:r>
    </w:p>
    <w:p>
      <w:pPr>
        <w:pStyle w:val="BodyText"/>
        <w:spacing w:line="240" w:lineRule="auto" w:before="117"/>
        <w:ind w:left="237" w:right="93"/>
        <w:jc w:val="left"/>
      </w:pPr>
      <w:r>
        <w:rPr/>
        <w:t>子公司浙江明贺钢管有限公司被认定为高新技术企业，资格有效期</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年，企业所得税优惠期间为</w:t>
      </w:r>
    </w:p>
    <w:p>
      <w:pPr>
        <w:pStyle w:val="BodyText"/>
        <w:spacing w:line="338" w:lineRule="auto" w:before="117"/>
        <w:ind w:left="237" w:right="93"/>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日至</w:t>
      </w:r>
      <w:r>
        <w:rPr>
          <w:spacing w:val="-5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日。根据《中华人民共和国企业所得税法》和《中华人民共</w:t>
      </w:r>
      <w:r>
        <w:rPr>
          <w:w w:val="100"/>
        </w:rPr>
        <w:t> </w:t>
      </w:r>
      <w:r>
        <w:rPr>
          <w:spacing w:val="-2"/>
        </w:rPr>
        <w:t>和国所得税法实施条例》等有关法律法规规定，该公司本期按</w:t>
      </w:r>
      <w:r>
        <w:rPr>
          <w:spacing w:val="24"/>
        </w:rPr>
        <w:t> </w:t>
      </w:r>
      <w:r>
        <w:rPr>
          <w:rFonts w:ascii="Times New Roman" w:hAnsi="Times New Roman" w:cs="Times New Roman" w:eastAsia="Times New Roman" w:hint="default"/>
          <w:spacing w:val="-2"/>
        </w:rPr>
        <w:t>15%</w:t>
      </w:r>
      <w:r>
        <w:rPr>
          <w:spacing w:val="-2"/>
        </w:rPr>
        <w:t>的税率计缴企业所得税。</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3"/>
          <w:szCs w:val="23"/>
        </w:rPr>
      </w:pPr>
    </w:p>
    <w:p>
      <w:pPr>
        <w:pStyle w:val="Heading2"/>
        <w:tabs>
          <w:tab w:pos="661" w:val="left" w:leader="none"/>
        </w:tabs>
        <w:spacing w:line="240" w:lineRule="auto" w:before="0"/>
        <w:ind w:left="237" w:right="93"/>
        <w:jc w:val="left"/>
        <w:rPr>
          <w:b w:val="0"/>
          <w:bCs w:val="0"/>
        </w:rPr>
      </w:pPr>
      <w:r>
        <w:rPr>
          <w:rFonts w:ascii="宋体" w:hAnsi="宋体" w:cs="宋体" w:eastAsia="宋体" w:hint="default"/>
          <w:w w:val="95"/>
        </w:rPr>
        <w:t>3.</w:t>
        <w:tab/>
      </w:r>
      <w:r>
        <w:rPr/>
        <w:t>其他</w:t>
      </w:r>
      <w:r>
        <w:rPr>
          <w:b w:val="0"/>
          <w:bCs w:val="0"/>
        </w:rPr>
      </w:r>
    </w:p>
    <w:p>
      <w:pPr>
        <w:pStyle w:val="BodyText"/>
        <w:tabs>
          <w:tab w:pos="995" w:val="left" w:leader="none"/>
        </w:tabs>
        <w:spacing w:line="240" w:lineRule="auto" w:before="56"/>
        <w:ind w:left="237" w:right="9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040" w:right="1560"/>
        </w:sectPr>
      </w:pPr>
    </w:p>
    <w:p>
      <w:pPr>
        <w:pStyle w:val="Heading2"/>
        <w:spacing w:line="290" w:lineRule="auto"/>
        <w:ind w:left="23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983" w:val="left" w:leader="none"/>
        </w:tabs>
        <w:spacing w:line="240" w:lineRule="auto" w:before="12"/>
        <w:ind w:left="237" w:right="-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772" w:space="3749"/>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186,798.89</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106,567.09</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330,213,274.13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236,381,400.68</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24,231,197.24</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13,359,681.93</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354,631,270.26</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249,847,649.70</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3" w:lineRule="exact"/>
              <w:ind w:left="713"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left="237" w:right="93"/>
        <w:jc w:val="left"/>
      </w:pPr>
      <w:r>
        <w:rPr/>
        <w:t>其他说明</w:t>
      </w:r>
    </w:p>
    <w:p>
      <w:pPr>
        <w:pStyle w:val="BodyText"/>
        <w:spacing w:line="289" w:lineRule="exact"/>
        <w:ind w:left="657" w:right="93"/>
        <w:jc w:val="left"/>
      </w:pPr>
      <w:r>
        <w:rPr>
          <w:w w:val="100"/>
        </w:rPr>
        <w:t>其他</w:t>
      </w:r>
      <w:r>
        <w:rPr>
          <w:spacing w:val="-3"/>
          <w:w w:val="100"/>
        </w:rPr>
        <w:t>货</w:t>
      </w:r>
      <w:r>
        <w:rPr>
          <w:w w:val="100"/>
        </w:rPr>
        <w:t>币</w:t>
      </w:r>
      <w:r>
        <w:rPr>
          <w:spacing w:val="-3"/>
          <w:w w:val="100"/>
        </w:rPr>
        <w:t>资</w:t>
      </w:r>
      <w:r>
        <w:rPr>
          <w:w w:val="100"/>
        </w:rPr>
        <w:t>金</w:t>
      </w:r>
      <w:r>
        <w:rPr>
          <w:spacing w:val="-3"/>
          <w:w w:val="100"/>
        </w:rPr>
        <w:t>期</w:t>
      </w:r>
      <w:r>
        <w:rPr>
          <w:w w:val="100"/>
        </w:rPr>
        <w:t>末</w:t>
      </w:r>
      <w:r>
        <w:rPr>
          <w:spacing w:val="-3"/>
          <w:w w:val="100"/>
        </w:rPr>
        <w:t>余</w:t>
      </w:r>
      <w:r>
        <w:rPr>
          <w:w w:val="100"/>
        </w:rPr>
        <w:t>额</w:t>
      </w:r>
      <w:r>
        <w:rPr>
          <w:spacing w:val="-3"/>
          <w:w w:val="100"/>
        </w:rPr>
        <w:t>中</w:t>
      </w:r>
      <w:r>
        <w:rPr>
          <w:spacing w:val="-94"/>
          <w:w w:val="100"/>
        </w:rPr>
        <w:t>，</w:t>
      </w:r>
      <w:r>
        <w:rPr>
          <w:w w:val="100"/>
        </w:rPr>
        <w:t>公司</w:t>
      </w:r>
      <w:r>
        <w:rPr>
          <w:spacing w:val="-3"/>
          <w:w w:val="100"/>
        </w:rPr>
        <w:t>银</w:t>
      </w:r>
      <w:r>
        <w:rPr>
          <w:w w:val="100"/>
        </w:rPr>
        <w:t>行</w:t>
      </w:r>
      <w:r>
        <w:rPr>
          <w:spacing w:val="-3"/>
          <w:w w:val="100"/>
        </w:rPr>
        <w:t>承</w:t>
      </w:r>
      <w:r>
        <w:rPr>
          <w:w w:val="100"/>
        </w:rPr>
        <w:t>兑</w:t>
      </w:r>
      <w:r>
        <w:rPr>
          <w:spacing w:val="-3"/>
          <w:w w:val="100"/>
        </w:rPr>
        <w:t>汇</w:t>
      </w:r>
      <w:r>
        <w:rPr>
          <w:w w:val="100"/>
        </w:rPr>
        <w:t>票</w:t>
      </w:r>
      <w:r>
        <w:rPr>
          <w:spacing w:val="-3"/>
          <w:w w:val="100"/>
        </w:rPr>
        <w:t>保</w:t>
      </w:r>
      <w:r>
        <w:rPr>
          <w:w w:val="100"/>
        </w:rPr>
        <w:t>证</w:t>
      </w:r>
      <w:r>
        <w:rPr>
          <w:spacing w:val="-3"/>
          <w:w w:val="100"/>
        </w:rPr>
        <w:t>金</w:t>
      </w:r>
      <w:r>
        <w:rPr>
          <w:w w:val="100"/>
        </w:rPr>
        <w:t>账户</w:t>
      </w:r>
      <w:r>
        <w:rPr>
          <w:spacing w:val="-3"/>
          <w:w w:val="100"/>
        </w:rPr>
        <w:t>余额</w:t>
      </w:r>
      <w:r>
        <w:rPr>
          <w:w w:val="100"/>
        </w:rPr>
        <w:t>为</w:t>
      </w:r>
      <w:r>
        <w:rPr>
          <w:spacing w:val="-53"/>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36</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51.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元</w:t>
      </w:r>
      <w:r>
        <w:rPr>
          <w:rFonts w:ascii="Times New Roman" w:hAnsi="Times New Roman" w:cs="Times New Roman" w:eastAsia="Times New Roman" w:hint="default"/>
          <w:w w:val="100"/>
        </w:rPr>
        <w:t>,</w:t>
      </w:r>
      <w:r>
        <w:rPr>
          <w:spacing w:val="-3"/>
          <w:w w:val="100"/>
        </w:rPr>
        <w:t>存</w:t>
      </w:r>
      <w:r>
        <w:rPr>
          <w:w w:val="100"/>
        </w:rPr>
        <w:t>出</w:t>
      </w:r>
      <w:r>
        <w:rPr>
          <w:spacing w:val="-3"/>
          <w:w w:val="100"/>
        </w:rPr>
        <w:t>股</w:t>
      </w:r>
      <w:r>
        <w:rPr>
          <w:w w:val="100"/>
        </w:rPr>
        <w:t>份回</w:t>
      </w:r>
    </w:p>
    <w:p>
      <w:pPr>
        <w:pStyle w:val="BodyText"/>
        <w:spacing w:line="240" w:lineRule="auto" w:before="117"/>
        <w:ind w:left="237" w:right="93"/>
        <w:jc w:val="left"/>
        <w:rPr>
          <w:rFonts w:ascii="Times New Roman" w:hAnsi="Times New Roman" w:cs="Times New Roman" w:eastAsia="Times New Roman" w:hint="default"/>
        </w:rPr>
      </w:pPr>
      <w:r>
        <w:rPr>
          <w:w w:val="100"/>
        </w:rPr>
        <w:t>购款</w:t>
      </w:r>
      <w:r>
        <w:rPr>
          <w:spacing w:val="-19"/>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,565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866.</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spacing w:val="-3"/>
          <w:w w:val="100"/>
        </w:rPr>
        <w:t>元</w:t>
      </w:r>
      <w:r>
        <w:rPr>
          <w:w w:val="100"/>
        </w:rPr>
        <w:t>，</w:t>
      </w:r>
      <w:r>
        <w:rPr>
          <w:spacing w:val="-3"/>
          <w:w w:val="100"/>
        </w:rPr>
        <w:t>信</w:t>
      </w:r>
      <w:r>
        <w:rPr>
          <w:w w:val="100"/>
        </w:rPr>
        <w:t>用证</w:t>
      </w:r>
      <w:r>
        <w:rPr>
          <w:spacing w:val="-3"/>
          <w:w w:val="100"/>
        </w:rPr>
        <w:t>保</w:t>
      </w:r>
      <w:r>
        <w:rPr>
          <w:w w:val="100"/>
        </w:rPr>
        <w:t>证</w:t>
      </w:r>
      <w:r>
        <w:rPr>
          <w:spacing w:val="-3"/>
          <w:w w:val="100"/>
        </w:rPr>
        <w:t>金</w:t>
      </w:r>
      <w:r>
        <w:rPr>
          <w:w w:val="100"/>
        </w:rPr>
        <w:t>账</w:t>
      </w:r>
      <w:r>
        <w:rPr>
          <w:spacing w:val="-3"/>
          <w:w w:val="100"/>
        </w:rPr>
        <w:t>户</w:t>
      </w:r>
      <w:r>
        <w:rPr>
          <w:w w:val="100"/>
        </w:rPr>
        <w:t>余</w:t>
      </w:r>
      <w:r>
        <w:rPr>
          <w:spacing w:val="-3"/>
          <w:w w:val="100"/>
        </w:rPr>
        <w:t>额</w:t>
      </w:r>
      <w:r>
        <w:rPr>
          <w:w w:val="100"/>
        </w:rPr>
        <w:t>为</w:t>
      </w:r>
      <w:r>
        <w:rPr>
          <w:spacing w:val="-1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w w:val="100"/>
        </w:rPr>
        <w:t>元</w:t>
      </w:r>
      <w:r>
        <w:rPr>
          <w:spacing w:val="-3"/>
          <w:w w:val="100"/>
        </w:rPr>
        <w:t>（</w:t>
      </w:r>
      <w:r>
        <w:rPr>
          <w:w w:val="100"/>
        </w:rPr>
        <w:t>系</w:t>
      </w:r>
      <w:r>
        <w:rPr>
          <w:spacing w:val="-3"/>
          <w:w w:val="100"/>
        </w:rPr>
        <w:t>利</w:t>
      </w:r>
      <w:r>
        <w:rPr>
          <w:w w:val="100"/>
        </w:rPr>
        <w:t>息</w:t>
      </w:r>
      <w:r>
        <w:rPr>
          <w:spacing w:val="-3"/>
          <w:w w:val="100"/>
        </w:rPr>
        <w:t>收</w:t>
      </w:r>
      <w:r>
        <w:rPr>
          <w:w w:val="100"/>
        </w:rPr>
        <w:t>入</w:t>
      </w:r>
      <w:r>
        <w:rPr>
          <w:spacing w:val="-106"/>
          <w:w w:val="100"/>
        </w:rPr>
        <w:t>）</w:t>
      </w:r>
      <w:r>
        <w:rPr>
          <w:spacing w:val="-3"/>
          <w:w w:val="100"/>
        </w:rPr>
        <w:t>，</w:t>
      </w:r>
      <w:r>
        <w:rPr>
          <w:w w:val="100"/>
        </w:rPr>
        <w:t>存</w:t>
      </w:r>
      <w:r>
        <w:rPr>
          <w:spacing w:val="-3"/>
          <w:w w:val="100"/>
        </w:rPr>
        <w:t>出</w:t>
      </w:r>
      <w:r>
        <w:rPr>
          <w:w w:val="100"/>
        </w:rPr>
        <w:t>投资款</w:t>
      </w:r>
      <w:r>
        <w:rPr>
          <w:spacing w:val="-21"/>
        </w:rPr>
        <w:t> </w:t>
      </w:r>
      <w:r>
        <w:rPr>
          <w:rFonts w:ascii="Times New Roman" w:hAnsi="Times New Roman" w:cs="Times New Roman" w:eastAsia="Times New Roman" w:hint="default"/>
          <w:w w:val="100"/>
        </w:rPr>
        <w:t>45,</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96.</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9</w:t>
      </w:r>
    </w:p>
    <w:p>
      <w:pPr>
        <w:pStyle w:val="BodyText"/>
        <w:spacing w:line="240" w:lineRule="auto" w:before="117"/>
        <w:ind w:left="237" w:right="93"/>
        <w:jc w:val="left"/>
      </w:pPr>
      <w:r>
        <w:rPr/>
        <w:t>元，支付宝余额</w:t>
      </w:r>
      <w:r>
        <w:rPr>
          <w:spacing w:val="-54"/>
        </w:rPr>
        <w:t> </w:t>
      </w:r>
      <w:r>
        <w:rPr>
          <w:rFonts w:ascii="Times New Roman" w:hAnsi="Times New Roman" w:cs="Times New Roman" w:eastAsia="Times New Roman" w:hint="default"/>
        </w:rPr>
        <w:t>59.27</w:t>
      </w:r>
      <w:r>
        <w:rPr>
          <w:rFonts w:ascii="Times New Roman" w:hAnsi="Times New Roman" w:cs="Times New Roman" w:eastAsia="Times New Roman" w:hint="default"/>
          <w:spacing w:val="-1"/>
        </w:rPr>
        <w:t> </w:t>
      </w:r>
      <w:r>
        <w:rPr/>
        <w:t>元和微信钱包余额</w:t>
      </w:r>
      <w:r>
        <w:rPr>
          <w:spacing w:val="-53"/>
        </w:rPr>
        <w:t> </w:t>
      </w:r>
      <w:r>
        <w:rPr>
          <w:rFonts w:ascii="Times New Roman" w:hAnsi="Times New Roman" w:cs="Times New Roman" w:eastAsia="Times New Roman" w:hint="default"/>
        </w:rPr>
        <w:t>82,523.87</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040" w:right="1560"/>
        </w:sectPr>
      </w:pPr>
    </w:p>
    <w:p>
      <w:pPr>
        <w:pStyle w:val="Heading2"/>
        <w:spacing w:line="240" w:lineRule="auto"/>
        <w:ind w:left="237" w:right="-17"/>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left="237"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297" w:space="1225"/>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133"/>
        <w:gridCol w:w="2900"/>
        <w:gridCol w:w="3017"/>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5,852,510.00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9,863,187.71</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5,852,510.00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9,863,187.71</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指定以公允价值计量且其变动</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5,852,510.00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9,863,187.71</w:t>
            </w:r>
          </w:p>
        </w:tc>
      </w:tr>
    </w:tbl>
    <w:p>
      <w:pPr>
        <w:spacing w:line="240" w:lineRule="auto" w:before="2"/>
        <w:rPr>
          <w:rFonts w:ascii="宋体" w:hAnsi="宋体" w:cs="宋体" w:eastAsia="宋体" w:hint="default"/>
          <w:sz w:val="13"/>
          <w:szCs w:val="13"/>
        </w:rPr>
      </w:pPr>
    </w:p>
    <w:p>
      <w:pPr>
        <w:pStyle w:val="BodyText"/>
        <w:spacing w:line="273" w:lineRule="exact" w:before="36"/>
        <w:ind w:left="237" w:right="93"/>
        <w:jc w:val="left"/>
      </w:pPr>
      <w:r>
        <w:rPr/>
        <w:t>其他说明：</w:t>
      </w:r>
    </w:p>
    <w:p>
      <w:pPr>
        <w:pStyle w:val="BodyText"/>
        <w:spacing w:line="273" w:lineRule="exact"/>
        <w:ind w:left="657" w:right="93"/>
        <w:jc w:val="left"/>
      </w:pPr>
      <w:r>
        <w:rPr/>
        <w:t>期末权益工具投资系本公司持有的大东南、华澜微等公司股票。</w:t>
      </w:r>
    </w:p>
    <w:p>
      <w:pPr>
        <w:spacing w:after="0" w:line="273" w:lineRule="exact"/>
        <w:jc w:val="left"/>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2"/>
        <w:spacing w:line="240" w:lineRule="auto"/>
        <w:ind w:left="237" w:right="93"/>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040" w:right="1560"/>
        </w:sectPr>
      </w:pPr>
    </w:p>
    <w:p>
      <w:pPr>
        <w:pStyle w:val="Heading2"/>
        <w:spacing w:line="290" w:lineRule="auto"/>
        <w:ind w:left="237"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2"/>
        <w:spacing w:line="240" w:lineRule="auto" w:before="12"/>
        <w:ind w:left="237"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left="2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59" w:space="3860"/>
            <w:col w:w="2891"/>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1"/>
              <w:jc w:val="right"/>
              <w:rPr>
                <w:rFonts w:ascii="Times New Roman" w:hAnsi="Times New Roman" w:cs="Times New Roman" w:eastAsia="Times New Roman" w:hint="default"/>
                <w:sz w:val="21"/>
                <w:szCs w:val="21"/>
              </w:rPr>
            </w:pPr>
            <w:r>
              <w:rPr>
                <w:rFonts w:ascii="Times New Roman"/>
                <w:spacing w:val="-1"/>
                <w:sz w:val="21"/>
              </w:rPr>
              <w:t>121,553,050.57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55,693,841.84</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900,077,779.77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608,591,664.39</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1,021,630,830.34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664,285,506.23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3" w:lineRule="exact"/>
        <w:ind w:left="237" w:right="93"/>
        <w:jc w:val="left"/>
      </w:pPr>
      <w:r>
        <w:rPr/>
        <w:t>其他说明：</w:t>
      </w:r>
    </w:p>
    <w:p>
      <w:pPr>
        <w:pStyle w:val="BodyText"/>
        <w:spacing w:line="289"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2"/>
        <w:spacing w:line="240" w:lineRule="auto"/>
        <w:ind w:left="237" w:right="-19"/>
        <w:jc w:val="left"/>
        <w:rPr>
          <w:b w:val="0"/>
          <w:bCs w:val="0"/>
        </w:rPr>
      </w:pPr>
      <w:r>
        <w:rPr/>
        <w:t>应收票据</w:t>
      </w:r>
      <w:r>
        <w:rPr>
          <w:b w:val="0"/>
          <w:bCs w:val="0"/>
        </w:rPr>
      </w:r>
    </w:p>
    <w:p>
      <w:pPr>
        <w:pStyle w:val="Heading2"/>
        <w:spacing w:line="240" w:lineRule="auto" w:before="58"/>
        <w:ind w:left="237" w:right="-19"/>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455" w:space="4066"/>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8"/>
              <w:jc w:val="right"/>
              <w:rPr>
                <w:rFonts w:ascii="Times New Roman" w:hAnsi="Times New Roman" w:cs="Times New Roman" w:eastAsia="Times New Roman" w:hint="default"/>
                <w:sz w:val="21"/>
                <w:szCs w:val="21"/>
              </w:rPr>
            </w:pPr>
            <w:r>
              <w:rPr>
                <w:rFonts w:ascii="Times New Roman"/>
                <w:spacing w:val="-1"/>
                <w:sz w:val="21"/>
              </w:rPr>
              <w:t>121,553,050.57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0"/>
              <w:jc w:val="right"/>
              <w:rPr>
                <w:rFonts w:ascii="Times New Roman" w:hAnsi="Times New Roman" w:cs="Times New Roman" w:eastAsia="Times New Roman" w:hint="default"/>
                <w:sz w:val="21"/>
                <w:szCs w:val="21"/>
              </w:rPr>
            </w:pPr>
            <w:r>
              <w:rPr>
                <w:rFonts w:ascii="Times New Roman"/>
                <w:spacing w:val="-1"/>
                <w:sz w:val="21"/>
              </w:rPr>
              <w:t>55,693,841.84</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121,553,050.57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55,693,841.84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Heading2"/>
        <w:spacing w:line="240" w:lineRule="auto"/>
        <w:ind w:left="237" w:right="-16"/>
        <w:jc w:val="left"/>
        <w:rPr>
          <w:b w:val="0"/>
          <w:bCs w:val="0"/>
        </w:rPr>
      </w:pPr>
      <w:r>
        <w:rPr>
          <w:rFonts w:ascii="宋体" w:hAnsi="宋体" w:cs="宋体" w:eastAsia="宋体" w:hint="default"/>
        </w:rPr>
        <w:t>(2).</w:t>
      </w:r>
      <w:r>
        <w:rPr>
          <w:rFonts w:ascii="宋体" w:hAnsi="宋体" w:cs="宋体" w:eastAsia="宋体" w:hint="default"/>
          <w:spacing w:val="-5"/>
        </w:rPr>
        <w:t> </w:t>
      </w:r>
      <w:r>
        <w:rPr/>
        <w:t>期末公司已质押的应收票据</w:t>
      </w:r>
      <w:r>
        <w:rPr>
          <w:b w:val="0"/>
          <w:bCs w:val="0"/>
        </w:rPr>
      </w:r>
    </w:p>
    <w:p>
      <w:pPr>
        <w:pStyle w:val="BodyText"/>
        <w:spacing w:line="240" w:lineRule="auto" w:before="58"/>
        <w:ind w:left="23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295" w:space="3226"/>
            <w:col w:w="278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391"/>
        <w:gridCol w:w="4659"/>
      </w:tblGrid>
      <w:tr>
        <w:trPr>
          <w:trHeight w:val="281"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项目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47,653,508.98</w:t>
            </w:r>
          </w:p>
        </w:tc>
      </w:tr>
      <w:tr>
        <w:trPr>
          <w:trHeight w:val="283"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合计</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47,653,508.98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2"/>
        <w:spacing w:line="240" w:lineRule="auto"/>
        <w:ind w:left="237"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3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6459" w:space="6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371,805,004.99</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371,805,004.99</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2"/>
        <w:spacing w:line="240" w:lineRule="auto"/>
        <w:ind w:left="237" w:right="93"/>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73" w:lineRule="exact" w:before="36"/>
        <w:ind w:left="537" w:right="0"/>
        <w:jc w:val="left"/>
      </w:pPr>
      <w:r>
        <w:rPr/>
        <w:t>其他说明</w:t>
      </w:r>
    </w:p>
    <w:p>
      <w:pPr>
        <w:pStyle w:val="BodyText"/>
        <w:spacing w:line="280" w:lineRule="exact"/>
        <w:ind w:left="53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537" w:right="929" w:firstLine="420"/>
        <w:jc w:val="both"/>
      </w:pPr>
      <w:r>
        <w:rPr>
          <w:spacing w:val="-2"/>
        </w:rPr>
        <w:t>银行承兑汇票的承兑人是商业银行，由于商业银行具有较高的信用，银行承兑汇票到期不获</w:t>
      </w:r>
      <w:r>
        <w:rPr>
          <w:w w:val="100"/>
        </w:rPr>
        <w:t> </w:t>
      </w:r>
      <w:r>
        <w:rPr>
          <w:spacing w:val="-1"/>
        </w:rPr>
        <w:t>支付的可能性较低，故本公司将已背书或贴现的银行承兑汇票予以终止确认。但如果该等票据到</w:t>
      </w:r>
      <w:r>
        <w:rPr>
          <w:spacing w:val="-55"/>
        </w:rPr>
        <w:t> </w:t>
      </w:r>
      <w:r>
        <w:rPr>
          <w:spacing w:val="-55"/>
        </w:rPr>
      </w:r>
      <w:r>
        <w:rPr/>
        <w:t>期不获支付，依据《票据法》之规定，公司仍将对持票人承担连带责任。</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740" w:right="860"/>
        </w:sectPr>
      </w:pPr>
    </w:p>
    <w:p>
      <w:pPr>
        <w:pStyle w:val="Heading2"/>
        <w:spacing w:line="290" w:lineRule="auto"/>
        <w:ind w:left="537"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4"/>
        <w:ind w:left="537" w:right="-1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860"/>
          <w:cols w:num="2" w:equalWidth="0">
            <w:col w:w="2655" w:space="3764"/>
            <w:col w:w="3891"/>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36"/>
        <w:gridCol w:w="1123"/>
        <w:gridCol w:w="437"/>
        <w:gridCol w:w="1136"/>
        <w:gridCol w:w="571"/>
        <w:gridCol w:w="1136"/>
        <w:gridCol w:w="1133"/>
        <w:gridCol w:w="571"/>
        <w:gridCol w:w="1133"/>
        <w:gridCol w:w="571"/>
        <w:gridCol w:w="1123"/>
      </w:tblGrid>
      <w:tr>
        <w:trPr>
          <w:trHeight w:val="269"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4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3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1136" w:type="dxa"/>
            <w:vMerge/>
            <w:tcBorders>
              <w:left w:val="single" w:sz="4" w:space="0" w:color="000000"/>
              <w:right w:val="single" w:sz="4" w:space="0" w:color="000000"/>
            </w:tcBorders>
          </w:tcPr>
          <w:p>
            <w:pP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707"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93"/>
              <w:ind w:left="410" w:right="411"/>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93"/>
              <w:ind w:left="403" w:right="407"/>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398" w:hRule="exact"/>
        </w:trPr>
        <w:tc>
          <w:tcPr>
            <w:tcW w:w="1136" w:type="dxa"/>
            <w:vMerge/>
            <w:tcBorders>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62"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98" w:right="0"/>
              <w:jc w:val="left"/>
              <w:rPr>
                <w:rFonts w:ascii="Times New Roman" w:hAnsi="Times New Roman" w:cs="Times New Roman" w:eastAsia="Times New Roman" w:hint="default"/>
                <w:sz w:val="15"/>
                <w:szCs w:val="15"/>
              </w:rPr>
            </w:pPr>
            <w:r>
              <w:rPr>
                <w:rFonts w:ascii="Times New Roman"/>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3"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207" w:lineRule="exact"/>
              <w:ind w:left="9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1136"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29"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165" w:right="0"/>
              <w:jc w:val="left"/>
              <w:rPr>
                <w:rFonts w:ascii="Times New Roman" w:hAnsi="Times New Roman" w:cs="Times New Roman" w:eastAsia="Times New Roman" w:hint="default"/>
                <w:sz w:val="15"/>
                <w:szCs w:val="15"/>
              </w:rPr>
            </w:pPr>
            <w:r>
              <w:rPr>
                <w:rFonts w:ascii="Times New Roman"/>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3"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207" w:lineRule="exact"/>
              <w:ind w:left="9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1123" w:type="dxa"/>
            <w:vMerge/>
            <w:tcBorders>
              <w:left w:val="single" w:sz="4" w:space="0" w:color="000000"/>
              <w:bottom w:val="single" w:sz="4" w:space="0" w:color="000000"/>
              <w:right w:val="single" w:sz="4" w:space="0" w:color="000000"/>
            </w:tcBorders>
          </w:tcPr>
          <w:p>
            <w:pPr/>
          </w:p>
        </w:tc>
      </w:tr>
      <w:tr>
        <w:trPr>
          <w:trHeight w:val="5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w:t>
            </w:r>
          </w:p>
          <w:p>
            <w:pPr>
              <w:pStyle w:val="TableParagraph"/>
              <w:spacing w:line="240" w:lineRule="auto"/>
              <w:ind w:left="26" w:right="23"/>
              <w:jc w:val="left"/>
              <w:rPr>
                <w:rFonts w:ascii="宋体" w:hAnsi="宋体" w:cs="宋体" w:eastAsia="宋体" w:hint="default"/>
                <w:sz w:val="15"/>
                <w:szCs w:val="15"/>
              </w:rPr>
            </w:pPr>
            <w:r>
              <w:rPr>
                <w:rFonts w:ascii="宋体" w:hAnsi="宋体" w:cs="宋体" w:eastAsia="宋体" w:hint="default"/>
                <w:sz w:val="15"/>
                <w:szCs w:val="15"/>
              </w:rPr>
              <w:t>单独计提坏账准</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备的应收账款</w:t>
            </w: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w:t>
            </w:r>
          </w:p>
          <w:p>
            <w:pPr>
              <w:pStyle w:val="TableParagraph"/>
              <w:spacing w:line="240" w:lineRule="auto"/>
              <w:ind w:left="26" w:right="23"/>
              <w:jc w:val="left"/>
              <w:rPr>
                <w:rFonts w:ascii="宋体" w:hAnsi="宋体" w:cs="宋体" w:eastAsia="宋体" w:hint="default"/>
                <w:sz w:val="15"/>
                <w:szCs w:val="15"/>
              </w:rPr>
            </w:pPr>
            <w:r>
              <w:rPr>
                <w:rFonts w:ascii="宋体" w:hAnsi="宋体" w:cs="宋体" w:eastAsia="宋体" w:hint="default"/>
                <w:sz w:val="15"/>
                <w:szCs w:val="15"/>
              </w:rPr>
              <w:t>组合计提坏账准</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备的应收账款</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5"/>
              <w:jc w:val="right"/>
              <w:rPr>
                <w:rFonts w:ascii="Times New Roman" w:hAnsi="Times New Roman" w:cs="Times New Roman" w:eastAsia="Times New Roman" w:hint="default"/>
                <w:sz w:val="15"/>
                <w:szCs w:val="15"/>
              </w:rPr>
            </w:pPr>
            <w:r>
              <w:rPr>
                <w:rFonts w:ascii="Times New Roman"/>
                <w:spacing w:val="-1"/>
                <w:sz w:val="15"/>
              </w:rPr>
              <w:t>929,012,518.46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99.85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28,934,738.69</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2"/>
                <w:sz w:val="15"/>
              </w:rPr>
              <w:t>3.11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6"/>
              <w:jc w:val="right"/>
              <w:rPr>
                <w:rFonts w:ascii="Times New Roman" w:hAnsi="Times New Roman" w:cs="Times New Roman" w:eastAsia="Times New Roman" w:hint="default"/>
                <w:sz w:val="15"/>
                <w:szCs w:val="15"/>
              </w:rPr>
            </w:pPr>
            <w:r>
              <w:rPr>
                <w:rFonts w:ascii="Times New Roman"/>
                <w:spacing w:val="-1"/>
                <w:sz w:val="15"/>
              </w:rPr>
              <w:t>900,077,779.77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6"/>
              <w:jc w:val="right"/>
              <w:rPr>
                <w:rFonts w:ascii="Times New Roman" w:hAnsi="Times New Roman" w:cs="Times New Roman" w:eastAsia="Times New Roman" w:hint="default"/>
                <w:sz w:val="15"/>
                <w:szCs w:val="15"/>
              </w:rPr>
            </w:pPr>
            <w:r>
              <w:rPr>
                <w:rFonts w:ascii="Times New Roman"/>
                <w:spacing w:val="-1"/>
                <w:sz w:val="15"/>
              </w:rPr>
              <w:t>635,226,760.94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96" w:right="0"/>
              <w:jc w:val="center"/>
              <w:rPr>
                <w:rFonts w:ascii="Times New Roman" w:hAnsi="Times New Roman" w:cs="Times New Roman" w:eastAsia="Times New Roman" w:hint="default"/>
                <w:sz w:val="15"/>
                <w:szCs w:val="15"/>
              </w:rPr>
            </w:pPr>
            <w:r>
              <w:rPr>
                <w:rFonts w:ascii="Times New Roman"/>
                <w:sz w:val="15"/>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26,635,096.55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73" w:right="0"/>
              <w:jc w:val="left"/>
              <w:rPr>
                <w:rFonts w:ascii="Times New Roman" w:hAnsi="Times New Roman" w:cs="Times New Roman" w:eastAsia="Times New Roman" w:hint="default"/>
                <w:sz w:val="15"/>
                <w:szCs w:val="15"/>
              </w:rPr>
            </w:pPr>
            <w:r>
              <w:rPr>
                <w:rFonts w:ascii="Times New Roman"/>
                <w:sz w:val="15"/>
              </w:rPr>
              <w:t>4.19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46" w:right="0"/>
              <w:jc w:val="left"/>
              <w:rPr>
                <w:rFonts w:ascii="Times New Roman" w:hAnsi="Times New Roman" w:cs="Times New Roman" w:eastAsia="Times New Roman" w:hint="default"/>
                <w:sz w:val="15"/>
                <w:szCs w:val="15"/>
              </w:rPr>
            </w:pPr>
            <w:r>
              <w:rPr>
                <w:rFonts w:ascii="Times New Roman"/>
                <w:sz w:val="15"/>
              </w:rPr>
              <w:t>608,591,664.39</w:t>
            </w:r>
          </w:p>
        </w:tc>
      </w:tr>
      <w:tr>
        <w:trPr>
          <w:trHeight w:val="5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单项金额不重大</w:t>
            </w:r>
          </w:p>
          <w:p>
            <w:pPr>
              <w:pStyle w:val="TableParagraph"/>
              <w:spacing w:line="240" w:lineRule="auto"/>
              <w:ind w:left="26" w:right="23"/>
              <w:jc w:val="left"/>
              <w:rPr>
                <w:rFonts w:ascii="宋体" w:hAnsi="宋体" w:cs="宋体" w:eastAsia="宋体" w:hint="default"/>
                <w:sz w:val="15"/>
                <w:szCs w:val="15"/>
              </w:rPr>
            </w:pPr>
            <w:r>
              <w:rPr>
                <w:rFonts w:ascii="宋体" w:hAnsi="宋体" w:cs="宋体" w:eastAsia="宋体" w:hint="default"/>
                <w:sz w:val="15"/>
                <w:szCs w:val="15"/>
              </w:rPr>
              <w:t>但单独计提坏账</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准备的应收账款</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1,361,359.40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0.15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1,361,359.40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5"/>
              <w:jc w:val="right"/>
              <w:rPr>
                <w:rFonts w:ascii="Times New Roman" w:hAnsi="Times New Roman" w:cs="Times New Roman" w:eastAsia="Times New Roman" w:hint="default"/>
                <w:sz w:val="15"/>
                <w:szCs w:val="15"/>
              </w:rPr>
            </w:pPr>
            <w:r>
              <w:rPr>
                <w:rFonts w:ascii="Times New Roman"/>
                <w:spacing w:val="-1"/>
                <w:sz w:val="15"/>
              </w:rPr>
              <w:t>930,373,877.86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30,296,098.09</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6"/>
              <w:jc w:val="right"/>
              <w:rPr>
                <w:rFonts w:ascii="Times New Roman" w:hAnsi="Times New Roman" w:cs="Times New Roman" w:eastAsia="Times New Roman" w:hint="default"/>
                <w:sz w:val="15"/>
                <w:szCs w:val="15"/>
              </w:rPr>
            </w:pPr>
            <w:r>
              <w:rPr>
                <w:rFonts w:ascii="Times New Roman"/>
                <w:spacing w:val="-1"/>
                <w:sz w:val="15"/>
              </w:rPr>
              <w:t>900,077,779.77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6"/>
              <w:jc w:val="right"/>
              <w:rPr>
                <w:rFonts w:ascii="Times New Roman" w:hAnsi="Times New Roman" w:cs="Times New Roman" w:eastAsia="Times New Roman" w:hint="default"/>
                <w:sz w:val="15"/>
                <w:szCs w:val="15"/>
              </w:rPr>
            </w:pPr>
            <w:r>
              <w:rPr>
                <w:rFonts w:ascii="Times New Roman"/>
                <w:spacing w:val="-1"/>
                <w:sz w:val="15"/>
              </w:rPr>
              <w:t>635,226,760.94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26,635,096.55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59" w:right="0"/>
              <w:jc w:val="left"/>
              <w:rPr>
                <w:rFonts w:ascii="Times New Roman" w:hAnsi="Times New Roman" w:cs="Times New Roman" w:eastAsia="Times New Roman" w:hint="default"/>
                <w:sz w:val="15"/>
                <w:szCs w:val="15"/>
              </w:rPr>
            </w:pPr>
            <w:r>
              <w:rPr>
                <w:rFonts w:ascii="Times New Roman"/>
                <w:w w:val="100"/>
                <w:sz w:val="15"/>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4" w:right="0"/>
              <w:jc w:val="left"/>
              <w:rPr>
                <w:rFonts w:ascii="Times New Roman" w:hAnsi="Times New Roman" w:cs="Times New Roman" w:eastAsia="Times New Roman" w:hint="default"/>
                <w:sz w:val="15"/>
                <w:szCs w:val="15"/>
              </w:rPr>
            </w:pPr>
            <w:r>
              <w:rPr>
                <w:rFonts w:ascii="Times New Roman"/>
                <w:sz w:val="15"/>
              </w:rPr>
              <w:t>608,591,664.39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36"/>
        <w:ind w:left="957" w:right="0"/>
        <w:jc w:val="left"/>
      </w:pPr>
      <w:r>
        <w:rPr/>
        <w:t>期末单项金额不重大但单项计提坏账准备的应收账款</w:t>
      </w:r>
    </w:p>
    <w:p>
      <w:pPr>
        <w:spacing w:line="240" w:lineRule="auto" w:before="13"/>
        <w:rPr>
          <w:rFonts w:ascii="宋体" w:hAnsi="宋体" w:cs="宋体" w:eastAsia="宋体" w:hint="default"/>
          <w:sz w:val="12"/>
          <w:szCs w:val="12"/>
        </w:rPr>
      </w:pPr>
    </w:p>
    <w:tbl>
      <w:tblPr>
        <w:tblW w:w="0" w:type="auto"/>
        <w:jc w:val="left"/>
        <w:tblInd w:w="409" w:type="dxa"/>
        <w:tblLayout w:type="fixed"/>
        <w:tblCellMar>
          <w:top w:w="0" w:type="dxa"/>
          <w:left w:w="0" w:type="dxa"/>
          <w:bottom w:w="0" w:type="dxa"/>
          <w:right w:w="0" w:type="dxa"/>
        </w:tblCellMar>
        <w:tblLook w:val="01E0"/>
      </w:tblPr>
      <w:tblGrid>
        <w:gridCol w:w="2386"/>
        <w:gridCol w:w="1501"/>
        <w:gridCol w:w="1214"/>
        <w:gridCol w:w="1354"/>
        <w:gridCol w:w="2609"/>
      </w:tblGrid>
      <w:tr>
        <w:trPr>
          <w:trHeight w:val="418"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4"/>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计提比例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8"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杭州探索文化传媒有限</w:t>
            </w:r>
          </w:p>
          <w:p>
            <w:pPr>
              <w:pStyle w:val="TableParagraph"/>
              <w:spacing w:line="272" w:lineRule="exact" w:before="27"/>
              <w:ind w:left="122" w:right="100"/>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公司</w:t>
            </w:r>
            <w:r>
              <w:rPr>
                <w:rFonts w:ascii="Times New Roman" w:hAnsi="Times New Roman" w:cs="Times New Roman" w:eastAsia="Times New Roman" w:hint="default"/>
                <w:spacing w:val="13"/>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以下简称探索传</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媒</w:t>
            </w:r>
            <w:r>
              <w:rPr>
                <w:rFonts w:ascii="Times New Roman" w:hAnsi="Times New Roman" w:cs="Times New Roman" w:eastAsia="Times New Roman" w:hint="default"/>
                <w:sz w:val="21"/>
                <w:szCs w:val="21"/>
              </w:rPr>
              <w:t>)</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1,361,359.40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1,361,359.40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30"/>
              <w:ind w:left="-3" w:right="103"/>
              <w:jc w:val="left"/>
              <w:rPr>
                <w:rFonts w:ascii="宋体" w:hAnsi="宋体" w:cs="宋体" w:eastAsia="宋体" w:hint="default"/>
                <w:sz w:val="21"/>
                <w:szCs w:val="21"/>
              </w:rPr>
            </w:pPr>
            <w:r>
              <w:rPr>
                <w:rFonts w:ascii="宋体" w:hAnsi="宋体" w:cs="宋体" w:eastAsia="宋体" w:hint="default"/>
                <w:spacing w:val="-4"/>
                <w:sz w:val="21"/>
                <w:szCs w:val="21"/>
              </w:rPr>
              <w:t>公司无法正常经营，与主要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人员无法取得联系</w:t>
            </w:r>
          </w:p>
        </w:tc>
      </w:tr>
      <w:tr>
        <w:trPr>
          <w:trHeight w:val="418" w:hRule="exact"/>
        </w:trPr>
        <w:tc>
          <w:tcPr>
            <w:tcW w:w="2386"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3" w:right="0"/>
              <w:jc w:val="left"/>
              <w:rPr>
                <w:rFonts w:ascii="Times New Roman" w:hAnsi="Times New Roman" w:cs="Times New Roman" w:eastAsia="Times New Roman" w:hint="default"/>
                <w:sz w:val="21"/>
                <w:szCs w:val="21"/>
              </w:rPr>
            </w:pPr>
            <w:r>
              <w:rPr>
                <w:rFonts w:ascii="Times New Roman"/>
                <w:sz w:val="21"/>
              </w:rPr>
              <w:t>1,361,359.40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left"/>
              <w:rPr>
                <w:rFonts w:ascii="Times New Roman" w:hAnsi="Times New Roman" w:cs="Times New Roman" w:eastAsia="Times New Roman" w:hint="default"/>
                <w:sz w:val="21"/>
                <w:szCs w:val="21"/>
              </w:rPr>
            </w:pPr>
            <w:r>
              <w:rPr>
                <w:rFonts w:ascii="Times New Roman"/>
                <w:sz w:val="21"/>
              </w:rPr>
              <w:t>1,361,359.40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100.00</w:t>
            </w:r>
          </w:p>
        </w:tc>
        <w:tc>
          <w:tcPr>
            <w:tcW w:w="2609"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740" w:right="860"/>
        </w:sectPr>
      </w:pPr>
    </w:p>
    <w:p>
      <w:pPr>
        <w:pStyle w:val="BodyText"/>
        <w:spacing w:line="273" w:lineRule="exact" w:before="36"/>
        <w:ind w:left="537" w:right="0"/>
        <w:jc w:val="left"/>
      </w:pPr>
      <w:r>
        <w:rPr>
          <w:spacing w:val="-2"/>
        </w:rPr>
        <w:t>期末单项金额重大并单项计提坏账准备的应收账款</w:t>
      </w:r>
    </w:p>
    <w:p>
      <w:pPr>
        <w:pStyle w:val="BodyText"/>
        <w:spacing w:line="274" w:lineRule="exact" w:before="24"/>
        <w:ind w:left="53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组合中，按账龄分析法计提坏账准备的应收账款</w:t>
      </w:r>
    </w:p>
    <w:p>
      <w:pPr>
        <w:pStyle w:val="BodyText"/>
        <w:tabs>
          <w:tab w:pos="1379" w:val="left" w:leader="none"/>
        </w:tabs>
        <w:spacing w:line="246" w:lineRule="exact"/>
        <w:ind w:left="53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860"/>
          <w:cols w:num="2" w:equalWidth="0">
            <w:col w:w="5163" w:space="1358"/>
            <w:col w:w="3789"/>
          </w:cols>
        </w:sectPr>
      </w:pPr>
    </w:p>
    <w:p>
      <w:pPr>
        <w:spacing w:line="240" w:lineRule="auto" w:before="4"/>
        <w:rPr>
          <w:rFonts w:ascii="宋体" w:hAnsi="宋体" w:cs="宋体" w:eastAsia="宋体" w:hint="default"/>
          <w:sz w:val="2"/>
          <w:szCs w:val="2"/>
        </w:rPr>
      </w:pPr>
    </w:p>
    <w:tbl>
      <w:tblPr>
        <w:tblW w:w="0" w:type="auto"/>
        <w:jc w:val="left"/>
        <w:tblInd w:w="419" w:type="dxa"/>
        <w:tblLayout w:type="fixed"/>
        <w:tblCellMar>
          <w:top w:w="0" w:type="dxa"/>
          <w:left w:w="0" w:type="dxa"/>
          <w:bottom w:w="0" w:type="dxa"/>
          <w:right w:w="0" w:type="dxa"/>
        </w:tblCellMar>
        <w:tblLook w:val="01E0"/>
      </w:tblPr>
      <w:tblGrid>
        <w:gridCol w:w="2086"/>
        <w:gridCol w:w="2324"/>
        <w:gridCol w:w="2360"/>
        <w:gridCol w:w="2293"/>
      </w:tblGrid>
      <w:tr>
        <w:trPr>
          <w:trHeight w:val="283"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615,126,146.19</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3,075,630.73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0.50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6-12 </w:t>
            </w:r>
            <w:r>
              <w:rPr>
                <w:rFonts w:ascii="宋体" w:hAnsi="宋体" w:cs="宋体" w:eastAsia="宋体" w:hint="default"/>
                <w:sz w:val="21"/>
                <w:szCs w:val="21"/>
              </w:rPr>
              <w:t>个月</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206,742,998.01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10,337,149.90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61,173,179.42</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3,058,658.97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5.00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883,042,323.62</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16,471,439.60</w:t>
            </w: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28,283,472.93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2,828,347.29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10.00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740" w:right="8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086"/>
        <w:gridCol w:w="2324"/>
        <w:gridCol w:w="2360"/>
        <w:gridCol w:w="2293"/>
      </w:tblGrid>
      <w:tr>
        <w:trPr>
          <w:trHeight w:val="28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437,339.09</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43,733.91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10.00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15,261,814.17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7,630,907.09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7,166.10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1,433.22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20.00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1,914,191.24</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1,914,191.24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100.00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4,575.72</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1,830.29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40.00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16,131.06</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6,452.43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40.00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45,504.53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36,403.62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929,012,518.46</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28,934,738.69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spacing w:val="-2"/>
                <w:sz w:val="21"/>
              </w:rPr>
              <w:t>3.11</w:t>
            </w:r>
          </w:p>
        </w:tc>
      </w:tr>
    </w:tbl>
    <w:p>
      <w:pPr>
        <w:spacing w:line="240" w:lineRule="auto" w:before="3"/>
        <w:rPr>
          <w:rFonts w:ascii="宋体" w:hAnsi="宋体" w:cs="宋体" w:eastAsia="宋体" w:hint="default"/>
          <w:sz w:val="13"/>
          <w:szCs w:val="13"/>
        </w:rPr>
      </w:pPr>
    </w:p>
    <w:p>
      <w:pPr>
        <w:pStyle w:val="BodyText"/>
        <w:spacing w:line="273" w:lineRule="exact" w:before="36"/>
        <w:ind w:left="237" w:right="93"/>
        <w:jc w:val="left"/>
      </w:pPr>
      <w:r>
        <w:rPr/>
        <w:t>确定该组合依据的说明：</w:t>
      </w:r>
    </w:p>
    <w:p>
      <w:pPr>
        <w:pStyle w:val="BodyText"/>
        <w:spacing w:line="280" w:lineRule="exact"/>
        <w:ind w:left="237" w:right="93"/>
        <w:jc w:val="left"/>
      </w:pPr>
      <w:r>
        <w:rPr>
          <w:rFonts w:ascii="Times New Roman" w:hAnsi="Times New Roman" w:cs="Times New Roman" w:eastAsia="Times New Roman" w:hint="default"/>
          <w:spacing w:val="11"/>
        </w:rPr>
        <w:t>[</w:t>
      </w:r>
      <w:r>
        <w:rPr>
          <w:spacing w:val="11"/>
        </w:rPr>
        <w:t>注</w:t>
      </w:r>
      <w:r>
        <w:rPr>
          <w:rFonts w:ascii="Times New Roman" w:hAnsi="Times New Roman" w:cs="Times New Roman" w:eastAsia="Times New Roman" w:hint="default"/>
          <w:spacing w:val="11"/>
        </w:rPr>
        <w:t>]:</w:t>
      </w:r>
      <w:r>
        <w:rPr>
          <w:spacing w:val="11"/>
        </w:rPr>
        <w:t>合并转入泰一指尚等从事互联网板块业务的下属子公司应收账款计提比例为</w:t>
      </w:r>
      <w:r>
        <w:rPr>
          <w:rFonts w:ascii="Times New Roman" w:hAnsi="Times New Roman" w:cs="Times New Roman" w:eastAsia="Times New Roman" w:hint="default"/>
          <w:spacing w:val="11"/>
        </w:rPr>
        <w:t>:6  </w:t>
      </w:r>
      <w:r>
        <w:rPr>
          <w:rFonts w:ascii="Times New Roman" w:hAnsi="Times New Roman" w:cs="Times New Roman" w:eastAsia="Times New Roman" w:hint="default"/>
          <w:spacing w:val="56"/>
        </w:rPr>
        <w:t> </w:t>
      </w:r>
      <w:r>
        <w:rPr>
          <w:spacing w:val="13"/>
        </w:rPr>
        <w:t>个月内</w:t>
      </w:r>
      <w:r>
        <w:rPr/>
      </w:r>
    </w:p>
    <w:p>
      <w:pPr>
        <w:pStyle w:val="BodyText"/>
        <w:spacing w:line="282" w:lineRule="exact"/>
        <w:ind w:left="237" w:right="93"/>
        <w:jc w:val="left"/>
      </w:pPr>
      <w:r>
        <w:rPr>
          <w:rFonts w:ascii="Times New Roman" w:hAnsi="Times New Roman" w:cs="Times New Roman" w:eastAsia="Times New Roman" w:hint="default"/>
        </w:rPr>
        <w:t>0.5%,6-12</w:t>
      </w:r>
      <w:r>
        <w:rPr>
          <w:rFonts w:ascii="Times New Roman" w:hAnsi="Times New Roman" w:cs="Times New Roman" w:eastAsia="Times New Roman" w:hint="default"/>
          <w:spacing w:val="-1"/>
        </w:rPr>
        <w:t> </w:t>
      </w:r>
      <w:r>
        <w:rPr/>
        <w:t>个月</w:t>
      </w:r>
      <w:r>
        <w:rPr>
          <w:spacing w:val="-54"/>
        </w:rPr>
        <w:t> </w:t>
      </w:r>
      <w:r>
        <w:rPr>
          <w:rFonts w:ascii="Times New Roman" w:hAnsi="Times New Roman" w:cs="Times New Roman" w:eastAsia="Times New Roman" w:hint="default"/>
        </w:rPr>
        <w:t>5%,1-2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10%,2-3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50%,3</w:t>
      </w:r>
      <w:r>
        <w:rPr>
          <w:rFonts w:ascii="Times New Roman" w:hAnsi="Times New Roman" w:cs="Times New Roman" w:eastAsia="Times New Roman" w:hint="default"/>
          <w:spacing w:val="-1"/>
        </w:rPr>
        <w:t> </w:t>
      </w:r>
      <w:r>
        <w:rPr/>
        <w:t>年以上</w:t>
      </w:r>
      <w:r>
        <w:rPr>
          <w:spacing w:val="-56"/>
        </w:rPr>
        <w:t> </w:t>
      </w:r>
      <w:r>
        <w:rPr>
          <w:rFonts w:ascii="Times New Roman" w:hAnsi="Times New Roman" w:cs="Times New Roman" w:eastAsia="Times New Roman" w:hint="default"/>
        </w:rPr>
        <w:t>100%</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31"/>
          <w:szCs w:val="31"/>
        </w:rPr>
      </w:pPr>
    </w:p>
    <w:p>
      <w:pPr>
        <w:pStyle w:val="BodyText"/>
        <w:spacing w:line="274" w:lineRule="exact"/>
        <w:ind w:left="237" w:right="93"/>
        <w:jc w:val="left"/>
      </w:pPr>
      <w:r>
        <w:rPr/>
        <w:t>组合中，采用余额百分比法计提坏账准备的应收账款</w:t>
      </w:r>
    </w:p>
    <w:p>
      <w:pPr>
        <w:pStyle w:val="BodyText"/>
        <w:spacing w:line="290"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pStyle w:val="BodyText"/>
        <w:spacing w:line="274" w:lineRule="exact" w:before="175"/>
        <w:ind w:left="237" w:right="93"/>
        <w:jc w:val="left"/>
      </w:pPr>
      <w:r>
        <w:rPr/>
        <w:t>组合中，采用其他方法计提坏账准备的应收账款</w:t>
      </w:r>
    </w:p>
    <w:p>
      <w:pPr>
        <w:pStyle w:val="BodyText"/>
        <w:tabs>
          <w:tab w:pos="995" w:val="left" w:leader="none"/>
        </w:tabs>
        <w:spacing w:line="290" w:lineRule="exact"/>
        <w:ind w:left="237" w:right="9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237" w:right="93"/>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left="237" w:right="93"/>
        <w:jc w:val="left"/>
      </w:pPr>
      <w:r>
        <w:rPr/>
        <w:t>本期计提坏账准备金额</w:t>
      </w:r>
      <w:r>
        <w:rPr>
          <w:spacing w:val="-55"/>
        </w:rPr>
        <w:t> </w:t>
      </w:r>
      <w:r>
        <w:rPr>
          <w:rFonts w:ascii="宋体" w:hAnsi="宋体" w:cs="宋体" w:eastAsia="宋体" w:hint="default"/>
        </w:rPr>
        <w:t>5,016,648.89</w:t>
      </w:r>
      <w:r>
        <w:rPr>
          <w:rFonts w:ascii="宋体" w:hAnsi="宋体" w:cs="宋体" w:eastAsia="宋体" w:hint="default"/>
          <w:spacing w:val="-54"/>
        </w:rPr>
        <w:t> </w:t>
      </w:r>
      <w:r>
        <w:rPr/>
        <w:t>元；本期收回或转回坏账准备金额</w:t>
      </w:r>
      <w:r>
        <w:rPr>
          <w:spacing w:val="-55"/>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元。</w:t>
      </w:r>
      <w:r>
        <w:rPr/>
      </w:r>
    </w:p>
    <w:p>
      <w:pPr>
        <w:spacing w:line="240" w:lineRule="auto" w:before="0"/>
        <w:rPr>
          <w:rFonts w:ascii="宋体" w:hAnsi="宋体" w:cs="宋体" w:eastAsia="宋体" w:hint="default"/>
          <w:sz w:val="17"/>
          <w:szCs w:val="17"/>
        </w:rPr>
      </w:pPr>
    </w:p>
    <w:p>
      <w:pPr>
        <w:pStyle w:val="BodyText"/>
        <w:spacing w:line="274" w:lineRule="exact"/>
        <w:ind w:left="237" w:right="93"/>
        <w:jc w:val="left"/>
      </w:pPr>
      <w:r>
        <w:rPr/>
        <w:t>其中本期坏账准备收回或转回金额重要的：</w:t>
      </w:r>
    </w:p>
    <w:p>
      <w:pPr>
        <w:pStyle w:val="BodyText"/>
        <w:spacing w:line="290"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48"/>
          <w:pgSz w:w="11910" w:h="16840"/>
          <w:pgMar w:footer="1195" w:header="882" w:top="1120" w:bottom="1380" w:left="1040" w:right="1560"/>
        </w:sectPr>
      </w:pPr>
    </w:p>
    <w:p>
      <w:pPr>
        <w:pStyle w:val="Heading2"/>
        <w:spacing w:line="240" w:lineRule="auto"/>
        <w:ind w:left="237" w:right="-16"/>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6"/>
        <w:ind w:left="23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406" w:space="3115"/>
            <w:col w:w="278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1,355,647.35</w:t>
            </w:r>
          </w:p>
        </w:tc>
      </w:tr>
    </w:tbl>
    <w:p>
      <w:pPr>
        <w:spacing w:line="240" w:lineRule="auto" w:before="13"/>
        <w:rPr>
          <w:rFonts w:ascii="宋体" w:hAnsi="宋体" w:cs="宋体" w:eastAsia="宋体" w:hint="default"/>
          <w:sz w:val="12"/>
          <w:szCs w:val="12"/>
        </w:rPr>
      </w:pPr>
    </w:p>
    <w:p>
      <w:pPr>
        <w:pStyle w:val="BodyText"/>
        <w:spacing w:line="274" w:lineRule="exact" w:before="36"/>
        <w:ind w:left="237" w:right="93"/>
        <w:jc w:val="left"/>
      </w:pPr>
      <w:r>
        <w:rPr/>
        <w:t>其中重要的应收账款核销情况</w:t>
      </w:r>
    </w:p>
    <w:p>
      <w:pPr>
        <w:pStyle w:val="BodyText"/>
        <w:spacing w:line="272" w:lineRule="exact" w:before="27"/>
        <w:ind w:left="237" w:right="716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1"/>
        </w:rPr>
        <w:t>应收账款核销说明：</w:t>
      </w:r>
    </w:p>
    <w:p>
      <w:pPr>
        <w:pStyle w:val="BodyText"/>
        <w:spacing w:line="255" w:lineRule="exact"/>
        <w:ind w:left="237" w:right="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657" w:right="93"/>
        <w:jc w:val="left"/>
      </w:pPr>
      <w:r>
        <w:rPr/>
        <w:t>本期公司核销非关联方应收账款</w:t>
      </w:r>
      <w:r>
        <w:rPr>
          <w:spacing w:val="-55"/>
        </w:rPr>
        <w:t> </w:t>
      </w:r>
      <w:r>
        <w:rPr>
          <w:rFonts w:ascii="Times New Roman" w:hAnsi="Times New Roman" w:cs="Times New Roman" w:eastAsia="Times New Roman" w:hint="default"/>
        </w:rPr>
        <w:t>1,355,647.35</w:t>
      </w:r>
      <w:r>
        <w:rPr>
          <w:rFonts w:ascii="Times New Roman" w:hAnsi="Times New Roman" w:cs="Times New Roman" w:eastAsia="Times New Roman" w:hint="default"/>
          <w:spacing w:val="-5"/>
        </w:rPr>
        <w:t> </w:t>
      </w:r>
      <w:r>
        <w:rPr/>
        <w:t>元，主要原因系该等款项已无望收回。</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8"/>
          <w:szCs w:val="28"/>
        </w:rPr>
      </w:pPr>
    </w:p>
    <w:p>
      <w:pPr>
        <w:pStyle w:val="Heading2"/>
        <w:spacing w:line="240" w:lineRule="auto" w:before="0"/>
        <w:ind w:left="237" w:right="93"/>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983" w:val="left" w:leader="none"/>
        </w:tabs>
        <w:spacing w:line="240" w:lineRule="auto" w:before="56"/>
        <w:ind w:left="237" w:right="9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3894"/>
        <w:gridCol w:w="1932"/>
        <w:gridCol w:w="1663"/>
        <w:gridCol w:w="1575"/>
      </w:tblGrid>
      <w:tr>
        <w:trPr>
          <w:trHeight w:val="554"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90"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c>
          <w:tcPr>
            <w:tcW w:w="1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358"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0" w:lineRule="auto"/>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894"/>
        <w:gridCol w:w="1932"/>
        <w:gridCol w:w="1663"/>
        <w:gridCol w:w="1575"/>
      </w:tblGrid>
      <w:tr>
        <w:trPr>
          <w:trHeight w:val="418"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盐城亿然信息技术有限公司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69,498,900.00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7.47</w:t>
            </w:r>
          </w:p>
        </w:tc>
        <w:tc>
          <w:tcPr>
            <w:tcW w:w="1575"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347,494.50</w:t>
            </w:r>
          </w:p>
        </w:tc>
      </w:tr>
      <w:tr>
        <w:trPr>
          <w:trHeight w:val="42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杭州慕尚科技有限公司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42,310,456.16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4.55</w:t>
            </w:r>
          </w:p>
        </w:tc>
        <w:tc>
          <w:tcPr>
            <w:tcW w:w="1575" w:type="dxa"/>
            <w:tcBorders>
              <w:top w:val="single" w:sz="4" w:space="0" w:color="000000"/>
              <w:left w:val="single" w:sz="4" w:space="0" w:color="000000"/>
              <w:bottom w:val="single" w:sz="4" w:space="0" w:color="000000"/>
              <w:right w:val="nil" w:sz="6" w:space="0" w:color="auto"/>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1,379,834.01</w:t>
            </w:r>
          </w:p>
        </w:tc>
      </w:tr>
      <w:tr>
        <w:trPr>
          <w:trHeight w:val="418"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北京林克艾普科技有限公司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40,400,771.51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4.34</w:t>
            </w:r>
          </w:p>
        </w:tc>
        <w:tc>
          <w:tcPr>
            <w:tcW w:w="1575"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553,471.25</w:t>
            </w:r>
          </w:p>
        </w:tc>
      </w:tr>
      <w:tr>
        <w:trPr>
          <w:trHeight w:val="37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1"/>
                <w:szCs w:val="21"/>
              </w:rPr>
            </w:pPr>
            <w:r>
              <w:rPr>
                <w:rFonts w:ascii="宋体" w:hAnsi="宋体" w:cs="宋体" w:eastAsia="宋体" w:hint="default"/>
                <w:sz w:val="21"/>
                <w:szCs w:val="21"/>
              </w:rPr>
              <w:t>北京麦恩思远科技股份有限公司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39,648,700.00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4.26</w:t>
            </w:r>
          </w:p>
        </w:tc>
        <w:tc>
          <w:tcPr>
            <w:tcW w:w="1575"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198,243.50</w:t>
            </w:r>
          </w:p>
        </w:tc>
      </w:tr>
      <w:tr>
        <w:trPr>
          <w:trHeight w:val="504"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北京亿美汇金信息技术有限责任公司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pacing w:val="-1"/>
                <w:sz w:val="21"/>
              </w:rPr>
              <w:t>34,585,166.00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z w:val="21"/>
              </w:rPr>
              <w:t>3.72</w:t>
            </w:r>
          </w:p>
        </w:tc>
        <w:tc>
          <w:tcPr>
            <w:tcW w:w="1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819,263.80</w:t>
            </w:r>
          </w:p>
        </w:tc>
      </w:tr>
      <w:tr>
        <w:trPr>
          <w:trHeight w:val="418"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226,443,993.67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24.34</w:t>
            </w:r>
          </w:p>
        </w:tc>
        <w:tc>
          <w:tcPr>
            <w:tcW w:w="1575"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3,298,307.06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ind w:left="237" w:right="93"/>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995" w:val="left" w:leader="none"/>
        </w:tabs>
        <w:spacing w:line="240" w:lineRule="auto" w:before="57"/>
        <w:ind w:left="237" w:right="9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237" w:right="93"/>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995" w:val="left" w:leader="none"/>
        </w:tabs>
        <w:spacing w:line="240" w:lineRule="auto" w:before="58"/>
        <w:ind w:left="237" w:right="9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3" w:lineRule="exact"/>
        <w:ind w:left="237" w:right="93"/>
        <w:jc w:val="left"/>
      </w:pPr>
      <w:r>
        <w:rPr/>
        <w:t>其他说明：</w:t>
      </w:r>
    </w:p>
    <w:p>
      <w:pPr>
        <w:pStyle w:val="BodyText"/>
        <w:tabs>
          <w:tab w:pos="995" w:val="left" w:leader="none"/>
        </w:tabs>
        <w:spacing w:line="289" w:lineRule="exact"/>
        <w:ind w:left="237" w:right="9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9"/>
          <w:pgSz w:w="11910" w:h="16840"/>
          <w:pgMar w:footer="1195" w:header="882" w:top="1120" w:bottom="1380" w:left="1040" w:right="1560"/>
          <w:pgNumType w:start="101"/>
        </w:sectPr>
      </w:pPr>
    </w:p>
    <w:p>
      <w:pPr>
        <w:pStyle w:val="Heading2"/>
        <w:spacing w:line="290" w:lineRule="auto"/>
        <w:ind w:left="237"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983" w:val="left" w:leader="none"/>
        </w:tabs>
        <w:spacing w:line="240" w:lineRule="auto" w:before="12"/>
        <w:ind w:left="237" w:right="-1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5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210,290,925.66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96.59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154,845,789.83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99.22</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6,987,882.23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3.21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1,058,355.81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0.68</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313,881.22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0.14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18,749.31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0.01</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1"/>
              <w:jc w:val="right"/>
              <w:rPr>
                <w:rFonts w:ascii="Times New Roman" w:hAnsi="Times New Roman" w:cs="Times New Roman" w:eastAsia="Times New Roman" w:hint="default"/>
                <w:sz w:val="21"/>
                <w:szCs w:val="21"/>
              </w:rPr>
            </w:pPr>
            <w:r>
              <w:rPr>
                <w:rFonts w:ascii="Times New Roman"/>
                <w:spacing w:val="-1"/>
                <w:sz w:val="21"/>
              </w:rPr>
              <w:t>133,278.63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z w:val="21"/>
              </w:rPr>
              <w:t>0.06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pacing w:val="-1"/>
                <w:sz w:val="21"/>
              </w:rPr>
              <w:t>144,434.25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z w:val="21"/>
              </w:rPr>
              <w:t>0.09</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217,725,967.74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156,067,329.20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sz w:val="13"/>
          <w:szCs w:val="13"/>
        </w:rPr>
      </w:pPr>
    </w:p>
    <w:p>
      <w:pPr>
        <w:pStyle w:val="BodyText"/>
        <w:spacing w:line="281" w:lineRule="exact" w:before="36"/>
        <w:ind w:left="237" w:right="93"/>
        <w:jc w:val="left"/>
      </w:pP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pStyle w:val="BodyText"/>
        <w:spacing w:line="281" w:lineRule="exact"/>
        <w:ind w:left="237" w:right="93"/>
        <w:jc w:val="left"/>
      </w:pPr>
      <w:r>
        <w:rPr/>
        <w:t>期末无账龄</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年以上重要的预付款项。</w:t>
      </w:r>
    </w:p>
    <w:p>
      <w:pPr>
        <w:spacing w:line="240" w:lineRule="auto" w:before="9"/>
        <w:rPr>
          <w:rFonts w:ascii="宋体" w:hAnsi="宋体" w:cs="宋体" w:eastAsia="宋体" w:hint="default"/>
          <w:sz w:val="21"/>
          <w:szCs w:val="21"/>
        </w:rPr>
      </w:pPr>
    </w:p>
    <w:p>
      <w:pPr>
        <w:pStyle w:val="Heading2"/>
        <w:spacing w:line="240" w:lineRule="auto" w:before="0"/>
        <w:ind w:left="237" w:right="93"/>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983" w:val="left" w:leader="none"/>
        </w:tabs>
        <w:spacing w:line="240" w:lineRule="auto" w:before="58"/>
        <w:ind w:left="237" w:right="9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4335"/>
        <w:gridCol w:w="2676"/>
        <w:gridCol w:w="2052"/>
      </w:tblGrid>
      <w:tr>
        <w:trPr>
          <w:trHeight w:val="554"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sz w:val="21"/>
                <w:szCs w:val="21"/>
              </w:rPr>
              <w:t>占预付款项余额</w:t>
            </w:r>
          </w:p>
          <w:p>
            <w:pPr>
              <w:pStyle w:val="TableParagraph"/>
              <w:spacing w:line="289" w:lineRule="exact"/>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杭州世坤信息技术有限公司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51,198,262.90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23.52</w:t>
            </w:r>
          </w:p>
        </w:tc>
      </w:tr>
      <w:tr>
        <w:trPr>
          <w:trHeight w:val="42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上海缘樽信息科技有限公司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40,954,581.94</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18.81</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上海好唱网络科技有限公司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38,095,785.84</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17.50</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上海哲恩网络科技有限公司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35,750,924.19</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16.42</w:t>
            </w:r>
          </w:p>
        </w:tc>
      </w:tr>
      <w:tr>
        <w:trPr>
          <w:trHeight w:val="42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承德建龙特殊钢有限公司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18,589,231.15</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8.54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335"/>
        <w:gridCol w:w="2676"/>
        <w:gridCol w:w="2052"/>
      </w:tblGrid>
      <w:tr>
        <w:trPr>
          <w:trHeight w:val="42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50" w:right="0"/>
              <w:jc w:val="left"/>
              <w:rPr>
                <w:rFonts w:ascii="Times New Roman" w:hAnsi="Times New Roman" w:cs="Times New Roman" w:eastAsia="Times New Roman" w:hint="default"/>
                <w:sz w:val="21"/>
                <w:szCs w:val="21"/>
              </w:rPr>
            </w:pPr>
            <w:r>
              <w:rPr>
                <w:rFonts w:ascii="Times New Roman"/>
                <w:sz w:val="21"/>
              </w:rPr>
              <w:t>184,588,786.02</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84.79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3" w:lineRule="exact"/>
        <w:ind w:left="237" w:right="93"/>
        <w:jc w:val="left"/>
      </w:pPr>
      <w:r>
        <w:rPr/>
        <w:t>其他说明</w:t>
      </w:r>
    </w:p>
    <w:p>
      <w:pPr>
        <w:pStyle w:val="BodyText"/>
        <w:tabs>
          <w:tab w:pos="995" w:val="left" w:leader="none"/>
        </w:tabs>
        <w:spacing w:line="289" w:lineRule="exact"/>
        <w:ind w:left="237" w:right="9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2"/>
        <w:spacing w:line="290" w:lineRule="auto"/>
        <w:ind w:left="237" w:right="-20"/>
        <w:jc w:val="left"/>
        <w:rPr>
          <w:b w:val="0"/>
          <w:bCs w:val="0"/>
        </w:rPr>
      </w:pPr>
      <w:r>
        <w:rPr>
          <w:rFonts w:ascii="宋体" w:hAnsi="宋体" w:cs="宋体" w:eastAsia="宋体" w:hint="default"/>
        </w:rPr>
        <w:t>6</w:t>
      </w:r>
      <w:r>
        <w:rPr/>
        <w:t>、</w:t>
      </w:r>
      <w:r>
        <w:rPr>
          <w:spacing w:val="-1"/>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7"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14" w:space="4808"/>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2"/>
                <w:sz w:val="21"/>
              </w:rPr>
              <w:t>22,899,116.83</w:t>
            </w: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10,688,261.74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2"/>
                <w:sz w:val="21"/>
              </w:rPr>
              <w:t>11,804,044.31</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33,587,378.57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2"/>
                <w:sz w:val="21"/>
              </w:rPr>
              <w:t>11,804,044.31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4" w:lineRule="exact"/>
        <w:ind w:left="237" w:right="93"/>
        <w:jc w:val="left"/>
      </w:pPr>
      <w:r>
        <w:rPr/>
        <w:t>其他说明：</w:t>
      </w:r>
    </w:p>
    <w:p>
      <w:pPr>
        <w:pStyle w:val="BodyText"/>
        <w:spacing w:line="290"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before="0"/>
        <w:ind w:left="237" w:right="7361"/>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spacing w:line="273" w:lineRule="auto" w:before="15"/>
        <w:ind w:left="237" w:right="736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72" w:lineRule="exact" w:before="57"/>
        <w:ind w:left="23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tabs>
          <w:tab w:pos="995" w:val="left" w:leader="none"/>
        </w:tabs>
        <w:spacing w:line="265" w:lineRule="exact"/>
        <w:ind w:left="237" w:right="9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2"/>
        <w:spacing w:line="290" w:lineRule="auto"/>
        <w:ind w:left="237" w:right="112"/>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pStyle w:val="BodyText"/>
        <w:spacing w:line="240" w:lineRule="auto" w:before="14"/>
        <w:ind w:left="2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37" w:space="4885"/>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14"/>
        <w:gridCol w:w="2811"/>
        <w:gridCol w:w="2825"/>
      </w:tblGrid>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或被投资单位</w:t>
            </w:r>
            <w:r>
              <w:rPr>
                <w:rFonts w:ascii="Times New Roman" w:hAnsi="Times New Roman" w:cs="Times New Roman" w:eastAsia="Times New Roman"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应收浙江诸暨热电发展有限公司分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红款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22,899,116.83</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22,899,116.83</w:t>
            </w: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ind w:left="237" w:right="93"/>
        <w:jc w:val="left"/>
        <w:rPr>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b w:val="0"/>
          <w:bCs w:val="0"/>
        </w:rPr>
      </w:r>
    </w:p>
    <w:p>
      <w:pPr>
        <w:pStyle w:val="BodyText"/>
        <w:spacing w:line="274" w:lineRule="exact" w:before="82"/>
        <w:ind w:left="23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2" w:lineRule="auto" w:before="0"/>
        <w:ind w:left="237" w:right="6728"/>
        <w:jc w:val="left"/>
        <w:rPr>
          <w:b w:val="0"/>
          <w:bCs w:val="0"/>
        </w:rPr>
      </w:pPr>
      <w:r>
        <w:rPr/>
        <w:t>其他应收款</w:t>
      </w:r>
      <w:r>
        <w:rPr>
          <w:w w:val="100"/>
        </w:rPr>
        <w:t> </w:t>
      </w:r>
      <w:r>
        <w:rPr>
          <w:rFonts w:ascii="宋体" w:hAnsi="宋体" w:cs="宋体" w:eastAsia="宋体" w:hint="default"/>
        </w:rPr>
        <w:t>(1).</w:t>
      </w:r>
      <w:r>
        <w:rPr/>
        <w:t>其他应收款分类披露</w:t>
      </w:r>
      <w:r>
        <w:rPr>
          <w:b w:val="0"/>
          <w:bCs w:val="0"/>
        </w:rPr>
      </w:r>
    </w:p>
    <w:p>
      <w:pPr>
        <w:pStyle w:val="BodyText"/>
        <w:spacing w:line="240" w:lineRule="auto" w:before="10"/>
        <w:ind w:left="237" w:right="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334"/>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16"/>
        <w:gridCol w:w="1039"/>
        <w:gridCol w:w="586"/>
        <w:gridCol w:w="963"/>
        <w:gridCol w:w="468"/>
        <w:gridCol w:w="1037"/>
        <w:gridCol w:w="1037"/>
        <w:gridCol w:w="588"/>
        <w:gridCol w:w="811"/>
        <w:gridCol w:w="411"/>
        <w:gridCol w:w="1037"/>
      </w:tblGrid>
      <w:tr>
        <w:trPr>
          <w:trHeight w:val="295" w:hRule="exact"/>
        </w:trPr>
        <w:tc>
          <w:tcPr>
            <w:tcW w:w="1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0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8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316" w:type="dxa"/>
            <w:vMerge/>
            <w:tcBorders>
              <w:left w:val="single" w:sz="4" w:space="0" w:color="000000"/>
              <w:right w:val="single" w:sz="4" w:space="0" w:color="000000"/>
            </w:tcBorders>
          </w:tcPr>
          <w:p>
            <w:pP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0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1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62" w:right="36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0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62" w:right="36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71" w:hRule="exact"/>
        </w:trPr>
        <w:tc>
          <w:tcPr>
            <w:tcW w:w="1316" w:type="dxa"/>
            <w:vMerge/>
            <w:tcBorders>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5"/>
                <w:szCs w:val="15"/>
              </w:rPr>
            </w:pPr>
            <w:r>
              <w:rPr>
                <w:rFonts w:ascii="宋体" w:hAnsi="宋体" w:cs="宋体" w:eastAsia="宋体" w:hint="default"/>
                <w:spacing w:val="-1"/>
                <w:sz w:val="15"/>
                <w:szCs w:val="15"/>
              </w:rPr>
              <w:t>比例</w:t>
            </w:r>
            <w:r>
              <w:rPr>
                <w:rFonts w:ascii="Times New Roman" w:hAnsi="Times New Roman" w:cs="Times New Roman" w:eastAsia="Times New Roman" w:hint="default"/>
                <w:spacing w:val="-1"/>
                <w:sz w:val="15"/>
                <w:szCs w:val="15"/>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9"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195" w:lineRule="exact"/>
              <w:ind w:left="79"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115" w:right="0"/>
              <w:jc w:val="left"/>
              <w:rPr>
                <w:rFonts w:ascii="Times New Roman" w:hAnsi="Times New Roman" w:cs="Times New Roman" w:eastAsia="Times New Roman" w:hint="default"/>
                <w:sz w:val="15"/>
                <w:szCs w:val="15"/>
              </w:rPr>
            </w:pPr>
            <w:r>
              <w:rPr>
                <w:rFonts w:ascii="Times New Roman"/>
                <w:sz w:val="15"/>
              </w:rPr>
              <w:t>(%)</w:t>
            </w:r>
          </w:p>
        </w:tc>
        <w:tc>
          <w:tcPr>
            <w:tcW w:w="1037" w:type="dxa"/>
            <w:vMerge/>
            <w:tcBorders>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5"/>
                <w:szCs w:val="15"/>
              </w:rPr>
            </w:pPr>
            <w:r>
              <w:rPr>
                <w:rFonts w:ascii="宋体" w:hAnsi="宋体" w:cs="宋体" w:eastAsia="宋体" w:hint="default"/>
                <w:spacing w:val="-1"/>
                <w:sz w:val="15"/>
                <w:szCs w:val="15"/>
              </w:rPr>
              <w:t>比例</w:t>
            </w:r>
            <w:r>
              <w:rPr>
                <w:rFonts w:ascii="Times New Roman" w:hAnsi="Times New Roman" w:cs="Times New Roman" w:eastAsia="Times New Roman" w:hint="default"/>
                <w:spacing w:val="-1"/>
                <w:sz w:val="15"/>
                <w:szCs w:val="15"/>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0"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195" w:lineRule="exact"/>
              <w:ind w:left="50"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86" w:right="0"/>
              <w:jc w:val="left"/>
              <w:rPr>
                <w:rFonts w:ascii="Times New Roman" w:hAnsi="Times New Roman" w:cs="Times New Roman" w:eastAsia="Times New Roman" w:hint="default"/>
                <w:sz w:val="15"/>
                <w:szCs w:val="15"/>
              </w:rPr>
            </w:pPr>
            <w:r>
              <w:rPr>
                <w:rFonts w:ascii="Times New Roman"/>
                <w:sz w:val="15"/>
              </w:rPr>
              <w:t>(%)</w:t>
            </w:r>
          </w:p>
        </w:tc>
        <w:tc>
          <w:tcPr>
            <w:tcW w:w="1037" w:type="dxa"/>
            <w:vMerge/>
            <w:tcBorders>
              <w:left w:val="single" w:sz="4" w:space="0" w:color="000000"/>
              <w:bottom w:val="single" w:sz="4" w:space="0" w:color="000000"/>
              <w:right w:val="single" w:sz="4" w:space="0" w:color="000000"/>
            </w:tcBorders>
          </w:tcPr>
          <w:p>
            <w:pPr/>
          </w:p>
        </w:tc>
      </w:tr>
      <w:tr>
        <w:trPr>
          <w:trHeight w:val="593"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pacing w:val="4"/>
                <w:sz w:val="15"/>
                <w:szCs w:val="15"/>
              </w:rPr>
              <w:t>单项金额重大并单</w:t>
            </w:r>
          </w:p>
          <w:p>
            <w:pPr>
              <w:pStyle w:val="TableParagraph"/>
              <w:spacing w:line="240" w:lineRule="auto"/>
              <w:ind w:left="26" w:right="23"/>
              <w:jc w:val="left"/>
              <w:rPr>
                <w:rFonts w:ascii="宋体" w:hAnsi="宋体" w:cs="宋体" w:eastAsia="宋体" w:hint="default"/>
                <w:sz w:val="15"/>
                <w:szCs w:val="15"/>
              </w:rPr>
            </w:pPr>
            <w:r>
              <w:rPr>
                <w:rFonts w:ascii="宋体" w:hAnsi="宋体" w:cs="宋体" w:eastAsia="宋体" w:hint="default"/>
                <w:spacing w:val="4"/>
                <w:sz w:val="15"/>
                <w:szCs w:val="15"/>
              </w:rPr>
              <w:t>独计提坏账准备的</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其他应收款</w:t>
            </w:r>
          </w:p>
        </w:tc>
        <w:tc>
          <w:tcPr>
            <w:tcW w:w="1039"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1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pacing w:val="4"/>
                <w:sz w:val="15"/>
                <w:szCs w:val="15"/>
              </w:rPr>
              <w:t>按信用风险特征组</w:t>
            </w:r>
          </w:p>
          <w:p>
            <w:pPr>
              <w:pStyle w:val="TableParagraph"/>
              <w:spacing w:line="240" w:lineRule="auto"/>
              <w:ind w:left="26" w:right="23"/>
              <w:jc w:val="left"/>
              <w:rPr>
                <w:rFonts w:ascii="宋体" w:hAnsi="宋体" w:cs="宋体" w:eastAsia="宋体" w:hint="default"/>
                <w:sz w:val="15"/>
                <w:szCs w:val="15"/>
              </w:rPr>
            </w:pPr>
            <w:r>
              <w:rPr>
                <w:rFonts w:ascii="宋体" w:hAnsi="宋体" w:cs="宋体" w:eastAsia="宋体" w:hint="default"/>
                <w:spacing w:val="4"/>
                <w:sz w:val="15"/>
                <w:szCs w:val="15"/>
              </w:rPr>
              <w:t>合计提坏账准备的</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其他应收款</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6"/>
              <w:jc w:val="right"/>
              <w:rPr>
                <w:rFonts w:ascii="Times New Roman" w:hAnsi="Times New Roman" w:cs="Times New Roman" w:eastAsia="Times New Roman" w:hint="default"/>
                <w:sz w:val="15"/>
                <w:szCs w:val="15"/>
              </w:rPr>
            </w:pPr>
            <w:r>
              <w:rPr>
                <w:rFonts w:ascii="Times New Roman"/>
                <w:spacing w:val="-2"/>
                <w:sz w:val="15"/>
              </w:rPr>
              <w:t>11,659,244.58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99.29</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1,054,934.72</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70" w:right="0"/>
              <w:jc w:val="left"/>
              <w:rPr>
                <w:rFonts w:ascii="Times New Roman" w:hAnsi="Times New Roman" w:cs="Times New Roman" w:eastAsia="Times New Roman" w:hint="default"/>
                <w:sz w:val="15"/>
                <w:szCs w:val="15"/>
              </w:rPr>
            </w:pPr>
            <w:r>
              <w:rPr>
                <w:rFonts w:ascii="Times New Roman"/>
                <w:sz w:val="15"/>
              </w:rPr>
              <w:t>9.05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10,604,309.86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12,633,337.99</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99.13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75" w:right="0"/>
              <w:jc w:val="center"/>
              <w:rPr>
                <w:rFonts w:ascii="Times New Roman" w:hAnsi="Times New Roman" w:cs="Times New Roman" w:eastAsia="Times New Roman" w:hint="default"/>
                <w:sz w:val="15"/>
                <w:szCs w:val="15"/>
              </w:rPr>
            </w:pPr>
            <w:r>
              <w:rPr>
                <w:rFonts w:ascii="Times New Roman"/>
                <w:sz w:val="15"/>
              </w:rPr>
              <w:t>940,367.50</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86" w:right="0"/>
              <w:jc w:val="center"/>
              <w:rPr>
                <w:rFonts w:ascii="Times New Roman" w:hAnsi="Times New Roman" w:cs="Times New Roman" w:eastAsia="Times New Roman" w:hint="default"/>
                <w:sz w:val="15"/>
                <w:szCs w:val="15"/>
              </w:rPr>
            </w:pPr>
            <w:r>
              <w:rPr>
                <w:rFonts w:ascii="Times New Roman"/>
                <w:sz w:val="15"/>
              </w:rPr>
              <w:t>7.44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2"/>
                <w:sz w:val="15"/>
              </w:rPr>
              <w:t>11,692,970.49</w:t>
            </w:r>
          </w:p>
        </w:tc>
      </w:tr>
      <w:tr>
        <w:trPr>
          <w:trHeight w:val="593"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pacing w:val="4"/>
                <w:sz w:val="15"/>
                <w:szCs w:val="15"/>
              </w:rPr>
              <w:t>单项金额不重大但</w:t>
            </w:r>
          </w:p>
          <w:p>
            <w:pPr>
              <w:pStyle w:val="TableParagraph"/>
              <w:spacing w:line="240" w:lineRule="auto"/>
              <w:ind w:left="26" w:right="23"/>
              <w:jc w:val="left"/>
              <w:rPr>
                <w:rFonts w:ascii="宋体" w:hAnsi="宋体" w:cs="宋体" w:eastAsia="宋体" w:hint="default"/>
                <w:sz w:val="15"/>
                <w:szCs w:val="15"/>
              </w:rPr>
            </w:pPr>
            <w:r>
              <w:rPr>
                <w:rFonts w:ascii="宋体" w:hAnsi="宋体" w:cs="宋体" w:eastAsia="宋体" w:hint="default"/>
                <w:spacing w:val="4"/>
                <w:sz w:val="15"/>
                <w:szCs w:val="15"/>
              </w:rPr>
              <w:t>单独计提坏账准备</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的其他应收款</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6"/>
              <w:jc w:val="right"/>
              <w:rPr>
                <w:rFonts w:ascii="Times New Roman" w:hAnsi="Times New Roman" w:cs="Times New Roman" w:eastAsia="Times New Roman" w:hint="default"/>
                <w:sz w:val="15"/>
                <w:szCs w:val="15"/>
              </w:rPr>
            </w:pPr>
            <w:r>
              <w:rPr>
                <w:rFonts w:ascii="Times New Roman"/>
                <w:spacing w:val="-1"/>
                <w:sz w:val="15"/>
              </w:rPr>
              <w:t>83,951.88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0.71</w:t>
            </w:r>
          </w:p>
        </w:tc>
        <w:tc>
          <w:tcPr>
            <w:tcW w:w="96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83,951.88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2"/>
                <w:sz w:val="15"/>
              </w:rPr>
              <w:t>111,073.82</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0.87</w:t>
            </w:r>
          </w:p>
        </w:tc>
        <w:tc>
          <w:tcPr>
            <w:tcW w:w="811" w:type="dxa"/>
            <w:tcBorders>
              <w:top w:val="single" w:sz="4" w:space="0" w:color="000000"/>
              <w:left w:val="single" w:sz="4" w:space="0" w:color="000000"/>
              <w:bottom w:val="single" w:sz="4" w:space="0" w:color="000000"/>
              <w:right w:val="single" w:sz="4" w:space="0" w:color="000000"/>
            </w:tcBorders>
          </w:tcPr>
          <w:p>
            <w:pPr/>
          </w:p>
        </w:tc>
        <w:tc>
          <w:tcPr>
            <w:tcW w:w="41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2"/>
                <w:sz w:val="15"/>
              </w:rPr>
              <w:t>111,073.82</w:t>
            </w:r>
          </w:p>
        </w:tc>
      </w:tr>
      <w:tr>
        <w:trPr>
          <w:trHeight w:val="20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6"/>
              <w:jc w:val="right"/>
              <w:rPr>
                <w:rFonts w:ascii="Times New Roman" w:hAnsi="Times New Roman" w:cs="Times New Roman" w:eastAsia="Times New Roman" w:hint="default"/>
                <w:sz w:val="15"/>
                <w:szCs w:val="15"/>
              </w:rPr>
            </w:pPr>
            <w:r>
              <w:rPr>
                <w:rFonts w:ascii="Times New Roman"/>
                <w:spacing w:val="-2"/>
                <w:sz w:val="15"/>
              </w:rPr>
              <w:t>11,743,196.46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61"/>
              <w:jc w:val="right"/>
              <w:rPr>
                <w:rFonts w:ascii="Times New Roman" w:hAnsi="Times New Roman" w:cs="Times New Roman" w:eastAsia="Times New Roman" w:hint="default"/>
                <w:sz w:val="15"/>
                <w:szCs w:val="15"/>
              </w:rPr>
            </w:pPr>
            <w:r>
              <w:rPr>
                <w:rFonts w:ascii="Times New Roman"/>
                <w:spacing w:val="-1"/>
                <w:sz w:val="15"/>
              </w:rPr>
              <w:t>100.00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1,054,934.72</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98" w:right="0"/>
              <w:jc w:val="left"/>
              <w:rPr>
                <w:rFonts w:ascii="Times New Roman" w:hAnsi="Times New Roman" w:cs="Times New Roman" w:eastAsia="Times New Roman" w:hint="default"/>
                <w:sz w:val="15"/>
                <w:szCs w:val="15"/>
              </w:rPr>
            </w:pPr>
            <w:r>
              <w:rPr>
                <w:rFonts w:ascii="Times New Roman"/>
                <w:sz w:val="15"/>
              </w:rPr>
              <w:t>8.98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10,688,261.74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2"/>
                <w:sz w:val="15"/>
              </w:rPr>
              <w:t>12,744,411.81</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61"/>
              <w:jc w:val="right"/>
              <w:rPr>
                <w:rFonts w:ascii="Times New Roman" w:hAnsi="Times New Roman" w:cs="Times New Roman" w:eastAsia="Times New Roman" w:hint="default"/>
                <w:sz w:val="15"/>
                <w:szCs w:val="15"/>
              </w:rPr>
            </w:pPr>
            <w:r>
              <w:rPr>
                <w:rFonts w:ascii="Times New Roman"/>
                <w:spacing w:val="-1"/>
                <w:sz w:val="15"/>
              </w:rPr>
              <w:t>100.00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75" w:right="0"/>
              <w:jc w:val="center"/>
              <w:rPr>
                <w:rFonts w:ascii="Times New Roman" w:hAnsi="Times New Roman" w:cs="Times New Roman" w:eastAsia="Times New Roman" w:hint="default"/>
                <w:sz w:val="15"/>
                <w:szCs w:val="15"/>
              </w:rPr>
            </w:pPr>
            <w:r>
              <w:rPr>
                <w:rFonts w:ascii="Times New Roman"/>
                <w:sz w:val="15"/>
              </w:rPr>
              <w:t>940,367.50</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7.38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2"/>
                <w:sz w:val="15"/>
              </w:rPr>
              <w:t>11,804,044.31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957" w:right="227"/>
        <w:jc w:val="left"/>
      </w:pPr>
      <w:r>
        <w:rPr/>
        <w:t>期末单项金额不重大但单项计提坏账准备的其他应收款</w:t>
      </w:r>
    </w:p>
    <w:p>
      <w:pPr>
        <w:spacing w:line="240" w:lineRule="auto" w:before="10"/>
        <w:rPr>
          <w:rFonts w:ascii="宋体" w:hAnsi="宋体" w:cs="宋体" w:eastAsia="宋体" w:hint="default"/>
          <w:sz w:val="12"/>
          <w:szCs w:val="12"/>
        </w:rPr>
      </w:pPr>
    </w:p>
    <w:tbl>
      <w:tblPr>
        <w:tblW w:w="0" w:type="auto"/>
        <w:jc w:val="left"/>
        <w:tblInd w:w="409" w:type="dxa"/>
        <w:tblLayout w:type="fixed"/>
        <w:tblCellMar>
          <w:top w:w="0" w:type="dxa"/>
          <w:left w:w="0" w:type="dxa"/>
          <w:bottom w:w="0" w:type="dxa"/>
          <w:right w:w="0" w:type="dxa"/>
        </w:tblCellMar>
        <w:tblLook w:val="01E0"/>
      </w:tblPr>
      <w:tblGrid>
        <w:gridCol w:w="2388"/>
        <w:gridCol w:w="1808"/>
        <w:gridCol w:w="1064"/>
        <w:gridCol w:w="1397"/>
        <w:gridCol w:w="2408"/>
      </w:tblGrid>
      <w:tr>
        <w:trPr>
          <w:trHeight w:val="418"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75"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372"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1"/>
                <w:szCs w:val="21"/>
              </w:rPr>
            </w:pPr>
            <w:r>
              <w:rPr>
                <w:rFonts w:ascii="宋体" w:hAnsi="宋体" w:cs="宋体" w:eastAsia="宋体" w:hint="default"/>
                <w:sz w:val="21"/>
                <w:szCs w:val="21"/>
              </w:rPr>
              <w:t>应收银行定期存款利息</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83,951.88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5" w:right="0"/>
              <w:jc w:val="left"/>
              <w:rPr>
                <w:rFonts w:ascii="宋体" w:hAnsi="宋体" w:cs="宋体" w:eastAsia="宋体" w:hint="default"/>
                <w:sz w:val="21"/>
                <w:szCs w:val="21"/>
              </w:rPr>
            </w:pPr>
            <w:r>
              <w:rPr>
                <w:rFonts w:ascii="宋体" w:hAnsi="宋体" w:cs="宋体" w:eastAsia="宋体" w:hint="default"/>
                <w:sz w:val="21"/>
                <w:szCs w:val="21"/>
              </w:rPr>
              <w:t>不存在坏账风险</w:t>
            </w:r>
          </w:p>
        </w:tc>
      </w:tr>
      <w:tr>
        <w:trPr>
          <w:trHeight w:val="420"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83,951.88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740" w:right="1560"/>
        </w:sectPr>
      </w:pPr>
    </w:p>
    <w:p>
      <w:pPr>
        <w:spacing w:line="240" w:lineRule="auto" w:before="3"/>
        <w:rPr>
          <w:rFonts w:ascii="宋体" w:hAnsi="宋体" w:cs="宋体" w:eastAsia="宋体" w:hint="default"/>
          <w:sz w:val="14"/>
          <w:szCs w:val="14"/>
        </w:rPr>
      </w:pPr>
    </w:p>
    <w:p>
      <w:pPr>
        <w:pStyle w:val="BodyText"/>
        <w:spacing w:line="273" w:lineRule="exact"/>
        <w:ind w:left="537" w:right="0"/>
        <w:jc w:val="left"/>
      </w:pPr>
      <w:r>
        <w:rPr>
          <w:spacing w:val="-2"/>
        </w:rPr>
        <w:t>期末单项金额重大并单项计提坏账准备的其他应收款</w:t>
      </w:r>
    </w:p>
    <w:p>
      <w:pPr>
        <w:pStyle w:val="BodyText"/>
        <w:spacing w:line="274" w:lineRule="exact" w:before="24"/>
        <w:ind w:left="53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组合中，按账龄分析法计提坏账准备的其他应收款</w:t>
      </w:r>
    </w:p>
    <w:p>
      <w:pPr>
        <w:pStyle w:val="BodyText"/>
        <w:spacing w:line="262" w:lineRule="exact"/>
        <w:ind w:left="53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560"/>
          <w:cols w:num="2" w:equalWidth="0">
            <w:col w:w="5372" w:space="1150"/>
            <w:col w:w="3088"/>
          </w:cols>
        </w:sectPr>
      </w:pPr>
    </w:p>
    <w:p>
      <w:pPr>
        <w:spacing w:line="240" w:lineRule="auto" w:before="4"/>
        <w:rPr>
          <w:rFonts w:ascii="宋体" w:hAnsi="宋体" w:cs="宋体" w:eastAsia="宋体" w:hint="default"/>
          <w:sz w:val="2"/>
          <w:szCs w:val="2"/>
        </w:rPr>
      </w:pPr>
    </w:p>
    <w:tbl>
      <w:tblPr>
        <w:tblW w:w="0" w:type="auto"/>
        <w:jc w:val="left"/>
        <w:tblInd w:w="419" w:type="dxa"/>
        <w:tblLayout w:type="fixed"/>
        <w:tblCellMar>
          <w:top w:w="0" w:type="dxa"/>
          <w:left w:w="0" w:type="dxa"/>
          <w:bottom w:w="0" w:type="dxa"/>
          <w:right w:w="0" w:type="dxa"/>
        </w:tblCellMar>
        <w:tblLook w:val="01E0"/>
      </w:tblPr>
      <w:tblGrid>
        <w:gridCol w:w="2415"/>
        <w:gridCol w:w="2245"/>
        <w:gridCol w:w="2170"/>
        <w:gridCol w:w="2233"/>
      </w:tblGrid>
      <w:tr>
        <w:trPr>
          <w:trHeight w:val="283"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15" w:type="dxa"/>
            <w:vMerge/>
            <w:tcBorders>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647"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6,816,167.55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340,808.37</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5.00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6,816,167.55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340,808.37</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2"/>
                <w:sz w:val="21"/>
              </w:rPr>
              <w:t>3,611,144.80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361,114.48</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817,398.14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163,479.63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20.00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45"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284,480.65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2"/>
                <w:sz w:val="21"/>
              </w:rPr>
              <w:t>113,792.26</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7"/>
              <w:jc w:val="right"/>
              <w:rPr>
                <w:rFonts w:ascii="Times New Roman" w:hAnsi="Times New Roman" w:cs="Times New Roman" w:eastAsia="Times New Roman" w:hint="default"/>
                <w:sz w:val="21"/>
                <w:szCs w:val="21"/>
              </w:rPr>
            </w:pPr>
            <w:r>
              <w:rPr>
                <w:rFonts w:ascii="Times New Roman"/>
                <w:sz w:val="21"/>
              </w:rPr>
              <w:t>40.00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70,756.94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28,302.78</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40.00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59,296.50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47,437.20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2"/>
                <w:sz w:val="21"/>
              </w:rPr>
              <w:t>11,659,244.58</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1,054,934.72</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9.05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4" w:lineRule="exact"/>
        <w:ind w:left="537" w:right="227"/>
        <w:jc w:val="left"/>
      </w:pPr>
      <w:r>
        <w:rPr/>
        <w:t>组合中，采用余额百分比法计提坏账准备的其他应收款</w:t>
      </w:r>
    </w:p>
    <w:p>
      <w:pPr>
        <w:pStyle w:val="BodyText"/>
        <w:spacing w:line="290" w:lineRule="exact"/>
        <w:ind w:left="537" w:right="22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pStyle w:val="BodyText"/>
        <w:spacing w:line="274" w:lineRule="exact" w:before="175"/>
        <w:ind w:left="537" w:right="227"/>
        <w:jc w:val="left"/>
      </w:pPr>
      <w:r>
        <w:rPr/>
        <w:t>组合中，采用其他方法计提坏账准备的其他应收款</w:t>
      </w:r>
    </w:p>
    <w:p>
      <w:pPr>
        <w:pStyle w:val="BodyText"/>
        <w:spacing w:line="290" w:lineRule="exact"/>
        <w:ind w:left="537" w:right="22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90" w:lineRule="exact"/>
        <w:jc w:val="left"/>
        <w:sectPr>
          <w:type w:val="continuous"/>
          <w:pgSz w:w="11910" w:h="16840"/>
          <w:pgMar w:top="1120" w:bottom="1380" w:left="7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40" w:lineRule="auto"/>
        <w:ind w:left="217" w:right="-13"/>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56"/>
        <w:ind w:left="217" w:right="-1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546" w:space="3966"/>
            <w:col w:w="277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4,911,313.70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4,900,000.00</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4,446,888.49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4,759,484.24</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应收租金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1,346,250.00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235,037.04</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职工借款及备用金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699,455.12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999,238.26</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银行定期</w:t>
            </w:r>
            <w:r>
              <w:rPr>
                <w:rFonts w:ascii="Times New Roman" w:hAnsi="Times New Roman" w:cs="Times New Roman" w:eastAsia="Times New Roman" w:hint="default"/>
                <w:sz w:val="21"/>
                <w:szCs w:val="21"/>
              </w:rPr>
              <w:t>/</w:t>
            </w:r>
            <w:r>
              <w:rPr>
                <w:rFonts w:ascii="宋体" w:hAnsi="宋体" w:cs="宋体" w:eastAsia="宋体" w:hint="default"/>
                <w:sz w:val="21"/>
                <w:szCs w:val="21"/>
              </w:rPr>
              <w:t>通知存款利息</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83,951.88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3"/>
                <w:sz w:val="21"/>
              </w:rPr>
              <w:t>111,073.82</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1,050,000.00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144,101.20</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252,337.27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545,477.25</w:t>
            </w:r>
          </w:p>
        </w:tc>
      </w:tr>
      <w:tr>
        <w:trPr>
          <w:trHeight w:val="28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2"/>
                <w:sz w:val="21"/>
              </w:rPr>
              <w:t>11,743,196.46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2"/>
                <w:sz w:val="21"/>
              </w:rPr>
              <w:t>12,744,411.81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ind w:left="217" w:right="2465"/>
        <w:jc w:val="left"/>
        <w:rPr>
          <w:b w:val="0"/>
          <w:bCs w:val="0"/>
        </w:rPr>
      </w:pPr>
      <w:r>
        <w:rPr>
          <w:rFonts w:ascii="宋体" w:hAnsi="宋体" w:cs="宋体" w:eastAsia="宋体" w:hint="default"/>
        </w:rPr>
        <w:t>(3).</w:t>
      </w:r>
      <w:r>
        <w:rPr/>
        <w:t>本期计提、收回或转回的坏账准备情况</w:t>
      </w:r>
      <w:r>
        <w:rPr>
          <w:b w:val="0"/>
          <w:bCs w:val="0"/>
        </w:rPr>
      </w:r>
    </w:p>
    <w:p>
      <w:pPr>
        <w:pStyle w:val="BodyText"/>
        <w:spacing w:line="274" w:lineRule="exact" w:before="82"/>
        <w:ind w:left="637" w:right="138" w:hanging="420"/>
        <w:jc w:val="left"/>
      </w:pPr>
      <w:r>
        <w:rPr/>
        <w:t>本期计提坏账准备金额</w:t>
      </w:r>
      <w:r>
        <w:rPr>
          <w:spacing w:val="-54"/>
        </w:rPr>
        <w:t> </w:t>
      </w:r>
      <w:r>
        <w:rPr>
          <w:rFonts w:ascii="Times New Roman" w:hAnsi="Times New Roman" w:cs="Times New Roman" w:eastAsia="Times New Roman" w:hint="default"/>
        </w:rPr>
        <w:t>708,255.01</w:t>
      </w:r>
      <w:r>
        <w:rPr>
          <w:rFonts w:ascii="Times New Roman" w:hAnsi="Times New Roman" w:cs="Times New Roman" w:eastAsia="Times New Roman" w:hint="default"/>
          <w:spacing w:val="-1"/>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spacing w:val="-7"/>
          <w:w w:val="100"/>
        </w:rPr>
        <w:t>本期因处置浙江诸暨富润宏丰纺织有限公司（以下简称宏丰纺织公司）、浙江诸暨富润丝绸织</w:t>
      </w:r>
    </w:p>
    <w:p>
      <w:pPr>
        <w:pStyle w:val="BodyText"/>
        <w:spacing w:line="355" w:lineRule="auto" w:before="108"/>
        <w:ind w:left="217" w:right="138"/>
        <w:jc w:val="left"/>
      </w:pPr>
      <w:r>
        <w:rPr>
          <w:spacing w:val="-1"/>
        </w:rPr>
        <w:t>造有限公司（以下简称丝绸织造公司）股权而转出宏丰纺织公司和丝绸织造公司其他应收款坏账</w:t>
      </w:r>
      <w:r>
        <w:rPr>
          <w:spacing w:val="-55"/>
        </w:rPr>
        <w:t> </w:t>
      </w:r>
      <w:r>
        <w:rPr>
          <w:spacing w:val="-55"/>
        </w:rPr>
      </w:r>
      <w:r>
        <w:rPr/>
        <w:t>准备共计</w:t>
      </w:r>
      <w:r>
        <w:rPr>
          <w:spacing w:val="-52"/>
        </w:rPr>
        <w:t> </w:t>
      </w:r>
      <w:r>
        <w:rPr>
          <w:rFonts w:ascii="Times New Roman" w:hAnsi="Times New Roman" w:cs="Times New Roman" w:eastAsia="Times New Roman" w:hint="default"/>
        </w:rPr>
        <w:t>9,684.79</w:t>
      </w:r>
      <w:r>
        <w:rPr>
          <w:rFonts w:ascii="Times New Roman" w:hAnsi="Times New Roman" w:cs="Times New Roman" w:eastAsia="Times New Roman" w:hint="default"/>
          <w:spacing w:val="1"/>
        </w:rPr>
        <w:t> </w:t>
      </w:r>
      <w:r>
        <w:rPr>
          <w:spacing w:val="-3"/>
        </w:rPr>
        <w:t>元。</w:t>
      </w:r>
      <w:r>
        <w:rPr/>
      </w:r>
    </w:p>
    <w:p>
      <w:pPr>
        <w:spacing w:line="240" w:lineRule="auto" w:before="13"/>
        <w:rPr>
          <w:rFonts w:ascii="宋体" w:hAnsi="宋体" w:cs="宋体" w:eastAsia="宋体" w:hint="default"/>
          <w:sz w:val="18"/>
          <w:szCs w:val="18"/>
        </w:rPr>
      </w:pPr>
    </w:p>
    <w:p>
      <w:pPr>
        <w:pStyle w:val="BodyText"/>
        <w:spacing w:line="274" w:lineRule="exact"/>
        <w:ind w:left="217" w:right="2465"/>
        <w:jc w:val="left"/>
      </w:pPr>
      <w:r>
        <w:rPr/>
        <w:t>其中本期坏账准备转回或收回金额重要的：</w:t>
      </w:r>
    </w:p>
    <w:p>
      <w:pPr>
        <w:pStyle w:val="BodyText"/>
        <w:spacing w:line="290"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2"/>
        <w:spacing w:line="240" w:lineRule="auto"/>
        <w:ind w:left="217" w:right="-16"/>
        <w:jc w:val="left"/>
        <w:rPr>
          <w:b w:val="0"/>
          <w:bCs w:val="0"/>
        </w:rPr>
      </w:pPr>
      <w:r>
        <w:rPr>
          <w:rFonts w:ascii="宋体" w:hAnsi="宋体" w:cs="宋体" w:eastAsia="宋体" w:hint="default"/>
        </w:rPr>
        <w:t>(4).</w:t>
      </w:r>
      <w:r>
        <w:rPr/>
        <w:t>本期实际核销的其他应收款情况</w:t>
      </w:r>
      <w:r>
        <w:rPr>
          <w:b w:val="0"/>
          <w:bCs w:val="0"/>
        </w:rPr>
      </w:r>
    </w:p>
    <w:p>
      <w:pPr>
        <w:pStyle w:val="BodyText"/>
        <w:spacing w:line="240" w:lineRule="auto" w:before="56"/>
        <w:ind w:left="21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597" w:space="2925"/>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4431"/>
        <w:gridCol w:w="4465"/>
      </w:tblGrid>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584,003.00</w:t>
            </w:r>
          </w:p>
        </w:tc>
      </w:tr>
    </w:tbl>
    <w:p>
      <w:pPr>
        <w:spacing w:line="240" w:lineRule="auto" w:before="13"/>
        <w:rPr>
          <w:rFonts w:ascii="宋体" w:hAnsi="宋体" w:cs="宋体" w:eastAsia="宋体" w:hint="default"/>
          <w:sz w:val="12"/>
          <w:szCs w:val="12"/>
        </w:rPr>
      </w:pPr>
    </w:p>
    <w:p>
      <w:pPr>
        <w:pStyle w:val="BodyText"/>
        <w:spacing w:line="274" w:lineRule="exact" w:before="36"/>
        <w:ind w:left="217" w:right="2465"/>
        <w:jc w:val="left"/>
      </w:pPr>
      <w:r>
        <w:rPr/>
        <w:t>其中重要的其他应收款核销情况：</w:t>
      </w:r>
    </w:p>
    <w:p>
      <w:pPr>
        <w:pStyle w:val="BodyText"/>
        <w:spacing w:line="272" w:lineRule="exact" w:before="27"/>
        <w:ind w:left="217" w:right="63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其他应收款核销说明：</w:t>
      </w:r>
    </w:p>
    <w:p>
      <w:pPr>
        <w:pStyle w:val="BodyText"/>
        <w:spacing w:line="255" w:lineRule="exact"/>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637" w:right="138"/>
        <w:jc w:val="left"/>
      </w:pPr>
      <w:r>
        <w:rPr/>
        <w:t>本期公司核销非关联方其他应收款</w:t>
      </w:r>
      <w:r>
        <w:rPr>
          <w:spacing w:val="-54"/>
        </w:rPr>
        <w:t> </w:t>
      </w:r>
      <w:r>
        <w:rPr>
          <w:rFonts w:ascii="Times New Roman" w:hAnsi="Times New Roman" w:cs="Times New Roman" w:eastAsia="Times New Roman" w:hint="default"/>
        </w:rPr>
        <w:t>584,003.00</w:t>
      </w:r>
      <w:r>
        <w:rPr>
          <w:rFonts w:ascii="Times New Roman" w:hAnsi="Times New Roman" w:cs="Times New Roman" w:eastAsia="Times New Roman" w:hint="default"/>
          <w:spacing w:val="-5"/>
        </w:rPr>
        <w:t> </w:t>
      </w:r>
      <w:r>
        <w:rPr/>
        <w:t>元，主要原因系该等款项已无望收回。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060" w:right="1560"/>
        </w:sectPr>
      </w:pPr>
    </w:p>
    <w:p>
      <w:pPr>
        <w:pStyle w:val="Heading2"/>
        <w:spacing w:line="240" w:lineRule="auto"/>
        <w:ind w:left="217" w:right="0"/>
        <w:jc w:val="left"/>
        <w:rPr>
          <w:b w:val="0"/>
          <w:bCs w:val="0"/>
        </w:rPr>
      </w:pPr>
      <w:r>
        <w:rPr>
          <w:rFonts w:ascii="宋体" w:hAnsi="宋体" w:cs="宋体" w:eastAsia="宋体" w:hint="default"/>
          <w:spacing w:val="-1"/>
        </w:rPr>
        <w:t>(5).</w:t>
      </w:r>
      <w:r>
        <w:rPr>
          <w:spacing w:val="-1"/>
        </w:rPr>
        <w:t>按欠款方归集的期末余额前五名的其他应收款情况</w:t>
      </w:r>
      <w:r>
        <w:rPr>
          <w:b w:val="0"/>
          <w:bCs w:val="0"/>
          <w:spacing w:val="-1"/>
        </w:rPr>
      </w:r>
    </w:p>
    <w:p>
      <w:pPr>
        <w:pStyle w:val="BodyText"/>
        <w:spacing w:line="240" w:lineRule="auto" w:before="58"/>
        <w:ind w:left="21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284" w:space="1237"/>
            <w:col w:w="2769"/>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505"/>
        <w:gridCol w:w="1323"/>
        <w:gridCol w:w="1394"/>
        <w:gridCol w:w="1296"/>
        <w:gridCol w:w="1733"/>
        <w:gridCol w:w="1645"/>
      </w:tblGrid>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68"/>
              <w:jc w:val="right"/>
              <w:rPr>
                <w:rFonts w:ascii="宋体" w:hAnsi="宋体" w:cs="宋体" w:eastAsia="宋体" w:hint="default"/>
                <w:sz w:val="21"/>
                <w:szCs w:val="21"/>
              </w:rPr>
            </w:pPr>
            <w:r>
              <w:rPr>
                <w:rFonts w:ascii="宋体" w:hAnsi="宋体" w:cs="宋体" w:eastAsia="宋体" w:hint="default"/>
                <w:sz w:val="21"/>
                <w:szCs w:val="21"/>
              </w:rPr>
              <w:t>账龄</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91" w:right="122"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6" w:right="39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5"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杭州萧山城区</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建设有限公司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4,911,313.70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41.82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2" w:right="0"/>
              <w:jc w:val="left"/>
              <w:rPr>
                <w:rFonts w:ascii="Times New Roman" w:hAnsi="Times New Roman" w:cs="Times New Roman" w:eastAsia="Times New Roman" w:hint="default"/>
                <w:sz w:val="21"/>
                <w:szCs w:val="21"/>
              </w:rPr>
            </w:pPr>
            <w:r>
              <w:rPr>
                <w:rFonts w:ascii="Times New Roman"/>
                <w:sz w:val="21"/>
              </w:rPr>
              <w:t>245,565.69</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360" w:type="dxa"/>
        <w:tblLayout w:type="fixed"/>
        <w:tblCellMar>
          <w:top w:w="0" w:type="dxa"/>
          <w:left w:w="0" w:type="dxa"/>
          <w:bottom w:w="0" w:type="dxa"/>
          <w:right w:w="0" w:type="dxa"/>
        </w:tblCellMar>
        <w:tblLook w:val="01E0"/>
      </w:tblPr>
      <w:tblGrid>
        <w:gridCol w:w="1505"/>
        <w:gridCol w:w="1323"/>
        <w:gridCol w:w="1394"/>
        <w:gridCol w:w="1296"/>
        <w:gridCol w:w="1733"/>
        <w:gridCol w:w="1645"/>
      </w:tblGrid>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尼尔森网联媒</w:t>
            </w:r>
            <w:r>
              <w:rPr>
                <w:rFonts w:ascii="宋体" w:hAnsi="宋体" w:cs="宋体" w:eastAsia="宋体" w:hint="default"/>
                <w:sz w:val="21"/>
                <w:szCs w:val="21"/>
              </w:rPr>
            </w:r>
          </w:p>
          <w:p>
            <w:pPr>
              <w:pStyle w:val="TableParagraph"/>
              <w:spacing w:line="272" w:lineRule="exact" w:before="27"/>
              <w:ind w:left="26" w:right="113"/>
              <w:jc w:val="left"/>
              <w:rPr>
                <w:rFonts w:ascii="宋体" w:hAnsi="宋体" w:cs="宋体" w:eastAsia="宋体" w:hint="default"/>
                <w:sz w:val="21"/>
                <w:szCs w:val="21"/>
              </w:rPr>
            </w:pPr>
            <w:r>
              <w:rPr>
                <w:rFonts w:ascii="宋体" w:hAnsi="宋体" w:cs="宋体" w:eastAsia="宋体" w:hint="default"/>
                <w:spacing w:val="13"/>
                <w:sz w:val="21"/>
                <w:szCs w:val="21"/>
              </w:rPr>
              <w:t>介数据服务有</w:t>
            </w:r>
            <w:r>
              <w:rPr>
                <w:rFonts w:ascii="宋体" w:hAnsi="宋体" w:cs="宋体" w:eastAsia="宋体" w:hint="default"/>
                <w:spacing w:val="-92"/>
                <w:sz w:val="21"/>
                <w:szCs w:val="21"/>
              </w:rPr>
              <w:t> </w:t>
            </w:r>
            <w:r>
              <w:rPr>
                <w:rFonts w:ascii="宋体" w:hAnsi="宋体" w:cs="宋体" w:eastAsia="宋体" w:hint="default"/>
                <w:sz w:val="21"/>
                <w:szCs w:val="21"/>
              </w:rPr>
              <w:t>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应收租金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1,346,250.00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2"/>
                <w:sz w:val="21"/>
              </w:rPr>
              <w:t>11.46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67,312.50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杭州量聚网络</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850,000.00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7.24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85,000.00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杭州量聚网络</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1.70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40,000.00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杭州火图科技</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8.52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北京通惠恒源</w:t>
            </w:r>
            <w:r>
              <w:rPr>
                <w:rFonts w:ascii="宋体" w:hAnsi="宋体" w:cs="宋体" w:eastAsia="宋体" w:hint="default"/>
                <w:sz w:val="21"/>
                <w:szCs w:val="21"/>
              </w:rPr>
            </w:r>
          </w:p>
          <w:p>
            <w:pPr>
              <w:pStyle w:val="TableParagraph"/>
              <w:spacing w:line="272" w:lineRule="exact" w:before="27"/>
              <w:ind w:left="26" w:right="113"/>
              <w:jc w:val="left"/>
              <w:rPr>
                <w:rFonts w:ascii="宋体" w:hAnsi="宋体" w:cs="宋体" w:eastAsia="宋体" w:hint="default"/>
                <w:sz w:val="21"/>
                <w:szCs w:val="21"/>
              </w:rPr>
            </w:pPr>
            <w:r>
              <w:rPr>
                <w:rFonts w:ascii="宋体" w:hAnsi="宋体" w:cs="宋体" w:eastAsia="宋体" w:hint="default"/>
                <w:spacing w:val="13"/>
                <w:sz w:val="21"/>
                <w:szCs w:val="21"/>
              </w:rPr>
              <w:t>投资管理有限</w:t>
            </w:r>
            <w:r>
              <w:rPr>
                <w:rFonts w:ascii="宋体" w:hAnsi="宋体" w:cs="宋体" w:eastAsia="宋体" w:hint="default"/>
                <w:spacing w:val="-92"/>
                <w:sz w:val="21"/>
                <w:szCs w:val="21"/>
              </w:rPr>
              <w:t> </w:t>
            </w:r>
            <w:r>
              <w:rPr>
                <w:rFonts w:ascii="宋体" w:hAnsi="宋体" w:cs="宋体" w:eastAsia="宋体" w:hint="default"/>
                <w:sz w:val="21"/>
                <w:szCs w:val="21"/>
              </w:rPr>
              <w:t>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815,958.41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6.95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81,595.84</w:t>
            </w:r>
          </w:p>
        </w:tc>
      </w:tr>
      <w:tr>
        <w:trPr>
          <w:trHeight w:val="281"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76"/>
              <w:jc w:val="center"/>
              <w:rPr>
                <w:rFonts w:ascii="Times New Roman" w:hAnsi="Times New Roman" w:cs="Times New Roman" w:eastAsia="Times New Roman" w:hint="default"/>
                <w:sz w:val="21"/>
                <w:szCs w:val="21"/>
              </w:rPr>
            </w:pPr>
            <w:r>
              <w:rPr>
                <w:rFonts w:ascii="Times New Roman"/>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2"/>
                <w:sz w:val="21"/>
              </w:rPr>
              <w:t>9,123,522.11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74"/>
              <w:jc w:val="center"/>
              <w:rPr>
                <w:rFonts w:ascii="Times New Roman" w:hAnsi="Times New Roman" w:cs="Times New Roman" w:eastAsia="Times New Roman" w:hint="default"/>
                <w:sz w:val="21"/>
                <w:szCs w:val="21"/>
              </w:rPr>
            </w:pPr>
            <w:r>
              <w:rPr>
                <w:rFonts w:ascii="Times New Roman"/>
                <w:w w:val="100"/>
                <w:sz w:val="21"/>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4"/>
              <w:jc w:val="right"/>
              <w:rPr>
                <w:rFonts w:ascii="Times New Roman" w:hAnsi="Times New Roman" w:cs="Times New Roman" w:eastAsia="Times New Roman" w:hint="default"/>
                <w:sz w:val="21"/>
                <w:szCs w:val="21"/>
              </w:rPr>
            </w:pPr>
            <w:r>
              <w:rPr>
                <w:rFonts w:ascii="Times New Roman"/>
                <w:sz w:val="21"/>
              </w:rPr>
              <w:t>77.69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619,474.03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ind w:left="397" w:right="0"/>
        <w:jc w:val="left"/>
        <w:rPr>
          <w:b w:val="0"/>
          <w:bCs w:val="0"/>
        </w:rPr>
      </w:pPr>
      <w:r>
        <w:rPr>
          <w:rFonts w:ascii="宋体" w:hAnsi="宋体" w:cs="宋体" w:eastAsia="宋体" w:hint="default"/>
        </w:rPr>
        <w:t>(6).</w:t>
      </w:r>
      <w:r>
        <w:rPr/>
        <w:t>涉及政府补助的应收款项</w:t>
      </w:r>
      <w:r>
        <w:rPr>
          <w:b w:val="0"/>
          <w:bCs w:val="0"/>
        </w:rPr>
      </w:r>
    </w:p>
    <w:p>
      <w:pPr>
        <w:pStyle w:val="BodyText"/>
        <w:spacing w:line="240" w:lineRule="auto" w:before="56"/>
        <w:ind w:left="39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before="0"/>
        <w:ind w:left="397" w:right="0"/>
        <w:jc w:val="left"/>
        <w:rPr>
          <w:b w:val="0"/>
          <w:bCs w:val="0"/>
        </w:rPr>
      </w:pPr>
      <w:r>
        <w:rPr>
          <w:rFonts w:ascii="宋体" w:hAnsi="宋体" w:cs="宋体" w:eastAsia="宋体" w:hint="default"/>
        </w:rPr>
        <w:t>(7).</w:t>
      </w:r>
      <w:r>
        <w:rPr/>
        <w:t>因金融资产转移而终止确认的其他应收款</w:t>
      </w:r>
      <w:r>
        <w:rPr>
          <w:b w:val="0"/>
          <w:bCs w:val="0"/>
        </w:rPr>
      </w:r>
    </w:p>
    <w:p>
      <w:pPr>
        <w:pStyle w:val="BodyText"/>
        <w:tabs>
          <w:tab w:pos="1155" w:val="left" w:leader="none"/>
        </w:tabs>
        <w:spacing w:line="240" w:lineRule="auto" w:before="56"/>
        <w:ind w:left="39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397" w:right="0"/>
        <w:jc w:val="left"/>
        <w:rPr>
          <w:b w:val="0"/>
          <w:bCs w:val="0"/>
        </w:rPr>
      </w:pPr>
      <w:r>
        <w:rPr>
          <w:rFonts w:ascii="宋体" w:hAnsi="宋体" w:cs="宋体" w:eastAsia="宋体" w:hint="default"/>
        </w:rPr>
        <w:t>(8).</w:t>
      </w:r>
      <w:r>
        <w:rPr/>
        <w:t>转移其他应收款且继续涉入形成的资产、负债的金额</w:t>
      </w:r>
      <w:r>
        <w:rPr>
          <w:b w:val="0"/>
          <w:bCs w:val="0"/>
        </w:rPr>
      </w:r>
    </w:p>
    <w:p>
      <w:pPr>
        <w:pStyle w:val="BodyText"/>
        <w:tabs>
          <w:tab w:pos="1155" w:val="left" w:leader="none"/>
        </w:tabs>
        <w:spacing w:line="240" w:lineRule="auto" w:before="59"/>
        <w:ind w:left="39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3" w:lineRule="exact"/>
        <w:ind w:left="397" w:right="0"/>
        <w:jc w:val="left"/>
      </w:pPr>
      <w:r>
        <w:rPr/>
        <w:t>其他说明：</w:t>
      </w:r>
    </w:p>
    <w:p>
      <w:pPr>
        <w:pStyle w:val="BodyText"/>
        <w:tabs>
          <w:tab w:pos="1155" w:val="left" w:leader="none"/>
        </w:tabs>
        <w:spacing w:line="289" w:lineRule="exact"/>
        <w:ind w:left="39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880" w:right="1640"/>
        </w:sectPr>
      </w:pPr>
    </w:p>
    <w:p>
      <w:pPr>
        <w:pStyle w:val="Heading2"/>
        <w:spacing w:line="290" w:lineRule="auto"/>
        <w:ind w:left="397" w:right="112"/>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2"/>
        <w:ind w:left="39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48" w:val="left" w:leader="none"/>
        </w:tabs>
        <w:spacing w:line="240" w:lineRule="auto"/>
        <w:ind w:left="397" w:right="0"/>
        <w:jc w:val="left"/>
      </w:pPr>
      <w:r>
        <w:rPr>
          <w:spacing w:val="-1"/>
        </w:rPr>
        <w:t>单位：元</w:t>
        <w:tab/>
        <w:t>币种：人民币</w:t>
      </w:r>
    </w:p>
    <w:p>
      <w:pPr>
        <w:spacing w:after="0" w:line="240" w:lineRule="auto"/>
        <w:jc w:val="left"/>
        <w:sectPr>
          <w:type w:val="continuous"/>
          <w:pgSz w:w="11910" w:h="16840"/>
          <w:pgMar w:top="1120" w:bottom="1380" w:left="880" w:right="1640"/>
          <w:cols w:num="2" w:equalWidth="0">
            <w:col w:w="1797" w:space="4725"/>
            <w:col w:w="286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366"/>
        <w:gridCol w:w="1325"/>
        <w:gridCol w:w="1239"/>
        <w:gridCol w:w="1327"/>
        <w:gridCol w:w="1328"/>
        <w:gridCol w:w="1236"/>
        <w:gridCol w:w="1328"/>
      </w:tblGrid>
      <w:tr>
        <w:trPr>
          <w:trHeight w:val="245" w:hRule="exact"/>
        </w:trPr>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92"/>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8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366" w:type="dxa"/>
            <w:vMerge/>
            <w:tcBorders>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90,719,597.59</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1,176,468.88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right"/>
              <w:rPr>
                <w:rFonts w:ascii="Times New Roman" w:hAnsi="Times New Roman" w:cs="Times New Roman" w:eastAsia="Times New Roman" w:hint="default"/>
                <w:sz w:val="18"/>
                <w:szCs w:val="18"/>
              </w:rPr>
            </w:pPr>
            <w:r>
              <w:rPr>
                <w:rFonts w:ascii="Times New Roman"/>
                <w:spacing w:val="-1"/>
                <w:sz w:val="18"/>
              </w:rPr>
              <w:t>89,543,128.71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78,619,151.11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8"/>
              <w:jc w:val="right"/>
              <w:rPr>
                <w:rFonts w:ascii="Times New Roman" w:hAnsi="Times New Roman" w:cs="Times New Roman" w:eastAsia="Times New Roman" w:hint="default"/>
                <w:sz w:val="18"/>
                <w:szCs w:val="18"/>
              </w:rPr>
            </w:pPr>
            <w:r>
              <w:rPr>
                <w:rFonts w:ascii="Times New Roman"/>
                <w:spacing w:val="-1"/>
                <w:sz w:val="18"/>
              </w:rPr>
              <w:t>120,808.71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78,498,342.40</w:t>
            </w:r>
          </w:p>
        </w:tc>
      </w:tr>
      <w:tr>
        <w:trPr>
          <w:trHeight w:val="24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9"/>
              <w:jc w:val="right"/>
              <w:rPr>
                <w:rFonts w:ascii="Times New Roman" w:hAnsi="Times New Roman" w:cs="Times New Roman" w:eastAsia="Times New Roman" w:hint="default"/>
                <w:sz w:val="18"/>
                <w:szCs w:val="18"/>
              </w:rPr>
            </w:pPr>
            <w:r>
              <w:rPr>
                <w:rFonts w:ascii="Times New Roman"/>
                <w:spacing w:val="-1"/>
                <w:sz w:val="18"/>
              </w:rPr>
              <w:t>24,843,202.50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1"/>
              <w:jc w:val="right"/>
              <w:rPr>
                <w:rFonts w:ascii="Times New Roman" w:hAnsi="Times New Roman" w:cs="Times New Roman" w:eastAsia="Times New Roman" w:hint="default"/>
                <w:sz w:val="18"/>
                <w:szCs w:val="18"/>
              </w:rPr>
            </w:pPr>
            <w:r>
              <w:rPr>
                <w:rFonts w:ascii="Times New Roman"/>
                <w:spacing w:val="-1"/>
                <w:sz w:val="18"/>
              </w:rPr>
              <w:t>24,843,202.50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9"/>
              <w:jc w:val="right"/>
              <w:rPr>
                <w:rFonts w:ascii="Times New Roman" w:hAnsi="Times New Roman" w:cs="Times New Roman" w:eastAsia="Times New Roman" w:hint="default"/>
                <w:sz w:val="18"/>
                <w:szCs w:val="18"/>
              </w:rPr>
            </w:pPr>
            <w:r>
              <w:rPr>
                <w:rFonts w:ascii="Times New Roman"/>
                <w:spacing w:val="-1"/>
                <w:sz w:val="18"/>
              </w:rPr>
              <w:t>25,969,845.93</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9"/>
              <w:jc w:val="right"/>
              <w:rPr>
                <w:rFonts w:ascii="Times New Roman" w:hAnsi="Times New Roman" w:cs="Times New Roman" w:eastAsia="Times New Roman" w:hint="default"/>
                <w:sz w:val="18"/>
                <w:szCs w:val="18"/>
              </w:rPr>
            </w:pPr>
            <w:r>
              <w:rPr>
                <w:rFonts w:ascii="Times New Roman"/>
                <w:spacing w:val="-1"/>
                <w:sz w:val="18"/>
              </w:rPr>
              <w:t>25,969,845.93</w:t>
            </w:r>
          </w:p>
        </w:tc>
      </w:tr>
      <w:tr>
        <w:trPr>
          <w:trHeight w:val="24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81,782,298.89</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3,616,907.15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right"/>
              <w:rPr>
                <w:rFonts w:ascii="Times New Roman" w:hAnsi="Times New Roman" w:cs="Times New Roman" w:eastAsia="Times New Roman" w:hint="default"/>
                <w:sz w:val="18"/>
                <w:szCs w:val="18"/>
              </w:rPr>
            </w:pPr>
            <w:r>
              <w:rPr>
                <w:rFonts w:ascii="Times New Roman"/>
                <w:spacing w:val="-1"/>
                <w:sz w:val="18"/>
              </w:rPr>
              <w:t>78,165,391.74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73,238,220.18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1,418,092.25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71,820,127.93</w:t>
            </w:r>
          </w:p>
        </w:tc>
      </w:tr>
      <w:tr>
        <w:trPr>
          <w:trHeight w:val="24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建造合同形成的</w:t>
            </w:r>
            <w:r>
              <w:rPr>
                <w:rFonts w:ascii="宋体" w:hAnsi="宋体" w:cs="宋体" w:eastAsia="宋体" w:hint="default"/>
                <w:sz w:val="18"/>
                <w:szCs w:val="18"/>
              </w:rPr>
            </w:r>
          </w:p>
          <w:p>
            <w:pPr>
              <w:pStyle w:val="TableParagraph"/>
              <w:spacing w:line="232" w:lineRule="exact" w:before="23"/>
              <w:ind w:left="24" w:right="21"/>
              <w:jc w:val="left"/>
              <w:rPr>
                <w:rFonts w:ascii="宋体" w:hAnsi="宋体" w:cs="宋体" w:eastAsia="宋体" w:hint="default"/>
                <w:sz w:val="18"/>
                <w:szCs w:val="18"/>
              </w:rPr>
            </w:pPr>
            <w:r>
              <w:rPr>
                <w:rFonts w:ascii="宋体" w:hAnsi="宋体" w:cs="宋体" w:eastAsia="宋体" w:hint="default"/>
                <w:spacing w:val="7"/>
                <w:sz w:val="18"/>
                <w:szCs w:val="18"/>
              </w:rPr>
              <w:t>已完工未结算资 </w:t>
            </w:r>
            <w:r>
              <w:rPr>
                <w:rFonts w:ascii="宋体" w:hAnsi="宋体" w:cs="宋体" w:eastAsia="宋体" w:hint="default"/>
                <w:sz w:val="18"/>
                <w:szCs w:val="18"/>
              </w:rPr>
              <w:t>产</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Times New Roman" w:hAnsi="Times New Roman" w:cs="Times New Roman" w:eastAsia="Times New Roman" w:hint="default"/>
                <w:sz w:val="18"/>
                <w:szCs w:val="18"/>
              </w:rPr>
            </w:pPr>
            <w:r>
              <w:rPr>
                <w:rFonts w:ascii="Times New Roman"/>
                <w:spacing w:val="-1"/>
                <w:sz w:val="18"/>
              </w:rPr>
              <w:t>302,153,887.53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Times New Roman" w:hAnsi="Times New Roman" w:cs="Times New Roman" w:eastAsia="Times New Roman" w:hint="default"/>
                <w:sz w:val="18"/>
                <w:szCs w:val="18"/>
              </w:rPr>
            </w:pPr>
            <w:r>
              <w:rPr>
                <w:rFonts w:ascii="Times New Roman"/>
                <w:spacing w:val="-1"/>
                <w:sz w:val="18"/>
              </w:rPr>
              <w:t>74,818,340.77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Times New Roman" w:hAnsi="Times New Roman" w:cs="Times New Roman" w:eastAsia="Times New Roman" w:hint="default"/>
                <w:sz w:val="18"/>
                <w:szCs w:val="18"/>
              </w:rPr>
            </w:pPr>
            <w:r>
              <w:rPr>
                <w:rFonts w:ascii="Times New Roman"/>
                <w:spacing w:val="-1"/>
                <w:sz w:val="18"/>
              </w:rPr>
              <w:t>227,335,546.76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Times New Roman" w:hAnsi="Times New Roman" w:cs="Times New Roman" w:eastAsia="Times New Roman" w:hint="default"/>
                <w:sz w:val="18"/>
                <w:szCs w:val="18"/>
              </w:rPr>
            </w:pPr>
            <w:r>
              <w:rPr>
                <w:rFonts w:ascii="Times New Roman"/>
                <w:spacing w:val="-1"/>
                <w:sz w:val="18"/>
              </w:rPr>
              <w:t>320,541,705.07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Times New Roman" w:hAnsi="Times New Roman" w:cs="Times New Roman" w:eastAsia="Times New Roman" w:hint="default"/>
                <w:sz w:val="18"/>
                <w:szCs w:val="18"/>
              </w:rPr>
            </w:pPr>
            <w:r>
              <w:rPr>
                <w:rFonts w:ascii="Times New Roman"/>
                <w:spacing w:val="-1"/>
                <w:sz w:val="18"/>
              </w:rPr>
              <w:t>74,818,340.77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Times New Roman" w:hAnsi="Times New Roman" w:cs="Times New Roman" w:eastAsia="Times New Roman" w:hint="default"/>
                <w:sz w:val="18"/>
                <w:szCs w:val="18"/>
              </w:rPr>
            </w:pPr>
            <w:r>
              <w:rPr>
                <w:rFonts w:ascii="Times New Roman"/>
                <w:spacing w:val="-1"/>
                <w:sz w:val="18"/>
              </w:rPr>
              <w:t>245,723,364.30</w:t>
            </w:r>
          </w:p>
        </w:tc>
      </w:tr>
      <w:tr>
        <w:trPr>
          <w:trHeight w:val="24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1,199,018.90</w:t>
            </w: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right"/>
              <w:rPr>
                <w:rFonts w:ascii="Times New Roman" w:hAnsi="Times New Roman" w:cs="Times New Roman" w:eastAsia="Times New Roman" w:hint="default"/>
                <w:sz w:val="18"/>
                <w:szCs w:val="18"/>
              </w:rPr>
            </w:pPr>
            <w:r>
              <w:rPr>
                <w:rFonts w:ascii="Times New Roman"/>
                <w:spacing w:val="-1"/>
                <w:sz w:val="18"/>
              </w:rPr>
              <w:t>1,199,018.90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8"/>
              <w:jc w:val="right"/>
              <w:rPr>
                <w:rFonts w:ascii="Times New Roman" w:hAnsi="Times New Roman" w:cs="Times New Roman" w:eastAsia="Times New Roman" w:hint="default"/>
                <w:sz w:val="18"/>
                <w:szCs w:val="18"/>
              </w:rPr>
            </w:pPr>
            <w:r>
              <w:rPr>
                <w:rFonts w:ascii="Times New Roman"/>
                <w:spacing w:val="-1"/>
                <w:sz w:val="18"/>
              </w:rPr>
              <w:t>1,511,901.63</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8"/>
              <w:jc w:val="right"/>
              <w:rPr>
                <w:rFonts w:ascii="Times New Roman" w:hAnsi="Times New Roman" w:cs="Times New Roman" w:eastAsia="Times New Roman" w:hint="default"/>
                <w:sz w:val="18"/>
                <w:szCs w:val="18"/>
              </w:rPr>
            </w:pPr>
            <w:r>
              <w:rPr>
                <w:rFonts w:ascii="Times New Roman"/>
                <w:spacing w:val="-1"/>
                <w:sz w:val="18"/>
              </w:rPr>
              <w:t>1,511,901.63</w:t>
            </w:r>
          </w:p>
        </w:tc>
      </w:tr>
      <w:tr>
        <w:trPr>
          <w:trHeight w:val="24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3,648,411.08</w:t>
            </w: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right"/>
              <w:rPr>
                <w:rFonts w:ascii="Times New Roman" w:hAnsi="Times New Roman" w:cs="Times New Roman" w:eastAsia="Times New Roman" w:hint="default"/>
                <w:sz w:val="18"/>
                <w:szCs w:val="18"/>
              </w:rPr>
            </w:pPr>
            <w:r>
              <w:rPr>
                <w:rFonts w:ascii="Times New Roman"/>
                <w:spacing w:val="-1"/>
                <w:sz w:val="18"/>
              </w:rPr>
              <w:t>3,648,411.08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3,948,772.66</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3,948,772.66</w:t>
            </w:r>
          </w:p>
        </w:tc>
      </w:tr>
      <w:tr>
        <w:trPr>
          <w:trHeight w:val="24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504,346,416.49</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79,611,716.80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424,734,699.69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503,829,596.58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76,357,241.73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427,472,354.85</w:t>
            </w:r>
          </w:p>
        </w:tc>
      </w:tr>
    </w:tbl>
    <w:p>
      <w:pPr>
        <w:spacing w:line="240" w:lineRule="auto" w:before="2"/>
        <w:rPr>
          <w:rFonts w:ascii="宋体" w:hAnsi="宋体" w:cs="宋体" w:eastAsia="宋体" w:hint="default"/>
          <w:sz w:val="13"/>
          <w:szCs w:val="13"/>
        </w:rPr>
      </w:pPr>
    </w:p>
    <w:p>
      <w:pPr>
        <w:pStyle w:val="BodyText"/>
        <w:spacing w:line="240" w:lineRule="auto" w:before="36"/>
        <w:ind w:left="817" w:right="0"/>
        <w:jc w:val="left"/>
      </w:pPr>
      <w:r>
        <w:rPr/>
        <w:t>存货——开发产品</w:t>
      </w:r>
    </w:p>
    <w:p>
      <w:pPr>
        <w:spacing w:line="240" w:lineRule="auto" w:before="10"/>
        <w:rPr>
          <w:rFonts w:ascii="宋体" w:hAnsi="宋体" w:cs="宋体" w:eastAsia="宋体" w:hint="default"/>
          <w:sz w:val="12"/>
          <w:szCs w:val="12"/>
        </w:rPr>
      </w:pPr>
    </w:p>
    <w:tbl>
      <w:tblPr>
        <w:tblW w:w="0" w:type="auto"/>
        <w:jc w:val="left"/>
        <w:tblInd w:w="377" w:type="dxa"/>
        <w:tblLayout w:type="fixed"/>
        <w:tblCellMar>
          <w:top w:w="0" w:type="dxa"/>
          <w:left w:w="0" w:type="dxa"/>
          <w:bottom w:w="0" w:type="dxa"/>
          <w:right w:w="0" w:type="dxa"/>
        </w:tblCellMar>
        <w:tblLook w:val="01E0"/>
      </w:tblPr>
      <w:tblGrid>
        <w:gridCol w:w="1433"/>
        <w:gridCol w:w="1822"/>
        <w:gridCol w:w="1579"/>
        <w:gridCol w:w="1844"/>
        <w:gridCol w:w="1844"/>
      </w:tblGrid>
      <w:tr>
        <w:trPr>
          <w:trHeight w:val="42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37" w:right="0"/>
              <w:jc w:val="left"/>
              <w:rPr>
                <w:rFonts w:ascii="宋体" w:hAnsi="宋体" w:cs="宋体" w:eastAsia="宋体" w:hint="default"/>
                <w:sz w:val="21"/>
                <w:szCs w:val="21"/>
              </w:rPr>
            </w:pPr>
            <w:r>
              <w:rPr>
                <w:rFonts w:ascii="宋体" w:hAnsi="宋体" w:cs="宋体" w:eastAsia="宋体" w:hint="default"/>
                <w:sz w:val="21"/>
                <w:szCs w:val="21"/>
              </w:rPr>
              <w:t>开工时间</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17" w:right="0"/>
              <w:jc w:val="left"/>
              <w:rPr>
                <w:rFonts w:ascii="宋体" w:hAnsi="宋体" w:cs="宋体" w:eastAsia="宋体" w:hint="default"/>
                <w:sz w:val="21"/>
                <w:szCs w:val="21"/>
              </w:rPr>
            </w:pPr>
            <w:r>
              <w:rPr>
                <w:rFonts w:ascii="宋体" w:hAnsi="宋体" w:cs="宋体" w:eastAsia="宋体" w:hint="default"/>
                <w:sz w:val="21"/>
                <w:szCs w:val="21"/>
              </w:rPr>
              <w:t>竣工时间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1" w:lineRule="exact"/>
        <w:jc w:val="left"/>
        <w:rPr>
          <w:rFonts w:ascii="宋体" w:hAnsi="宋体" w:cs="宋体" w:eastAsia="宋体" w:hint="default"/>
          <w:sz w:val="21"/>
          <w:szCs w:val="21"/>
        </w:rPr>
        <w:sectPr>
          <w:type w:val="continuous"/>
          <w:pgSz w:w="11910" w:h="16840"/>
          <w:pgMar w:top="1120" w:bottom="1380" w:left="880" w:right="1640"/>
        </w:sectPr>
      </w:pPr>
    </w:p>
    <w:p>
      <w:pPr>
        <w:spacing w:line="240" w:lineRule="auto" w:before="0"/>
        <w:rPr>
          <w:rFonts w:ascii="宋体" w:hAnsi="宋体" w:cs="宋体" w:eastAsia="宋体" w:hint="default"/>
          <w:sz w:val="24"/>
          <w:szCs w:val="24"/>
        </w:rPr>
      </w:pPr>
    </w:p>
    <w:tbl>
      <w:tblPr>
        <w:tblW w:w="0" w:type="auto"/>
        <w:jc w:val="left"/>
        <w:tblInd w:w="197" w:type="dxa"/>
        <w:tblLayout w:type="fixed"/>
        <w:tblCellMar>
          <w:top w:w="0" w:type="dxa"/>
          <w:left w:w="0" w:type="dxa"/>
          <w:bottom w:w="0" w:type="dxa"/>
          <w:right w:w="0" w:type="dxa"/>
        </w:tblCellMar>
        <w:tblLook w:val="01E0"/>
      </w:tblPr>
      <w:tblGrid>
        <w:gridCol w:w="1433"/>
        <w:gridCol w:w="1822"/>
        <w:gridCol w:w="1579"/>
        <w:gridCol w:w="1844"/>
        <w:gridCol w:w="1844"/>
      </w:tblGrid>
      <w:tr>
        <w:trPr>
          <w:trHeight w:val="41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4" w:right="0"/>
              <w:jc w:val="left"/>
              <w:rPr>
                <w:rFonts w:ascii="宋体" w:hAnsi="宋体" w:cs="宋体" w:eastAsia="宋体" w:hint="default"/>
                <w:sz w:val="21"/>
                <w:szCs w:val="21"/>
              </w:rPr>
            </w:pPr>
            <w:r>
              <w:rPr>
                <w:rFonts w:ascii="宋体" w:hAnsi="宋体" w:cs="宋体" w:eastAsia="宋体" w:hint="default"/>
                <w:sz w:val="21"/>
                <w:szCs w:val="21"/>
              </w:rPr>
              <w:t>富润屋</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320,541,705.07</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3"/>
              <w:jc w:val="right"/>
              <w:rPr>
                <w:rFonts w:ascii="Times New Roman" w:hAnsi="Times New Roman" w:cs="Times New Roman" w:eastAsia="Times New Roman" w:hint="default"/>
                <w:sz w:val="21"/>
                <w:szCs w:val="21"/>
              </w:rPr>
            </w:pPr>
            <w:r>
              <w:rPr>
                <w:rFonts w:ascii="Times New Roman"/>
                <w:spacing w:val="-1"/>
                <w:sz w:val="21"/>
              </w:rPr>
              <w:t>302,153,887.53</w:t>
            </w:r>
          </w:p>
        </w:tc>
      </w:tr>
      <w:tr>
        <w:trPr>
          <w:trHeight w:val="37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320,541,705.07</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302,153,887.53</w:t>
            </w:r>
          </w:p>
        </w:tc>
      </w:tr>
    </w:tbl>
    <w:p>
      <w:pPr>
        <w:pStyle w:val="BodyText"/>
        <w:spacing w:line="257" w:lineRule="exact"/>
        <w:ind w:left="637" w:right="138"/>
        <w:jc w:val="left"/>
      </w:pPr>
      <w:r>
        <w:rPr>
          <w:w w:val="100"/>
        </w:rPr>
        <w:t>［</w:t>
      </w:r>
      <w:r>
        <w:rPr>
          <w:spacing w:val="-1"/>
          <w:w w:val="100"/>
        </w:rPr>
        <w:t>注</w:t>
      </w:r>
      <w:r>
        <w:rPr>
          <w:spacing w:val="-108"/>
          <w:w w:val="100"/>
        </w:rPr>
        <w:t>］</w:t>
      </w:r>
      <w:r>
        <w:rPr>
          <w:spacing w:val="-46"/>
          <w:w w:val="100"/>
        </w:rPr>
        <w:t>：</w:t>
      </w:r>
      <w:r>
        <w:rPr>
          <w:spacing w:val="-3"/>
          <w:w w:val="100"/>
        </w:rPr>
        <w:t>期</w:t>
      </w:r>
      <w:r>
        <w:rPr>
          <w:w w:val="100"/>
        </w:rPr>
        <w:t>末</w:t>
      </w:r>
      <w:r>
        <w:rPr>
          <w:spacing w:val="-3"/>
          <w:w w:val="100"/>
        </w:rPr>
        <w:t>开</w:t>
      </w:r>
      <w:r>
        <w:rPr>
          <w:w w:val="100"/>
        </w:rPr>
        <w:t>发</w:t>
      </w:r>
      <w:r>
        <w:rPr>
          <w:spacing w:val="-3"/>
          <w:w w:val="100"/>
        </w:rPr>
        <w:t>产</w:t>
      </w:r>
      <w:r>
        <w:rPr>
          <w:w w:val="100"/>
        </w:rPr>
        <w:t>品</w:t>
      </w:r>
      <w:r>
        <w:rPr>
          <w:spacing w:val="-3"/>
          <w:w w:val="100"/>
        </w:rPr>
        <w:t>系公</w:t>
      </w:r>
      <w:r>
        <w:rPr>
          <w:w w:val="100"/>
        </w:rPr>
        <w:t>司意</w:t>
      </w:r>
      <w:r>
        <w:rPr>
          <w:spacing w:val="-3"/>
          <w:w w:val="100"/>
        </w:rPr>
        <w:t>图</w:t>
      </w:r>
      <w:r>
        <w:rPr>
          <w:w w:val="100"/>
        </w:rPr>
        <w:t>出</w:t>
      </w:r>
      <w:r>
        <w:rPr>
          <w:spacing w:val="-3"/>
          <w:w w:val="100"/>
        </w:rPr>
        <w:t>售</w:t>
      </w:r>
      <w:r>
        <w:rPr>
          <w:w w:val="100"/>
        </w:rPr>
        <w:t>而</w:t>
      </w:r>
      <w:r>
        <w:rPr>
          <w:spacing w:val="-3"/>
          <w:w w:val="100"/>
        </w:rPr>
        <w:t>暂</w:t>
      </w:r>
      <w:r>
        <w:rPr>
          <w:w w:val="100"/>
        </w:rPr>
        <w:t>时</w:t>
      </w:r>
      <w:r>
        <w:rPr>
          <w:spacing w:val="-3"/>
          <w:w w:val="100"/>
        </w:rPr>
        <w:t>出</w:t>
      </w:r>
      <w:r>
        <w:rPr>
          <w:w w:val="100"/>
        </w:rPr>
        <w:t>租</w:t>
      </w:r>
      <w:r>
        <w:rPr>
          <w:spacing w:val="-3"/>
          <w:w w:val="100"/>
        </w:rPr>
        <w:t>的</w:t>
      </w:r>
      <w:r>
        <w:rPr>
          <w:w w:val="100"/>
        </w:rPr>
        <w:t>开发</w:t>
      </w:r>
      <w:r>
        <w:rPr>
          <w:spacing w:val="-3"/>
          <w:w w:val="100"/>
        </w:rPr>
        <w:t>产品</w:t>
      </w:r>
      <w:r>
        <w:rPr>
          <w:spacing w:val="-46"/>
          <w:w w:val="100"/>
        </w:rPr>
        <w:t>。</w:t>
      </w:r>
      <w:r>
        <w:rPr>
          <w:spacing w:val="-3"/>
          <w:w w:val="100"/>
        </w:rPr>
        <w:t>公</w:t>
      </w:r>
      <w:r>
        <w:rPr>
          <w:w w:val="100"/>
        </w:rPr>
        <w:t>司</w:t>
      </w:r>
      <w:r>
        <w:rPr>
          <w:spacing w:val="-3"/>
          <w:w w:val="100"/>
        </w:rPr>
        <w:t>已</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年</w:t>
      </w:r>
      <w:r>
        <w:rPr>
          <w:spacing w:val="-52"/>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rPr>
        <w:t> </w:t>
      </w:r>
      <w:r>
        <w:rPr>
          <w:w w:val="100"/>
        </w:rPr>
        <w:t>日取</w:t>
      </w:r>
    </w:p>
    <w:p>
      <w:pPr>
        <w:pStyle w:val="BodyText"/>
        <w:spacing w:line="240" w:lineRule="auto" w:before="117"/>
        <w:ind w:left="217" w:right="138"/>
        <w:jc w:val="left"/>
      </w:pPr>
      <w:r>
        <w:rPr>
          <w:w w:val="100"/>
        </w:rPr>
        <w:t>得商</w:t>
      </w:r>
      <w:r>
        <w:rPr>
          <w:spacing w:val="-3"/>
          <w:w w:val="100"/>
        </w:rPr>
        <w:t>品</w:t>
      </w:r>
      <w:r>
        <w:rPr>
          <w:w w:val="100"/>
        </w:rPr>
        <w:t>房</w:t>
      </w:r>
      <w:r>
        <w:rPr>
          <w:spacing w:val="-3"/>
          <w:w w:val="100"/>
        </w:rPr>
        <w:t>预</w:t>
      </w:r>
      <w:r>
        <w:rPr>
          <w:w w:val="100"/>
        </w:rPr>
        <w:t>售</w:t>
      </w:r>
      <w:r>
        <w:rPr>
          <w:spacing w:val="-63"/>
          <w:w w:val="100"/>
        </w:rPr>
        <w:t>证</w:t>
      </w:r>
      <w:r>
        <w:rPr>
          <w:spacing w:val="-3"/>
          <w:w w:val="100"/>
        </w:rPr>
        <w:t>（</w:t>
      </w:r>
      <w:r>
        <w:rPr>
          <w:w w:val="100"/>
        </w:rPr>
        <w:t>售</w:t>
      </w:r>
      <w:r>
        <w:rPr>
          <w:spacing w:val="-3"/>
          <w:w w:val="100"/>
        </w:rPr>
        <w:t>许</w:t>
      </w:r>
      <w:r>
        <w:rPr>
          <w:spacing w:val="-60"/>
          <w:w w:val="100"/>
        </w:rPr>
        <w:t>字</w:t>
      </w:r>
      <w:r>
        <w:rPr>
          <w:spacing w:val="-3"/>
          <w:w w:val="100"/>
        </w:rPr>
        <w:t>（</w:t>
      </w:r>
      <w:r>
        <w:rPr>
          <w:rFonts w:ascii="Times New Roman" w:hAnsi="Times New Roman" w:cs="Times New Roman" w:eastAsia="Times New Roman" w:hint="default"/>
          <w:w w:val="100"/>
        </w:rPr>
        <w:t>15</w:t>
      </w:r>
      <w:r>
        <w:rPr>
          <w:spacing w:val="-63"/>
          <w:w w:val="100"/>
        </w:rPr>
        <w:t>）</w:t>
      </w:r>
      <w:r>
        <w:rPr>
          <w:w w:val="100"/>
        </w:rPr>
        <w:t>第</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w w:val="100"/>
        </w:rPr>
        <w:t>号</w:t>
      </w:r>
      <w:r>
        <w:rPr>
          <w:spacing w:val="-108"/>
          <w:w w:val="100"/>
        </w:rPr>
        <w:t>）</w:t>
      </w:r>
      <w:r>
        <w:rPr>
          <w:spacing w:val="-63"/>
          <w:w w:val="100"/>
        </w:rPr>
        <w:t>，</w:t>
      </w:r>
      <w:r>
        <w:rPr>
          <w:w w:val="100"/>
        </w:rPr>
        <w:t>其</w:t>
      </w:r>
      <w:r>
        <w:rPr>
          <w:spacing w:val="-3"/>
          <w:w w:val="100"/>
        </w:rPr>
        <w:t>中</w:t>
      </w:r>
      <w:r>
        <w:rPr>
          <w:w w:val="100"/>
        </w:rPr>
        <w:t>写</w:t>
      </w:r>
      <w:r>
        <w:rPr>
          <w:spacing w:val="-3"/>
          <w:w w:val="100"/>
        </w:rPr>
        <w:t>字</w:t>
      </w:r>
      <w:r>
        <w:rPr>
          <w:w w:val="100"/>
        </w:rPr>
        <w:t>楼</w:t>
      </w:r>
      <w:r>
        <w:rPr>
          <w:spacing w:val="-53"/>
        </w:rPr>
        <w:t> </w:t>
      </w:r>
      <w:r>
        <w:rPr>
          <w:rFonts w:ascii="Times New Roman" w:hAnsi="Times New Roman" w:cs="Times New Roman" w:eastAsia="Times New Roman" w:hint="default"/>
          <w:w w:val="100"/>
        </w:rPr>
        <w:t>268</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719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19</w:t>
      </w:r>
      <w:r>
        <w:rPr>
          <w:rFonts w:ascii="Times New Roman" w:hAnsi="Times New Roman" w:cs="Times New Roman" w:eastAsia="Times New Roman" w:hint="default"/>
        </w:rPr>
        <w:t> </w:t>
      </w:r>
      <w:r>
        <w:rPr>
          <w:spacing w:val="-3"/>
          <w:w w:val="100"/>
        </w:rPr>
        <w:t>平</w:t>
      </w:r>
      <w:r>
        <w:rPr>
          <w:w w:val="100"/>
        </w:rPr>
        <w:t>方</w:t>
      </w:r>
      <w:r>
        <w:rPr>
          <w:spacing w:val="-3"/>
          <w:w w:val="100"/>
        </w:rPr>
        <w:t>米</w:t>
      </w:r>
      <w:r>
        <w:rPr>
          <w:spacing w:val="-63"/>
          <w:w w:val="100"/>
        </w:rPr>
        <w:t>、</w:t>
      </w:r>
      <w:r>
        <w:rPr>
          <w:spacing w:val="-3"/>
          <w:w w:val="100"/>
        </w:rPr>
        <w:t>商</w:t>
      </w:r>
      <w:r>
        <w:rPr>
          <w:w w:val="100"/>
        </w:rPr>
        <w:t>铺</w:t>
      </w:r>
      <w:r>
        <w:rPr>
          <w:spacing w:val="-53"/>
        </w:rPr>
        <w:t> </w:t>
      </w:r>
      <w:r>
        <w:rPr>
          <w:rFonts w:ascii="Times New Roman" w:hAnsi="Times New Roman" w:cs="Times New Roman" w:eastAsia="Times New Roman" w:hint="default"/>
          <w:w w:val="100"/>
        </w:rPr>
        <w:t>7,0</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5.67</w:t>
      </w:r>
      <w:r>
        <w:rPr>
          <w:rFonts w:ascii="Times New Roman" w:hAnsi="Times New Roman" w:cs="Times New Roman" w:eastAsia="Times New Roman" w:hint="default"/>
          <w:spacing w:val="-2"/>
        </w:rPr>
        <w:t> </w:t>
      </w:r>
      <w:r>
        <w:rPr>
          <w:w w:val="100"/>
        </w:rPr>
        <w:t>平</w:t>
      </w:r>
      <w:r>
        <w:rPr>
          <w:spacing w:val="-3"/>
          <w:w w:val="100"/>
        </w:rPr>
        <w:t>方</w:t>
      </w:r>
      <w:r>
        <w:rPr>
          <w:w w:val="100"/>
        </w:rPr>
        <w:t>米、</w:t>
      </w:r>
    </w:p>
    <w:p>
      <w:pPr>
        <w:pStyle w:val="BodyText"/>
        <w:spacing w:line="240" w:lineRule="auto" w:before="117"/>
        <w:ind w:left="217" w:right="138"/>
        <w:jc w:val="left"/>
      </w:pPr>
      <w:r>
        <w:rPr/>
        <w:t>地下停车库等</w:t>
      </w:r>
      <w:r>
        <w:rPr>
          <w:spacing w:val="-50"/>
        </w:rPr>
        <w:t> </w:t>
      </w:r>
      <w:r>
        <w:rPr>
          <w:rFonts w:ascii="Times New Roman" w:hAnsi="Times New Roman" w:cs="Times New Roman" w:eastAsia="Times New Roman" w:hint="default"/>
        </w:rPr>
        <w:t>9,037.39</w:t>
      </w:r>
      <w:r>
        <w:rPr>
          <w:rFonts w:ascii="Times New Roman" w:hAnsi="Times New Roman" w:cs="Times New Roman" w:eastAsia="Times New Roman" w:hint="default"/>
          <w:spacing w:val="3"/>
        </w:rPr>
        <w:t> </w:t>
      </w:r>
      <w:r>
        <w:rPr>
          <w:spacing w:val="-7"/>
        </w:rPr>
        <w:t>平方米，合计</w:t>
      </w:r>
      <w:r>
        <w:rPr>
          <w:spacing w:val="-52"/>
        </w:rPr>
        <w:t> </w:t>
      </w:r>
      <w:r>
        <w:rPr>
          <w:rFonts w:ascii="Times New Roman" w:hAnsi="Times New Roman" w:cs="Times New Roman" w:eastAsia="Times New Roman" w:hint="default"/>
        </w:rPr>
        <w:t>284,812.25</w:t>
      </w:r>
      <w:r>
        <w:rPr>
          <w:rFonts w:ascii="Times New Roman" w:hAnsi="Times New Roman" w:cs="Times New Roman" w:eastAsia="Times New Roman" w:hint="default"/>
          <w:spacing w:val="3"/>
        </w:rPr>
        <w:t> </w:t>
      </w:r>
      <w:r>
        <w:rPr>
          <w:spacing w:val="-7"/>
        </w:rPr>
        <w:t>平方米。截至</w:t>
      </w:r>
      <w:r>
        <w:rPr>
          <w:spacing w:val="-52"/>
        </w:rPr>
        <w:t> </w:t>
      </w:r>
      <w:r>
        <w:rPr>
          <w:rFonts w:ascii="Times New Roman" w:hAnsi="Times New Roman" w:cs="Times New Roman" w:eastAsia="Times New Roman" w:hint="default"/>
        </w:rPr>
        <w:t>2018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5"/>
        </w:rPr>
        <w:t>日，已实现对外出</w:t>
      </w:r>
    </w:p>
    <w:p>
      <w:pPr>
        <w:pStyle w:val="BodyText"/>
        <w:spacing w:line="240" w:lineRule="auto" w:before="117"/>
        <w:ind w:left="217" w:right="138"/>
        <w:jc w:val="left"/>
      </w:pPr>
      <w:r>
        <w:rPr/>
        <w:t>租的写字楼账面原值为</w:t>
      </w:r>
      <w:r>
        <w:rPr>
          <w:spacing w:val="-50"/>
        </w:rPr>
        <w:t> </w:t>
      </w:r>
      <w:r>
        <w:rPr>
          <w:rFonts w:ascii="Times New Roman" w:hAnsi="Times New Roman" w:cs="Times New Roman" w:eastAsia="Times New Roman" w:hint="default"/>
        </w:rPr>
        <w:t>220,873,592.63</w:t>
      </w:r>
      <w:r>
        <w:rPr>
          <w:rFonts w:ascii="Times New Roman" w:hAnsi="Times New Roman" w:cs="Times New Roman" w:eastAsia="Times New Roman" w:hint="default"/>
          <w:spacing w:val="3"/>
        </w:rPr>
        <w:t> </w:t>
      </w:r>
      <w:r>
        <w:rPr>
          <w:spacing w:val="-14"/>
        </w:rPr>
        <w:t>元，本期摊销</w:t>
      </w:r>
      <w:r>
        <w:rPr>
          <w:spacing w:val="-52"/>
        </w:rPr>
        <w:t> </w:t>
      </w:r>
      <w:r>
        <w:rPr>
          <w:rFonts w:ascii="Times New Roman" w:hAnsi="Times New Roman" w:cs="Times New Roman" w:eastAsia="Times New Roman" w:hint="default"/>
        </w:rPr>
        <w:t>5,809,675.04</w:t>
      </w:r>
      <w:r>
        <w:rPr>
          <w:rFonts w:ascii="Times New Roman" w:hAnsi="Times New Roman" w:cs="Times New Roman" w:eastAsia="Times New Roman" w:hint="default"/>
          <w:spacing w:val="3"/>
        </w:rPr>
        <w:t> </w:t>
      </w:r>
      <w:r>
        <w:rPr>
          <w:spacing w:val="-14"/>
        </w:rPr>
        <w:t>元，累计摊销</w:t>
      </w:r>
      <w:r>
        <w:rPr>
          <w:spacing w:val="-52"/>
        </w:rPr>
        <w:t> </w:t>
      </w:r>
      <w:r>
        <w:rPr>
          <w:rFonts w:ascii="Times New Roman" w:hAnsi="Times New Roman" w:cs="Times New Roman" w:eastAsia="Times New Roman" w:hint="default"/>
        </w:rPr>
        <w:t>13,202,184.74</w:t>
      </w:r>
      <w:r>
        <w:rPr>
          <w:rFonts w:ascii="Times New Roman" w:hAnsi="Times New Roman" w:cs="Times New Roman" w:eastAsia="Times New Roman" w:hint="default"/>
          <w:spacing w:val="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060" w:right="1560"/>
        </w:sectPr>
      </w:pPr>
    </w:p>
    <w:p>
      <w:pPr>
        <w:pStyle w:val="Heading2"/>
        <w:spacing w:line="240" w:lineRule="auto"/>
        <w:ind w:left="217" w:right="-14"/>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57"/>
        <w:ind w:left="21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18"/>
        <w:gridCol w:w="1455"/>
        <w:gridCol w:w="1416"/>
        <w:gridCol w:w="708"/>
        <w:gridCol w:w="1176"/>
        <w:gridCol w:w="809"/>
        <w:gridCol w:w="1568"/>
      </w:tblGrid>
      <w:tr>
        <w:trPr>
          <w:trHeight w:val="247" w:hRule="exact"/>
        </w:trPr>
        <w:tc>
          <w:tcPr>
            <w:tcW w:w="1918" w:type="dxa"/>
            <w:vMerge w:val="restart"/>
            <w:tcBorders>
              <w:top w:val="single" w:sz="4" w:space="0" w:color="000000"/>
              <w:left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55" w:type="dxa"/>
            <w:vMerge w:val="restart"/>
            <w:tcBorders>
              <w:top w:val="single" w:sz="4" w:space="0" w:color="000000"/>
              <w:left w:val="single" w:sz="4" w:space="0" w:color="000000"/>
              <w:right w:val="single" w:sz="4" w:space="0" w:color="000000"/>
            </w:tcBorders>
          </w:tcPr>
          <w:p>
            <w:pPr>
              <w:pStyle w:val="TableParagraph"/>
              <w:spacing w:line="240" w:lineRule="auto" w:before="128"/>
              <w:ind w:left="36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1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6"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568" w:type="dxa"/>
            <w:vMerge w:val="restart"/>
            <w:tcBorders>
              <w:top w:val="single" w:sz="4" w:space="0" w:color="000000"/>
              <w:left w:val="single" w:sz="4" w:space="0" w:color="000000"/>
              <w:right w:val="single" w:sz="4" w:space="0" w:color="000000"/>
            </w:tcBorders>
          </w:tcPr>
          <w:p>
            <w:pPr>
              <w:pStyle w:val="TableParagraph"/>
              <w:spacing w:line="240" w:lineRule="auto" w:before="128"/>
              <w:ind w:left="4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2" w:hRule="exact"/>
        </w:trPr>
        <w:tc>
          <w:tcPr>
            <w:tcW w:w="1918" w:type="dxa"/>
            <w:vMerge/>
            <w:tcBorders>
              <w:left w:val="single" w:sz="4" w:space="0" w:color="000000"/>
              <w:bottom w:val="single" w:sz="4" w:space="0" w:color="000000"/>
              <w:right w:val="single" w:sz="4" w:space="0" w:color="000000"/>
            </w:tcBorders>
          </w:tcPr>
          <w:p>
            <w:pPr/>
          </w:p>
        </w:tc>
        <w:tc>
          <w:tcPr>
            <w:tcW w:w="1455"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32"/>
              <w:jc w:val="right"/>
              <w:rPr>
                <w:rFonts w:ascii="宋体" w:hAnsi="宋体" w:cs="宋体" w:eastAsia="宋体" w:hint="default"/>
                <w:sz w:val="18"/>
                <w:szCs w:val="18"/>
              </w:rPr>
            </w:pPr>
            <w:r>
              <w:rPr>
                <w:rFonts w:ascii="宋体" w:hAnsi="宋体" w:cs="宋体" w:eastAsia="宋体" w:hint="default"/>
                <w:sz w:val="18"/>
                <w:szCs w:val="18"/>
              </w:rPr>
              <w:t>转回或转销</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1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8" w:type="dxa"/>
            <w:vMerge/>
            <w:tcBorders>
              <w:left w:val="single" w:sz="4" w:space="0" w:color="000000"/>
              <w:bottom w:val="single" w:sz="4" w:space="0" w:color="000000"/>
              <w:right w:val="single" w:sz="4" w:space="0" w:color="000000"/>
            </w:tcBorders>
          </w:tcPr>
          <w:p>
            <w:pPr/>
          </w:p>
        </w:tc>
      </w:tr>
      <w:tr>
        <w:trPr>
          <w:trHeight w:val="245"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120,808.71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1,065,458.06</w:t>
            </w:r>
          </w:p>
        </w:tc>
        <w:tc>
          <w:tcPr>
            <w:tcW w:w="7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9,797.89</w:t>
            </w:r>
          </w:p>
        </w:tc>
        <w:tc>
          <w:tcPr>
            <w:tcW w:w="80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1,176,468.88</w:t>
            </w:r>
          </w:p>
        </w:tc>
      </w:tr>
      <w:tr>
        <w:trPr>
          <w:trHeight w:val="24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1,418,092.25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2,962,491.87</w:t>
            </w:r>
          </w:p>
        </w:tc>
        <w:tc>
          <w:tcPr>
            <w:tcW w:w="7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763,676.97</w:t>
            </w:r>
          </w:p>
        </w:tc>
        <w:tc>
          <w:tcPr>
            <w:tcW w:w="80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3,616,907.15</w:t>
            </w:r>
          </w:p>
        </w:tc>
      </w:tr>
      <w:tr>
        <w:trPr>
          <w:trHeight w:val="245"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建造合同形成的已完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工未结算资产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74,818,340.77</w:t>
            </w:r>
          </w:p>
        </w:tc>
        <w:tc>
          <w:tcPr>
            <w:tcW w:w="141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74,818,340.77</w:t>
            </w:r>
          </w:p>
        </w:tc>
      </w:tr>
      <w:tr>
        <w:trPr>
          <w:trHeight w:val="245"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Times New Roman" w:hAnsi="Times New Roman" w:cs="Times New Roman" w:eastAsia="Times New Roman" w:hint="default"/>
                <w:sz w:val="18"/>
                <w:szCs w:val="18"/>
              </w:rPr>
            </w:pPr>
            <w:r>
              <w:rPr>
                <w:rFonts w:ascii="Times New Roman"/>
                <w:spacing w:val="-1"/>
                <w:sz w:val="18"/>
              </w:rPr>
              <w:t>76,357,241.73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4,027,949.93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773,474.86</w:t>
            </w:r>
          </w:p>
        </w:tc>
        <w:tc>
          <w:tcPr>
            <w:tcW w:w="809"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Times New Roman" w:hAnsi="Times New Roman" w:cs="Times New Roman" w:eastAsia="Times New Roman" w:hint="default"/>
                <w:sz w:val="18"/>
                <w:szCs w:val="18"/>
              </w:rPr>
            </w:pPr>
            <w:r>
              <w:rPr>
                <w:rFonts w:ascii="Times New Roman"/>
                <w:spacing w:val="-1"/>
                <w:sz w:val="18"/>
              </w:rPr>
              <w:t>79,611,716.80</w:t>
            </w:r>
          </w:p>
        </w:tc>
      </w:tr>
    </w:tbl>
    <w:p>
      <w:pPr>
        <w:spacing w:line="240" w:lineRule="auto" w:before="2"/>
        <w:rPr>
          <w:rFonts w:ascii="宋体" w:hAnsi="宋体" w:cs="宋体" w:eastAsia="宋体" w:hint="default"/>
          <w:sz w:val="13"/>
          <w:szCs w:val="13"/>
        </w:rPr>
      </w:pPr>
    </w:p>
    <w:p>
      <w:pPr>
        <w:pStyle w:val="BodyText"/>
        <w:spacing w:line="355" w:lineRule="auto" w:before="36"/>
        <w:ind w:left="637" w:right="138"/>
        <w:jc w:val="left"/>
      </w:pPr>
      <w:r>
        <w:rPr/>
        <w:t>确定可变现净值的具体依据、本期转回或转销存货跌价准备的原因</w:t>
      </w:r>
      <w:r>
        <w:rPr>
          <w:w w:val="100"/>
        </w:rPr>
        <w:t> </w:t>
      </w:r>
      <w:r>
        <w:rPr/>
        <w:t>存货可变现净值确定依据如下：</w:t>
      </w:r>
      <w:r>
        <w:rPr>
          <w:w w:val="100"/>
        </w:rPr>
        <w:t> </w:t>
      </w:r>
      <w:r>
        <w:rPr>
          <w:spacing w:val="-2"/>
        </w:rPr>
        <w:t>需要经过加工的存货，以所生产的产成品的估计售价减去至完工时估计将要发生的成本、估</w:t>
      </w:r>
    </w:p>
    <w:p>
      <w:pPr>
        <w:pStyle w:val="BodyText"/>
        <w:spacing w:line="355" w:lineRule="auto" w:before="32"/>
        <w:ind w:left="217" w:right="138"/>
        <w:jc w:val="left"/>
      </w:pPr>
      <w:r>
        <w:rPr>
          <w:spacing w:val="-1"/>
        </w:rPr>
        <w:t>计的销售费用和相关税费后的金额确定；直接用于出售的存货，以该存货的估计售价减去估计的</w:t>
      </w:r>
      <w:r>
        <w:rPr>
          <w:spacing w:val="-55"/>
        </w:rPr>
        <w:t> </w:t>
      </w:r>
      <w:r>
        <w:rPr>
          <w:spacing w:val="-55"/>
        </w:rPr>
      </w:r>
      <w:r>
        <w:rPr/>
        <w:t>销售费用和相关税费后的金额确定。</w:t>
      </w:r>
    </w:p>
    <w:p>
      <w:pPr>
        <w:spacing w:line="240" w:lineRule="auto" w:before="8"/>
        <w:rPr>
          <w:rFonts w:ascii="宋体" w:hAnsi="宋体" w:cs="宋体" w:eastAsia="宋体" w:hint="default"/>
          <w:sz w:val="25"/>
          <w:szCs w:val="25"/>
        </w:rPr>
      </w:pPr>
    </w:p>
    <w:p>
      <w:pPr>
        <w:pStyle w:val="Heading2"/>
        <w:spacing w:line="240" w:lineRule="auto" w:before="0"/>
        <w:ind w:left="217" w:right="2465"/>
        <w:jc w:val="left"/>
        <w:rPr>
          <w:b w:val="0"/>
          <w:bCs w:val="0"/>
        </w:rPr>
      </w:pPr>
      <w:r>
        <w:rPr>
          <w:rFonts w:ascii="宋体" w:hAnsi="宋体" w:cs="宋体" w:eastAsia="宋体" w:hint="default"/>
        </w:rPr>
        <w:t>(3).</w:t>
      </w:r>
      <w:r>
        <w:rPr/>
        <w:t>存货期末余额含有借款费用资本化金额的说明</w:t>
      </w:r>
      <w:r>
        <w:rPr>
          <w:b w:val="0"/>
          <w:bCs w:val="0"/>
        </w:rPr>
      </w:r>
    </w:p>
    <w:p>
      <w:pPr>
        <w:pStyle w:val="BodyText"/>
        <w:tabs>
          <w:tab w:pos="975" w:val="left" w:leader="none"/>
        </w:tabs>
        <w:spacing w:line="240" w:lineRule="auto" w:before="58"/>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2"/>
        <w:spacing w:line="240" w:lineRule="auto" w:before="0"/>
        <w:ind w:left="217" w:right="2465"/>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74" w:lineRule="exact" w:before="82"/>
        <w:ind w:left="21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tabs>
          <w:tab w:pos="975" w:val="left" w:leader="none"/>
        </w:tabs>
        <w:spacing w:line="262" w:lineRule="exact"/>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217" w:right="2465"/>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8"/>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before="0"/>
        <w:ind w:left="217" w:right="2465"/>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740" w:right="580"/>
        </w:sectPr>
      </w:pPr>
    </w:p>
    <w:p>
      <w:pPr>
        <w:pStyle w:val="Heading2"/>
        <w:spacing w:line="240" w:lineRule="auto"/>
        <w:ind w:left="537" w:right="-19"/>
        <w:jc w:val="left"/>
        <w:rPr>
          <w:b w:val="0"/>
          <w:bCs w:val="0"/>
        </w:rPr>
      </w:pPr>
      <w:r>
        <w:rPr>
          <w:rFonts w:ascii="宋体" w:hAnsi="宋体" w:cs="宋体" w:eastAsia="宋体" w:hint="default"/>
        </w:rPr>
        <w:t>10</w:t>
      </w:r>
      <w:r>
        <w:rPr/>
        <w:t>、</w:t>
      </w:r>
      <w:r>
        <w:rPr>
          <w:spacing w:val="-23"/>
        </w:rPr>
        <w:t> </w:t>
      </w:r>
      <w:r>
        <w:rPr/>
        <w:t>其他流动资产</w:t>
      </w:r>
      <w:r>
        <w:rPr>
          <w:b w:val="0"/>
          <w:bCs w:val="0"/>
        </w:rPr>
      </w:r>
    </w:p>
    <w:p>
      <w:pPr>
        <w:pStyle w:val="BodyText"/>
        <w:spacing w:line="240" w:lineRule="auto" w:before="56"/>
        <w:ind w:left="5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580"/>
          <w:cols w:num="2" w:equalWidth="0">
            <w:col w:w="2309" w:space="4213"/>
            <w:col w:w="4068"/>
          </w:cols>
        </w:sectPr>
      </w:pPr>
    </w:p>
    <w:p>
      <w:pPr>
        <w:spacing w:line="240" w:lineRule="auto" w:before="4"/>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26,008,555.47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18,298,452.99</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27,462,773.00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10,479,765.00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待摊运营费用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970,873.79</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预缴其他税金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415,685.49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199,712.75</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待摊租赁费和保险费等</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878,986.05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57,979.74</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16,919.77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13,586.01</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55,782,919.78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30,020,370.28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740" w:right="580"/>
        </w:sectPr>
      </w:pPr>
    </w:p>
    <w:p>
      <w:pPr>
        <w:pStyle w:val="Heading2"/>
        <w:spacing w:line="290" w:lineRule="auto"/>
        <w:ind w:left="537" w:right="-15"/>
        <w:jc w:val="left"/>
        <w:rPr>
          <w:b w:val="0"/>
          <w:bCs w:val="0"/>
        </w:rPr>
      </w:pPr>
      <w:r>
        <w:rPr>
          <w:rFonts w:ascii="宋体" w:hAnsi="宋体" w:cs="宋体" w:eastAsia="宋体" w:hint="default"/>
        </w:rPr>
        <w:t>11</w:t>
      </w:r>
      <w:r>
        <w:rPr/>
        <w:t>、</w:t>
      </w:r>
      <w:r>
        <w:rPr>
          <w:spacing w:val="-25"/>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BodyText"/>
        <w:spacing w:line="240" w:lineRule="auto" w:before="14"/>
        <w:ind w:left="5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580"/>
          <w:cols w:num="2" w:equalWidth="0">
            <w:col w:w="3075" w:space="3447"/>
            <w:col w:w="4068"/>
          </w:cols>
        </w:sectPr>
      </w:pPr>
    </w:p>
    <w:p>
      <w:pPr>
        <w:spacing w:line="240" w:lineRule="auto" w:before="7"/>
        <w:rPr>
          <w:rFonts w:ascii="宋体" w:hAnsi="宋体" w:cs="宋体" w:eastAsia="宋体" w:hint="default"/>
          <w:sz w:val="2"/>
          <w:szCs w:val="2"/>
        </w:rPr>
      </w:pPr>
    </w:p>
    <w:tbl>
      <w:tblPr>
        <w:tblW w:w="0" w:type="auto"/>
        <w:jc w:val="left"/>
        <w:tblInd w:w="419" w:type="dxa"/>
        <w:tblLayout w:type="fixed"/>
        <w:tblCellMar>
          <w:top w:w="0" w:type="dxa"/>
          <w:left w:w="0" w:type="dxa"/>
          <w:bottom w:w="0" w:type="dxa"/>
          <w:right w:w="0" w:type="dxa"/>
        </w:tblCellMar>
        <w:tblLook w:val="01E0"/>
      </w:tblPr>
      <w:tblGrid>
        <w:gridCol w:w="2189"/>
        <w:gridCol w:w="1165"/>
        <w:gridCol w:w="1111"/>
        <w:gridCol w:w="1164"/>
        <w:gridCol w:w="1164"/>
        <w:gridCol w:w="1105"/>
        <w:gridCol w:w="1164"/>
      </w:tblGrid>
      <w:tr>
        <w:trPr>
          <w:trHeight w:val="204" w:hRule="exact"/>
        </w:trPr>
        <w:tc>
          <w:tcPr>
            <w:tcW w:w="2189" w:type="dxa"/>
            <w:vMerge w:val="restart"/>
            <w:tcBorders>
              <w:top w:val="single" w:sz="4" w:space="0" w:color="000000"/>
              <w:left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433" w:type="dxa"/>
            <w:gridSpan w:val="3"/>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2189" w:type="dxa"/>
            <w:vMerge/>
            <w:tcBorders>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账面价值</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账面价值</w:t>
            </w:r>
          </w:p>
        </w:tc>
      </w:tr>
      <w:tr>
        <w:trPr>
          <w:trHeight w:val="206"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可供出售债务工具：</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可供出售权益工具：</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624,338,708.27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4" w:right="0"/>
              <w:jc w:val="center"/>
              <w:rPr>
                <w:rFonts w:ascii="Times New Roman" w:hAnsi="Times New Roman" w:cs="Times New Roman" w:eastAsia="Times New Roman" w:hint="default"/>
                <w:sz w:val="15"/>
                <w:szCs w:val="15"/>
              </w:rPr>
            </w:pPr>
            <w:r>
              <w:rPr>
                <w:rFonts w:ascii="Times New Roman"/>
                <w:sz w:val="15"/>
              </w:rPr>
              <w:t>12,490,341.50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7" w:right="0"/>
              <w:jc w:val="center"/>
              <w:rPr>
                <w:rFonts w:ascii="Times New Roman" w:hAnsi="Times New Roman" w:cs="Times New Roman" w:eastAsia="Times New Roman" w:hint="default"/>
                <w:sz w:val="15"/>
                <w:szCs w:val="15"/>
              </w:rPr>
            </w:pPr>
            <w:r>
              <w:rPr>
                <w:rFonts w:ascii="Times New Roman"/>
                <w:sz w:val="15"/>
              </w:rPr>
              <w:t>611,848,366.77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690,898,708.27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86" w:right="0"/>
              <w:jc w:val="center"/>
              <w:rPr>
                <w:rFonts w:ascii="Times New Roman" w:hAnsi="Times New Roman" w:cs="Times New Roman" w:eastAsia="Times New Roman" w:hint="default"/>
                <w:sz w:val="15"/>
                <w:szCs w:val="15"/>
              </w:rPr>
            </w:pPr>
            <w:r>
              <w:rPr>
                <w:rFonts w:ascii="Times New Roman"/>
                <w:sz w:val="15"/>
              </w:rPr>
              <w:t>7,803,415.43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
              <w:jc w:val="center"/>
              <w:rPr>
                <w:rFonts w:ascii="Times New Roman" w:hAnsi="Times New Roman" w:cs="Times New Roman" w:eastAsia="Times New Roman" w:hint="default"/>
                <w:sz w:val="15"/>
                <w:szCs w:val="15"/>
              </w:rPr>
            </w:pPr>
            <w:r>
              <w:rPr>
                <w:rFonts w:ascii="Times New Roman"/>
                <w:sz w:val="15"/>
              </w:rPr>
              <w:t>683,095,292.84</w:t>
            </w:r>
          </w:p>
        </w:tc>
      </w:tr>
      <w:tr>
        <w:trPr>
          <w:trHeight w:val="204"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4" w:right="0"/>
              <w:jc w:val="left"/>
              <w:rPr>
                <w:rFonts w:ascii="宋体" w:hAnsi="宋体" w:cs="宋体" w:eastAsia="宋体" w:hint="default"/>
                <w:sz w:val="15"/>
                <w:szCs w:val="15"/>
              </w:rPr>
            </w:pPr>
            <w:r>
              <w:rPr>
                <w:rFonts w:ascii="宋体" w:hAnsi="宋体" w:cs="宋体" w:eastAsia="宋体" w:hint="default"/>
                <w:sz w:val="15"/>
                <w:szCs w:val="15"/>
              </w:rPr>
              <w:t>按公允价值计量的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438,880,000.00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438,880,000.00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505,440,000.00</w:t>
            </w:r>
          </w:p>
        </w:tc>
        <w:tc>
          <w:tcPr>
            <w:tcW w:w="110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
              <w:jc w:val="center"/>
              <w:rPr>
                <w:rFonts w:ascii="Times New Roman" w:hAnsi="Times New Roman" w:cs="Times New Roman" w:eastAsia="Times New Roman" w:hint="default"/>
                <w:sz w:val="15"/>
                <w:szCs w:val="15"/>
              </w:rPr>
            </w:pPr>
            <w:r>
              <w:rPr>
                <w:rFonts w:ascii="Times New Roman"/>
                <w:sz w:val="15"/>
              </w:rPr>
              <w:t>505,440,000.00</w:t>
            </w:r>
          </w:p>
        </w:tc>
      </w:tr>
      <w:tr>
        <w:trPr>
          <w:trHeight w:val="204"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4" w:right="0"/>
              <w:jc w:val="left"/>
              <w:rPr>
                <w:rFonts w:ascii="宋体" w:hAnsi="宋体" w:cs="宋体" w:eastAsia="宋体" w:hint="default"/>
                <w:sz w:val="15"/>
                <w:szCs w:val="15"/>
              </w:rPr>
            </w:pPr>
            <w:r>
              <w:rPr>
                <w:rFonts w:ascii="宋体" w:hAnsi="宋体" w:cs="宋体" w:eastAsia="宋体" w:hint="default"/>
                <w:sz w:val="15"/>
                <w:szCs w:val="15"/>
              </w:rPr>
              <w:t>按成本计量的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185,458,708.27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4" w:right="0"/>
              <w:jc w:val="center"/>
              <w:rPr>
                <w:rFonts w:ascii="Times New Roman" w:hAnsi="Times New Roman" w:cs="Times New Roman" w:eastAsia="Times New Roman" w:hint="default"/>
                <w:sz w:val="15"/>
                <w:szCs w:val="15"/>
              </w:rPr>
            </w:pPr>
            <w:r>
              <w:rPr>
                <w:rFonts w:ascii="Times New Roman"/>
                <w:sz w:val="15"/>
              </w:rPr>
              <w:t>12,490,341.50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172,968,366.77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185,458,708.27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86" w:right="0"/>
              <w:jc w:val="center"/>
              <w:rPr>
                <w:rFonts w:ascii="Times New Roman" w:hAnsi="Times New Roman" w:cs="Times New Roman" w:eastAsia="Times New Roman" w:hint="default"/>
                <w:sz w:val="15"/>
                <w:szCs w:val="15"/>
              </w:rPr>
            </w:pPr>
            <w:r>
              <w:rPr>
                <w:rFonts w:ascii="Times New Roman"/>
                <w:sz w:val="15"/>
              </w:rPr>
              <w:t>7,803,415.43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
              <w:jc w:val="center"/>
              <w:rPr>
                <w:rFonts w:ascii="Times New Roman" w:hAnsi="Times New Roman" w:cs="Times New Roman" w:eastAsia="Times New Roman" w:hint="default"/>
                <w:sz w:val="15"/>
                <w:szCs w:val="15"/>
              </w:rPr>
            </w:pPr>
            <w:r>
              <w:rPr>
                <w:rFonts w:ascii="Times New Roman"/>
                <w:sz w:val="15"/>
              </w:rPr>
              <w:t>177,655,292.84</w:t>
            </w:r>
          </w:p>
        </w:tc>
      </w:tr>
      <w:tr>
        <w:trPr>
          <w:trHeight w:val="206"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624,338,708.27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4" w:right="0"/>
              <w:jc w:val="center"/>
              <w:rPr>
                <w:rFonts w:ascii="Times New Roman" w:hAnsi="Times New Roman" w:cs="Times New Roman" w:eastAsia="Times New Roman" w:hint="default"/>
                <w:sz w:val="15"/>
                <w:szCs w:val="15"/>
              </w:rPr>
            </w:pPr>
            <w:r>
              <w:rPr>
                <w:rFonts w:ascii="Times New Roman"/>
                <w:sz w:val="15"/>
              </w:rPr>
              <w:t>12,490,341.50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7" w:right="0"/>
              <w:jc w:val="center"/>
              <w:rPr>
                <w:rFonts w:ascii="Times New Roman" w:hAnsi="Times New Roman" w:cs="Times New Roman" w:eastAsia="Times New Roman" w:hint="default"/>
                <w:sz w:val="15"/>
                <w:szCs w:val="15"/>
              </w:rPr>
            </w:pPr>
            <w:r>
              <w:rPr>
                <w:rFonts w:ascii="Times New Roman"/>
                <w:sz w:val="15"/>
              </w:rPr>
              <w:t>611,848,366.77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690,898,708.27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86" w:right="0"/>
              <w:jc w:val="center"/>
              <w:rPr>
                <w:rFonts w:ascii="Times New Roman" w:hAnsi="Times New Roman" w:cs="Times New Roman" w:eastAsia="Times New Roman" w:hint="default"/>
                <w:sz w:val="15"/>
                <w:szCs w:val="15"/>
              </w:rPr>
            </w:pPr>
            <w:r>
              <w:rPr>
                <w:rFonts w:ascii="Times New Roman"/>
                <w:sz w:val="15"/>
              </w:rPr>
              <w:t>7,803,415.43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
              <w:jc w:val="center"/>
              <w:rPr>
                <w:rFonts w:ascii="Times New Roman" w:hAnsi="Times New Roman" w:cs="Times New Roman" w:eastAsia="Times New Roman" w:hint="default"/>
                <w:sz w:val="15"/>
                <w:szCs w:val="15"/>
              </w:rPr>
            </w:pPr>
            <w:r>
              <w:rPr>
                <w:rFonts w:ascii="Times New Roman"/>
                <w:sz w:val="15"/>
              </w:rPr>
              <w:t>683,095,292.84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740" w:right="580"/>
        </w:sectPr>
      </w:pPr>
    </w:p>
    <w:p>
      <w:pPr>
        <w:pStyle w:val="Heading2"/>
        <w:spacing w:line="240" w:lineRule="auto"/>
        <w:ind w:left="537" w:right="-14"/>
        <w:jc w:val="left"/>
        <w:rPr>
          <w:b w:val="0"/>
          <w:bCs w:val="0"/>
        </w:rPr>
      </w:pPr>
      <w:r>
        <w:rPr>
          <w:rFonts w:ascii="宋体" w:hAnsi="宋体" w:cs="宋体" w:eastAsia="宋体" w:hint="default"/>
        </w:rPr>
        <w:t>(2).</w:t>
      </w:r>
      <w:r>
        <w:rPr/>
        <w:t>期末按公允价值计量的可供出售金融资产</w:t>
      </w:r>
      <w:r>
        <w:rPr>
          <w:b w:val="0"/>
          <w:bCs w:val="0"/>
        </w:rPr>
      </w:r>
    </w:p>
    <w:p>
      <w:pPr>
        <w:pStyle w:val="BodyText"/>
        <w:spacing w:line="240" w:lineRule="auto" w:before="56"/>
        <w:ind w:left="53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580"/>
          <w:cols w:num="2" w:equalWidth="0">
            <w:col w:w="4762" w:space="1760"/>
            <w:col w:w="4068"/>
          </w:cols>
        </w:sectPr>
      </w:pPr>
    </w:p>
    <w:p>
      <w:pPr>
        <w:spacing w:line="240" w:lineRule="auto" w:before="4"/>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3111"/>
        <w:gridCol w:w="2021"/>
        <w:gridCol w:w="1968"/>
        <w:gridCol w:w="1949"/>
      </w:tblGrid>
      <w:tr>
        <w:trPr>
          <w:trHeight w:val="283"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0"/>
              <w:jc w:val="right"/>
              <w:rPr>
                <w:rFonts w:ascii="宋体" w:hAnsi="宋体" w:cs="宋体" w:eastAsia="宋体" w:hint="default"/>
                <w:sz w:val="21"/>
                <w:szCs w:val="21"/>
              </w:rPr>
            </w:pPr>
            <w:r>
              <w:rPr>
                <w:rFonts w:ascii="宋体" w:hAnsi="宋体" w:cs="宋体" w:eastAsia="宋体" w:hint="default"/>
                <w:spacing w:val="-2"/>
                <w:sz w:val="21"/>
                <w:szCs w:val="21"/>
              </w:rPr>
              <w:t>可供出售权益工具</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权益工具的成本</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债务工具的摊</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余成本</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27,211,313.26</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27,211,313.26</w:t>
            </w:r>
          </w:p>
        </w:tc>
      </w:tr>
      <w:tr>
        <w:trPr>
          <w:trHeight w:val="283"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438,880,000.00</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438,880,000.00</w:t>
            </w:r>
          </w:p>
        </w:tc>
      </w:tr>
      <w:tr>
        <w:trPr>
          <w:trHeight w:val="554"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累计计入其他综合收益的公允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价值变动金额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308,751,515.05</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308,751,515.05</w:t>
            </w:r>
          </w:p>
        </w:tc>
      </w:tr>
      <w:tr>
        <w:trPr>
          <w:trHeight w:val="283"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740" w:right="580"/>
        </w:sectPr>
      </w:pPr>
    </w:p>
    <w:p>
      <w:pPr>
        <w:pStyle w:val="Heading2"/>
        <w:spacing w:line="240" w:lineRule="auto"/>
        <w:ind w:left="537" w:right="-15"/>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58"/>
        <w:ind w:left="5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580"/>
          <w:cols w:num="2" w:equalWidth="0">
            <w:col w:w="4340" w:space="2182"/>
            <w:col w:w="406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77"/>
        <w:gridCol w:w="1274"/>
        <w:gridCol w:w="423"/>
        <w:gridCol w:w="290"/>
        <w:gridCol w:w="1274"/>
        <w:gridCol w:w="1277"/>
        <w:gridCol w:w="1135"/>
        <w:gridCol w:w="281"/>
        <w:gridCol w:w="1136"/>
        <w:gridCol w:w="710"/>
        <w:gridCol w:w="1272"/>
      </w:tblGrid>
      <w:tr>
        <w:trPr>
          <w:trHeight w:val="718"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2" w:right="406" w:hanging="78"/>
              <w:jc w:val="left"/>
              <w:rPr>
                <w:rFonts w:ascii="宋体" w:hAnsi="宋体" w:cs="宋体" w:eastAsia="宋体" w:hint="default"/>
                <w:sz w:val="15"/>
                <w:szCs w:val="15"/>
              </w:rPr>
            </w:pPr>
            <w:r>
              <w:rPr>
                <w:rFonts w:ascii="宋体" w:hAnsi="宋体" w:cs="宋体" w:eastAsia="宋体" w:hint="default"/>
                <w:sz w:val="15"/>
                <w:szCs w:val="15"/>
              </w:rPr>
              <w:t>被投资</w:t>
            </w:r>
            <w:r>
              <w:rPr>
                <w:rFonts w:ascii="宋体" w:hAnsi="宋体" w:cs="宋体" w:eastAsia="宋体" w:hint="default"/>
                <w:spacing w:val="-72"/>
                <w:sz w:val="15"/>
                <w:szCs w:val="15"/>
              </w:rPr>
              <w:t> </w:t>
            </w:r>
            <w:r>
              <w:rPr>
                <w:rFonts w:ascii="宋体" w:hAnsi="宋体" w:cs="宋体" w:eastAsia="宋体" w:hint="default"/>
                <w:sz w:val="15"/>
                <w:szCs w:val="15"/>
              </w:rPr>
              <w:t>单位</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3"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6"/>
              <w:ind w:left="124" w:right="120"/>
              <w:jc w:val="both"/>
              <w:rPr>
                <w:rFonts w:ascii="Times New Roman" w:hAnsi="Times New Roman" w:cs="Times New Roman" w:eastAsia="Times New Roman" w:hint="default"/>
                <w:sz w:val="15"/>
                <w:szCs w:val="15"/>
              </w:rPr>
            </w:pPr>
            <w:r>
              <w:rPr>
                <w:rFonts w:ascii="宋体" w:hAnsi="宋体" w:cs="宋体" w:eastAsia="宋体" w:hint="default"/>
                <w:sz w:val="15"/>
                <w:szCs w:val="15"/>
              </w:rPr>
              <w:t>在被投</w:t>
            </w:r>
            <w:r>
              <w:rPr>
                <w:rFonts w:ascii="宋体" w:hAnsi="宋体" w:cs="宋体" w:eastAsia="宋体" w:hint="default"/>
                <w:spacing w:val="-72"/>
                <w:sz w:val="15"/>
                <w:szCs w:val="15"/>
              </w:rPr>
              <w:t> </w:t>
            </w:r>
            <w:r>
              <w:rPr>
                <w:rFonts w:ascii="宋体" w:hAnsi="宋体" w:cs="宋体" w:eastAsia="宋体" w:hint="default"/>
                <w:sz w:val="15"/>
                <w:szCs w:val="15"/>
              </w:rPr>
              <w:t>资单位</w:t>
            </w:r>
            <w:r>
              <w:rPr>
                <w:rFonts w:ascii="宋体" w:hAnsi="宋体" w:cs="宋体" w:eastAsia="宋体" w:hint="default"/>
                <w:spacing w:val="-72"/>
                <w:sz w:val="15"/>
                <w:szCs w:val="15"/>
              </w:rPr>
              <w:t> </w:t>
            </w: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本期现金红利</w:t>
            </w:r>
          </w:p>
        </w:tc>
      </w:tr>
      <w:tr>
        <w:trPr>
          <w:trHeight w:val="787" w:hRule="exact"/>
        </w:trPr>
        <w:tc>
          <w:tcPr>
            <w:tcW w:w="1277"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期初</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9" w:right="0"/>
              <w:jc w:val="both"/>
              <w:rPr>
                <w:rFonts w:ascii="宋体" w:hAnsi="宋体" w:cs="宋体" w:eastAsia="宋体" w:hint="default"/>
                <w:sz w:val="15"/>
                <w:szCs w:val="15"/>
              </w:rPr>
            </w:pPr>
            <w:r>
              <w:rPr>
                <w:rFonts w:ascii="宋体" w:hAnsi="宋体" w:cs="宋体" w:eastAsia="宋体" w:hint="default"/>
                <w:w w:val="100"/>
                <w:sz w:val="15"/>
                <w:szCs w:val="15"/>
              </w:rPr>
              <w:t>本</w:t>
            </w:r>
          </w:p>
          <w:p>
            <w:pPr>
              <w:pStyle w:val="TableParagraph"/>
              <w:spacing w:line="240" w:lineRule="auto"/>
              <w:ind w:left="129" w:right="130"/>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增</w:t>
            </w:r>
            <w:r>
              <w:rPr>
                <w:rFonts w:ascii="宋体" w:hAnsi="宋体" w:cs="宋体" w:eastAsia="宋体" w:hint="default"/>
                <w:w w:val="100"/>
                <w:sz w:val="15"/>
                <w:szCs w:val="15"/>
              </w:rPr>
              <w:t> </w:t>
            </w:r>
            <w:r>
              <w:rPr>
                <w:rFonts w:ascii="宋体" w:hAnsi="宋体" w:cs="宋体" w:eastAsia="宋体" w:hint="default"/>
                <w:sz w:val="15"/>
                <w:szCs w:val="15"/>
              </w:rPr>
              <w:t>加</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本</w:t>
            </w:r>
          </w:p>
          <w:p>
            <w:pPr>
              <w:pStyle w:val="TableParagraph"/>
              <w:spacing w:line="240" w:lineRule="auto"/>
              <w:ind w:left="103" w:right="24"/>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10" w:right="410"/>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增加</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w w:val="100"/>
                <w:sz w:val="15"/>
                <w:szCs w:val="15"/>
              </w:rPr>
              <w:t>本</w:t>
            </w:r>
          </w:p>
          <w:p>
            <w:pPr>
              <w:pStyle w:val="TableParagraph"/>
              <w:spacing w:line="240" w:lineRule="auto"/>
              <w:ind w:left="100" w:right="17"/>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期末</w:t>
            </w:r>
          </w:p>
        </w:tc>
        <w:tc>
          <w:tcPr>
            <w:tcW w:w="71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诸暨南门市场有</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Times New Roman" w:hAnsi="Times New Roman" w:cs="Times New Roman" w:eastAsia="Times New Roman" w:hint="default"/>
                <w:sz w:val="15"/>
                <w:szCs w:val="15"/>
              </w:rPr>
            </w:pPr>
            <w:r>
              <w:rPr>
                <w:rFonts w:ascii="Times New Roman"/>
                <w:spacing w:val="-1"/>
                <w:sz w:val="15"/>
              </w:rPr>
              <w:t>1,209,524.19</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Times New Roman" w:hAnsi="Times New Roman" w:cs="Times New Roman" w:eastAsia="Times New Roman" w:hint="default"/>
                <w:sz w:val="15"/>
                <w:szCs w:val="15"/>
              </w:rPr>
            </w:pPr>
            <w:r>
              <w:rPr>
                <w:rFonts w:ascii="Times New Roman"/>
                <w:spacing w:val="-1"/>
                <w:sz w:val="15"/>
              </w:rPr>
              <w:t>1,209,524.19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5.00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2"/>
              <w:jc w:val="right"/>
              <w:rPr>
                <w:rFonts w:ascii="Times New Roman" w:hAnsi="Times New Roman" w:cs="Times New Roman" w:eastAsia="Times New Roman" w:hint="default"/>
                <w:sz w:val="15"/>
                <w:szCs w:val="15"/>
              </w:rPr>
            </w:pPr>
            <w:r>
              <w:rPr>
                <w:rFonts w:ascii="Times New Roman"/>
                <w:spacing w:val="-1"/>
                <w:sz w:val="15"/>
              </w:rPr>
              <w:t>150,000.00</w:t>
            </w: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浙江省诸暨市人</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民药店医药连锁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320,236.71</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320,236.71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12.38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26,000.00</w:t>
            </w:r>
          </w:p>
        </w:tc>
      </w:tr>
    </w:tbl>
    <w:p>
      <w:pPr>
        <w:spacing w:after="0" w:line="167" w:lineRule="exact"/>
        <w:jc w:val="right"/>
        <w:rPr>
          <w:rFonts w:ascii="Times New Roman" w:hAnsi="Times New Roman" w:cs="Times New Roman" w:eastAsia="Times New Roman" w:hint="default"/>
          <w:sz w:val="15"/>
          <w:szCs w:val="15"/>
        </w:rPr>
        <w:sectPr>
          <w:type w:val="continuous"/>
          <w:pgSz w:w="11910" w:h="16840"/>
          <w:pgMar w:top="1120" w:bottom="1380" w:left="740" w:right="58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277"/>
        <w:gridCol w:w="1274"/>
        <w:gridCol w:w="423"/>
        <w:gridCol w:w="290"/>
        <w:gridCol w:w="1274"/>
        <w:gridCol w:w="1277"/>
        <w:gridCol w:w="1135"/>
        <w:gridCol w:w="281"/>
        <w:gridCol w:w="1136"/>
        <w:gridCol w:w="710"/>
        <w:gridCol w:w="1272"/>
      </w:tblGrid>
      <w:tr>
        <w:trPr>
          <w:trHeight w:val="24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浙江诸暨热电发</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展有限公司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10,000,000.00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13.51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2"/>
                <w:sz w:val="15"/>
              </w:rPr>
              <w:t>22,899,116.83</w:t>
            </w: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诸暨市宏润小额</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贷款有限公司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28,000,000.00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28,000,000.00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3,181,952.74</w:t>
            </w: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3,181,952.74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9.69</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诸暨联合担保有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Times New Roman" w:hAnsi="Times New Roman" w:cs="Times New Roman" w:eastAsia="Times New Roman" w:hint="default"/>
                <w:sz w:val="15"/>
                <w:szCs w:val="15"/>
              </w:rPr>
            </w:pPr>
            <w:r>
              <w:rPr>
                <w:rFonts w:ascii="Times New Roman"/>
                <w:spacing w:val="-1"/>
                <w:sz w:val="15"/>
              </w:rPr>
              <w:t>25,500,000.00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Times New Roman" w:hAnsi="Times New Roman" w:cs="Times New Roman" w:eastAsia="Times New Roman" w:hint="default"/>
                <w:sz w:val="15"/>
                <w:szCs w:val="15"/>
              </w:rPr>
            </w:pPr>
            <w:r>
              <w:rPr>
                <w:rFonts w:ascii="Times New Roman"/>
                <w:spacing w:val="-1"/>
                <w:sz w:val="15"/>
              </w:rPr>
              <w:t>25,500,000.00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17.00</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山东泰山宝盛大</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酒店有限公司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1,400,000.00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7.00</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山东泰山宝盛置</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业有限公司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3,500,000.00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3,500,000.00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7.00</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绍兴银行股份有</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65,700,000.00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65,700,000.00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2.49</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杭州东导数据技</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4,000,000.00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1,398,188.83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29,909.02</w:t>
            </w: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1,428,097.85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8.40</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浙江华睿产业互</w:t>
            </w: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z w:val="15"/>
                <w:szCs w:val="15"/>
              </w:rPr>
              <w:t>联网股权投资合</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伙企业（有限合</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5,000,000.00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1,564,204.02</w:t>
            </w: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1,564,204.02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3.07</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杭州安存网络科</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20,000,000.00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3,465,695.79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346,292.93</w:t>
            </w: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2"/>
                <w:sz w:val="15"/>
              </w:rPr>
              <w:t>3,811,988.72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1.98</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浙江执御信息技</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3,078,947.37</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3,078,947.37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780,624.79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776,245.96</w:t>
            </w: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1,556,870.75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0.4318</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上海乾汇信息科</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9,000,000.00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9,000,000.00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594,702.00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169,598.59</w:t>
            </w: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764,300.59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2.41</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探索传媒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750,000.00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750,000.00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182,926.83</w:t>
            </w: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182,926.83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12.30</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诸暨富华产业转</w:t>
            </w:r>
          </w:p>
          <w:p>
            <w:pPr>
              <w:pStyle w:val="TableParagraph"/>
              <w:spacing w:line="240" w:lineRule="auto"/>
              <w:ind w:left="103" w:right="27"/>
              <w:jc w:val="left"/>
              <w:rPr>
                <w:rFonts w:ascii="宋体" w:hAnsi="宋体" w:cs="宋体" w:eastAsia="宋体" w:hint="default"/>
                <w:sz w:val="15"/>
                <w:szCs w:val="15"/>
              </w:rPr>
            </w:pPr>
            <w:r>
              <w:rPr>
                <w:rFonts w:ascii="宋体" w:hAnsi="宋体" w:cs="宋体" w:eastAsia="宋体" w:hint="default"/>
                <w:sz w:val="15"/>
                <w:szCs w:val="15"/>
              </w:rPr>
              <w:t>型升级基金合伙</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0"/>
                <w:w w:val="100"/>
                <w:sz w:val="15"/>
                <w:szCs w:val="15"/>
              </w:rPr>
              <w:t>企业（有限合伙）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8,000,000.00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8,000,000.00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8.33</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185,458,708.27</w:t>
            </w:r>
          </w:p>
        </w:tc>
        <w:tc>
          <w:tcPr>
            <w:tcW w:w="423"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185,458,708.27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7,803,415.43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4,686,926.07</w:t>
            </w:r>
          </w:p>
        </w:tc>
        <w:tc>
          <w:tcPr>
            <w:tcW w:w="2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12,490,341.50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2"/>
                <w:sz w:val="15"/>
              </w:rPr>
              <w:t>23,075,116.83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740" w:right="580"/>
        </w:sectPr>
      </w:pPr>
    </w:p>
    <w:p>
      <w:pPr>
        <w:pStyle w:val="Heading2"/>
        <w:spacing w:line="240" w:lineRule="auto"/>
        <w:ind w:left="537" w:right="-14"/>
        <w:jc w:val="left"/>
        <w:rPr>
          <w:b w:val="0"/>
          <w:bCs w:val="0"/>
        </w:rPr>
      </w:pPr>
      <w:r>
        <w:rPr>
          <w:rFonts w:ascii="宋体" w:hAnsi="宋体" w:cs="宋体" w:eastAsia="宋体" w:hint="default"/>
        </w:rPr>
        <w:t>(4).</w:t>
      </w:r>
      <w:r>
        <w:rPr/>
        <w:t>报告期内可供出售金融资产减值的变动情况</w:t>
      </w:r>
      <w:r>
        <w:rPr>
          <w:b w:val="0"/>
          <w:bCs w:val="0"/>
        </w:rPr>
      </w:r>
    </w:p>
    <w:p>
      <w:pPr>
        <w:pStyle w:val="BodyText"/>
        <w:spacing w:line="240" w:lineRule="auto" w:before="58"/>
        <w:ind w:left="53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580"/>
          <w:cols w:num="2" w:equalWidth="0">
            <w:col w:w="4973" w:space="1549"/>
            <w:col w:w="4068"/>
          </w:cols>
        </w:sectPr>
      </w:pPr>
    </w:p>
    <w:p>
      <w:pPr>
        <w:spacing w:line="240" w:lineRule="auto" w:before="7"/>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2845"/>
        <w:gridCol w:w="2088"/>
        <w:gridCol w:w="2117"/>
        <w:gridCol w:w="2000"/>
      </w:tblGrid>
      <w:tr>
        <w:trPr>
          <w:trHeight w:val="55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7"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工具</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7,803,415.43</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7,803,415.43</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4,686,926.07</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4,686,926.07</w:t>
            </w:r>
          </w:p>
        </w:tc>
      </w:tr>
      <w:tr>
        <w:trPr>
          <w:trHeight w:val="29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期</w:t>
            </w:r>
            <w:r>
              <w:rPr>
                <w:rFonts w:ascii="宋体" w:hAnsi="宋体" w:cs="宋体" w:eastAsia="宋体" w:hint="default"/>
                <w:spacing w:val="-3"/>
                <w:w w:val="100"/>
                <w:sz w:val="21"/>
                <w:szCs w:val="21"/>
              </w:rPr>
              <w:t>后</w:t>
            </w:r>
            <w:r>
              <w:rPr>
                <w:rFonts w:ascii="宋体" w:hAnsi="宋体" w:cs="宋体" w:eastAsia="宋体" w:hint="default"/>
                <w:w w:val="100"/>
                <w:sz w:val="21"/>
                <w:szCs w:val="21"/>
              </w:rPr>
              <w:t>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w:t>
            </w:r>
            <w:r>
              <w:rPr>
                <w:rFonts w:ascii="宋体" w:hAnsi="宋体" w:cs="宋体" w:eastAsia="宋体" w:hint="default"/>
                <w:spacing w:val="-3"/>
                <w:w w:val="100"/>
                <w:sz w:val="21"/>
                <w:szCs w:val="21"/>
              </w:rPr>
              <w:t>值</w:t>
            </w:r>
            <w:r>
              <w:rPr>
                <w:rFonts w:ascii="宋体" w:hAnsi="宋体" w:cs="宋体" w:eastAsia="宋体" w:hint="default"/>
                <w:w w:val="100"/>
                <w:sz w:val="21"/>
                <w:szCs w:val="21"/>
              </w:rPr>
              <w:t>回</w:t>
            </w:r>
            <w:r>
              <w:rPr>
                <w:rFonts w:ascii="宋体" w:hAnsi="宋体" w:cs="宋体" w:eastAsia="宋体" w:hint="default"/>
                <w:spacing w:val="-3"/>
                <w:w w:val="100"/>
                <w:sz w:val="21"/>
                <w:szCs w:val="21"/>
              </w:rPr>
              <w:t>升转</w:t>
            </w:r>
            <w:r>
              <w:rPr>
                <w:rFonts w:ascii="宋体" w:hAnsi="宋体" w:cs="宋体" w:eastAsia="宋体" w:hint="default"/>
                <w:w w:val="100"/>
                <w:sz w:val="21"/>
                <w:szCs w:val="21"/>
              </w:rPr>
              <w:t>回</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12,490,341.50</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12,490,341.50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ind w:left="537" w:right="0"/>
        <w:jc w:val="left"/>
        <w:rPr>
          <w:b w:val="0"/>
          <w:bCs w:val="0"/>
        </w:rPr>
      </w:pPr>
      <w:r>
        <w:rPr>
          <w:rFonts w:ascii="宋体" w:hAnsi="宋体" w:cs="宋体" w:eastAsia="宋体" w:hint="default"/>
        </w:rPr>
        <w:t>(5).</w:t>
      </w:r>
      <w:r>
        <w:rPr/>
        <w:t>可供出售权益工具期末公允价值严重下跌或非暂时性下跌但未计提减值准备的相关说明</w:t>
      </w:r>
      <w:r>
        <w:rPr>
          <w:b w:val="0"/>
          <w:bCs w:val="0"/>
        </w:rPr>
      </w:r>
    </w:p>
    <w:p>
      <w:pPr>
        <w:pStyle w:val="BodyText"/>
        <w:spacing w:line="274" w:lineRule="exact" w:before="82"/>
        <w:ind w:left="537" w:right="863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53" w:lineRule="exact"/>
        <w:ind w:left="53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6" w:lineRule="exact"/>
        <w:ind w:left="957" w:right="0"/>
        <w:jc w:val="left"/>
      </w:pPr>
      <w:r>
        <w:rPr>
          <w:spacing w:val="2"/>
        </w:rPr>
        <w:t>期末按公允价值计量的可供出售权益工具为公司持有的甘肃上峰水泥股份有限公司的股份</w:t>
      </w:r>
      <w:r>
        <w:rPr/>
      </w:r>
    </w:p>
    <w:p>
      <w:pPr>
        <w:pStyle w:val="BodyText"/>
        <w:spacing w:line="240" w:lineRule="auto" w:before="133"/>
        <w:ind w:left="537" w:right="0"/>
        <w:jc w:val="left"/>
      </w:pPr>
      <w:r>
        <w:rPr>
          <w:rFonts w:ascii="Times New Roman" w:hAnsi="Times New Roman" w:cs="Times New Roman" w:eastAsia="Times New Roman" w:hint="default"/>
        </w:rPr>
        <w:t>52,000,000</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年度公司收到甘肃上峰水泥股份有限公司分红款</w:t>
      </w:r>
      <w:r>
        <w:rPr>
          <w:spacing w:val="-53"/>
        </w:rPr>
        <w:t> </w:t>
      </w:r>
      <w:r>
        <w:rPr>
          <w:rFonts w:ascii="Times New Roman" w:hAnsi="Times New Roman" w:cs="Times New Roman" w:eastAsia="Times New Roman" w:hint="default"/>
        </w:rPr>
        <w:t>5,200,000.00</w:t>
      </w:r>
      <w:r>
        <w:rPr>
          <w:rFonts w:ascii="Times New Roman" w:hAnsi="Times New Roman" w:cs="Times New Roman" w:eastAsia="Times New Roman" w:hint="default"/>
          <w:spacing w:val="-1"/>
        </w:rPr>
        <w:t> </w:t>
      </w:r>
      <w:r>
        <w:rPr>
          <w:spacing w:val="-3"/>
        </w:rPr>
        <w:t>元。</w:t>
      </w:r>
      <w:r>
        <w:rPr/>
      </w:r>
    </w:p>
    <w:p>
      <w:pPr>
        <w:spacing w:after="0" w:line="240" w:lineRule="auto"/>
        <w:jc w:val="left"/>
        <w:sectPr>
          <w:type w:val="continuous"/>
          <w:pgSz w:w="11910" w:h="16840"/>
          <w:pgMar w:top="1120" w:bottom="1380" w:left="740" w:right="580"/>
        </w:sectPr>
      </w:pPr>
    </w:p>
    <w:p>
      <w:pPr>
        <w:spacing w:line="240" w:lineRule="auto" w:before="9"/>
        <w:rPr>
          <w:rFonts w:ascii="宋体" w:hAnsi="宋体" w:cs="宋体" w:eastAsia="宋体" w:hint="default"/>
          <w:sz w:val="18"/>
          <w:szCs w:val="18"/>
        </w:rPr>
      </w:pPr>
    </w:p>
    <w:p>
      <w:pPr>
        <w:pStyle w:val="Heading2"/>
        <w:spacing w:line="290" w:lineRule="auto"/>
        <w:ind w:left="537" w:right="7568"/>
        <w:jc w:val="left"/>
        <w:rPr>
          <w:b w:val="0"/>
          <w:bCs w:val="0"/>
        </w:rPr>
      </w:pPr>
      <w:r>
        <w:rPr>
          <w:rFonts w:ascii="宋体" w:hAnsi="宋体" w:cs="宋体" w:eastAsia="宋体" w:hint="default"/>
        </w:rPr>
        <w:t>12</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spacing w:line="273" w:lineRule="auto" w:before="14"/>
        <w:ind w:left="537" w:right="693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73" w:lineRule="auto" w:before="29"/>
        <w:ind w:left="537" w:right="672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295" w:val="left" w:leader="none"/>
        </w:tabs>
        <w:spacing w:line="240" w:lineRule="auto" w:before="29"/>
        <w:ind w:left="537" w:right="756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3" w:lineRule="exact"/>
        <w:ind w:left="537" w:right="7568"/>
        <w:jc w:val="left"/>
      </w:pPr>
      <w:r>
        <w:rPr/>
        <w:t>其他说明：</w:t>
      </w:r>
    </w:p>
    <w:p>
      <w:pPr>
        <w:pStyle w:val="BodyText"/>
        <w:spacing w:line="289" w:lineRule="exact"/>
        <w:ind w:left="537" w:right="756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21"/>
          <w:szCs w:val="21"/>
        </w:rPr>
      </w:pPr>
    </w:p>
    <w:p>
      <w:pPr>
        <w:pStyle w:val="Heading2"/>
        <w:spacing w:line="290" w:lineRule="auto" w:before="0"/>
        <w:ind w:left="537" w:right="7990"/>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spacing w:line="276" w:lineRule="auto" w:before="12"/>
        <w:ind w:left="537" w:right="56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pStyle w:val="BodyText"/>
        <w:tabs>
          <w:tab w:pos="1295" w:val="left" w:leader="none"/>
        </w:tabs>
        <w:spacing w:line="240" w:lineRule="auto" w:before="25"/>
        <w:ind w:left="537" w:right="756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2"/>
        <w:spacing w:line="240" w:lineRule="auto" w:before="0"/>
        <w:ind w:left="537" w:right="431"/>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tabs>
          <w:tab w:pos="1295" w:val="left" w:leader="none"/>
        </w:tabs>
        <w:spacing w:line="240" w:lineRule="auto" w:before="56"/>
        <w:ind w:left="537" w:right="756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4" w:lineRule="exact"/>
        <w:ind w:left="537" w:right="7568"/>
        <w:jc w:val="left"/>
      </w:pPr>
      <w:r>
        <w:rPr/>
        <w:t>其他说明</w:t>
      </w:r>
    </w:p>
    <w:p>
      <w:pPr>
        <w:pStyle w:val="BodyText"/>
        <w:spacing w:line="290" w:lineRule="exact"/>
        <w:ind w:left="537" w:right="756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740" w:right="720"/>
        </w:sectPr>
      </w:pPr>
    </w:p>
    <w:p>
      <w:pPr>
        <w:pStyle w:val="Heading2"/>
        <w:spacing w:line="240" w:lineRule="auto"/>
        <w:ind w:left="537" w:right="-19"/>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56"/>
        <w:ind w:left="5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720"/>
          <w:cols w:num="2" w:equalWidth="0">
            <w:col w:w="2309" w:space="4213"/>
            <w:col w:w="392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63"/>
        <w:gridCol w:w="1133"/>
        <w:gridCol w:w="1136"/>
        <w:gridCol w:w="1133"/>
        <w:gridCol w:w="994"/>
        <w:gridCol w:w="422"/>
        <w:gridCol w:w="425"/>
        <w:gridCol w:w="569"/>
        <w:gridCol w:w="283"/>
        <w:gridCol w:w="1165"/>
        <w:gridCol w:w="1138"/>
        <w:gridCol w:w="250"/>
      </w:tblGrid>
      <w:tr>
        <w:trPr>
          <w:trHeight w:val="204" w:hRule="exact"/>
        </w:trPr>
        <w:tc>
          <w:tcPr>
            <w:tcW w:w="15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98"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410" w:right="408"/>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6126"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412" w:right="410"/>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250" w:type="dxa"/>
            <w:vMerge w:val="restart"/>
            <w:tcBorders>
              <w:top w:val="single" w:sz="4" w:space="0" w:color="000000"/>
              <w:left w:val="single" w:sz="4" w:space="0" w:color="000000"/>
              <w:right w:val="single" w:sz="4" w:space="0" w:color="000000"/>
            </w:tcBorders>
          </w:tcPr>
          <w:p>
            <w:pPr>
              <w:pStyle w:val="TableParagraph"/>
              <w:spacing w:line="240" w:lineRule="auto" w:before="79"/>
              <w:ind w:left="100" w:right="-13"/>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值</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w w:val="100"/>
                <w:sz w:val="15"/>
                <w:szCs w:val="15"/>
              </w:rPr>
              <w:t> </w:t>
            </w: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末</w:t>
            </w:r>
            <w:r>
              <w:rPr>
                <w:rFonts w:ascii="宋体" w:hAnsi="宋体" w:cs="宋体" w:eastAsia="宋体" w:hint="default"/>
                <w:w w:val="100"/>
                <w:sz w:val="15"/>
                <w:szCs w:val="15"/>
              </w:rPr>
              <w:t> </w:t>
            </w:r>
            <w:r>
              <w:rPr>
                <w:rFonts w:ascii="宋体" w:hAnsi="宋体" w:cs="宋体" w:eastAsia="宋体" w:hint="default"/>
                <w:sz w:val="15"/>
                <w:szCs w:val="15"/>
              </w:rPr>
              <w:t>余</w:t>
            </w:r>
            <w:r>
              <w:rPr>
                <w:rFonts w:ascii="宋体" w:hAnsi="宋体" w:cs="宋体" w:eastAsia="宋体" w:hint="default"/>
                <w:w w:val="100"/>
                <w:sz w:val="15"/>
                <w:szCs w:val="15"/>
              </w:rPr>
              <w:t> </w:t>
            </w:r>
            <w:r>
              <w:rPr>
                <w:rFonts w:ascii="宋体" w:hAnsi="宋体" w:cs="宋体" w:eastAsia="宋体" w:hint="default"/>
                <w:sz w:val="15"/>
                <w:szCs w:val="15"/>
              </w:rPr>
              <w:t>额</w:t>
            </w:r>
          </w:p>
        </w:tc>
      </w:tr>
      <w:tr>
        <w:trPr>
          <w:trHeight w:val="1567" w:hRule="exact"/>
        </w:trPr>
        <w:tc>
          <w:tcPr>
            <w:tcW w:w="1563"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62"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0"/>
              <w:jc w:val="center"/>
              <w:rPr>
                <w:rFonts w:ascii="宋体" w:hAnsi="宋体" w:cs="宋体" w:eastAsia="宋体" w:hint="default"/>
                <w:sz w:val="15"/>
                <w:szCs w:val="15"/>
              </w:rPr>
            </w:pPr>
            <w:r>
              <w:rPr>
                <w:rFonts w:ascii="宋体" w:hAnsi="宋体" w:cs="宋体" w:eastAsia="宋体" w:hint="default"/>
                <w:sz w:val="15"/>
                <w:szCs w:val="15"/>
              </w:rPr>
              <w:t>减少投资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15" w:right="113"/>
              <w:jc w:val="center"/>
              <w:rPr>
                <w:rFonts w:ascii="宋体" w:hAnsi="宋体" w:cs="宋体" w:eastAsia="宋体" w:hint="default"/>
                <w:sz w:val="15"/>
                <w:szCs w:val="15"/>
              </w:rPr>
            </w:pPr>
            <w:r>
              <w:rPr>
                <w:rFonts w:ascii="宋体" w:hAnsi="宋体" w:cs="宋体" w:eastAsia="宋体" w:hint="default"/>
                <w:sz w:val="15"/>
                <w:szCs w:val="15"/>
              </w:rPr>
              <w:t>权益法下确</w:t>
            </w:r>
            <w:r>
              <w:rPr>
                <w:rFonts w:ascii="宋体" w:hAnsi="宋体" w:cs="宋体" w:eastAsia="宋体" w:hint="default"/>
                <w:w w:val="100"/>
                <w:sz w:val="15"/>
                <w:szCs w:val="15"/>
              </w:rPr>
              <w:t> </w:t>
            </w:r>
            <w:r>
              <w:rPr>
                <w:rFonts w:ascii="宋体" w:hAnsi="宋体" w:cs="宋体" w:eastAsia="宋体" w:hint="default"/>
                <w:sz w:val="15"/>
                <w:szCs w:val="15"/>
              </w:rPr>
              <w:t>认的投资损</w:t>
            </w:r>
            <w:r>
              <w:rPr>
                <w:rFonts w:ascii="宋体" w:hAnsi="宋体" w:cs="宋体" w:eastAsia="宋体" w:hint="default"/>
                <w:w w:val="100"/>
                <w:sz w:val="15"/>
                <w:szCs w:val="15"/>
              </w:rPr>
              <w:t> </w:t>
            </w:r>
            <w:r>
              <w:rPr>
                <w:rFonts w:ascii="宋体" w:hAnsi="宋体" w:cs="宋体" w:eastAsia="宋体" w:hint="default"/>
                <w:sz w:val="15"/>
                <w:szCs w:val="15"/>
              </w:rPr>
              <w:t>益</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7" w:right="0"/>
              <w:jc w:val="both"/>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240" w:lineRule="auto"/>
              <w:ind w:left="127" w:right="132"/>
              <w:jc w:val="both"/>
              <w:rPr>
                <w:rFonts w:ascii="宋体" w:hAnsi="宋体" w:cs="宋体" w:eastAsia="宋体" w:hint="default"/>
                <w:sz w:val="15"/>
                <w:szCs w:val="15"/>
              </w:rPr>
            </w:pPr>
            <w:r>
              <w:rPr>
                <w:rFonts w:ascii="宋体" w:hAnsi="宋体" w:cs="宋体" w:eastAsia="宋体" w:hint="default"/>
                <w:sz w:val="15"/>
                <w:szCs w:val="15"/>
              </w:rPr>
              <w:t>他</w:t>
            </w:r>
            <w:r>
              <w:rPr>
                <w:rFonts w:ascii="宋体" w:hAnsi="宋体" w:cs="宋体" w:eastAsia="宋体" w:hint="default"/>
                <w:w w:val="100"/>
                <w:sz w:val="15"/>
                <w:szCs w:val="15"/>
              </w:rPr>
              <w:t> </w:t>
            </w:r>
            <w:r>
              <w:rPr>
                <w:rFonts w:ascii="宋体" w:hAnsi="宋体" w:cs="宋体" w:eastAsia="宋体" w:hint="default"/>
                <w:sz w:val="15"/>
                <w:szCs w:val="15"/>
              </w:rPr>
              <w:t>综</w:t>
            </w:r>
            <w:r>
              <w:rPr>
                <w:rFonts w:ascii="宋体" w:hAnsi="宋体" w:cs="宋体" w:eastAsia="宋体" w:hint="default"/>
                <w:w w:val="100"/>
                <w:sz w:val="15"/>
                <w:szCs w:val="15"/>
              </w:rPr>
              <w:t> </w:t>
            </w:r>
            <w:r>
              <w:rPr>
                <w:rFonts w:ascii="宋体" w:hAnsi="宋体" w:cs="宋体" w:eastAsia="宋体" w:hint="default"/>
                <w:sz w:val="15"/>
                <w:szCs w:val="15"/>
              </w:rPr>
              <w:t>合</w:t>
            </w:r>
            <w:r>
              <w:rPr>
                <w:rFonts w:ascii="宋体" w:hAnsi="宋体" w:cs="宋体" w:eastAsia="宋体" w:hint="default"/>
                <w:w w:val="100"/>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w w:val="100"/>
                <w:sz w:val="15"/>
                <w:szCs w:val="15"/>
              </w:rPr>
              <w:t> </w:t>
            </w:r>
            <w:r>
              <w:rPr>
                <w:rFonts w:ascii="宋体" w:hAnsi="宋体" w:cs="宋体" w:eastAsia="宋体" w:hint="default"/>
                <w:sz w:val="15"/>
                <w:szCs w:val="15"/>
              </w:rPr>
              <w:t>调</w:t>
            </w:r>
            <w:r>
              <w:rPr>
                <w:rFonts w:ascii="宋体" w:hAnsi="宋体" w:cs="宋体" w:eastAsia="宋体" w:hint="default"/>
                <w:w w:val="100"/>
                <w:sz w:val="15"/>
                <w:szCs w:val="15"/>
              </w:rPr>
              <w:t> </w:t>
            </w:r>
            <w:r>
              <w:rPr>
                <w:rFonts w:ascii="宋体" w:hAnsi="宋体" w:cs="宋体" w:eastAsia="宋体" w:hint="default"/>
                <w:sz w:val="15"/>
                <w:szCs w:val="15"/>
              </w:rPr>
              <w:t>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1" w:right="131"/>
              <w:jc w:val="both"/>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w w:val="100"/>
                <w:sz w:val="15"/>
                <w:szCs w:val="15"/>
              </w:rPr>
              <w:t> </w:t>
            </w:r>
            <w:r>
              <w:rPr>
                <w:rFonts w:ascii="宋体" w:hAnsi="宋体" w:cs="宋体" w:eastAsia="宋体" w:hint="default"/>
                <w:sz w:val="15"/>
                <w:szCs w:val="15"/>
              </w:rPr>
              <w:t>权</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w w:val="100"/>
                <w:sz w:val="15"/>
                <w:szCs w:val="15"/>
              </w:rPr>
              <w:t> </w:t>
            </w:r>
            <w:r>
              <w:rPr>
                <w:rFonts w:ascii="宋体" w:hAnsi="宋体" w:cs="宋体" w:eastAsia="宋体" w:hint="default"/>
                <w:sz w:val="15"/>
                <w:szCs w:val="15"/>
              </w:rPr>
              <w:t>变</w:t>
            </w:r>
            <w:r>
              <w:rPr>
                <w:rFonts w:ascii="宋体" w:hAnsi="宋体" w:cs="宋体" w:eastAsia="宋体" w:hint="default"/>
                <w:w w:val="100"/>
                <w:sz w:val="15"/>
                <w:szCs w:val="15"/>
              </w:rPr>
              <w:t> </w:t>
            </w:r>
            <w:r>
              <w:rPr>
                <w:rFonts w:ascii="宋体" w:hAnsi="宋体" w:cs="宋体" w:eastAsia="宋体" w:hint="default"/>
                <w:sz w:val="15"/>
                <w:szCs w:val="15"/>
              </w:rPr>
              <w:t>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9" w:right="125"/>
              <w:jc w:val="both"/>
              <w:rPr>
                <w:rFonts w:ascii="宋体" w:hAnsi="宋体" w:cs="宋体" w:eastAsia="宋体" w:hint="default"/>
                <w:sz w:val="15"/>
                <w:szCs w:val="15"/>
              </w:rPr>
            </w:pPr>
            <w:r>
              <w:rPr>
                <w:rFonts w:ascii="宋体" w:hAnsi="宋体" w:cs="宋体" w:eastAsia="宋体" w:hint="default"/>
                <w:sz w:val="15"/>
                <w:szCs w:val="15"/>
              </w:rPr>
              <w:t>宣告</w:t>
            </w:r>
            <w:r>
              <w:rPr>
                <w:rFonts w:ascii="宋体" w:hAnsi="宋体" w:cs="宋体" w:eastAsia="宋体" w:hint="default"/>
                <w:spacing w:val="-73"/>
                <w:sz w:val="15"/>
                <w:szCs w:val="15"/>
              </w:rPr>
              <w:t> </w:t>
            </w:r>
            <w:r>
              <w:rPr>
                <w:rFonts w:ascii="宋体" w:hAnsi="宋体" w:cs="宋体" w:eastAsia="宋体" w:hint="default"/>
                <w:sz w:val="15"/>
                <w:szCs w:val="15"/>
              </w:rPr>
              <w:t>发放</w:t>
            </w:r>
            <w:r>
              <w:rPr>
                <w:rFonts w:ascii="宋体" w:hAnsi="宋体" w:cs="宋体" w:eastAsia="宋体" w:hint="default"/>
                <w:spacing w:val="-73"/>
                <w:sz w:val="15"/>
                <w:szCs w:val="15"/>
              </w:rPr>
              <w:t> </w:t>
            </w:r>
            <w:r>
              <w:rPr>
                <w:rFonts w:ascii="宋体" w:hAnsi="宋体" w:cs="宋体" w:eastAsia="宋体" w:hint="default"/>
                <w:sz w:val="15"/>
                <w:szCs w:val="15"/>
              </w:rPr>
              <w:t>现金</w:t>
            </w:r>
            <w:r>
              <w:rPr>
                <w:rFonts w:ascii="宋体" w:hAnsi="宋体" w:cs="宋体" w:eastAsia="宋体" w:hint="default"/>
                <w:spacing w:val="-73"/>
                <w:sz w:val="15"/>
                <w:szCs w:val="15"/>
              </w:rPr>
              <w:t> </w:t>
            </w:r>
            <w:r>
              <w:rPr>
                <w:rFonts w:ascii="宋体" w:hAnsi="宋体" w:cs="宋体" w:eastAsia="宋体" w:hint="default"/>
                <w:sz w:val="15"/>
                <w:szCs w:val="15"/>
              </w:rPr>
              <w:t>股利</w:t>
            </w:r>
            <w:r>
              <w:rPr>
                <w:rFonts w:ascii="宋体" w:hAnsi="宋体" w:cs="宋体" w:eastAsia="宋体" w:hint="default"/>
                <w:spacing w:val="-73"/>
                <w:sz w:val="15"/>
                <w:szCs w:val="15"/>
              </w:rPr>
              <w:t> </w:t>
            </w:r>
            <w:r>
              <w:rPr>
                <w:rFonts w:ascii="宋体" w:hAnsi="宋体" w:cs="宋体" w:eastAsia="宋体" w:hint="default"/>
                <w:sz w:val="15"/>
                <w:szCs w:val="15"/>
              </w:rPr>
              <w:t>或利</w:t>
            </w:r>
            <w:r>
              <w:rPr>
                <w:rFonts w:ascii="宋体" w:hAnsi="宋体" w:cs="宋体" w:eastAsia="宋体" w:hint="default"/>
                <w:spacing w:val="-73"/>
                <w:sz w:val="15"/>
                <w:szCs w:val="15"/>
              </w:rPr>
              <w:t> </w:t>
            </w:r>
            <w:r>
              <w:rPr>
                <w:rFonts w:ascii="宋体" w:hAnsi="宋体" w:cs="宋体" w:eastAsia="宋体" w:hint="default"/>
                <w:sz w:val="15"/>
                <w:szCs w:val="15"/>
              </w:rPr>
              <w:t>润</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19"/>
              <w:jc w:val="both"/>
              <w:rPr>
                <w:rFonts w:ascii="宋体" w:hAnsi="宋体" w:cs="宋体" w:eastAsia="宋体" w:hint="default"/>
                <w:sz w:val="15"/>
                <w:szCs w:val="15"/>
              </w:rPr>
            </w:pP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提</w:t>
            </w:r>
            <w:r>
              <w:rPr>
                <w:rFonts w:ascii="宋体" w:hAnsi="宋体" w:cs="宋体" w:eastAsia="宋体" w:hint="default"/>
                <w:w w:val="100"/>
                <w:sz w:val="15"/>
                <w:szCs w:val="15"/>
              </w:rPr>
              <w:t> </w:t>
            </w: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值</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38" w:type="dxa"/>
            <w:vMerge/>
            <w:tcBorders>
              <w:left w:val="single" w:sz="4" w:space="0" w:color="000000"/>
              <w:bottom w:val="single" w:sz="4" w:space="0" w:color="000000"/>
              <w:right w:val="single" w:sz="4" w:space="0" w:color="000000"/>
            </w:tcBorders>
          </w:tcPr>
          <w:p>
            <w:pPr/>
          </w:p>
        </w:tc>
        <w:tc>
          <w:tcPr>
            <w:tcW w:w="250" w:type="dxa"/>
            <w:vMerge/>
            <w:tcBorders>
              <w:left w:val="single" w:sz="4" w:space="0" w:color="000000"/>
              <w:bottom w:val="single" w:sz="4" w:space="0" w:color="000000"/>
              <w:right w:val="single" w:sz="4" w:space="0" w:color="000000"/>
            </w:tcBorders>
          </w:tcPr>
          <w:p>
            <w:pPr/>
          </w:p>
        </w:tc>
      </w:tr>
      <w:tr>
        <w:trPr>
          <w:trHeight w:val="204" w:hRule="exact"/>
        </w:trPr>
        <w:tc>
          <w:tcPr>
            <w:tcW w:w="102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399"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诸</w:t>
            </w:r>
            <w:r>
              <w:rPr>
                <w:rFonts w:ascii="宋体" w:hAnsi="宋体" w:cs="宋体" w:eastAsia="宋体" w:hint="default"/>
                <w:spacing w:val="-55"/>
                <w:sz w:val="15"/>
                <w:szCs w:val="15"/>
              </w:rPr>
              <w:t> </w:t>
            </w:r>
            <w:r>
              <w:rPr>
                <w:rFonts w:ascii="宋体" w:hAnsi="宋体" w:cs="宋体" w:eastAsia="宋体" w:hint="default"/>
                <w:sz w:val="15"/>
                <w:szCs w:val="15"/>
              </w:rPr>
              <w:t>暨</w:t>
            </w:r>
            <w:r>
              <w:rPr>
                <w:rFonts w:ascii="宋体" w:hAnsi="宋体" w:cs="宋体" w:eastAsia="宋体" w:hint="default"/>
                <w:spacing w:val="-55"/>
                <w:sz w:val="15"/>
                <w:szCs w:val="15"/>
              </w:rPr>
              <w:t> </w:t>
            </w:r>
            <w:r>
              <w:rPr>
                <w:rFonts w:ascii="宋体" w:hAnsi="宋体" w:cs="宋体" w:eastAsia="宋体" w:hint="default"/>
                <w:sz w:val="15"/>
                <w:szCs w:val="15"/>
              </w:rPr>
              <w:t>市</w:t>
            </w:r>
            <w:r>
              <w:rPr>
                <w:rFonts w:ascii="宋体" w:hAnsi="宋体" w:cs="宋体" w:eastAsia="宋体" w:hint="default"/>
                <w:spacing w:val="-53"/>
                <w:sz w:val="15"/>
                <w:szCs w:val="15"/>
              </w:rPr>
              <w:t> </w:t>
            </w:r>
            <w:r>
              <w:rPr>
                <w:rFonts w:ascii="宋体" w:hAnsi="宋体" w:cs="宋体" w:eastAsia="宋体" w:hint="default"/>
                <w:sz w:val="15"/>
                <w:szCs w:val="15"/>
              </w:rPr>
              <w:t>富</w:t>
            </w:r>
            <w:r>
              <w:rPr>
                <w:rFonts w:ascii="宋体" w:hAnsi="宋体" w:cs="宋体" w:eastAsia="宋体" w:hint="default"/>
                <w:spacing w:val="-55"/>
                <w:sz w:val="15"/>
                <w:szCs w:val="15"/>
              </w:rPr>
              <w:t> </w:t>
            </w:r>
            <w:r>
              <w:rPr>
                <w:rFonts w:ascii="宋体" w:hAnsi="宋体" w:cs="宋体" w:eastAsia="宋体" w:hint="default"/>
                <w:sz w:val="15"/>
                <w:szCs w:val="15"/>
              </w:rPr>
              <w:t>润</w:t>
            </w:r>
            <w:r>
              <w:rPr>
                <w:rFonts w:ascii="宋体" w:hAnsi="宋体" w:cs="宋体" w:eastAsia="宋体" w:hint="default"/>
                <w:spacing w:val="-55"/>
                <w:sz w:val="15"/>
                <w:szCs w:val="15"/>
              </w:rPr>
              <w:t> </w:t>
            </w:r>
            <w:r>
              <w:rPr>
                <w:rFonts w:ascii="宋体" w:hAnsi="宋体" w:cs="宋体" w:eastAsia="宋体" w:hint="default"/>
                <w:sz w:val="15"/>
                <w:szCs w:val="15"/>
              </w:rPr>
              <w:t>置</w:t>
            </w:r>
            <w:r>
              <w:rPr>
                <w:rFonts w:ascii="宋体" w:hAnsi="宋体" w:cs="宋体" w:eastAsia="宋体" w:hint="default"/>
                <w:spacing w:val="-55"/>
                <w:sz w:val="15"/>
                <w:szCs w:val="15"/>
              </w:rPr>
              <w:t> </w:t>
            </w:r>
            <w:r>
              <w:rPr>
                <w:rFonts w:ascii="宋体" w:hAnsi="宋体" w:cs="宋体" w:eastAsia="宋体" w:hint="default"/>
                <w:sz w:val="15"/>
                <w:szCs w:val="15"/>
              </w:rPr>
              <w:t>业</w:t>
            </w:r>
            <w:r>
              <w:rPr>
                <w:rFonts w:ascii="宋体" w:hAnsi="宋体" w:cs="宋体" w:eastAsia="宋体" w:hint="default"/>
                <w:spacing w:val="-55"/>
                <w:sz w:val="15"/>
                <w:szCs w:val="15"/>
              </w:rPr>
              <w:t> </w:t>
            </w:r>
            <w:r>
              <w:rPr>
                <w:rFonts w:ascii="宋体" w:hAnsi="宋体" w:cs="宋体" w:eastAsia="宋体" w:hint="default"/>
                <w:sz w:val="15"/>
                <w:szCs w:val="15"/>
              </w:rPr>
              <w:t>有</w:t>
            </w:r>
          </w:p>
          <w:p>
            <w:pPr>
              <w:pStyle w:val="TableParagraph"/>
              <w:spacing w:line="207"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限公司［注</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47,451,839.60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5" w:right="0"/>
              <w:jc w:val="center"/>
              <w:rPr>
                <w:rFonts w:ascii="Times New Roman" w:hAnsi="Times New Roman" w:cs="Times New Roman" w:eastAsia="Times New Roman" w:hint="default"/>
                <w:sz w:val="15"/>
                <w:szCs w:val="15"/>
              </w:rPr>
            </w:pPr>
            <w:r>
              <w:rPr>
                <w:rFonts w:ascii="Times New Roman"/>
                <w:sz w:val="15"/>
              </w:rPr>
              <w:t>45,926,948.00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46,355.25</w:t>
            </w: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center"/>
              <w:rPr>
                <w:rFonts w:ascii="Times New Roman" w:hAnsi="Times New Roman" w:cs="Times New Roman" w:eastAsia="Times New Roman" w:hint="default"/>
                <w:sz w:val="15"/>
                <w:szCs w:val="15"/>
              </w:rPr>
            </w:pPr>
            <w:r>
              <w:rPr>
                <w:rFonts w:ascii="Times New Roman"/>
                <w:sz w:val="15"/>
              </w:rPr>
              <w:t>-1,571,246.85</w:t>
            </w:r>
          </w:p>
        </w:tc>
        <w:tc>
          <w:tcPr>
            <w:tcW w:w="1138"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r>
      <w:tr>
        <w:trPr>
          <w:trHeight w:val="182" w:hRule="exact"/>
        </w:trPr>
        <w:tc>
          <w:tcPr>
            <w:tcW w:w="156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47,451,839.60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55" w:right="0"/>
              <w:jc w:val="center"/>
              <w:rPr>
                <w:rFonts w:ascii="Times New Roman" w:hAnsi="Times New Roman" w:cs="Times New Roman" w:eastAsia="Times New Roman" w:hint="default"/>
                <w:sz w:val="15"/>
                <w:szCs w:val="15"/>
              </w:rPr>
            </w:pPr>
            <w:r>
              <w:rPr>
                <w:rFonts w:ascii="Times New Roman"/>
                <w:sz w:val="15"/>
              </w:rPr>
              <w:t>45,926,948.00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Times New Roman" w:hAnsi="Times New Roman" w:cs="Times New Roman" w:eastAsia="Times New Roman" w:hint="default"/>
                <w:sz w:val="15"/>
                <w:szCs w:val="15"/>
              </w:rPr>
            </w:pPr>
            <w:r>
              <w:rPr>
                <w:rFonts w:ascii="Times New Roman"/>
                <w:spacing w:val="-1"/>
                <w:sz w:val="15"/>
              </w:rPr>
              <w:t>46,355.25</w:t>
            </w: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110" w:right="0"/>
              <w:jc w:val="center"/>
              <w:rPr>
                <w:rFonts w:ascii="Times New Roman" w:hAnsi="Times New Roman" w:cs="Times New Roman" w:eastAsia="Times New Roman" w:hint="default"/>
                <w:sz w:val="15"/>
                <w:szCs w:val="15"/>
              </w:rPr>
            </w:pPr>
            <w:r>
              <w:rPr>
                <w:rFonts w:ascii="Times New Roman"/>
                <w:sz w:val="15"/>
              </w:rPr>
              <w:t>-1,571,246.85</w:t>
            </w:r>
          </w:p>
        </w:tc>
        <w:tc>
          <w:tcPr>
            <w:tcW w:w="1138"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02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39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诸</w:t>
            </w:r>
            <w:r>
              <w:rPr>
                <w:rFonts w:ascii="宋体" w:hAnsi="宋体" w:cs="宋体" w:eastAsia="宋体" w:hint="default"/>
                <w:spacing w:val="-55"/>
                <w:sz w:val="15"/>
                <w:szCs w:val="15"/>
              </w:rPr>
              <w:t> </w:t>
            </w:r>
            <w:r>
              <w:rPr>
                <w:rFonts w:ascii="宋体" w:hAnsi="宋体" w:cs="宋体" w:eastAsia="宋体" w:hint="default"/>
                <w:sz w:val="15"/>
                <w:szCs w:val="15"/>
              </w:rPr>
              <w:t>暨</w:t>
            </w:r>
            <w:r>
              <w:rPr>
                <w:rFonts w:ascii="宋体" w:hAnsi="宋体" w:cs="宋体" w:eastAsia="宋体" w:hint="default"/>
                <w:spacing w:val="-55"/>
                <w:sz w:val="15"/>
                <w:szCs w:val="15"/>
              </w:rPr>
              <w:t> </w:t>
            </w:r>
            <w:r>
              <w:rPr>
                <w:rFonts w:ascii="宋体" w:hAnsi="宋体" w:cs="宋体" w:eastAsia="宋体" w:hint="default"/>
                <w:sz w:val="15"/>
                <w:szCs w:val="15"/>
              </w:rPr>
              <w:t>富</w:t>
            </w:r>
            <w:r>
              <w:rPr>
                <w:rFonts w:ascii="宋体" w:hAnsi="宋体" w:cs="宋体" w:eastAsia="宋体" w:hint="default"/>
                <w:spacing w:val="-53"/>
                <w:sz w:val="15"/>
                <w:szCs w:val="15"/>
              </w:rPr>
              <w:t> </w:t>
            </w:r>
            <w:r>
              <w:rPr>
                <w:rFonts w:ascii="宋体" w:hAnsi="宋体" w:cs="宋体" w:eastAsia="宋体" w:hint="default"/>
                <w:sz w:val="15"/>
                <w:szCs w:val="15"/>
              </w:rPr>
              <w:t>润</w:t>
            </w:r>
            <w:r>
              <w:rPr>
                <w:rFonts w:ascii="宋体" w:hAnsi="宋体" w:cs="宋体" w:eastAsia="宋体" w:hint="default"/>
                <w:spacing w:val="-55"/>
                <w:sz w:val="15"/>
                <w:szCs w:val="15"/>
              </w:rPr>
              <w:t> </w:t>
            </w:r>
            <w:r>
              <w:rPr>
                <w:rFonts w:ascii="宋体" w:hAnsi="宋体" w:cs="宋体" w:eastAsia="宋体" w:hint="default"/>
                <w:sz w:val="15"/>
                <w:szCs w:val="15"/>
              </w:rPr>
              <w:t>服</w:t>
            </w:r>
            <w:r>
              <w:rPr>
                <w:rFonts w:ascii="宋体" w:hAnsi="宋体" w:cs="宋体" w:eastAsia="宋体" w:hint="default"/>
                <w:spacing w:val="-55"/>
                <w:sz w:val="15"/>
                <w:szCs w:val="15"/>
              </w:rPr>
              <w:t> </w:t>
            </w:r>
            <w:r>
              <w:rPr>
                <w:rFonts w:ascii="宋体" w:hAnsi="宋体" w:cs="宋体" w:eastAsia="宋体" w:hint="default"/>
                <w:sz w:val="15"/>
                <w:szCs w:val="15"/>
              </w:rPr>
              <w:t>饰</w:t>
            </w:r>
            <w:r>
              <w:rPr>
                <w:rFonts w:ascii="宋体" w:hAnsi="宋体" w:cs="宋体" w:eastAsia="宋体" w:hint="default"/>
                <w:spacing w:val="-55"/>
                <w:sz w:val="15"/>
                <w:szCs w:val="15"/>
              </w:rPr>
              <w:t> </w:t>
            </w:r>
            <w:r>
              <w:rPr>
                <w:rFonts w:ascii="宋体" w:hAnsi="宋体" w:cs="宋体" w:eastAsia="宋体" w:hint="default"/>
                <w:sz w:val="15"/>
                <w:szCs w:val="15"/>
              </w:rPr>
              <w:t>有</w:t>
            </w:r>
            <w:r>
              <w:rPr>
                <w:rFonts w:ascii="宋体" w:hAnsi="宋体" w:cs="宋体" w:eastAsia="宋体" w:hint="default"/>
                <w:spacing w:val="-55"/>
                <w:sz w:val="15"/>
                <w:szCs w:val="15"/>
              </w:rPr>
              <w:t> </w:t>
            </w:r>
            <w:r>
              <w:rPr>
                <w:rFonts w:ascii="宋体" w:hAnsi="宋体" w:cs="宋体" w:eastAsia="宋体" w:hint="default"/>
                <w:sz w:val="15"/>
                <w:szCs w:val="15"/>
              </w:rPr>
              <w:t>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2,256,723.89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468,555.87</w:t>
            </w: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2,725,279.76</w:t>
            </w:r>
          </w:p>
        </w:tc>
        <w:tc>
          <w:tcPr>
            <w:tcW w:w="25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2"/>
                <w:sz w:val="15"/>
                <w:szCs w:val="15"/>
              </w:rPr>
              <w:t>杭州航</w:t>
            </w:r>
            <w:r>
              <w:rPr>
                <w:rFonts w:ascii="宋体" w:hAnsi="宋体" w:cs="宋体" w:eastAsia="宋体" w:hint="default"/>
                <w:spacing w:val="-36"/>
                <w:sz w:val="15"/>
                <w:szCs w:val="15"/>
              </w:rPr>
              <w:t> </w:t>
            </w:r>
            <w:r>
              <w:rPr>
                <w:rFonts w:ascii="宋体" w:hAnsi="宋体" w:cs="宋体" w:eastAsia="宋体" w:hint="default"/>
                <w:spacing w:val="14"/>
                <w:sz w:val="15"/>
                <w:szCs w:val="15"/>
              </w:rPr>
              <w:t>民上峰水泥</w:t>
            </w:r>
            <w:r>
              <w:rPr>
                <w:rFonts w:ascii="宋体" w:hAnsi="宋体" w:cs="宋体" w:eastAsia="宋体" w:hint="default"/>
                <w:spacing w:val="-56"/>
                <w:sz w:val="15"/>
                <w:szCs w:val="15"/>
              </w:rPr>
              <w:t> </w:t>
            </w:r>
            <w:r>
              <w:rPr>
                <w:rFonts w:ascii="宋体" w:hAnsi="宋体" w:cs="宋体" w:eastAsia="宋体" w:hint="default"/>
                <w:sz w:val="15"/>
                <w:szCs w:val="15"/>
              </w:rPr>
            </w:r>
          </w:p>
          <w:p>
            <w:pPr>
              <w:pStyle w:val="TableParagraph"/>
              <w:spacing w:line="207"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有限公司［注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2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泰</w:t>
            </w:r>
            <w:r>
              <w:rPr>
                <w:rFonts w:ascii="宋体" w:hAnsi="宋体" w:cs="宋体" w:eastAsia="宋体" w:hint="default"/>
                <w:spacing w:val="-55"/>
                <w:sz w:val="15"/>
                <w:szCs w:val="15"/>
              </w:rPr>
              <w:t> </w:t>
            </w:r>
            <w:r>
              <w:rPr>
                <w:rFonts w:ascii="宋体" w:hAnsi="宋体" w:cs="宋体" w:eastAsia="宋体" w:hint="default"/>
                <w:sz w:val="15"/>
                <w:szCs w:val="15"/>
              </w:rPr>
              <w:t>一</w:t>
            </w:r>
            <w:r>
              <w:rPr>
                <w:rFonts w:ascii="宋体" w:hAnsi="宋体" w:cs="宋体" w:eastAsia="宋体" w:hint="default"/>
                <w:spacing w:val="-55"/>
                <w:sz w:val="15"/>
                <w:szCs w:val="15"/>
              </w:rPr>
              <w:t> </w:t>
            </w:r>
            <w:r>
              <w:rPr>
                <w:rFonts w:ascii="宋体" w:hAnsi="宋体" w:cs="宋体" w:eastAsia="宋体" w:hint="default"/>
                <w:sz w:val="15"/>
                <w:szCs w:val="15"/>
              </w:rPr>
              <w:t>德</w:t>
            </w:r>
            <w:r>
              <w:rPr>
                <w:rFonts w:ascii="宋体" w:hAnsi="宋体" w:cs="宋体" w:eastAsia="宋体" w:hint="default"/>
                <w:spacing w:val="-53"/>
                <w:sz w:val="15"/>
                <w:szCs w:val="15"/>
              </w:rPr>
              <w:t> </w:t>
            </w:r>
            <w:r>
              <w:rPr>
                <w:rFonts w:ascii="宋体" w:hAnsi="宋体" w:cs="宋体" w:eastAsia="宋体" w:hint="default"/>
                <w:sz w:val="15"/>
                <w:szCs w:val="15"/>
              </w:rPr>
              <w:t>信</w:t>
            </w:r>
            <w:r>
              <w:rPr>
                <w:rFonts w:ascii="宋体" w:hAnsi="宋体" w:cs="宋体" w:eastAsia="宋体" w:hint="default"/>
                <w:spacing w:val="-55"/>
                <w:sz w:val="15"/>
                <w:szCs w:val="15"/>
              </w:rPr>
              <w:t> </w:t>
            </w:r>
            <w:r>
              <w:rPr>
                <w:rFonts w:ascii="宋体" w:hAnsi="宋体" w:cs="宋体" w:eastAsia="宋体" w:hint="default"/>
                <w:sz w:val="15"/>
                <w:szCs w:val="15"/>
              </w:rPr>
              <w:t>科</w:t>
            </w:r>
            <w:r>
              <w:rPr>
                <w:rFonts w:ascii="宋体" w:hAnsi="宋体" w:cs="宋体" w:eastAsia="宋体" w:hint="default"/>
                <w:spacing w:val="-55"/>
                <w:sz w:val="15"/>
                <w:szCs w:val="15"/>
              </w:rPr>
              <w:t> </w:t>
            </w:r>
            <w:r>
              <w:rPr>
                <w:rFonts w:ascii="宋体" w:hAnsi="宋体" w:cs="宋体" w:eastAsia="宋体" w:hint="default"/>
                <w:sz w:val="15"/>
                <w:szCs w:val="15"/>
              </w:rPr>
              <w:t>技</w:t>
            </w:r>
            <w:r>
              <w:rPr>
                <w:rFonts w:ascii="宋体" w:hAnsi="宋体" w:cs="宋体" w:eastAsia="宋体" w:hint="default"/>
                <w:spacing w:val="-55"/>
                <w:sz w:val="15"/>
                <w:szCs w:val="15"/>
              </w:rPr>
              <w:t> </w:t>
            </w:r>
            <w:r>
              <w:rPr>
                <w:rFonts w:ascii="宋体" w:hAnsi="宋体" w:cs="宋体" w:eastAsia="宋体" w:hint="default"/>
                <w:sz w:val="15"/>
                <w:szCs w:val="15"/>
              </w:rPr>
              <w:t>（</w:t>
            </w:r>
            <w:r>
              <w:rPr>
                <w:rFonts w:ascii="宋体" w:hAnsi="宋体" w:cs="宋体" w:eastAsia="宋体" w:hint="default"/>
                <w:spacing w:val="-55"/>
                <w:sz w:val="15"/>
                <w:szCs w:val="15"/>
              </w:rPr>
              <w:t> </w:t>
            </w:r>
            <w:r>
              <w:rPr>
                <w:rFonts w:ascii="宋体" w:hAnsi="宋体" w:cs="宋体" w:eastAsia="宋体" w:hint="default"/>
                <w:sz w:val="15"/>
                <w:szCs w:val="15"/>
              </w:rPr>
              <w:t>成</w:t>
            </w:r>
          </w:p>
          <w:p>
            <w:pPr>
              <w:pStyle w:val="TableParagraph"/>
              <w:spacing w:line="207"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都）有限公司［注</w:t>
            </w:r>
            <w:r>
              <w:rPr>
                <w:rFonts w:ascii="宋体" w:hAnsi="宋体" w:cs="宋体" w:eastAsia="宋体" w:hint="default"/>
                <w:spacing w:val="-27"/>
                <w:sz w:val="15"/>
                <w:szCs w:val="15"/>
              </w:rPr>
              <w:t> </w:t>
            </w:r>
            <w:r>
              <w:rPr>
                <w:rFonts w:ascii="Times New Roman" w:hAnsi="Times New Roman" w:cs="Times New Roman" w:eastAsia="Times New Roman" w:hint="default"/>
                <w:sz w:val="15"/>
                <w:szCs w:val="15"/>
              </w:rPr>
              <w:t>3</w:t>
            </w:r>
            <w:r>
              <w:rPr>
                <w:rFonts w:ascii="宋体" w:hAnsi="宋体" w:cs="宋体" w:eastAsia="宋体" w:hint="default"/>
                <w:sz w:val="15"/>
                <w:szCs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198,254.95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Times New Roman" w:hAnsi="Times New Roman" w:cs="Times New Roman" w:eastAsia="Times New Roman" w:hint="default"/>
                <w:sz w:val="15"/>
                <w:szCs w:val="15"/>
              </w:rPr>
            </w:pPr>
            <w:r>
              <w:rPr>
                <w:rFonts w:ascii="Times New Roman"/>
                <w:spacing w:val="-1"/>
                <w:sz w:val="15"/>
              </w:rPr>
              <w:t>-38,165.30</w:t>
            </w: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160,089.65</w:t>
            </w:r>
          </w:p>
        </w:tc>
        <w:tc>
          <w:tcPr>
            <w:tcW w:w="25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2"/>
                <w:sz w:val="15"/>
                <w:szCs w:val="15"/>
              </w:rPr>
              <w:t>浙江国</w:t>
            </w:r>
            <w:r>
              <w:rPr>
                <w:rFonts w:ascii="宋体" w:hAnsi="宋体" w:cs="宋体" w:eastAsia="宋体" w:hint="default"/>
                <w:spacing w:val="-36"/>
                <w:sz w:val="15"/>
                <w:szCs w:val="15"/>
              </w:rPr>
              <w:t> </w:t>
            </w:r>
            <w:r>
              <w:rPr>
                <w:rFonts w:ascii="宋体" w:hAnsi="宋体" w:cs="宋体" w:eastAsia="宋体" w:hint="default"/>
                <w:spacing w:val="14"/>
                <w:sz w:val="15"/>
                <w:szCs w:val="15"/>
              </w:rPr>
              <w:t>信泰一数据</w:t>
            </w:r>
            <w:r>
              <w:rPr>
                <w:rFonts w:ascii="宋体" w:hAnsi="宋体" w:cs="宋体" w:eastAsia="宋体" w:hint="default"/>
                <w:spacing w:val="-56"/>
                <w:sz w:val="15"/>
                <w:szCs w:val="15"/>
              </w:rPr>
              <w:t> </w:t>
            </w:r>
            <w:r>
              <w:rPr>
                <w:rFonts w:ascii="宋体" w:hAnsi="宋体" w:cs="宋体" w:eastAsia="宋体" w:hint="default"/>
                <w:sz w:val="15"/>
                <w:szCs w:val="15"/>
              </w:rPr>
            </w:r>
          </w:p>
          <w:p>
            <w:pPr>
              <w:pStyle w:val="TableParagraph"/>
              <w:spacing w:line="207"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科技有限公司［注</w:t>
            </w:r>
            <w:r>
              <w:rPr>
                <w:rFonts w:ascii="宋体" w:hAnsi="宋体" w:cs="宋体" w:eastAsia="宋体" w:hint="default"/>
                <w:spacing w:val="-27"/>
                <w:sz w:val="15"/>
                <w:szCs w:val="15"/>
              </w:rPr>
              <w:t> </w:t>
            </w:r>
            <w:r>
              <w:rPr>
                <w:rFonts w:ascii="Times New Roman" w:hAnsi="Times New Roman" w:cs="Times New Roman" w:eastAsia="Times New Roman" w:hint="default"/>
                <w:sz w:val="15"/>
                <w:szCs w:val="15"/>
              </w:rPr>
              <w:t>4</w:t>
            </w:r>
            <w:r>
              <w:rPr>
                <w:rFonts w:ascii="宋体" w:hAnsi="宋体" w:cs="宋体" w:eastAsia="宋体" w:hint="default"/>
                <w:sz w:val="15"/>
                <w:szCs w:val="15"/>
              </w:rPr>
              <w:t>］</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32" w:right="0"/>
              <w:jc w:val="left"/>
              <w:rPr>
                <w:rFonts w:ascii="Times New Roman" w:hAnsi="Times New Roman" w:cs="Times New Roman" w:eastAsia="Times New Roman" w:hint="default"/>
                <w:sz w:val="15"/>
                <w:szCs w:val="15"/>
              </w:rPr>
            </w:pPr>
            <w:r>
              <w:rPr>
                <w:rFonts w:ascii="Times New Roman"/>
                <w:sz w:val="15"/>
              </w:rPr>
              <w:t>1,000,000.00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-515,722.04</w:t>
            </w: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484,277.96</w:t>
            </w:r>
          </w:p>
        </w:tc>
        <w:tc>
          <w:tcPr>
            <w:tcW w:w="25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2,454,978.84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32" w:right="0"/>
              <w:jc w:val="left"/>
              <w:rPr>
                <w:rFonts w:ascii="Times New Roman" w:hAnsi="Times New Roman" w:cs="Times New Roman" w:eastAsia="Times New Roman" w:hint="default"/>
                <w:sz w:val="15"/>
                <w:szCs w:val="15"/>
              </w:rPr>
            </w:pPr>
            <w:r>
              <w:rPr>
                <w:rFonts w:ascii="Times New Roman"/>
                <w:sz w:val="15"/>
              </w:rPr>
              <w:t>1,000,000.00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-85,331.47</w:t>
            </w: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3,369,647.37</w:t>
            </w:r>
          </w:p>
        </w:tc>
        <w:tc>
          <w:tcPr>
            <w:tcW w:w="25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49,906,818.44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32" w:right="0"/>
              <w:jc w:val="left"/>
              <w:rPr>
                <w:rFonts w:ascii="Times New Roman" w:hAnsi="Times New Roman" w:cs="Times New Roman" w:eastAsia="Times New Roman" w:hint="default"/>
                <w:sz w:val="15"/>
                <w:szCs w:val="15"/>
              </w:rPr>
            </w:pPr>
            <w:r>
              <w:rPr>
                <w:rFonts w:ascii="Times New Roman"/>
                <w:sz w:val="15"/>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5" w:right="0"/>
              <w:jc w:val="center"/>
              <w:rPr>
                <w:rFonts w:ascii="Times New Roman" w:hAnsi="Times New Roman" w:cs="Times New Roman" w:eastAsia="Times New Roman" w:hint="default"/>
                <w:sz w:val="15"/>
                <w:szCs w:val="15"/>
              </w:rPr>
            </w:pPr>
            <w:r>
              <w:rPr>
                <w:rFonts w:ascii="Times New Roman"/>
                <w:sz w:val="15"/>
              </w:rPr>
              <w:t>45,926,948.00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-38,976.22</w:t>
            </w:r>
          </w:p>
        </w:tc>
        <w:tc>
          <w:tcPr>
            <w:tcW w:w="4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center"/>
              <w:rPr>
                <w:rFonts w:ascii="Times New Roman" w:hAnsi="Times New Roman" w:cs="Times New Roman" w:eastAsia="Times New Roman" w:hint="default"/>
                <w:sz w:val="15"/>
                <w:szCs w:val="15"/>
              </w:rPr>
            </w:pPr>
            <w:r>
              <w:rPr>
                <w:rFonts w:ascii="Times New Roman"/>
                <w:sz w:val="15"/>
              </w:rPr>
              <w:t>-1,571,246.85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3,369,647.37</w:t>
            </w:r>
          </w:p>
        </w:tc>
        <w:tc>
          <w:tcPr>
            <w:tcW w:w="25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537" w:right="7568"/>
        <w:jc w:val="left"/>
      </w:pPr>
      <w:r>
        <w:rPr/>
        <w:t>其他说明</w:t>
      </w:r>
    </w:p>
    <w:p>
      <w:pPr>
        <w:pStyle w:val="BodyText"/>
        <w:spacing w:line="274" w:lineRule="exact" w:before="24"/>
        <w:ind w:left="537" w:right="431"/>
        <w:jc w:val="left"/>
      </w:pPr>
      <w:r>
        <w:rPr>
          <w:w w:val="100"/>
        </w:rPr>
        <w:t>［注</w:t>
      </w:r>
      <w:r>
        <w:rPr>
          <w:spacing w:val="-49"/>
          <w:w w:val="100"/>
        </w:rPr>
        <w:t> </w:t>
      </w:r>
      <w:r>
        <w:rPr>
          <w:rFonts w:ascii="Times New Roman" w:hAnsi="Times New Roman" w:cs="Times New Roman" w:eastAsia="Times New Roman" w:hint="default"/>
          <w:spacing w:val="-8"/>
          <w:w w:val="100"/>
        </w:rPr>
        <w:t>1</w:t>
      </w:r>
      <w:r>
        <w:rPr>
          <w:spacing w:val="-8"/>
          <w:w w:val="100"/>
        </w:rPr>
        <w:t>］：本期公司将所持诸暨市富润置业有限公司</w:t>
      </w:r>
      <w:r>
        <w:rPr>
          <w:spacing w:val="-51"/>
          <w:w w:val="100"/>
        </w:rPr>
        <w:t> </w:t>
      </w:r>
      <w:r>
        <w:rPr>
          <w:rFonts w:ascii="Times New Roman" w:hAnsi="Times New Roman" w:cs="Times New Roman" w:eastAsia="Times New Roman" w:hint="default"/>
          <w:spacing w:val="-3"/>
          <w:w w:val="100"/>
        </w:rPr>
        <w:t>50%</w:t>
      </w:r>
      <w:r>
        <w:rPr>
          <w:spacing w:val="-3"/>
          <w:w w:val="100"/>
        </w:rPr>
        <w:t>的股权转让给富润控股集团有限公司，详</w:t>
      </w:r>
      <w:r>
        <w:rPr>
          <w:spacing w:val="-104"/>
          <w:w w:val="100"/>
        </w:rPr>
        <w:t> </w:t>
      </w:r>
      <w:r>
        <w:rPr>
          <w:spacing w:val="-104"/>
          <w:w w:val="100"/>
        </w:rPr>
      </w:r>
      <w:r>
        <w:rPr/>
        <w:t>见本财务报告其他重要事项之其他</w:t>
      </w:r>
      <w:r>
        <w:rPr>
          <w:spacing w:val="-3"/>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之说明。</w:t>
      </w:r>
    </w:p>
    <w:p>
      <w:pPr>
        <w:spacing w:after="0" w:line="274" w:lineRule="exact"/>
        <w:jc w:val="left"/>
        <w:sectPr>
          <w:type w:val="continuous"/>
          <w:pgSz w:w="11910" w:h="16840"/>
          <w:pgMar w:top="1120" w:bottom="1380" w:left="740" w:right="720"/>
        </w:sectPr>
      </w:pPr>
    </w:p>
    <w:p>
      <w:pPr>
        <w:spacing w:line="240" w:lineRule="auto" w:before="9"/>
        <w:rPr>
          <w:rFonts w:ascii="宋体" w:hAnsi="宋体" w:cs="宋体" w:eastAsia="宋体" w:hint="default"/>
          <w:sz w:val="18"/>
          <w:szCs w:val="18"/>
        </w:rPr>
      </w:pPr>
    </w:p>
    <w:p>
      <w:pPr>
        <w:pStyle w:val="BodyText"/>
        <w:spacing w:line="272" w:lineRule="exact" w:before="64"/>
        <w:ind w:left="217" w:right="138"/>
        <w:jc w:val="left"/>
      </w:pPr>
      <w:r>
        <w:rPr>
          <w:w w:val="100"/>
        </w:rPr>
        <w:t>［注</w:t>
      </w:r>
      <w:r>
        <w:rPr>
          <w:spacing w:val="-47"/>
          <w:w w:val="100"/>
        </w:rPr>
        <w:t> </w:t>
      </w:r>
      <w:r>
        <w:rPr>
          <w:rFonts w:ascii="Times New Roman" w:hAnsi="Times New Roman" w:cs="Times New Roman" w:eastAsia="Times New Roman" w:hint="default"/>
          <w:spacing w:val="-9"/>
          <w:w w:val="100"/>
        </w:rPr>
        <w:t>2</w:t>
      </w:r>
      <w:r>
        <w:rPr>
          <w:spacing w:val="-9"/>
          <w:w w:val="100"/>
        </w:rPr>
        <w:t>］：本期公司将所持杭州航民上峰水泥有限公司</w:t>
      </w:r>
      <w:r>
        <w:rPr>
          <w:spacing w:val="-47"/>
          <w:w w:val="100"/>
        </w:rPr>
        <w:t> </w:t>
      </w:r>
      <w:r>
        <w:rPr>
          <w:rFonts w:ascii="Times New Roman" w:hAnsi="Times New Roman" w:cs="Times New Roman" w:eastAsia="Times New Roman" w:hint="default"/>
          <w:spacing w:val="-2"/>
          <w:w w:val="100"/>
        </w:rPr>
        <w:t>25%</w:t>
      </w:r>
      <w:r>
        <w:rPr>
          <w:spacing w:val="-2"/>
          <w:w w:val="100"/>
        </w:rPr>
        <w:t>的股权转让给杭州萧山城区建设有限公</w:t>
      </w:r>
      <w:r>
        <w:rPr>
          <w:spacing w:val="-103"/>
          <w:w w:val="100"/>
        </w:rPr>
        <w:t> </w:t>
      </w:r>
      <w:r>
        <w:rPr>
          <w:spacing w:val="-103"/>
          <w:w w:val="100"/>
        </w:rPr>
      </w:r>
      <w:r>
        <w:rPr/>
        <w:t>司，详见本财务报告其他重要事项之其他</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之说明。</w:t>
      </w:r>
    </w:p>
    <w:p>
      <w:pPr>
        <w:pStyle w:val="BodyText"/>
        <w:spacing w:line="255" w:lineRule="exact"/>
        <w:ind w:left="217" w:right="2465"/>
        <w:jc w:val="left"/>
      </w:pPr>
      <w:r>
        <w:rPr>
          <w:w w:val="100"/>
        </w:rPr>
        <w:t>［注</w:t>
      </w:r>
      <w:r>
        <w:rPr>
          <w:spacing w:val="-53"/>
        </w:rPr>
        <w:t> </w:t>
      </w:r>
      <w:r>
        <w:rPr>
          <w:rFonts w:ascii="Times New Roman" w:hAnsi="Times New Roman" w:cs="Times New Roman" w:eastAsia="Times New Roman" w:hint="default"/>
          <w:spacing w:val="-3"/>
          <w:w w:val="100"/>
        </w:rPr>
        <w:t>3</w:t>
      </w:r>
      <w:r>
        <w:rPr>
          <w:spacing w:val="-106"/>
          <w:w w:val="100"/>
        </w:rPr>
        <w:t>］</w:t>
      </w:r>
      <w:r>
        <w:rPr>
          <w:spacing w:val="-3"/>
          <w:w w:val="100"/>
        </w:rPr>
        <w:t>：</w:t>
      </w:r>
      <w:r>
        <w:rPr>
          <w:w w:val="100"/>
        </w:rPr>
        <w:t>系</w:t>
      </w:r>
      <w:r>
        <w:rPr>
          <w:spacing w:val="-3"/>
          <w:w w:val="100"/>
        </w:rPr>
        <w:t>泰</w:t>
      </w:r>
      <w:r>
        <w:rPr>
          <w:w w:val="100"/>
        </w:rPr>
        <w:t>一</w:t>
      </w:r>
      <w:r>
        <w:rPr>
          <w:spacing w:val="-3"/>
          <w:w w:val="100"/>
        </w:rPr>
        <w:t>指</w:t>
      </w:r>
      <w:r>
        <w:rPr>
          <w:w w:val="100"/>
        </w:rPr>
        <w:t>尚</w:t>
      </w:r>
      <w:r>
        <w:rPr>
          <w:spacing w:val="-3"/>
          <w:w w:val="100"/>
        </w:rPr>
        <w:t>持有</w:t>
      </w:r>
      <w:r>
        <w:rPr>
          <w:w w:val="100"/>
        </w:rPr>
        <w:t>的对</w:t>
      </w:r>
      <w:r>
        <w:rPr>
          <w:spacing w:val="-3"/>
          <w:w w:val="100"/>
        </w:rPr>
        <w:t>泰</w:t>
      </w:r>
      <w:r>
        <w:rPr>
          <w:w w:val="100"/>
        </w:rPr>
        <w:t>一</w:t>
      </w:r>
      <w:r>
        <w:rPr>
          <w:spacing w:val="-3"/>
          <w:w w:val="100"/>
        </w:rPr>
        <w:t>德</w:t>
      </w:r>
      <w:r>
        <w:rPr>
          <w:w w:val="100"/>
        </w:rPr>
        <w:t>信</w:t>
      </w:r>
      <w:r>
        <w:rPr>
          <w:spacing w:val="-3"/>
          <w:w w:val="100"/>
        </w:rPr>
        <w:t>科</w:t>
      </w:r>
      <w:r>
        <w:rPr>
          <w:w w:val="100"/>
        </w:rPr>
        <w:t>技</w:t>
      </w:r>
      <w:r>
        <w:rPr>
          <w:spacing w:val="-3"/>
          <w:w w:val="100"/>
        </w:rPr>
        <w:t>（</w:t>
      </w:r>
      <w:r>
        <w:rPr>
          <w:w w:val="100"/>
        </w:rPr>
        <w:t>成</w:t>
      </w:r>
      <w:r>
        <w:rPr>
          <w:spacing w:val="-3"/>
          <w:w w:val="100"/>
        </w:rPr>
        <w:t>都</w:t>
      </w:r>
      <w:r>
        <w:rPr>
          <w:w w:val="100"/>
        </w:rPr>
        <w:t>）有</w:t>
      </w:r>
      <w:r>
        <w:rPr>
          <w:spacing w:val="-3"/>
          <w:w w:val="100"/>
        </w:rPr>
        <w:t>限</w:t>
      </w:r>
      <w:r>
        <w:rPr>
          <w:w w:val="100"/>
        </w:rPr>
        <w:t>公</w:t>
      </w:r>
      <w:r>
        <w:rPr>
          <w:spacing w:val="-3"/>
          <w:w w:val="100"/>
        </w:rPr>
        <w:t>司</w:t>
      </w:r>
      <w:r>
        <w:rPr>
          <w:w w:val="100"/>
        </w:rPr>
        <w:t>的</w:t>
      </w:r>
      <w:r>
        <w:rPr>
          <w:spacing w:val="-3"/>
          <w:w w:val="100"/>
        </w:rPr>
        <w:t>投</w:t>
      </w:r>
      <w:r>
        <w:rPr>
          <w:w w:val="100"/>
        </w:rPr>
        <w:t>资。</w:t>
      </w:r>
    </w:p>
    <w:p>
      <w:pPr>
        <w:pStyle w:val="BodyText"/>
        <w:spacing w:line="274" w:lineRule="exact" w:before="16"/>
        <w:ind w:left="217" w:right="226"/>
        <w:jc w:val="left"/>
      </w:pPr>
      <w:r>
        <w:rPr>
          <w:w w:val="100"/>
        </w:rPr>
        <w:t>［注</w:t>
      </w:r>
      <w:r>
        <w:rPr>
          <w:spacing w:val="-54"/>
          <w:w w:val="100"/>
        </w:rPr>
        <w:t> </w:t>
      </w:r>
      <w:r>
        <w:rPr>
          <w:rFonts w:ascii="Times New Roman" w:hAnsi="Times New Roman" w:cs="Times New Roman" w:eastAsia="Times New Roman" w:hint="default"/>
          <w:spacing w:val="-5"/>
          <w:w w:val="100"/>
        </w:rPr>
        <w:t>4</w:t>
      </w:r>
      <w:r>
        <w:rPr>
          <w:spacing w:val="-5"/>
          <w:w w:val="100"/>
        </w:rPr>
        <w:t>］：系泰一指尚持有的对浙江国信泰一数据科技有限公司的投资。泰一指尚对该公司投资的</w:t>
      </w:r>
      <w:r>
        <w:rPr>
          <w:w w:val="100"/>
        </w:rPr>
        <w:t> </w:t>
      </w:r>
      <w:r>
        <w:rPr/>
        <w:t>相关情况详见本财务报告其他重要事项之其他</w:t>
      </w:r>
      <w:r>
        <w:rPr>
          <w:rFonts w:ascii="Times New Roman" w:hAnsi="Times New Roman" w:cs="Times New Roman" w:eastAsia="Times New Roman" w:hint="default"/>
        </w:rPr>
        <w:t>(</w:t>
      </w:r>
      <w:r>
        <w:rPr/>
        <w:t>一</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50"/>
          <w:pgSz w:w="11910" w:h="16840"/>
          <w:pgMar w:footer="1195" w:header="882" w:top="1120" w:bottom="1380" w:left="1060" w:right="1560"/>
        </w:sectPr>
      </w:pPr>
    </w:p>
    <w:p>
      <w:pPr>
        <w:spacing w:line="290" w:lineRule="auto" w:before="36"/>
        <w:ind w:left="217" w:right="-15"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8" w:space="2713"/>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23"/>
        <w:gridCol w:w="1596"/>
        <w:gridCol w:w="1594"/>
        <w:gridCol w:w="1567"/>
        <w:gridCol w:w="1469"/>
      </w:tblGrid>
      <w:tr>
        <w:trPr>
          <w:trHeight w:val="28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5,176,726.25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5,176,726.25</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8"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）存货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固定资产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在建</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工程转入</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5,176,726.25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5,176,726.25</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5,176,726.25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5,176,726.25</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941,801.44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941,801.44</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35,127.78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35,127.78</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35,127.78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35,127.78</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976,929.22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976,929.22</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976,929.22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976,929.22</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4,234,924.81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4,234,924.81</w:t>
            </w:r>
          </w:p>
        </w:tc>
      </w:tr>
    </w:tbl>
    <w:p>
      <w:pPr>
        <w:spacing w:line="240" w:lineRule="auto" w:before="10"/>
        <w:rPr>
          <w:rFonts w:ascii="宋体" w:hAnsi="宋体" w:cs="宋体" w:eastAsia="宋体" w:hint="default"/>
          <w:sz w:val="17"/>
          <w:szCs w:val="17"/>
        </w:rPr>
      </w:pPr>
    </w:p>
    <w:p>
      <w:pPr>
        <w:pStyle w:val="Heading2"/>
        <w:spacing w:line="240" w:lineRule="auto"/>
        <w:ind w:left="217" w:right="2465"/>
        <w:jc w:val="left"/>
        <w:rPr>
          <w:b w:val="0"/>
          <w:bCs w:val="0"/>
        </w:rPr>
      </w:pPr>
      <w:r>
        <w:rPr>
          <w:rFonts w:ascii="宋体" w:hAnsi="宋体" w:cs="宋体" w:eastAsia="宋体" w:hint="default"/>
        </w:rPr>
        <w:t>(2).</w:t>
      </w:r>
      <w:r>
        <w:rPr/>
        <w:t>未办妥产权证书的投资性房地产情况</w:t>
      </w:r>
      <w:r>
        <w:rPr>
          <w:b w:val="0"/>
          <w:bCs w:val="0"/>
        </w:rPr>
      </w:r>
    </w:p>
    <w:p>
      <w:pPr>
        <w:pStyle w:val="BodyText"/>
        <w:spacing w:line="272" w:lineRule="exact" w:before="86"/>
        <w:ind w:left="173" w:right="7654" w:firstLine="4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62" w:lineRule="exact"/>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336" w:lineRule="auto" w:before="36"/>
        <w:ind w:left="237" w:right="228" w:firstLine="420"/>
        <w:jc w:val="both"/>
      </w:pPr>
      <w:r>
        <w:rPr/>
        <w:t>投资性房地产期初数系公司子公司丝绸织造公司用于出租的房屋及建筑物。</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9"/>
        </w:rPr>
        <w:t>月，公</w:t>
      </w:r>
      <w:r>
        <w:rPr>
          <w:w w:val="100"/>
        </w:rPr>
        <w:t> </w:t>
      </w:r>
      <w:r>
        <w:rPr/>
        <w:t>司将所持丝绸织造公司</w:t>
      </w:r>
      <w:r>
        <w:rPr>
          <w:spacing w:val="-46"/>
        </w:rPr>
        <w:t> </w:t>
      </w:r>
      <w:r>
        <w:rPr>
          <w:rFonts w:ascii="Times New Roman" w:hAnsi="Times New Roman" w:cs="Times New Roman" w:eastAsia="Times New Roman" w:hint="default"/>
        </w:rPr>
        <w:t>60%</w:t>
      </w:r>
      <w:r>
        <w:rPr/>
        <w:t>股权转让给富润控股集团有限公司，</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日，丝绸织造完</w:t>
      </w:r>
      <w:r>
        <w:rPr>
          <w:w w:val="100"/>
        </w:rPr>
        <w:t> </w:t>
      </w:r>
      <w:r>
        <w:rPr/>
        <w:t>成工商变更登记手续，不再纳入合并财务报表范围，因此将其投资性房地产予以转出。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1"/>
          <w:pgSz w:w="11910" w:h="16840"/>
          <w:pgMar w:footer="1195" w:header="882" w:top="1120" w:bottom="1380" w:left="1040" w:right="1560"/>
          <w:pgNumType w:start="111"/>
        </w:sectPr>
      </w:pPr>
    </w:p>
    <w:p>
      <w:pPr>
        <w:pStyle w:val="Heading2"/>
        <w:spacing w:line="290" w:lineRule="auto"/>
        <w:ind w:left="237" w:right="31"/>
        <w:jc w:val="left"/>
        <w:rPr>
          <w:b w:val="0"/>
          <w:bCs w:val="0"/>
        </w:rPr>
      </w:pPr>
      <w:r>
        <w:rPr>
          <w:rFonts w:ascii="宋体" w:hAnsi="宋体" w:cs="宋体" w:eastAsia="宋体" w:hint="default"/>
        </w:rPr>
        <w:t>16</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37" w:space="4885"/>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410,797,558.95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396,925,125.59</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410,797,558.95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396,925,125.59</w:t>
            </w:r>
          </w:p>
        </w:tc>
      </w:tr>
    </w:tbl>
    <w:p>
      <w:pPr>
        <w:spacing w:line="240" w:lineRule="auto" w:before="2"/>
        <w:rPr>
          <w:rFonts w:ascii="宋体" w:hAnsi="宋体" w:cs="宋体" w:eastAsia="宋体" w:hint="default"/>
          <w:sz w:val="13"/>
          <w:szCs w:val="13"/>
        </w:rPr>
      </w:pPr>
    </w:p>
    <w:p>
      <w:pPr>
        <w:pStyle w:val="BodyText"/>
        <w:spacing w:line="273" w:lineRule="exact" w:before="36"/>
        <w:ind w:left="237" w:right="93"/>
        <w:jc w:val="left"/>
      </w:pPr>
      <w:r>
        <w:rPr/>
        <w:t>其他说明：</w:t>
      </w:r>
    </w:p>
    <w:p>
      <w:pPr>
        <w:pStyle w:val="BodyText"/>
        <w:spacing w:line="289"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2"/>
        <w:spacing w:line="290" w:lineRule="auto"/>
        <w:ind w:left="237" w:right="-14"/>
        <w:jc w:val="left"/>
        <w:rPr>
          <w:b w:val="0"/>
          <w:bCs w:val="0"/>
        </w:rPr>
      </w:pPr>
      <w:r>
        <w:rPr/>
        <w:t>固定资产</w:t>
      </w:r>
      <w:r>
        <w:rPr>
          <w:w w:val="100"/>
        </w:rPr>
        <w:t> </w:t>
      </w:r>
      <w:r>
        <w:rPr>
          <w:rFonts w:ascii="宋体" w:hAnsi="宋体" w:cs="宋体" w:eastAsia="宋体" w:hint="default"/>
        </w:rPr>
        <w:t>(1).</w:t>
      </w:r>
      <w:r>
        <w:rPr/>
        <w:t>固定资产情况</w:t>
      </w:r>
      <w:r>
        <w:rPr>
          <w:b w:val="0"/>
          <w:bCs w:val="0"/>
        </w:rPr>
      </w:r>
    </w:p>
    <w:p>
      <w:pPr>
        <w:pStyle w:val="BodyText"/>
        <w:spacing w:line="240" w:lineRule="auto" w:before="12"/>
        <w:ind w:left="23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5"/>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80"/>
        <w:gridCol w:w="1539"/>
        <w:gridCol w:w="1433"/>
        <w:gridCol w:w="1541"/>
        <w:gridCol w:w="1327"/>
        <w:gridCol w:w="1541"/>
      </w:tblGrid>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3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期初余额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250,727,724.54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48,063,295.17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501,090,719.38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8,387,700.77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808,269,439.86</w:t>
            </w:r>
          </w:p>
        </w:tc>
      </w:tr>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本期增加</w:t>
            </w:r>
            <w:r>
              <w:rPr>
                <w:rFonts w:ascii="宋体" w:hAnsi="宋体" w:cs="宋体" w:eastAsia="宋体" w:hint="default"/>
                <w:sz w:val="21"/>
                <w:szCs w:val="21"/>
              </w:rPr>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465,906.72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3,056,818.93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57,215,768.09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2,146,470.45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62,884,964.19</w:t>
            </w:r>
          </w:p>
        </w:tc>
      </w:tr>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pacing w:val="13"/>
                <w:sz w:val="21"/>
                <w:szCs w:val="21"/>
              </w:rPr>
              <w:t>）购</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置</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465,906.72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3,056,818.93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17,840,444.38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1,296,979.10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22,660,149.13</w:t>
            </w:r>
          </w:p>
        </w:tc>
      </w:tr>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1"/>
                <w:sz w:val="21"/>
                <w:szCs w:val="21"/>
              </w:rPr>
              <w:t> </w:t>
            </w:r>
            <w:r>
              <w:rPr>
                <w:rFonts w:ascii="宋体" w:hAnsi="宋体" w:cs="宋体" w:eastAsia="宋体" w:hint="default"/>
                <w:spacing w:val="13"/>
                <w:sz w:val="21"/>
                <w:szCs w:val="21"/>
              </w:rPr>
              <w:t>）在</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39,375,323.71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849,491.35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40,224,815.06</w:t>
            </w:r>
          </w:p>
        </w:tc>
      </w:tr>
      <w:tr>
        <w:trPr>
          <w:trHeight w:val="557"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1"/>
                <w:sz w:val="21"/>
                <w:szCs w:val="21"/>
              </w:rPr>
              <w:t> </w:t>
            </w:r>
            <w:r>
              <w:rPr>
                <w:rFonts w:ascii="宋体" w:hAnsi="宋体" w:cs="宋体" w:eastAsia="宋体" w:hint="default"/>
                <w:spacing w:val="13"/>
                <w:sz w:val="21"/>
                <w:szCs w:val="21"/>
              </w:rPr>
              <w:t>）企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业合并增加</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3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本期减少</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
                <w:sz w:val="21"/>
              </w:rPr>
              <w:t>425,150.93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6"/>
              <w:jc w:val="right"/>
              <w:rPr>
                <w:rFonts w:ascii="Times New Roman" w:hAnsi="Times New Roman" w:cs="Times New Roman" w:eastAsia="Times New Roman" w:hint="default"/>
                <w:sz w:val="21"/>
                <w:szCs w:val="21"/>
              </w:rPr>
            </w:pPr>
            <w:r>
              <w:rPr>
                <w:rFonts w:ascii="Times New Roman"/>
                <w:spacing w:val="-1"/>
                <w:sz w:val="21"/>
              </w:rPr>
              <w:t>10,760,730.36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spacing w:val="-1"/>
                <w:sz w:val="21"/>
              </w:rPr>
              <w:t>1,583,135.10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
                <w:sz w:val="21"/>
              </w:rPr>
              <w:t>12,769,016.39</w:t>
            </w:r>
          </w:p>
        </w:tc>
      </w:tr>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pacing w:val="13"/>
                <w:sz w:val="21"/>
                <w:szCs w:val="21"/>
              </w:rPr>
              <w:t>）处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置或报废</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425,150.93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10,760,730.36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1,583,135.10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12,769,016.39</w:t>
            </w:r>
          </w:p>
        </w:tc>
      </w:tr>
      <w:tr>
        <w:trPr>
          <w:trHeight w:val="28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期末余额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251,193,631.26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50,694,963.17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547,545,757.11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8,951,036.12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858,385,387.66</w:t>
            </w: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期初余额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68,540,259.68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36,293,876.61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296,560,040.99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5,899,943.23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407,294,120.51</w:t>
            </w:r>
          </w:p>
        </w:tc>
      </w:tr>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本期增加</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8,868,526.62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2,315,842.34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32,568,136.33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777,757.25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44,530,262.54</w:t>
            </w:r>
          </w:p>
        </w:tc>
      </w:tr>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pacing w:val="13"/>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提</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8,868,526.62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2,315,842.34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32,568,136.33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777,757.25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44,530,262.54</w:t>
            </w:r>
          </w:p>
        </w:tc>
      </w:tr>
      <w:tr>
        <w:trPr>
          <w:trHeight w:val="555"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本期减少</w:t>
            </w:r>
            <w:r>
              <w:rPr>
                <w:rFonts w:ascii="宋体" w:hAnsi="宋体" w:cs="宋体" w:eastAsia="宋体" w:hint="default"/>
                <w:sz w:val="21"/>
                <w:szCs w:val="21"/>
              </w:rPr>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
                <w:sz w:val="21"/>
              </w:rPr>
              <w:t>192,555.09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6"/>
              <w:jc w:val="right"/>
              <w:rPr>
                <w:rFonts w:ascii="Times New Roman" w:hAnsi="Times New Roman" w:cs="Times New Roman" w:eastAsia="Times New Roman" w:hint="default"/>
                <w:sz w:val="21"/>
                <w:szCs w:val="21"/>
              </w:rPr>
            </w:pPr>
            <w:r>
              <w:rPr>
                <w:rFonts w:ascii="Times New Roman"/>
                <w:spacing w:val="-1"/>
                <w:sz w:val="21"/>
              </w:rPr>
              <w:t>6,558,551.96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spacing w:val="-1"/>
                <w:sz w:val="21"/>
              </w:rPr>
              <w:t>1,535,641.05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
                <w:sz w:val="21"/>
              </w:rPr>
              <w:t>8,286,748.10</w:t>
            </w: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4"/>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pacing w:val="13"/>
                <w:sz w:val="21"/>
                <w:szCs w:val="21"/>
              </w:rPr>
              <w:t>）处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192,555.09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6,558,551.96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1,535,641.05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8,286,748.10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680"/>
        <w:gridCol w:w="1539"/>
        <w:gridCol w:w="1433"/>
        <w:gridCol w:w="1541"/>
        <w:gridCol w:w="1327"/>
        <w:gridCol w:w="1541"/>
      </w:tblGrid>
      <w:tr>
        <w:trPr>
          <w:trHeight w:val="28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置或报废</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期末余额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77,408,786.30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Times New Roman" w:hAnsi="Times New Roman" w:cs="Times New Roman" w:eastAsia="Times New Roman" w:hint="default"/>
                <w:sz w:val="21"/>
                <w:szCs w:val="21"/>
              </w:rPr>
            </w:pPr>
            <w:r>
              <w:rPr>
                <w:rFonts w:ascii="Times New Roman"/>
                <w:sz w:val="21"/>
              </w:rPr>
              <w:t>38,417,163.86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322,569,625.36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Times New Roman" w:hAnsi="Times New Roman" w:cs="Times New Roman" w:eastAsia="Times New Roman" w:hint="default"/>
                <w:sz w:val="21"/>
                <w:szCs w:val="21"/>
              </w:rPr>
            </w:pPr>
            <w:r>
              <w:rPr>
                <w:rFonts w:ascii="Times New Roman"/>
                <w:sz w:val="21"/>
              </w:rPr>
              <w:t>5,142,059.43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443,537,634.95</w:t>
            </w: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期初余额</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4,050,193.76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4,050,193.76</w:t>
            </w:r>
          </w:p>
        </w:tc>
      </w:tr>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本期增加</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pacing w:val="13"/>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提</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本期减少</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pacing w:val="13"/>
                <w:sz w:val="21"/>
                <w:szCs w:val="21"/>
              </w:rPr>
              <w:t>）处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置或报废</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期末余额</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1"/>
                <w:szCs w:val="21"/>
              </w:rPr>
            </w:pPr>
            <w:r>
              <w:rPr>
                <w:rFonts w:ascii="Times New Roman"/>
                <w:spacing w:val="-1"/>
                <w:sz w:val="21"/>
              </w:rPr>
              <w:t>4,050,193.76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1"/>
                <w:szCs w:val="21"/>
              </w:rPr>
            </w:pPr>
            <w:r>
              <w:rPr>
                <w:rFonts w:ascii="Times New Roman"/>
                <w:spacing w:val="-1"/>
                <w:sz w:val="21"/>
              </w:rPr>
              <w:t>4,050,193.76</w:t>
            </w:r>
          </w:p>
        </w:tc>
      </w:tr>
      <w:tr>
        <w:trPr>
          <w:trHeight w:val="28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期末账面</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173,784,844.96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5" w:right="0"/>
              <w:jc w:val="left"/>
              <w:rPr>
                <w:rFonts w:ascii="Times New Roman" w:hAnsi="Times New Roman" w:cs="Times New Roman" w:eastAsia="Times New Roman" w:hint="default"/>
                <w:sz w:val="21"/>
                <w:szCs w:val="21"/>
              </w:rPr>
            </w:pPr>
            <w:r>
              <w:rPr>
                <w:rFonts w:ascii="Times New Roman"/>
                <w:sz w:val="21"/>
              </w:rPr>
              <w:t>12,277,799.31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220,925,937.99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7" w:right="0"/>
              <w:jc w:val="left"/>
              <w:rPr>
                <w:rFonts w:ascii="Times New Roman" w:hAnsi="Times New Roman" w:cs="Times New Roman" w:eastAsia="Times New Roman" w:hint="default"/>
                <w:sz w:val="21"/>
                <w:szCs w:val="21"/>
              </w:rPr>
            </w:pPr>
            <w:r>
              <w:rPr>
                <w:rFonts w:ascii="Times New Roman"/>
                <w:sz w:val="21"/>
              </w:rPr>
              <w:t>3,808,976.69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410,797,558.95</w:t>
            </w:r>
          </w:p>
        </w:tc>
      </w:tr>
      <w:tr>
        <w:trPr>
          <w:trHeight w:val="557"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期初账面</w:t>
            </w:r>
            <w:r>
              <w:rPr>
                <w:rFonts w:ascii="宋体" w:hAnsi="宋体" w:cs="宋体" w:eastAsia="宋体" w:hint="default"/>
                <w:sz w:val="21"/>
                <w:szCs w:val="21"/>
              </w:rPr>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182,187,464.86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2" w:right="0"/>
              <w:jc w:val="left"/>
              <w:rPr>
                <w:rFonts w:ascii="Times New Roman" w:hAnsi="Times New Roman" w:cs="Times New Roman" w:eastAsia="Times New Roman" w:hint="default"/>
                <w:sz w:val="21"/>
                <w:szCs w:val="21"/>
              </w:rPr>
            </w:pPr>
            <w:r>
              <w:rPr>
                <w:rFonts w:ascii="Times New Roman"/>
                <w:sz w:val="21"/>
              </w:rPr>
              <w:t>11,769,418.56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200,480,484.63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7" w:right="0"/>
              <w:jc w:val="left"/>
              <w:rPr>
                <w:rFonts w:ascii="Times New Roman" w:hAnsi="Times New Roman" w:cs="Times New Roman" w:eastAsia="Times New Roman" w:hint="default"/>
                <w:sz w:val="21"/>
                <w:szCs w:val="21"/>
              </w:rPr>
            </w:pPr>
            <w:r>
              <w:rPr>
                <w:rFonts w:ascii="Times New Roman"/>
                <w:sz w:val="21"/>
              </w:rPr>
              <w:t>2,487,757.54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396,925,125.59</w:t>
            </w:r>
          </w:p>
        </w:tc>
      </w:tr>
    </w:tbl>
    <w:p>
      <w:pPr>
        <w:spacing w:line="240" w:lineRule="auto" w:before="13"/>
        <w:rPr>
          <w:rFonts w:ascii="宋体" w:hAnsi="宋体" w:cs="宋体" w:eastAsia="宋体" w:hint="default"/>
          <w:sz w:val="12"/>
          <w:szCs w:val="12"/>
        </w:rPr>
      </w:pPr>
    </w:p>
    <w:p>
      <w:pPr>
        <w:pStyle w:val="BodyText"/>
        <w:spacing w:line="240" w:lineRule="auto" w:before="36"/>
        <w:ind w:left="657" w:right="93"/>
        <w:jc w:val="left"/>
      </w:pPr>
      <w:r>
        <w:rPr>
          <w:w w:val="100"/>
        </w:rPr>
        <w:t>［注</w:t>
      </w:r>
      <w:r>
        <w:rPr>
          <w:spacing w:val="-108"/>
          <w:w w:val="100"/>
        </w:rPr>
        <w:t>］</w:t>
      </w:r>
      <w:r>
        <w:rPr>
          <w:spacing w:val="-32"/>
          <w:w w:val="100"/>
        </w:rPr>
        <w:t>：</w:t>
      </w:r>
      <w:r>
        <w:rPr>
          <w:w w:val="100"/>
        </w:rPr>
        <w:t>期</w:t>
      </w:r>
      <w:r>
        <w:rPr>
          <w:spacing w:val="-3"/>
          <w:w w:val="100"/>
        </w:rPr>
        <w:t>末</w:t>
      </w:r>
      <w:r>
        <w:rPr>
          <w:w w:val="100"/>
        </w:rPr>
        <w:t>专</w:t>
      </w:r>
      <w:r>
        <w:rPr>
          <w:spacing w:val="-3"/>
          <w:w w:val="100"/>
        </w:rPr>
        <w:t>用</w:t>
      </w:r>
      <w:r>
        <w:rPr>
          <w:w w:val="100"/>
        </w:rPr>
        <w:t>设</w:t>
      </w:r>
      <w:r>
        <w:rPr>
          <w:spacing w:val="-3"/>
          <w:w w:val="100"/>
        </w:rPr>
        <w:t>备</w:t>
      </w:r>
      <w:r>
        <w:rPr>
          <w:w w:val="100"/>
        </w:rPr>
        <w:t>中</w:t>
      </w:r>
      <w:r>
        <w:rPr>
          <w:spacing w:val="-3"/>
          <w:w w:val="100"/>
        </w:rPr>
        <w:t>包</w:t>
      </w:r>
      <w:r>
        <w:rPr>
          <w:w w:val="100"/>
        </w:rPr>
        <w:t>含光</w:t>
      </w:r>
      <w:r>
        <w:rPr>
          <w:spacing w:val="-3"/>
          <w:w w:val="100"/>
        </w:rPr>
        <w:t>伏</w:t>
      </w:r>
      <w:r>
        <w:rPr>
          <w:w w:val="100"/>
        </w:rPr>
        <w:t>电</w:t>
      </w:r>
      <w:r>
        <w:rPr>
          <w:spacing w:val="-3"/>
          <w:w w:val="100"/>
        </w:rPr>
        <w:t>站原</w:t>
      </w:r>
      <w:r>
        <w:rPr>
          <w:w w:val="100"/>
        </w:rPr>
        <w:t>值</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32,</w:t>
      </w:r>
      <w:r>
        <w:rPr>
          <w:rFonts w:ascii="Times New Roman" w:hAnsi="Times New Roman" w:cs="Times New Roman" w:eastAsia="Times New Roman" w:hint="default"/>
          <w:spacing w:val="-3"/>
          <w:w w:val="100"/>
        </w:rPr>
        <w:t>56</w:t>
      </w:r>
      <w:r>
        <w:rPr>
          <w:rFonts w:ascii="Times New Roman" w:hAnsi="Times New Roman" w:cs="Times New Roman" w:eastAsia="Times New Roman" w:hint="default"/>
          <w:w w:val="100"/>
        </w:rPr>
        <w:t>0.02</w:t>
      </w:r>
      <w:r>
        <w:rPr>
          <w:rFonts w:ascii="Times New Roman" w:hAnsi="Times New Roman" w:cs="Times New Roman" w:eastAsia="Times New Roman" w:hint="default"/>
        </w:rPr>
        <w:t> </w:t>
      </w:r>
      <w:r>
        <w:rPr>
          <w:spacing w:val="-3"/>
          <w:w w:val="100"/>
        </w:rPr>
        <w:t>元</w:t>
      </w:r>
      <w:r>
        <w:rPr>
          <w:spacing w:val="-32"/>
          <w:w w:val="100"/>
        </w:rPr>
        <w:t>，</w:t>
      </w:r>
      <w:r>
        <w:rPr>
          <w:spacing w:val="-3"/>
          <w:w w:val="100"/>
        </w:rPr>
        <w:t>累</w:t>
      </w:r>
      <w:r>
        <w:rPr>
          <w:w w:val="100"/>
        </w:rPr>
        <w:t>计</w:t>
      </w:r>
      <w:r>
        <w:rPr>
          <w:spacing w:val="-3"/>
          <w:w w:val="100"/>
        </w:rPr>
        <w:t>折</w:t>
      </w:r>
      <w:r>
        <w:rPr>
          <w:w w:val="100"/>
        </w:rPr>
        <w:t>旧</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57,</w:t>
      </w:r>
      <w:r>
        <w:rPr>
          <w:rFonts w:ascii="Times New Roman" w:hAnsi="Times New Roman" w:cs="Times New Roman" w:eastAsia="Times New Roman" w:hint="default"/>
          <w:spacing w:val="-3"/>
          <w:w w:val="100"/>
        </w:rPr>
        <w:t>76</w:t>
      </w:r>
      <w:r>
        <w:rPr>
          <w:rFonts w:ascii="Times New Roman" w:hAnsi="Times New Roman" w:cs="Times New Roman" w:eastAsia="Times New Roman" w:hint="default"/>
          <w:w w:val="100"/>
        </w:rPr>
        <w:t>8.44</w:t>
      </w:r>
      <w:r>
        <w:rPr>
          <w:rFonts w:ascii="Times New Roman" w:hAnsi="Times New Roman" w:cs="Times New Roman" w:eastAsia="Times New Roman" w:hint="default"/>
        </w:rPr>
        <w:t> </w:t>
      </w:r>
      <w:r>
        <w:rPr>
          <w:spacing w:val="-3"/>
          <w:w w:val="100"/>
        </w:rPr>
        <w:t>元</w:t>
      </w:r>
      <w:r>
        <w:rPr>
          <w:spacing w:val="-32"/>
          <w:w w:val="100"/>
        </w:rPr>
        <w:t>，</w:t>
      </w:r>
      <w:r>
        <w:rPr>
          <w:spacing w:val="-3"/>
          <w:w w:val="100"/>
        </w:rPr>
        <w:t>账</w:t>
      </w:r>
      <w:r>
        <w:rPr>
          <w:w w:val="100"/>
        </w:rPr>
        <w:t>面</w:t>
      </w:r>
    </w:p>
    <w:p>
      <w:pPr>
        <w:pStyle w:val="BodyText"/>
        <w:spacing w:line="240" w:lineRule="auto" w:before="119"/>
        <w:ind w:left="237" w:right="93"/>
        <w:jc w:val="left"/>
      </w:pPr>
      <w:r>
        <w:rPr/>
        <w:t>价值</w:t>
      </w:r>
      <w:r>
        <w:rPr>
          <w:spacing w:val="-52"/>
        </w:rPr>
        <w:t> </w:t>
      </w:r>
      <w:r>
        <w:rPr>
          <w:rFonts w:ascii="Times New Roman" w:hAnsi="Times New Roman" w:cs="Times New Roman" w:eastAsia="Times New Roman" w:hint="default"/>
        </w:rPr>
        <w:t>9,374,791.58</w:t>
      </w:r>
      <w:r>
        <w:rPr>
          <w:rFonts w:ascii="Times New Roman" w:hAnsi="Times New Roman" w:cs="Times New Roman" w:eastAsia="Times New Roman" w:hint="default"/>
          <w:spacing w:val="1"/>
        </w:rPr>
        <w:t> </w:t>
      </w:r>
      <w:r>
        <w:rPr>
          <w:spacing w:val="-3"/>
        </w:rPr>
        <w:t>元。</w:t>
      </w:r>
      <w:r>
        <w:rPr/>
      </w: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040" w:right="1560"/>
        </w:sectPr>
      </w:pPr>
    </w:p>
    <w:p>
      <w:pPr>
        <w:pStyle w:val="Heading2"/>
        <w:spacing w:line="240" w:lineRule="auto"/>
        <w:ind w:left="237" w:right="-15"/>
        <w:jc w:val="left"/>
        <w:rPr>
          <w:b w:val="0"/>
          <w:bCs w:val="0"/>
        </w:rPr>
      </w:pPr>
      <w:r>
        <w:rPr>
          <w:rFonts w:ascii="宋体" w:hAnsi="宋体" w:cs="宋体" w:eastAsia="宋体" w:hint="default"/>
        </w:rPr>
        <w:t>(2).</w:t>
      </w:r>
      <w:r>
        <w:rPr/>
        <w:t>暂时闲置的固定资产情况</w:t>
      </w:r>
      <w:r>
        <w:rPr>
          <w:b w:val="0"/>
          <w:bCs w:val="0"/>
        </w:rPr>
      </w:r>
    </w:p>
    <w:p>
      <w:pPr>
        <w:spacing w:line="273" w:lineRule="auto" w:before="59"/>
        <w:ind w:left="237" w:right="-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73" w:lineRule="auto" w:before="29"/>
        <w:ind w:left="237" w:right="40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73" w:lineRule="auto" w:before="29"/>
        <w:ind w:left="237" w:right="1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40" w:lineRule="auto" w:before="29"/>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48"/>
        <w:gridCol w:w="3044"/>
        <w:gridCol w:w="3058"/>
      </w:tblGrid>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57,174,479.42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相关部门正在审批</w:t>
            </w:r>
          </w:p>
        </w:tc>
      </w:tr>
      <w:tr>
        <w:trPr>
          <w:trHeight w:val="28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57,174,479.42</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74" w:lineRule="exact" w:before="36"/>
        <w:ind w:left="237" w:right="93"/>
        <w:jc w:val="left"/>
      </w:pPr>
      <w:r>
        <w:rPr/>
        <w:t>其他说明：</w:t>
      </w:r>
    </w:p>
    <w:p>
      <w:pPr>
        <w:pStyle w:val="BodyText"/>
        <w:spacing w:line="290"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237" w:right="93"/>
        <w:jc w:val="left"/>
        <w:rPr>
          <w:b w:val="0"/>
          <w:bCs w:val="0"/>
        </w:rPr>
      </w:pPr>
      <w:r>
        <w:rPr/>
        <w:t>固定资产清理</w:t>
      </w:r>
      <w:r>
        <w:rPr>
          <w:b w:val="0"/>
          <w:bCs w:val="0"/>
        </w:rPr>
      </w:r>
    </w:p>
    <w:p>
      <w:pPr>
        <w:pStyle w:val="BodyText"/>
        <w:spacing w:line="240" w:lineRule="auto" w:before="56"/>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880" w:right="1560"/>
        </w:sectPr>
      </w:pPr>
    </w:p>
    <w:p>
      <w:pPr>
        <w:pStyle w:val="Heading2"/>
        <w:spacing w:line="290" w:lineRule="auto"/>
        <w:ind w:left="397" w:right="31"/>
        <w:jc w:val="left"/>
        <w:rPr>
          <w:b w:val="0"/>
          <w:bCs w:val="0"/>
        </w:rPr>
      </w:pPr>
      <w:r>
        <w:rPr>
          <w:rFonts w:ascii="宋体" w:hAnsi="宋体" w:cs="宋体" w:eastAsia="宋体" w:hint="default"/>
        </w:rPr>
        <w:t>17</w:t>
      </w:r>
      <w:r>
        <w:rPr/>
        <w:t>、</w:t>
      </w:r>
      <w:r>
        <w:rPr>
          <w:spacing w:val="-24"/>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39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48" w:val="left" w:leader="none"/>
        </w:tabs>
        <w:spacing w:line="240" w:lineRule="auto"/>
        <w:ind w:left="397" w:right="0"/>
        <w:jc w:val="left"/>
      </w:pPr>
      <w:r>
        <w:rPr>
          <w:spacing w:val="-1"/>
        </w:rPr>
        <w:t>单位：元</w:t>
        <w:tab/>
        <w:t>币种：人民币</w:t>
      </w:r>
    </w:p>
    <w:p>
      <w:pPr>
        <w:spacing w:after="0" w:line="240" w:lineRule="auto"/>
        <w:jc w:val="left"/>
        <w:sectPr>
          <w:type w:val="continuous"/>
          <w:pgSz w:w="11910" w:h="16840"/>
          <w:pgMar w:top="1120" w:bottom="1380" w:left="880" w:right="1560"/>
          <w:cols w:num="2" w:equalWidth="0">
            <w:col w:w="1797" w:space="4725"/>
            <w:col w:w="2948"/>
          </w:cols>
        </w:sectPr>
      </w:pPr>
    </w:p>
    <w:p>
      <w:pPr>
        <w:spacing w:line="240" w:lineRule="auto" w:before="4"/>
        <w:rPr>
          <w:rFonts w:ascii="宋体" w:hAnsi="宋体" w:cs="宋体" w:eastAsia="宋体" w:hint="default"/>
          <w:sz w:val="2"/>
          <w:szCs w:val="2"/>
        </w:rPr>
      </w:pPr>
    </w:p>
    <w:tbl>
      <w:tblPr>
        <w:tblW w:w="0" w:type="auto"/>
        <w:jc w:val="left"/>
        <w:tblInd w:w="27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1,231,898.69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2"/>
                <w:sz w:val="21"/>
              </w:rPr>
              <w:t>689,611.01</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1,231,898.69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2"/>
                <w:sz w:val="21"/>
              </w:rPr>
              <w:t>689,611.01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5" w:lineRule="exact"/>
        <w:ind w:left="397" w:right="0"/>
        <w:jc w:val="left"/>
      </w:pPr>
      <w:r>
        <w:rPr/>
        <w:t>其他说明：</w:t>
      </w:r>
    </w:p>
    <w:p>
      <w:pPr>
        <w:pStyle w:val="BodyText"/>
        <w:spacing w:line="290" w:lineRule="exact"/>
        <w:ind w:left="39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880" w:right="1560"/>
        </w:sectPr>
      </w:pPr>
    </w:p>
    <w:p>
      <w:pPr>
        <w:pStyle w:val="Heading2"/>
        <w:spacing w:line="290" w:lineRule="auto"/>
        <w:ind w:left="397" w:right="-14"/>
        <w:jc w:val="left"/>
        <w:rPr>
          <w:b w:val="0"/>
          <w:bCs w:val="0"/>
        </w:rPr>
      </w:pPr>
      <w:r>
        <w:rPr/>
        <w:t>在建工程</w:t>
      </w:r>
      <w:r>
        <w:rPr>
          <w:w w:val="100"/>
        </w:rPr>
        <w:t> </w:t>
      </w:r>
      <w:r>
        <w:rPr>
          <w:rFonts w:ascii="宋体" w:hAnsi="宋体" w:cs="宋体" w:eastAsia="宋体" w:hint="default"/>
        </w:rPr>
        <w:t>(1).</w:t>
      </w:r>
      <w:r>
        <w:rPr/>
        <w:t>在建工程情况</w:t>
      </w:r>
      <w:r>
        <w:rPr>
          <w:b w:val="0"/>
          <w:bCs w:val="0"/>
        </w:rPr>
      </w:r>
    </w:p>
    <w:p>
      <w:pPr>
        <w:pStyle w:val="BodyText"/>
        <w:spacing w:line="240" w:lineRule="auto" w:before="14"/>
        <w:ind w:left="39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48" w:val="left" w:leader="none"/>
        </w:tabs>
        <w:spacing w:line="240" w:lineRule="auto"/>
        <w:ind w:left="397" w:right="0"/>
        <w:jc w:val="left"/>
      </w:pPr>
      <w:r>
        <w:rPr>
          <w:spacing w:val="-1"/>
        </w:rPr>
        <w:t>单位：元</w:t>
        <w:tab/>
        <w:t>币种：人民币</w:t>
      </w:r>
    </w:p>
    <w:p>
      <w:pPr>
        <w:spacing w:after="0" w:line="240" w:lineRule="auto"/>
        <w:jc w:val="left"/>
        <w:sectPr>
          <w:type w:val="continuous"/>
          <w:pgSz w:w="11910" w:h="16840"/>
          <w:pgMar w:top="1120" w:bottom="1380" w:left="880" w:right="1560"/>
          <w:cols w:num="2" w:equalWidth="0">
            <w:col w:w="2092" w:space="4430"/>
            <w:col w:w="2948"/>
          </w:cols>
        </w:sectPr>
      </w:pPr>
    </w:p>
    <w:p>
      <w:pPr>
        <w:spacing w:line="240" w:lineRule="auto" w:before="7"/>
        <w:rPr>
          <w:rFonts w:ascii="宋体" w:hAnsi="宋体" w:cs="宋体" w:eastAsia="宋体" w:hint="default"/>
          <w:sz w:val="2"/>
          <w:szCs w:val="2"/>
        </w:rPr>
      </w:pPr>
    </w:p>
    <w:tbl>
      <w:tblPr>
        <w:tblW w:w="0" w:type="auto"/>
        <w:jc w:val="left"/>
        <w:tblInd w:w="360" w:type="dxa"/>
        <w:tblLayout w:type="fixed"/>
        <w:tblCellMar>
          <w:top w:w="0" w:type="dxa"/>
          <w:left w:w="0" w:type="dxa"/>
          <w:bottom w:w="0" w:type="dxa"/>
          <w:right w:w="0" w:type="dxa"/>
        </w:tblCellMar>
        <w:tblLook w:val="01E0"/>
      </w:tblPr>
      <w:tblGrid>
        <w:gridCol w:w="1851"/>
        <w:gridCol w:w="1177"/>
        <w:gridCol w:w="1176"/>
        <w:gridCol w:w="1164"/>
        <w:gridCol w:w="1164"/>
        <w:gridCol w:w="1177"/>
        <w:gridCol w:w="1188"/>
      </w:tblGrid>
      <w:tr>
        <w:trPr>
          <w:trHeight w:val="281" w:hRule="exact"/>
        </w:trPr>
        <w:tc>
          <w:tcPr>
            <w:tcW w:w="1851"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851" w:type="dxa"/>
            <w:vMerge/>
            <w:tcBorders>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9"/>
              <w:jc w:val="center"/>
              <w:rPr>
                <w:rFonts w:ascii="Times New Roman" w:hAnsi="Times New Roman" w:cs="Times New Roman" w:eastAsia="Times New Roman" w:hint="default"/>
                <w:sz w:val="21"/>
                <w:szCs w:val="21"/>
              </w:rPr>
            </w:pPr>
            <w:r>
              <w:rPr>
                <w:rFonts w:ascii="Times New Roman"/>
                <w:sz w:val="21"/>
              </w:rPr>
              <w:t>763,898.69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 w:right="0"/>
              <w:jc w:val="center"/>
              <w:rPr>
                <w:rFonts w:ascii="Times New Roman" w:hAnsi="Times New Roman" w:cs="Times New Roman" w:eastAsia="Times New Roman" w:hint="default"/>
                <w:sz w:val="21"/>
                <w:szCs w:val="21"/>
              </w:rPr>
            </w:pPr>
            <w:r>
              <w:rPr>
                <w:rFonts w:ascii="Times New Roman"/>
                <w:sz w:val="21"/>
              </w:rPr>
              <w:t>763,898.69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352,800.00</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352,800.00</w:t>
            </w:r>
          </w:p>
        </w:tc>
      </w:tr>
      <w:tr>
        <w:trPr>
          <w:trHeight w:val="281"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待安装设备</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9"/>
              <w:jc w:val="center"/>
              <w:rPr>
                <w:rFonts w:ascii="Times New Roman" w:hAnsi="Times New Roman" w:cs="Times New Roman" w:eastAsia="Times New Roman" w:hint="default"/>
                <w:sz w:val="21"/>
                <w:szCs w:val="21"/>
              </w:rPr>
            </w:pPr>
            <w:r>
              <w:rPr>
                <w:rFonts w:ascii="Times New Roman"/>
                <w:sz w:val="21"/>
              </w:rPr>
              <w:t>468,000.00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 w:right="0"/>
              <w:jc w:val="center"/>
              <w:rPr>
                <w:rFonts w:ascii="Times New Roman" w:hAnsi="Times New Roman" w:cs="Times New Roman" w:eastAsia="Times New Roman" w:hint="default"/>
                <w:sz w:val="21"/>
                <w:szCs w:val="21"/>
              </w:rPr>
            </w:pPr>
            <w:r>
              <w:rPr>
                <w:rFonts w:ascii="Times New Roman"/>
                <w:sz w:val="21"/>
              </w:rPr>
              <w:t>468,000.00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2"/>
                <w:sz w:val="21"/>
              </w:rPr>
              <w:t>336,811.01</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336,811.01</w:t>
            </w:r>
          </w:p>
        </w:tc>
      </w:tr>
      <w:tr>
        <w:trPr>
          <w:trHeight w:val="283"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
              <w:jc w:val="center"/>
              <w:rPr>
                <w:rFonts w:ascii="Times New Roman" w:hAnsi="Times New Roman" w:cs="Times New Roman" w:eastAsia="Times New Roman" w:hint="default"/>
                <w:sz w:val="21"/>
                <w:szCs w:val="21"/>
              </w:rPr>
            </w:pPr>
            <w:r>
              <w:rPr>
                <w:rFonts w:ascii="Times New Roman"/>
                <w:sz w:val="21"/>
              </w:rPr>
              <w:t>1,231,898.69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1,231,898.69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689,611.01</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689,611.01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880" w:right="1560"/>
        </w:sectPr>
      </w:pPr>
    </w:p>
    <w:p>
      <w:pPr>
        <w:pStyle w:val="Heading2"/>
        <w:spacing w:line="240" w:lineRule="auto"/>
        <w:ind w:left="397" w:right="-16"/>
        <w:jc w:val="left"/>
        <w:rPr>
          <w:b w:val="0"/>
          <w:bCs w:val="0"/>
        </w:rPr>
      </w:pPr>
      <w:r>
        <w:rPr>
          <w:rFonts w:ascii="宋体" w:hAnsi="宋体" w:cs="宋体" w:eastAsia="宋体" w:hint="default"/>
        </w:rPr>
        <w:t>(2).</w:t>
      </w:r>
      <w:r>
        <w:rPr/>
        <w:t>重要在建工程项目本期变动情况</w:t>
      </w:r>
      <w:r>
        <w:rPr>
          <w:b w:val="0"/>
          <w:bCs w:val="0"/>
        </w:rPr>
      </w:r>
    </w:p>
    <w:p>
      <w:pPr>
        <w:pStyle w:val="BodyText"/>
        <w:spacing w:line="240" w:lineRule="auto" w:before="58"/>
        <w:ind w:left="39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8" w:val="left" w:leader="none"/>
        </w:tabs>
        <w:spacing w:line="240" w:lineRule="auto"/>
        <w:ind w:left="397" w:right="0"/>
        <w:jc w:val="left"/>
      </w:pPr>
      <w:r>
        <w:rPr>
          <w:spacing w:val="-1"/>
        </w:rPr>
        <w:t>单位：元</w:t>
        <w:tab/>
        <w:t>币种：人民币</w:t>
      </w:r>
    </w:p>
    <w:p>
      <w:pPr>
        <w:spacing w:after="0" w:line="240" w:lineRule="auto"/>
        <w:jc w:val="left"/>
        <w:sectPr>
          <w:type w:val="continuous"/>
          <w:pgSz w:w="11910" w:h="16840"/>
          <w:pgMar w:top="1120" w:bottom="1380" w:left="880" w:right="1560"/>
          <w:cols w:num="2" w:equalWidth="0">
            <w:col w:w="3777" w:space="2745"/>
            <w:col w:w="294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992"/>
        <w:gridCol w:w="391"/>
        <w:gridCol w:w="811"/>
        <w:gridCol w:w="1112"/>
        <w:gridCol w:w="1111"/>
        <w:gridCol w:w="538"/>
        <w:gridCol w:w="963"/>
        <w:gridCol w:w="542"/>
        <w:gridCol w:w="540"/>
        <w:gridCol w:w="542"/>
        <w:gridCol w:w="531"/>
        <w:gridCol w:w="552"/>
        <w:gridCol w:w="523"/>
      </w:tblGrid>
      <w:tr>
        <w:trPr>
          <w:trHeight w:val="96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40"/>
              <w:jc w:val="right"/>
              <w:rPr>
                <w:rFonts w:ascii="宋体" w:hAnsi="宋体" w:cs="宋体" w:eastAsia="宋体" w:hint="default"/>
                <w:sz w:val="15"/>
                <w:szCs w:val="15"/>
              </w:rPr>
            </w:pPr>
            <w:r>
              <w:rPr>
                <w:rFonts w:ascii="宋体" w:hAnsi="宋体" w:cs="宋体" w:eastAsia="宋体" w:hint="default"/>
                <w:spacing w:val="-1"/>
                <w:sz w:val="15"/>
                <w:szCs w:val="15"/>
              </w:rPr>
              <w:t>项目名称</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62" w:right="167"/>
              <w:jc w:val="both"/>
              <w:rPr>
                <w:rFonts w:ascii="宋体" w:hAnsi="宋体" w:cs="宋体" w:eastAsia="宋体" w:hint="default"/>
                <w:sz w:val="15"/>
                <w:szCs w:val="15"/>
              </w:rPr>
            </w:pPr>
            <w:r>
              <w:rPr>
                <w:rFonts w:ascii="宋体" w:hAnsi="宋体" w:cs="宋体" w:eastAsia="宋体" w:hint="default"/>
                <w:sz w:val="15"/>
                <w:szCs w:val="15"/>
              </w:rPr>
              <w:t>预</w:t>
            </w:r>
            <w:r>
              <w:rPr>
                <w:rFonts w:ascii="宋体" w:hAnsi="宋体" w:cs="宋体" w:eastAsia="宋体" w:hint="default"/>
                <w:w w:val="100"/>
                <w:sz w:val="15"/>
                <w:szCs w:val="15"/>
              </w:rPr>
              <w:t> </w:t>
            </w:r>
            <w:r>
              <w:rPr>
                <w:rFonts w:ascii="宋体" w:hAnsi="宋体" w:cs="宋体" w:eastAsia="宋体" w:hint="default"/>
                <w:sz w:val="15"/>
                <w:szCs w:val="15"/>
              </w:rPr>
              <w:t>算</w:t>
            </w:r>
            <w:r>
              <w:rPr>
                <w:rFonts w:ascii="宋体" w:hAnsi="宋体" w:cs="宋体" w:eastAsia="宋体" w:hint="default"/>
                <w:w w:val="100"/>
                <w:sz w:val="15"/>
                <w:szCs w:val="15"/>
              </w:rPr>
              <w:t> </w:t>
            </w:r>
            <w:r>
              <w:rPr>
                <w:rFonts w:ascii="宋体" w:hAnsi="宋体" w:cs="宋体" w:eastAsia="宋体" w:hint="default"/>
                <w:sz w:val="15"/>
                <w:szCs w:val="15"/>
              </w:rPr>
              <w:t>数</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99" w:right="299"/>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9"/>
              <w:jc w:val="right"/>
              <w:rPr>
                <w:rFonts w:ascii="宋体" w:hAnsi="宋体" w:cs="宋体" w:eastAsia="宋体" w:hint="default"/>
                <w:sz w:val="15"/>
                <w:szCs w:val="15"/>
              </w:rPr>
            </w:pPr>
            <w:r>
              <w:rPr>
                <w:rFonts w:ascii="宋体" w:hAnsi="宋体" w:cs="宋体" w:eastAsia="宋体" w:hint="default"/>
                <w:spacing w:val="-1"/>
                <w:sz w:val="15"/>
                <w:szCs w:val="15"/>
              </w:rPr>
              <w:t>本期增加金额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13" w:right="132" w:hanging="149"/>
              <w:jc w:val="left"/>
              <w:rPr>
                <w:rFonts w:ascii="宋体" w:hAnsi="宋体" w:cs="宋体" w:eastAsia="宋体" w:hint="default"/>
                <w:sz w:val="15"/>
                <w:szCs w:val="15"/>
              </w:rPr>
            </w:pPr>
            <w:r>
              <w:rPr>
                <w:rFonts w:ascii="宋体" w:hAnsi="宋体" w:cs="宋体" w:eastAsia="宋体" w:hint="default"/>
                <w:sz w:val="15"/>
                <w:szCs w:val="15"/>
              </w:rPr>
              <w:t>本期转入固定</w:t>
            </w:r>
            <w:r>
              <w:rPr>
                <w:rFonts w:ascii="宋体" w:hAnsi="宋体" w:cs="宋体" w:eastAsia="宋体" w:hint="default"/>
                <w:w w:val="100"/>
                <w:sz w:val="15"/>
                <w:szCs w:val="15"/>
              </w:rPr>
              <w:t> </w:t>
            </w:r>
            <w:r>
              <w:rPr>
                <w:rFonts w:ascii="宋体" w:hAnsi="宋体" w:cs="宋体" w:eastAsia="宋体" w:hint="default"/>
                <w:sz w:val="15"/>
                <w:szCs w:val="15"/>
              </w:rPr>
              <w:t>资产金额</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6" w:right="146"/>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减少</w:t>
            </w:r>
            <w:r>
              <w:rPr>
                <w:rFonts w:ascii="宋体" w:hAnsi="宋体" w:cs="宋体" w:eastAsia="宋体" w:hint="default"/>
                <w:spacing w:val="-73"/>
                <w:sz w:val="15"/>
                <w:szCs w:val="15"/>
              </w:rPr>
              <w:t> </w:t>
            </w:r>
            <w:r>
              <w:rPr>
                <w:rFonts w:ascii="宋体" w:hAnsi="宋体" w:cs="宋体" w:eastAsia="宋体" w:hint="default"/>
                <w:sz w:val="15"/>
                <w:szCs w:val="15"/>
              </w:rPr>
              <w:t>金额</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26" w:right="322"/>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 w:right="0"/>
              <w:jc w:val="center"/>
              <w:rPr>
                <w:rFonts w:ascii="宋体" w:hAnsi="宋体" w:cs="宋体" w:eastAsia="宋体" w:hint="default"/>
                <w:sz w:val="15"/>
                <w:szCs w:val="15"/>
              </w:rPr>
            </w:pPr>
            <w:r>
              <w:rPr>
                <w:rFonts w:ascii="宋体" w:hAnsi="宋体" w:cs="宋体" w:eastAsia="宋体" w:hint="default"/>
                <w:sz w:val="15"/>
                <w:szCs w:val="15"/>
              </w:rPr>
              <w:t>工程累</w:t>
            </w:r>
          </w:p>
          <w:p>
            <w:pPr>
              <w:pStyle w:val="TableParagraph"/>
              <w:spacing w:line="244" w:lineRule="auto"/>
              <w:ind w:left="40" w:right="36"/>
              <w:jc w:val="center"/>
              <w:rPr>
                <w:rFonts w:ascii="Times New Roman" w:hAnsi="Times New Roman" w:cs="Times New Roman" w:eastAsia="Times New Roman" w:hint="default"/>
                <w:sz w:val="15"/>
                <w:szCs w:val="15"/>
              </w:rPr>
            </w:pPr>
            <w:r>
              <w:rPr>
                <w:rFonts w:ascii="宋体" w:hAnsi="宋体" w:cs="宋体" w:eastAsia="宋体" w:hint="default"/>
                <w:sz w:val="15"/>
                <w:szCs w:val="15"/>
              </w:rPr>
              <w:t>计投入</w:t>
            </w:r>
            <w:r>
              <w:rPr>
                <w:rFonts w:ascii="宋体" w:hAnsi="宋体" w:cs="宋体" w:eastAsia="宋体" w:hint="default"/>
                <w:w w:val="100"/>
                <w:sz w:val="15"/>
                <w:szCs w:val="15"/>
              </w:rPr>
              <w:t> </w:t>
            </w:r>
            <w:r>
              <w:rPr>
                <w:rFonts w:ascii="宋体" w:hAnsi="宋体" w:cs="宋体" w:eastAsia="宋体" w:hint="default"/>
                <w:sz w:val="15"/>
                <w:szCs w:val="15"/>
              </w:rPr>
              <w:t>占预算</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89" w:right="36" w:hanging="152"/>
              <w:jc w:val="left"/>
              <w:rPr>
                <w:rFonts w:ascii="宋体" w:hAnsi="宋体" w:cs="宋体" w:eastAsia="宋体" w:hint="default"/>
                <w:sz w:val="15"/>
                <w:szCs w:val="15"/>
              </w:rPr>
            </w:pPr>
            <w:r>
              <w:rPr>
                <w:rFonts w:ascii="宋体" w:hAnsi="宋体" w:cs="宋体" w:eastAsia="宋体" w:hint="default"/>
                <w:sz w:val="15"/>
                <w:szCs w:val="15"/>
              </w:rPr>
              <w:t>工程进</w:t>
            </w:r>
            <w:r>
              <w:rPr>
                <w:rFonts w:ascii="宋体" w:hAnsi="宋体" w:cs="宋体" w:eastAsia="宋体" w:hint="default"/>
                <w:spacing w:val="-72"/>
                <w:sz w:val="15"/>
                <w:szCs w:val="15"/>
              </w:rPr>
              <w:t> </w:t>
            </w:r>
            <w:r>
              <w:rPr>
                <w:rFonts w:ascii="宋体" w:hAnsi="宋体" w:cs="宋体" w:eastAsia="宋体" w:hint="default"/>
                <w:sz w:val="15"/>
                <w:szCs w:val="15"/>
              </w:rPr>
              <w:t>度</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40" w:right="36"/>
              <w:jc w:val="both"/>
              <w:rPr>
                <w:rFonts w:ascii="宋体" w:hAnsi="宋体" w:cs="宋体" w:eastAsia="宋体" w:hint="default"/>
                <w:sz w:val="15"/>
                <w:szCs w:val="15"/>
              </w:rPr>
            </w:pPr>
            <w:r>
              <w:rPr>
                <w:rFonts w:ascii="宋体" w:hAnsi="宋体" w:cs="宋体" w:eastAsia="宋体" w:hint="default"/>
                <w:sz w:val="15"/>
                <w:szCs w:val="15"/>
              </w:rPr>
              <w:t>利息资</w:t>
            </w:r>
            <w:r>
              <w:rPr>
                <w:rFonts w:ascii="宋体" w:hAnsi="宋体" w:cs="宋体" w:eastAsia="宋体" w:hint="default"/>
                <w:spacing w:val="-72"/>
                <w:sz w:val="15"/>
                <w:szCs w:val="15"/>
              </w:rPr>
              <w:t> </w:t>
            </w:r>
            <w:r>
              <w:rPr>
                <w:rFonts w:ascii="宋体" w:hAnsi="宋体" w:cs="宋体" w:eastAsia="宋体" w:hint="default"/>
                <w:sz w:val="15"/>
                <w:szCs w:val="15"/>
              </w:rPr>
              <w:t>本化累</w:t>
            </w:r>
            <w:r>
              <w:rPr>
                <w:rFonts w:ascii="宋体" w:hAnsi="宋体" w:cs="宋体" w:eastAsia="宋体" w:hint="default"/>
                <w:spacing w:val="-72"/>
                <w:sz w:val="15"/>
                <w:szCs w:val="15"/>
              </w:rPr>
              <w:t> </w:t>
            </w:r>
            <w:r>
              <w:rPr>
                <w:rFonts w:ascii="宋体" w:hAnsi="宋体" w:cs="宋体" w:eastAsia="宋体" w:hint="default"/>
                <w:sz w:val="15"/>
                <w:szCs w:val="15"/>
              </w:rPr>
              <w:t>计金额</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1" w:right="34"/>
              <w:jc w:val="both"/>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pacing w:val="-72"/>
                <w:sz w:val="15"/>
                <w:szCs w:val="15"/>
              </w:rPr>
              <w:t> </w:t>
            </w:r>
            <w:r>
              <w:rPr>
                <w:rFonts w:ascii="宋体" w:hAnsi="宋体" w:cs="宋体" w:eastAsia="宋体" w:hint="default"/>
                <w:sz w:val="15"/>
                <w:szCs w:val="15"/>
              </w:rPr>
              <w:t>本期利</w:t>
            </w:r>
            <w:r>
              <w:rPr>
                <w:rFonts w:ascii="宋体" w:hAnsi="宋体" w:cs="宋体" w:eastAsia="宋体" w:hint="default"/>
                <w:spacing w:val="-72"/>
                <w:sz w:val="15"/>
                <w:szCs w:val="15"/>
              </w:rPr>
              <w:t> </w:t>
            </w:r>
            <w:r>
              <w:rPr>
                <w:rFonts w:ascii="宋体" w:hAnsi="宋体" w:cs="宋体" w:eastAsia="宋体" w:hint="default"/>
                <w:sz w:val="15"/>
                <w:szCs w:val="15"/>
              </w:rPr>
              <w:t>息资本</w:t>
            </w:r>
            <w:r>
              <w:rPr>
                <w:rFonts w:ascii="宋体" w:hAnsi="宋体" w:cs="宋体" w:eastAsia="宋体" w:hint="default"/>
                <w:spacing w:val="-72"/>
                <w:sz w:val="15"/>
                <w:szCs w:val="15"/>
              </w:rPr>
              <w:t> </w:t>
            </w:r>
            <w:r>
              <w:rPr>
                <w:rFonts w:ascii="宋体" w:hAnsi="宋体" w:cs="宋体" w:eastAsia="宋体" w:hint="default"/>
                <w:sz w:val="15"/>
                <w:szCs w:val="15"/>
              </w:rPr>
              <w:t>化金额</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4"/>
              <w:ind w:left="45" w:right="41"/>
              <w:jc w:val="center"/>
              <w:rPr>
                <w:rFonts w:ascii="Times New Roman" w:hAnsi="Times New Roman" w:cs="Times New Roman" w:eastAsia="Times New Roman" w:hint="default"/>
                <w:sz w:val="15"/>
                <w:szCs w:val="15"/>
              </w:rPr>
            </w:pPr>
            <w:r>
              <w:rPr>
                <w:rFonts w:ascii="宋体" w:hAnsi="宋体" w:cs="宋体" w:eastAsia="宋体" w:hint="default"/>
                <w:sz w:val="15"/>
                <w:szCs w:val="15"/>
              </w:rPr>
              <w:t>本期利</w:t>
            </w:r>
            <w:r>
              <w:rPr>
                <w:rFonts w:ascii="宋体" w:hAnsi="宋体" w:cs="宋体" w:eastAsia="宋体" w:hint="default"/>
                <w:w w:val="100"/>
                <w:sz w:val="15"/>
                <w:szCs w:val="15"/>
              </w:rPr>
              <w:t> </w:t>
            </w:r>
            <w:r>
              <w:rPr>
                <w:rFonts w:ascii="宋体" w:hAnsi="宋体" w:cs="宋体" w:eastAsia="宋体" w:hint="default"/>
                <w:sz w:val="15"/>
                <w:szCs w:val="15"/>
              </w:rPr>
              <w:t>息资本</w:t>
            </w:r>
            <w:r>
              <w:rPr>
                <w:rFonts w:ascii="宋体" w:hAnsi="宋体" w:cs="宋体" w:eastAsia="宋体" w:hint="default"/>
                <w:w w:val="100"/>
                <w:sz w:val="15"/>
                <w:szCs w:val="15"/>
              </w:rPr>
              <w:t> </w:t>
            </w:r>
            <w:r>
              <w:rPr>
                <w:rFonts w:ascii="宋体" w:hAnsi="宋体" w:cs="宋体" w:eastAsia="宋体" w:hint="default"/>
                <w:sz w:val="15"/>
                <w:szCs w:val="15"/>
              </w:rPr>
              <w:t>化率</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80" w:right="29" w:hanging="152"/>
              <w:jc w:val="left"/>
              <w:rPr>
                <w:rFonts w:ascii="宋体" w:hAnsi="宋体" w:cs="宋体" w:eastAsia="宋体" w:hint="default"/>
                <w:sz w:val="15"/>
                <w:szCs w:val="15"/>
              </w:rPr>
            </w:pPr>
            <w:r>
              <w:rPr>
                <w:rFonts w:ascii="宋体" w:hAnsi="宋体" w:cs="宋体" w:eastAsia="宋体" w:hint="default"/>
                <w:sz w:val="15"/>
                <w:szCs w:val="15"/>
              </w:rPr>
              <w:t>资金来</w:t>
            </w:r>
            <w:r>
              <w:rPr>
                <w:rFonts w:ascii="宋体" w:hAnsi="宋体" w:cs="宋体" w:eastAsia="宋体" w:hint="default"/>
                <w:spacing w:val="-72"/>
                <w:sz w:val="15"/>
                <w:szCs w:val="15"/>
              </w:rPr>
              <w:t> </w:t>
            </w:r>
            <w:r>
              <w:rPr>
                <w:rFonts w:ascii="宋体" w:hAnsi="宋体" w:cs="宋体" w:eastAsia="宋体" w:hint="default"/>
                <w:sz w:val="15"/>
                <w:szCs w:val="15"/>
              </w:rPr>
              <w:t>源</w:t>
            </w:r>
          </w:p>
        </w:tc>
      </w:tr>
      <w:tr>
        <w:trPr>
          <w:trHeight w:val="59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浙</w:t>
            </w:r>
            <w:r>
              <w:rPr>
                <w:rFonts w:ascii="宋体" w:hAnsi="宋体" w:cs="宋体" w:eastAsia="宋体" w:hint="default"/>
                <w:spacing w:val="-52"/>
                <w:sz w:val="15"/>
                <w:szCs w:val="15"/>
              </w:rPr>
              <w:t> </w:t>
            </w:r>
            <w:r>
              <w:rPr>
                <w:rFonts w:ascii="宋体" w:hAnsi="宋体" w:cs="宋体" w:eastAsia="宋体" w:hint="default"/>
                <w:spacing w:val="10"/>
                <w:sz w:val="15"/>
                <w:szCs w:val="15"/>
              </w:rPr>
              <w:t>江明贺</w:t>
            </w:r>
            <w:r>
              <w:rPr>
                <w:rFonts w:ascii="宋体" w:hAnsi="宋体" w:cs="宋体" w:eastAsia="宋体" w:hint="default"/>
                <w:spacing w:val="-52"/>
                <w:sz w:val="15"/>
                <w:szCs w:val="15"/>
              </w:rPr>
              <w:t> </w:t>
            </w:r>
            <w:r>
              <w:rPr>
                <w:rFonts w:ascii="宋体" w:hAnsi="宋体" w:cs="宋体" w:eastAsia="宋体" w:hint="default"/>
                <w:sz w:val="15"/>
                <w:szCs w:val="15"/>
              </w:rPr>
              <w:t>钢</w:t>
            </w:r>
          </w:p>
          <w:p>
            <w:pPr>
              <w:pStyle w:val="TableParagraph"/>
              <w:spacing w:line="240" w:lineRule="auto"/>
              <w:ind w:left="24" w:right="128"/>
              <w:jc w:val="left"/>
              <w:rPr>
                <w:rFonts w:ascii="宋体" w:hAnsi="宋体" w:cs="宋体" w:eastAsia="宋体" w:hint="default"/>
                <w:sz w:val="15"/>
                <w:szCs w:val="15"/>
              </w:rPr>
            </w:pPr>
            <w:r>
              <w:rPr>
                <w:rFonts w:ascii="宋体" w:hAnsi="宋体" w:cs="宋体" w:eastAsia="宋体" w:hint="default"/>
                <w:sz w:val="15"/>
                <w:szCs w:val="15"/>
              </w:rPr>
              <w:t>管</w:t>
            </w:r>
            <w:r>
              <w:rPr>
                <w:rFonts w:ascii="宋体" w:hAnsi="宋体" w:cs="宋体" w:eastAsia="宋体" w:hint="default"/>
                <w:spacing w:val="-54"/>
                <w:sz w:val="15"/>
                <w:szCs w:val="15"/>
              </w:rPr>
              <w:t> </w:t>
            </w:r>
            <w:r>
              <w:rPr>
                <w:rFonts w:ascii="宋体" w:hAnsi="宋体" w:cs="宋体" w:eastAsia="宋体" w:hint="default"/>
                <w:spacing w:val="10"/>
                <w:sz w:val="15"/>
                <w:szCs w:val="15"/>
              </w:rPr>
              <w:t>有限公</w:t>
            </w:r>
            <w:r>
              <w:rPr>
                <w:rFonts w:ascii="宋体" w:hAnsi="宋体" w:cs="宋体" w:eastAsia="宋体" w:hint="default"/>
                <w:spacing w:val="-54"/>
                <w:sz w:val="15"/>
                <w:szCs w:val="15"/>
              </w:rPr>
              <w:t> </w:t>
            </w:r>
            <w:r>
              <w:rPr>
                <w:rFonts w:ascii="宋体" w:hAnsi="宋体" w:cs="宋体" w:eastAsia="宋体" w:hint="default"/>
                <w:sz w:val="15"/>
                <w:szCs w:val="15"/>
              </w:rPr>
              <w:t>司</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调质炉工程</w:t>
            </w:r>
          </w:p>
        </w:tc>
        <w:tc>
          <w:tcPr>
            <w:tcW w:w="39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6"/>
              <w:jc w:val="right"/>
              <w:rPr>
                <w:rFonts w:ascii="Times New Roman" w:hAnsi="Times New Roman" w:cs="Times New Roman" w:eastAsia="Times New Roman" w:hint="default"/>
                <w:sz w:val="15"/>
                <w:szCs w:val="15"/>
              </w:rPr>
            </w:pPr>
            <w:r>
              <w:rPr>
                <w:rFonts w:ascii="Times New Roman"/>
                <w:spacing w:val="-1"/>
                <w:sz w:val="15"/>
              </w:rPr>
              <w:t>30,763,394.73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3" w:right="0"/>
              <w:jc w:val="center"/>
              <w:rPr>
                <w:rFonts w:ascii="Times New Roman" w:hAnsi="Times New Roman" w:cs="Times New Roman" w:eastAsia="Times New Roman" w:hint="default"/>
                <w:sz w:val="15"/>
                <w:szCs w:val="15"/>
              </w:rPr>
            </w:pPr>
            <w:r>
              <w:rPr>
                <w:rFonts w:ascii="Times New Roman"/>
                <w:sz w:val="15"/>
              </w:rPr>
              <w:t>30,763,394.73</w:t>
            </w:r>
          </w:p>
        </w:tc>
        <w:tc>
          <w:tcPr>
            <w:tcW w:w="538"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spacing w:val="-52"/>
                <w:sz w:val="15"/>
                <w:szCs w:val="15"/>
              </w:rPr>
              <w:t> </w:t>
            </w:r>
            <w:r>
              <w:rPr>
                <w:rFonts w:ascii="宋体" w:hAnsi="宋体" w:cs="宋体" w:eastAsia="宋体" w:hint="default"/>
                <w:spacing w:val="10"/>
                <w:sz w:val="15"/>
                <w:szCs w:val="15"/>
              </w:rPr>
              <w:t>他零星</w:t>
            </w:r>
            <w:r>
              <w:rPr>
                <w:rFonts w:ascii="宋体" w:hAnsi="宋体" w:cs="宋体" w:eastAsia="宋体" w:hint="default"/>
                <w:spacing w:val="-52"/>
                <w:sz w:val="15"/>
                <w:szCs w:val="15"/>
              </w:rPr>
              <w:t> </w:t>
            </w:r>
            <w:r>
              <w:rPr>
                <w:rFonts w:ascii="宋体" w:hAnsi="宋体" w:cs="宋体" w:eastAsia="宋体" w:hint="default"/>
                <w:sz w:val="15"/>
                <w:szCs w:val="15"/>
              </w:rPr>
              <w:t>工</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w w:val="100"/>
                <w:sz w:val="15"/>
                <w:szCs w:val="15"/>
              </w:rPr>
              <w:t>程</w:t>
            </w:r>
          </w:p>
        </w:tc>
        <w:tc>
          <w:tcPr>
            <w:tcW w:w="39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79" w:right="0"/>
              <w:jc w:val="center"/>
              <w:rPr>
                <w:rFonts w:ascii="Times New Roman" w:hAnsi="Times New Roman" w:cs="Times New Roman" w:eastAsia="Times New Roman" w:hint="default"/>
                <w:sz w:val="15"/>
                <w:szCs w:val="15"/>
              </w:rPr>
            </w:pPr>
            <w:r>
              <w:rPr>
                <w:rFonts w:ascii="Times New Roman"/>
                <w:sz w:val="15"/>
              </w:rPr>
              <w:t>352,800.00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6"/>
              <w:jc w:val="right"/>
              <w:rPr>
                <w:rFonts w:ascii="Times New Roman" w:hAnsi="Times New Roman" w:cs="Times New Roman" w:eastAsia="Times New Roman" w:hint="default"/>
                <w:sz w:val="15"/>
                <w:szCs w:val="15"/>
              </w:rPr>
            </w:pPr>
            <w:r>
              <w:rPr>
                <w:rFonts w:ascii="Times New Roman"/>
                <w:spacing w:val="-1"/>
                <w:sz w:val="15"/>
              </w:rPr>
              <w:t>2,325,186.27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8" w:right="0"/>
              <w:jc w:val="center"/>
              <w:rPr>
                <w:rFonts w:ascii="Times New Roman" w:hAnsi="Times New Roman" w:cs="Times New Roman" w:eastAsia="Times New Roman" w:hint="default"/>
                <w:sz w:val="15"/>
                <w:szCs w:val="15"/>
              </w:rPr>
            </w:pPr>
            <w:r>
              <w:rPr>
                <w:rFonts w:ascii="Times New Roman"/>
                <w:sz w:val="15"/>
              </w:rPr>
              <w:t>1,914,087.58</w:t>
            </w:r>
          </w:p>
        </w:tc>
        <w:tc>
          <w:tcPr>
            <w:tcW w:w="538"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763,898.69</w:t>
            </w:r>
          </w:p>
        </w:tc>
        <w:tc>
          <w:tcPr>
            <w:tcW w:w="5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pacing w:val="3"/>
                <w:sz w:val="15"/>
                <w:szCs w:val="15"/>
              </w:rPr>
              <w:t>其他来</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w w:val="100"/>
                <w:sz w:val="15"/>
                <w:szCs w:val="15"/>
              </w:rPr>
              <w:t>源</w:t>
            </w:r>
          </w:p>
        </w:tc>
      </w:tr>
      <w:tr>
        <w:trPr>
          <w:trHeight w:val="40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02"/>
              <w:jc w:val="right"/>
              <w:rPr>
                <w:rFonts w:ascii="宋体" w:hAnsi="宋体" w:cs="宋体" w:eastAsia="宋体" w:hint="default"/>
                <w:sz w:val="15"/>
                <w:szCs w:val="15"/>
              </w:rPr>
            </w:pPr>
            <w:r>
              <w:rPr>
                <w:rFonts w:ascii="宋体" w:hAnsi="宋体" w:cs="宋体" w:eastAsia="宋体" w:hint="default"/>
                <w:spacing w:val="-1"/>
                <w:sz w:val="15"/>
                <w:szCs w:val="15"/>
              </w:rPr>
              <w:t>待安装设备</w:t>
            </w:r>
          </w:p>
        </w:tc>
        <w:tc>
          <w:tcPr>
            <w:tcW w:w="39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84" w:right="0"/>
              <w:jc w:val="center"/>
              <w:rPr>
                <w:rFonts w:ascii="Times New Roman" w:hAnsi="Times New Roman" w:cs="Times New Roman" w:eastAsia="Times New Roman" w:hint="default"/>
                <w:sz w:val="15"/>
                <w:szCs w:val="15"/>
              </w:rPr>
            </w:pPr>
            <w:r>
              <w:rPr>
                <w:rFonts w:ascii="Times New Roman"/>
                <w:sz w:val="15"/>
              </w:rPr>
              <w:t>336,811.01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6"/>
              <w:jc w:val="right"/>
              <w:rPr>
                <w:rFonts w:ascii="Times New Roman" w:hAnsi="Times New Roman" w:cs="Times New Roman" w:eastAsia="Times New Roman" w:hint="default"/>
                <w:sz w:val="15"/>
                <w:szCs w:val="15"/>
              </w:rPr>
            </w:pPr>
            <w:r>
              <w:rPr>
                <w:rFonts w:ascii="Times New Roman"/>
                <w:spacing w:val="-1"/>
                <w:sz w:val="15"/>
              </w:rPr>
              <w:t>7,678,521.74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118" w:right="0"/>
              <w:jc w:val="center"/>
              <w:rPr>
                <w:rFonts w:ascii="Times New Roman" w:hAnsi="Times New Roman" w:cs="Times New Roman" w:eastAsia="Times New Roman" w:hint="default"/>
                <w:sz w:val="15"/>
                <w:szCs w:val="15"/>
              </w:rPr>
            </w:pPr>
            <w:r>
              <w:rPr>
                <w:rFonts w:ascii="Times New Roman"/>
                <w:sz w:val="15"/>
              </w:rPr>
              <w:t>7,547,332.75</w:t>
            </w:r>
          </w:p>
        </w:tc>
        <w:tc>
          <w:tcPr>
            <w:tcW w:w="538"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4"/>
              <w:jc w:val="right"/>
              <w:rPr>
                <w:rFonts w:ascii="Times New Roman" w:hAnsi="Times New Roman" w:cs="Times New Roman" w:eastAsia="Times New Roman" w:hint="default"/>
                <w:sz w:val="15"/>
                <w:szCs w:val="15"/>
              </w:rPr>
            </w:pPr>
            <w:r>
              <w:rPr>
                <w:rFonts w:ascii="Times New Roman"/>
                <w:spacing w:val="-1"/>
                <w:sz w:val="15"/>
              </w:rPr>
              <w:t>468,000.00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4" w:right="0"/>
              <w:jc w:val="left"/>
              <w:rPr>
                <w:rFonts w:ascii="宋体" w:hAnsi="宋体" w:cs="宋体" w:eastAsia="宋体" w:hint="default"/>
                <w:sz w:val="15"/>
                <w:szCs w:val="15"/>
              </w:rPr>
            </w:pPr>
            <w:r>
              <w:rPr>
                <w:rFonts w:ascii="宋体" w:hAnsi="宋体" w:cs="宋体" w:eastAsia="宋体" w:hint="default"/>
                <w:spacing w:val="3"/>
                <w:sz w:val="15"/>
                <w:szCs w:val="15"/>
              </w:rPr>
              <w:t>其他来</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w w:val="100"/>
                <w:sz w:val="15"/>
                <w:szCs w:val="15"/>
              </w:rPr>
              <w:t>源</w:t>
            </w:r>
          </w:p>
        </w:tc>
      </w:tr>
      <w:tr>
        <w:trPr>
          <w:trHeight w:val="20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86"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39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84" w:right="0"/>
              <w:jc w:val="center"/>
              <w:rPr>
                <w:rFonts w:ascii="Times New Roman" w:hAnsi="Times New Roman" w:cs="Times New Roman" w:eastAsia="Times New Roman" w:hint="default"/>
                <w:sz w:val="15"/>
                <w:szCs w:val="15"/>
              </w:rPr>
            </w:pPr>
            <w:r>
              <w:rPr>
                <w:rFonts w:ascii="Times New Roman"/>
                <w:sz w:val="15"/>
              </w:rPr>
              <w:t>689,611.01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6"/>
              <w:jc w:val="right"/>
              <w:rPr>
                <w:rFonts w:ascii="Times New Roman" w:hAnsi="Times New Roman" w:cs="Times New Roman" w:eastAsia="Times New Roman" w:hint="default"/>
                <w:sz w:val="15"/>
                <w:szCs w:val="15"/>
              </w:rPr>
            </w:pPr>
            <w:r>
              <w:rPr>
                <w:rFonts w:ascii="Times New Roman"/>
                <w:spacing w:val="-1"/>
                <w:sz w:val="15"/>
              </w:rPr>
              <w:t>40,767,102.74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3" w:right="0"/>
              <w:jc w:val="center"/>
              <w:rPr>
                <w:rFonts w:ascii="Times New Roman" w:hAnsi="Times New Roman" w:cs="Times New Roman" w:eastAsia="Times New Roman" w:hint="default"/>
                <w:sz w:val="15"/>
                <w:szCs w:val="15"/>
              </w:rPr>
            </w:pPr>
            <w:r>
              <w:rPr>
                <w:rFonts w:ascii="Times New Roman"/>
                <w:sz w:val="15"/>
              </w:rPr>
              <w:t>40,224,815.06</w:t>
            </w:r>
          </w:p>
        </w:tc>
        <w:tc>
          <w:tcPr>
            <w:tcW w:w="538"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1,231,898.69</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58" w:right="0"/>
              <w:jc w:val="left"/>
              <w:rPr>
                <w:rFonts w:ascii="Times New Roman" w:hAnsi="Times New Roman" w:cs="Times New Roman" w:eastAsia="Times New Roman" w:hint="default"/>
                <w:sz w:val="15"/>
                <w:szCs w:val="15"/>
              </w:rPr>
            </w:pPr>
            <w:r>
              <w:rPr>
                <w:rFonts w:ascii="Times New Roman"/>
                <w:w w:val="100"/>
                <w:sz w:val="15"/>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58" w:right="0"/>
              <w:jc w:val="left"/>
              <w:rPr>
                <w:rFonts w:ascii="Times New Roman" w:hAnsi="Times New Roman" w:cs="Times New Roman" w:eastAsia="Times New Roman" w:hint="default"/>
                <w:sz w:val="15"/>
                <w:szCs w:val="15"/>
              </w:rPr>
            </w:pPr>
            <w:r>
              <w:rPr>
                <w:rFonts w:ascii="Times New Roman"/>
                <w:w w:val="100"/>
                <w:sz w:val="15"/>
              </w:rPr>
              <w:t>/</w:t>
            </w:r>
          </w:p>
        </w:tc>
        <w:tc>
          <w:tcPr>
            <w:tcW w:w="54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63" w:right="0"/>
              <w:jc w:val="left"/>
              <w:rPr>
                <w:rFonts w:ascii="Times New Roman" w:hAnsi="Times New Roman" w:cs="Times New Roman" w:eastAsia="Times New Roman" w:hint="default"/>
                <w:sz w:val="15"/>
                <w:szCs w:val="15"/>
              </w:rPr>
            </w:pPr>
            <w:r>
              <w:rPr>
                <w:rFonts w:ascii="Times New Roman"/>
                <w:w w:val="100"/>
                <w:sz w:val="15"/>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46" w:right="0"/>
              <w:jc w:val="left"/>
              <w:rPr>
                <w:rFonts w:ascii="Times New Roman" w:hAnsi="Times New Roman" w:cs="Times New Roman" w:eastAsia="Times New Roman" w:hint="default"/>
                <w:sz w:val="15"/>
                <w:szCs w:val="15"/>
              </w:rPr>
            </w:pPr>
            <w:r>
              <w:rPr>
                <w:rFonts w:ascii="Times New Roman"/>
                <w:w w:val="100"/>
                <w:sz w:val="15"/>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397" w:right="0"/>
        <w:jc w:val="left"/>
        <w:rPr>
          <w:b w:val="0"/>
          <w:bCs w:val="0"/>
        </w:rPr>
      </w:pPr>
      <w:r>
        <w:rPr>
          <w:rFonts w:ascii="宋体" w:hAnsi="宋体" w:cs="宋体" w:eastAsia="宋体" w:hint="default"/>
        </w:rPr>
        <w:t>(3).</w:t>
      </w:r>
      <w:r>
        <w:rPr/>
        <w:t>本期计提在建工程减值准备情况</w:t>
      </w:r>
      <w:r>
        <w:rPr>
          <w:b w:val="0"/>
          <w:bCs w:val="0"/>
        </w:rPr>
      </w:r>
    </w:p>
    <w:p>
      <w:pPr>
        <w:pStyle w:val="BodyText"/>
        <w:spacing w:line="272" w:lineRule="exact" w:before="86"/>
        <w:ind w:left="39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39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before="0"/>
        <w:ind w:left="397" w:right="7361"/>
        <w:jc w:val="left"/>
        <w:rPr>
          <w:b w:val="0"/>
          <w:bCs w:val="0"/>
        </w:rPr>
      </w:pPr>
      <w:r>
        <w:rPr/>
        <w:t>工程物资</w:t>
      </w:r>
      <w:r>
        <w:rPr>
          <w:w w:val="100"/>
        </w:rPr>
        <w:t> </w:t>
      </w:r>
      <w:r>
        <w:rPr>
          <w:rFonts w:ascii="宋体" w:hAnsi="宋体" w:cs="宋体" w:eastAsia="宋体" w:hint="default"/>
        </w:rPr>
        <w:t>(1).</w:t>
      </w:r>
      <w:r>
        <w:rPr/>
        <w:t>工程物资情况</w:t>
      </w:r>
      <w:r>
        <w:rPr>
          <w:b w:val="0"/>
          <w:bCs w:val="0"/>
        </w:rPr>
      </w:r>
    </w:p>
    <w:p>
      <w:pPr>
        <w:pStyle w:val="BodyText"/>
        <w:spacing w:line="240" w:lineRule="auto" w:before="14"/>
        <w:ind w:left="39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88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2"/>
        <w:spacing w:line="290" w:lineRule="auto"/>
        <w:ind w:left="217" w:right="5253"/>
        <w:jc w:val="left"/>
        <w:rPr>
          <w:b w:val="0"/>
          <w:bCs w:val="0"/>
        </w:rPr>
      </w:pPr>
      <w:r>
        <w:rPr>
          <w:rFonts w:ascii="宋体" w:hAnsi="宋体" w:cs="宋体" w:eastAsia="宋体" w:hint="default"/>
        </w:rPr>
        <w:t>18</w:t>
      </w:r>
      <w:r>
        <w:rPr/>
        <w:t>、</w:t>
      </w:r>
      <w:r>
        <w:rPr>
          <w:spacing w:val="-25"/>
        </w:rPr>
        <w:t> </w:t>
      </w:r>
      <w:r>
        <w:rPr/>
        <w:t>生产性生物资产</w:t>
      </w:r>
      <w:r>
        <w:rPr>
          <w:spacing w:val="-104"/>
        </w:rPr>
        <w:t> </w:t>
      </w:r>
      <w:r>
        <w:rPr>
          <w:spacing w:val="-104"/>
        </w:rPr>
      </w:r>
      <w:r>
        <w:rPr>
          <w:rFonts w:ascii="宋体" w:hAnsi="宋体" w:cs="宋体" w:eastAsia="宋体" w:hint="default"/>
        </w:rPr>
        <w:t>(1).</w:t>
      </w:r>
      <w:r>
        <w:rPr/>
        <w:t>采用成本计量模式的生产性生物资产</w:t>
      </w:r>
      <w:r>
        <w:rPr>
          <w:b w:val="0"/>
          <w:bCs w:val="0"/>
        </w:rPr>
      </w:r>
    </w:p>
    <w:p>
      <w:pPr>
        <w:spacing w:line="276" w:lineRule="auto" w:before="12"/>
        <w:ind w:left="217" w:right="48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74" w:lineRule="exact" w:before="51"/>
        <w:ind w:left="21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217" w:right="2465"/>
        <w:jc w:val="left"/>
        <w:rPr>
          <w:b w:val="0"/>
          <w:bCs w:val="0"/>
        </w:rPr>
      </w:pPr>
      <w:r>
        <w:rPr>
          <w:rFonts w:ascii="宋体" w:hAnsi="宋体" w:cs="宋体" w:eastAsia="宋体" w:hint="default"/>
        </w:rPr>
        <w:t>19</w:t>
      </w:r>
      <w:r>
        <w:rPr/>
        <w:t>、</w:t>
      </w:r>
      <w:r>
        <w:rPr>
          <w:spacing w:val="-24"/>
        </w:rPr>
        <w:t> </w:t>
      </w:r>
      <w:r>
        <w:rPr/>
        <w:t>油气资产</w:t>
      </w:r>
      <w:r>
        <w:rPr>
          <w:b w:val="0"/>
          <w:bCs w:val="0"/>
        </w:rPr>
      </w:r>
    </w:p>
    <w:p>
      <w:pPr>
        <w:pStyle w:val="BodyText"/>
        <w:spacing w:line="240" w:lineRule="auto" w:before="59"/>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060" w:right="1560"/>
        </w:sectPr>
      </w:pPr>
    </w:p>
    <w:p>
      <w:pPr>
        <w:pStyle w:val="Heading2"/>
        <w:spacing w:line="290" w:lineRule="auto"/>
        <w:ind w:left="217"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963" w:val="left" w:leader="none"/>
        </w:tabs>
        <w:spacing w:line="240" w:lineRule="auto" w:before="12"/>
        <w:ind w:left="217"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03"/>
        <w:gridCol w:w="1786"/>
        <w:gridCol w:w="1268"/>
        <w:gridCol w:w="1584"/>
        <w:gridCol w:w="2009"/>
      </w:tblGrid>
      <w:tr>
        <w:trPr>
          <w:trHeight w:val="55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软件著作权及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65,919,446.94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8" w:right="0"/>
              <w:jc w:val="left"/>
              <w:rPr>
                <w:rFonts w:ascii="Times New Roman" w:hAnsi="Times New Roman" w:cs="Times New Roman" w:eastAsia="Times New Roman" w:hint="default"/>
                <w:sz w:val="21"/>
                <w:szCs w:val="21"/>
              </w:rPr>
            </w:pPr>
            <w:r>
              <w:rPr>
                <w:rFonts w:ascii="Times New Roman"/>
                <w:sz w:val="21"/>
              </w:rPr>
              <w:t>673,587.33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51,000,000.00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117,593,034.27</w:t>
            </w:r>
          </w:p>
        </w:tc>
      </w:tr>
      <w:tr>
        <w:trPr>
          <w:trHeight w:val="351"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8" w:right="0"/>
              <w:jc w:val="left"/>
              <w:rPr>
                <w:rFonts w:ascii="Times New Roman" w:hAnsi="Times New Roman" w:cs="Times New Roman" w:eastAsia="Times New Roman" w:hint="default"/>
                <w:sz w:val="21"/>
                <w:szCs w:val="21"/>
              </w:rPr>
            </w:pPr>
            <w:r>
              <w:rPr>
                <w:rFonts w:ascii="Times New Roman"/>
                <w:sz w:val="21"/>
              </w:rPr>
              <w:t>292,452.82</w:t>
            </w: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292,452.82</w:t>
            </w: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8" w:right="0"/>
              <w:jc w:val="left"/>
              <w:rPr>
                <w:rFonts w:ascii="Times New Roman" w:hAnsi="Times New Roman" w:cs="Times New Roman" w:eastAsia="Times New Roman" w:hint="default"/>
                <w:sz w:val="21"/>
                <w:szCs w:val="21"/>
              </w:rPr>
            </w:pPr>
            <w:r>
              <w:rPr>
                <w:rFonts w:ascii="Times New Roman"/>
                <w:sz w:val="21"/>
              </w:rPr>
              <w:t>292,452.82</w:t>
            </w: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292,452.82</w:t>
            </w:r>
          </w:p>
        </w:tc>
      </w:tr>
      <w:tr>
        <w:trPr>
          <w:trHeight w:val="492"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65,919,446.94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8" w:right="0"/>
              <w:jc w:val="left"/>
              <w:rPr>
                <w:rFonts w:ascii="Times New Roman" w:hAnsi="Times New Roman" w:cs="Times New Roman" w:eastAsia="Times New Roman" w:hint="default"/>
                <w:sz w:val="21"/>
                <w:szCs w:val="21"/>
              </w:rPr>
            </w:pPr>
            <w:r>
              <w:rPr>
                <w:rFonts w:ascii="Times New Roman"/>
                <w:sz w:val="21"/>
              </w:rPr>
              <w:t>966,040.15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51,000,000.00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117,885,487.09</w:t>
            </w: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14,612,128.05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8" w:right="0"/>
              <w:jc w:val="left"/>
              <w:rPr>
                <w:rFonts w:ascii="Times New Roman" w:hAnsi="Times New Roman" w:cs="Times New Roman" w:eastAsia="Times New Roman" w:hint="default"/>
                <w:sz w:val="21"/>
                <w:szCs w:val="21"/>
              </w:rPr>
            </w:pPr>
            <w:r>
              <w:rPr>
                <w:rFonts w:ascii="Times New Roman"/>
                <w:sz w:val="21"/>
              </w:rPr>
              <w:t>221,823.21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10,200,000.00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25,033,951.26</w:t>
            </w:r>
          </w:p>
        </w:tc>
      </w:tr>
      <w:tr>
        <w:trPr>
          <w:trHeight w:val="351"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1,344,659.64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8" w:right="0"/>
              <w:jc w:val="left"/>
              <w:rPr>
                <w:rFonts w:ascii="Times New Roman" w:hAnsi="Times New Roman" w:cs="Times New Roman" w:eastAsia="Times New Roman" w:hint="default"/>
                <w:sz w:val="21"/>
                <w:szCs w:val="21"/>
              </w:rPr>
            </w:pPr>
            <w:r>
              <w:rPr>
                <w:rFonts w:ascii="Times New Roman"/>
                <w:sz w:val="21"/>
              </w:rPr>
              <w:t>141,738.58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10,200,000.00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2"/>
                <w:sz w:val="21"/>
              </w:rPr>
              <w:t>11,686,398.22</w:t>
            </w: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1,344,659.64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8" w:right="0"/>
              <w:jc w:val="left"/>
              <w:rPr>
                <w:rFonts w:ascii="Times New Roman" w:hAnsi="Times New Roman" w:cs="Times New Roman" w:eastAsia="Times New Roman" w:hint="default"/>
                <w:sz w:val="21"/>
                <w:szCs w:val="21"/>
              </w:rPr>
            </w:pPr>
            <w:r>
              <w:rPr>
                <w:rFonts w:ascii="Times New Roman"/>
                <w:sz w:val="21"/>
              </w:rPr>
              <w:t>141,738.58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10,200,000.00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11,686,398.22</w:t>
            </w: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43"/>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15,956,787.69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8" w:right="0"/>
              <w:jc w:val="left"/>
              <w:rPr>
                <w:rFonts w:ascii="Times New Roman" w:hAnsi="Times New Roman" w:cs="Times New Roman" w:eastAsia="Times New Roman" w:hint="default"/>
                <w:sz w:val="21"/>
                <w:szCs w:val="21"/>
              </w:rPr>
            </w:pPr>
            <w:r>
              <w:rPr>
                <w:rFonts w:ascii="Times New Roman"/>
                <w:sz w:val="21"/>
              </w:rPr>
              <w:t>363,561.79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20,400,000.00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36,720,349.48</w:t>
            </w: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403"/>
        <w:gridCol w:w="1786"/>
        <w:gridCol w:w="1268"/>
        <w:gridCol w:w="1584"/>
        <w:gridCol w:w="2009"/>
      </w:tblGrid>
      <w:tr>
        <w:trPr>
          <w:trHeight w:val="351"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44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期末账面价值</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49,962,659.25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602,478.36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30,600,000.00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81,165,137.61</w:t>
            </w: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446"/>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期初账面价值</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51,307,318.89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451,764.12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40,800,000.00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92,559,083.01</w:t>
            </w:r>
          </w:p>
        </w:tc>
      </w:tr>
    </w:tbl>
    <w:p>
      <w:pPr>
        <w:spacing w:line="240" w:lineRule="auto" w:before="13"/>
        <w:rPr>
          <w:rFonts w:ascii="宋体" w:hAnsi="宋体" w:cs="宋体" w:eastAsia="宋体" w:hint="default"/>
          <w:sz w:val="12"/>
          <w:szCs w:val="12"/>
        </w:rPr>
      </w:pPr>
    </w:p>
    <w:p>
      <w:pPr>
        <w:pStyle w:val="BodyText"/>
        <w:spacing w:line="240" w:lineRule="auto" w:before="36"/>
        <w:ind w:left="237" w:right="93"/>
        <w:jc w:val="left"/>
        <w:rPr>
          <w:rFonts w:ascii="Times New Roman" w:hAnsi="Times New Roman" w:cs="Times New Roman" w:eastAsia="Times New Roman" w:hint="default"/>
        </w:rPr>
      </w:pPr>
      <w:r>
        <w:rPr>
          <w:spacing w:val="-2"/>
        </w:rPr>
        <w:t>本期末通过公司内部研发形成的无形资产占无形资产余额的比例</w:t>
      </w:r>
      <w:r>
        <w:rPr>
          <w:spacing w:val="7"/>
        </w:rPr>
        <w:t> </w:t>
      </w:r>
      <w:r>
        <w:rPr>
          <w:rFonts w:ascii="Times New Roman" w:hAnsi="Times New Roman" w:cs="Times New Roman" w:eastAsia="Times New Roman" w:hint="default"/>
          <w:spacing w:val="-1"/>
        </w:rPr>
        <w:t>37.70%</w:t>
      </w:r>
    </w:p>
    <w:p>
      <w:pPr>
        <w:spacing w:line="240" w:lineRule="auto" w:before="7"/>
        <w:rPr>
          <w:rFonts w:ascii="Times New Roman" w:hAnsi="Times New Roman" w:cs="Times New Roman" w:eastAsia="Times New Roman" w:hint="default"/>
          <w:sz w:val="24"/>
          <w:szCs w:val="24"/>
        </w:rPr>
      </w:pPr>
    </w:p>
    <w:p>
      <w:pPr>
        <w:pStyle w:val="Heading2"/>
        <w:spacing w:line="240" w:lineRule="auto" w:before="0"/>
        <w:ind w:left="237" w:right="93"/>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72" w:lineRule="exact" w:before="86"/>
        <w:ind w:left="23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55" w:lineRule="exact"/>
        <w:ind w:left="237" w:right="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237" w:right="93" w:firstLine="420"/>
        <w:jc w:val="left"/>
        <w:rPr>
          <w:rFonts w:ascii="Times New Roman" w:hAnsi="Times New Roman" w:cs="Times New Roman" w:eastAsia="Times New Roman" w:hint="default"/>
        </w:rPr>
      </w:pPr>
      <w:r>
        <w:rPr>
          <w:spacing w:val="-4"/>
          <w:w w:val="100"/>
        </w:rPr>
        <w:t>根据坤元资产评估有限公司出具的《资产评估报告》（坤元评报〔</w:t>
      </w:r>
      <w:r>
        <w:rPr>
          <w:rFonts w:ascii="Times New Roman" w:hAnsi="Times New Roman" w:cs="Times New Roman" w:eastAsia="Times New Roman" w:hint="default"/>
          <w:spacing w:val="-4"/>
          <w:w w:val="100"/>
        </w:rPr>
        <w:t>2016</w:t>
      </w:r>
      <w:r>
        <w:rPr>
          <w:spacing w:val="-4"/>
          <w:w w:val="100"/>
        </w:rPr>
        <w:t>〕</w:t>
      </w:r>
      <w:r>
        <w:rPr>
          <w:rFonts w:ascii="Times New Roman" w:hAnsi="Times New Roman" w:cs="Times New Roman" w:eastAsia="Times New Roman" w:hint="default"/>
          <w:spacing w:val="-4"/>
          <w:w w:val="100"/>
        </w:rPr>
        <w:t>230</w:t>
      </w:r>
      <w:r>
        <w:rPr>
          <w:rFonts w:ascii="Times New Roman" w:hAnsi="Times New Roman" w:cs="Times New Roman" w:eastAsia="Times New Roman" w:hint="default"/>
          <w:spacing w:val="7"/>
          <w:w w:val="100"/>
        </w:rPr>
        <w:t> </w:t>
      </w:r>
      <w:r>
        <w:rPr>
          <w:spacing w:val="-16"/>
          <w:w w:val="100"/>
        </w:rPr>
        <w:t>号），泰一指尚</w:t>
      </w:r>
      <w:r>
        <w:rPr>
          <w:w w:val="100"/>
        </w:rPr>
        <w:t> </w:t>
      </w:r>
      <w:r>
        <w:rPr/>
        <w:t>评估基准日</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4"/>
        </w:rPr>
        <w:t>日可辨认无形资产（包括软件著作权、专利权）的评估值为</w:t>
      </w:r>
      <w:r>
        <w:rPr>
          <w:spacing w:val="-45"/>
        </w:rPr>
        <w:t> </w:t>
      </w:r>
      <w:r>
        <w:rPr>
          <w:rFonts w:ascii="Times New Roman" w:hAnsi="Times New Roman" w:cs="Times New Roman" w:eastAsia="Times New Roman" w:hint="default"/>
        </w:rPr>
        <w:t>5,100.00</w:t>
      </w:r>
    </w:p>
    <w:p>
      <w:pPr>
        <w:pStyle w:val="BodyText"/>
        <w:spacing w:line="240" w:lineRule="auto" w:before="26"/>
        <w:ind w:left="237" w:right="93"/>
        <w:jc w:val="left"/>
      </w:pPr>
      <w:r>
        <w:rPr>
          <w:spacing w:val="-3"/>
        </w:rPr>
        <w:t>万元。</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3"/>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spacing w:val="-3"/>
        </w:rPr>
        <w:t>月，公司非同一控制下企业合并泰一指尚，在编制合并财务报表时，以</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p>
    <w:p>
      <w:pPr>
        <w:pStyle w:val="BodyText"/>
        <w:spacing w:line="240" w:lineRule="auto" w:before="117"/>
        <w:ind w:left="237" w:right="93"/>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日的评估值为基础确认购并日该等可辨认无形资产入账价值。</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Heading2"/>
        <w:spacing w:line="240" w:lineRule="auto" w:before="0"/>
        <w:ind w:left="237" w:right="93"/>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58"/>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040" w:right="1560"/>
        </w:sectPr>
      </w:pPr>
    </w:p>
    <w:p>
      <w:pPr>
        <w:pStyle w:val="Heading2"/>
        <w:spacing w:line="290" w:lineRule="auto"/>
        <w:ind w:left="237" w:right="-14"/>
        <w:jc w:val="left"/>
        <w:rPr>
          <w:b w:val="0"/>
          <w:bCs w:val="0"/>
        </w:rPr>
      </w:pPr>
      <w:r>
        <w:rPr>
          <w:rFonts w:ascii="宋体" w:hAnsi="宋体" w:cs="宋体" w:eastAsia="宋体" w:hint="default"/>
        </w:rPr>
        <w:t>22</w:t>
      </w:r>
      <w:r>
        <w:rPr/>
        <w:t>、</w:t>
      </w:r>
      <w:r>
        <w:rPr>
          <w:spacing w:val="-25"/>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2"/>
        <w:ind w:left="23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937"/>
        <w:gridCol w:w="1714"/>
        <w:gridCol w:w="1418"/>
        <w:gridCol w:w="432"/>
        <w:gridCol w:w="1202"/>
        <w:gridCol w:w="492"/>
        <w:gridCol w:w="1853"/>
      </w:tblGrid>
      <w:tr>
        <w:trPr>
          <w:trHeight w:val="295" w:hRule="exact"/>
        </w:trPr>
        <w:tc>
          <w:tcPr>
            <w:tcW w:w="1937" w:type="dxa"/>
            <w:vMerge w:val="restart"/>
            <w:tcBorders>
              <w:top w:val="single" w:sz="4" w:space="0" w:color="000000"/>
              <w:left w:val="single" w:sz="4" w:space="0" w:color="000000"/>
              <w:right w:val="single" w:sz="4" w:space="0" w:color="000000"/>
            </w:tcBorders>
          </w:tcPr>
          <w:p>
            <w:pPr>
              <w:pStyle w:val="TableParagraph"/>
              <w:spacing w:line="272" w:lineRule="exact" w:before="142"/>
              <w:ind w:left="228" w:right="120" w:hanging="106"/>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71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2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37" w:type="dxa"/>
            <w:vMerge/>
            <w:tcBorders>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成的</w:t>
            </w:r>
          </w:p>
        </w:tc>
        <w:tc>
          <w:tcPr>
            <w:tcW w:w="43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492" w:type="dxa"/>
            <w:tcBorders>
              <w:top w:val="single" w:sz="4" w:space="0" w:color="000000"/>
              <w:left w:val="single" w:sz="4" w:space="0" w:color="000000"/>
              <w:bottom w:val="single" w:sz="4" w:space="0" w:color="000000"/>
              <w:right w:val="single" w:sz="4" w:space="0" w:color="000000"/>
            </w:tcBorders>
          </w:tcPr>
          <w:p>
            <w:pPr/>
          </w:p>
        </w:tc>
        <w:tc>
          <w:tcPr>
            <w:tcW w:w="1853" w:type="dxa"/>
            <w:vMerge/>
            <w:tcBorders>
              <w:left w:val="single" w:sz="4" w:space="0" w:color="000000"/>
              <w:bottom w:val="single" w:sz="4" w:space="0" w:color="000000"/>
              <w:right w:val="single" w:sz="4" w:space="0" w:color="000000"/>
            </w:tcBorders>
          </w:tcPr>
          <w:p>
            <w:pPr/>
          </w:p>
        </w:tc>
      </w:tr>
      <w:tr>
        <w:trPr>
          <w:trHeight w:val="283"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793,742,906.49</w:t>
            </w:r>
          </w:p>
        </w:tc>
        <w:tc>
          <w:tcPr>
            <w:tcW w:w="14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793,742,906.49</w:t>
            </w:r>
          </w:p>
        </w:tc>
      </w:tr>
      <w:tr>
        <w:trPr>
          <w:trHeight w:val="305"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793,742,906.49</w:t>
            </w:r>
          </w:p>
        </w:tc>
        <w:tc>
          <w:tcPr>
            <w:tcW w:w="14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793,742,906.49</w:t>
            </w:r>
          </w:p>
        </w:tc>
      </w:tr>
    </w:tbl>
    <w:p>
      <w:pPr>
        <w:spacing w:line="240" w:lineRule="auto" w:before="10"/>
        <w:rPr>
          <w:rFonts w:ascii="宋体" w:hAnsi="宋体" w:cs="宋体" w:eastAsia="宋体" w:hint="default"/>
          <w:sz w:val="17"/>
          <w:szCs w:val="17"/>
        </w:rPr>
      </w:pPr>
    </w:p>
    <w:p>
      <w:pPr>
        <w:pStyle w:val="Heading2"/>
        <w:spacing w:line="240" w:lineRule="auto"/>
        <w:ind w:left="237" w:right="93"/>
        <w:jc w:val="left"/>
        <w:rPr>
          <w:b w:val="0"/>
          <w:bCs w:val="0"/>
        </w:rPr>
      </w:pPr>
      <w:r>
        <w:rPr>
          <w:rFonts w:ascii="宋体" w:hAnsi="宋体" w:cs="宋体" w:eastAsia="宋体" w:hint="default"/>
        </w:rPr>
        <w:t>(2).</w:t>
      </w:r>
      <w:r>
        <w:rPr/>
        <w:t>商誉减值准备</w:t>
      </w:r>
      <w:r>
        <w:rPr>
          <w:b w:val="0"/>
          <w:bCs w:val="0"/>
        </w:rPr>
      </w:r>
    </w:p>
    <w:p>
      <w:pPr>
        <w:spacing w:line="276" w:lineRule="auto" w:before="57"/>
        <w:ind w:left="237" w:right="48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sz w:val="21"/>
          <w:szCs w:val="21"/>
        </w:rPr>
      </w:r>
    </w:p>
    <w:p>
      <w:pPr>
        <w:pStyle w:val="BodyText"/>
        <w:spacing w:line="240" w:lineRule="auto" w:before="25"/>
        <w:ind w:left="237" w:right="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3443"/>
        <w:gridCol w:w="5622"/>
      </w:tblGrid>
      <w:tr>
        <w:trPr>
          <w:trHeight w:val="554"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color w:val="333333"/>
                <w:sz w:val="21"/>
                <w:szCs w:val="21"/>
              </w:rPr>
              <w:t>资产组或资产组组合的构成</w:t>
            </w:r>
            <w:r>
              <w:rPr>
                <w:rFonts w:ascii="宋体" w:hAnsi="宋体" w:cs="宋体" w:eastAsia="宋体" w:hint="default"/>
                <w:sz w:val="21"/>
                <w:szCs w:val="21"/>
              </w:rPr>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 w:right="-32"/>
              <w:jc w:val="left"/>
              <w:rPr>
                <w:rFonts w:ascii="宋体" w:hAnsi="宋体" w:cs="宋体" w:eastAsia="宋体" w:hint="default"/>
                <w:sz w:val="21"/>
                <w:szCs w:val="21"/>
              </w:rPr>
            </w:pPr>
            <w:r>
              <w:rPr>
                <w:rFonts w:ascii="宋体" w:hAnsi="宋体" w:cs="宋体" w:eastAsia="宋体" w:hint="default"/>
                <w:spacing w:val="-3"/>
                <w:sz w:val="21"/>
                <w:szCs w:val="21"/>
              </w:rPr>
              <w:t>扣除杭州联恒合纵电子商务有限公司（以下简称杭州联恒合纵</w:t>
            </w:r>
          </w:p>
          <w:p>
            <w:pPr>
              <w:pStyle w:val="TableParagraph"/>
              <w:spacing w:line="273" w:lineRule="exact"/>
              <w:ind w:left="-8" w:right="0"/>
              <w:jc w:val="left"/>
              <w:rPr>
                <w:rFonts w:ascii="宋体" w:hAnsi="宋体" w:cs="宋体" w:eastAsia="宋体" w:hint="default"/>
                <w:sz w:val="21"/>
                <w:szCs w:val="21"/>
              </w:rPr>
            </w:pPr>
            <w:r>
              <w:rPr>
                <w:rFonts w:ascii="宋体" w:hAnsi="宋体" w:cs="宋体" w:eastAsia="宋体" w:hint="default"/>
                <w:sz w:val="21"/>
                <w:szCs w:val="21"/>
              </w:rPr>
              <w:t>公司）及其子公司后的泰一指尚相关的资产组组合</w:t>
            </w:r>
          </w:p>
        </w:tc>
      </w:tr>
      <w:tr>
        <w:trPr>
          <w:trHeight w:val="420"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pacing w:val="-1"/>
                <w:sz w:val="21"/>
              </w:rPr>
              <w:t>768,400,890.92</w:t>
            </w:r>
          </w:p>
        </w:tc>
      </w:tr>
      <w:tr>
        <w:trPr>
          <w:trHeight w:val="554"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分摊至本资产组或资产组组合的商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誉账面价值及分摊方法</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793,742,906.49</w:t>
            </w:r>
          </w:p>
        </w:tc>
      </w:tr>
      <w:tr>
        <w:trPr>
          <w:trHeight w:val="555"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包含商誉的资产组或资产组组合的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1,562,143,797.41</w:t>
            </w:r>
          </w:p>
        </w:tc>
      </w:tr>
      <w:tr>
        <w:trPr>
          <w:trHeight w:val="554"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7"/>
                <w:sz w:val="21"/>
                <w:szCs w:val="21"/>
              </w:rPr>
              <w:t>资产组或资产组组合是否与购买</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日、以前年度商誉减值测试时所确</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27"/>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443"/>
        <w:gridCol w:w="5622"/>
      </w:tblGrid>
      <w:tr>
        <w:trPr>
          <w:trHeight w:val="284"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定的资产组或资产组组合一致</w:t>
            </w:r>
          </w:p>
        </w:tc>
        <w:tc>
          <w:tcPr>
            <w:tcW w:w="5622"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年度商誉减值测试时资产组或</w:t>
            </w:r>
          </w:p>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资产组组合构成</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8" w:right="-27"/>
              <w:jc w:val="left"/>
              <w:rPr>
                <w:rFonts w:ascii="宋体" w:hAnsi="宋体" w:cs="宋体" w:eastAsia="宋体" w:hint="default"/>
                <w:sz w:val="21"/>
                <w:szCs w:val="21"/>
              </w:rPr>
            </w:pPr>
            <w:r>
              <w:rPr>
                <w:rFonts w:ascii="宋体" w:hAnsi="宋体" w:cs="宋体" w:eastAsia="宋体" w:hint="default"/>
                <w:spacing w:val="4"/>
                <w:sz w:val="21"/>
                <w:szCs w:val="21"/>
              </w:rPr>
              <w:t>包含杭州联恒合纵公司及其子公司后的泰一指尚相关的资产</w:t>
            </w:r>
          </w:p>
          <w:p>
            <w:pPr>
              <w:pStyle w:val="TableParagraph"/>
              <w:spacing w:line="273" w:lineRule="exact"/>
              <w:ind w:left="-8" w:right="0"/>
              <w:jc w:val="left"/>
              <w:rPr>
                <w:rFonts w:ascii="宋体" w:hAnsi="宋体" w:cs="宋体" w:eastAsia="宋体" w:hint="default"/>
                <w:sz w:val="21"/>
                <w:szCs w:val="21"/>
              </w:rPr>
            </w:pPr>
            <w:r>
              <w:rPr>
                <w:rFonts w:ascii="宋体" w:hAnsi="宋体" w:cs="宋体" w:eastAsia="宋体" w:hint="default"/>
                <w:sz w:val="21"/>
                <w:szCs w:val="21"/>
              </w:rPr>
              <w:t>组组合</w:t>
            </w:r>
          </w:p>
        </w:tc>
      </w:tr>
      <w:tr>
        <w:trPr>
          <w:trHeight w:val="554"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导致资产组或资产组组合构成发生</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变化的原因</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8" w:right="-32"/>
              <w:jc w:val="left"/>
              <w:rPr>
                <w:rFonts w:ascii="宋体" w:hAnsi="宋体" w:cs="宋体" w:eastAsia="宋体" w:hint="default"/>
                <w:sz w:val="21"/>
                <w:szCs w:val="21"/>
              </w:rPr>
            </w:pPr>
            <w:r>
              <w:rPr>
                <w:rFonts w:ascii="宋体" w:hAnsi="宋体" w:cs="宋体" w:eastAsia="宋体" w:hint="default"/>
                <w:spacing w:val="-3"/>
                <w:sz w:val="21"/>
                <w:szCs w:val="21"/>
              </w:rPr>
              <w:t>杭州联恒合纵公司及其子公司拟转让，本次不纳入商誉减值测</w:t>
            </w:r>
          </w:p>
          <w:p>
            <w:pPr>
              <w:pStyle w:val="TableParagraph"/>
              <w:spacing w:line="273" w:lineRule="exact"/>
              <w:ind w:left="-8" w:right="0"/>
              <w:jc w:val="left"/>
              <w:rPr>
                <w:rFonts w:ascii="宋体" w:hAnsi="宋体" w:cs="宋体" w:eastAsia="宋体" w:hint="default"/>
                <w:sz w:val="21"/>
                <w:szCs w:val="21"/>
              </w:rPr>
            </w:pPr>
            <w:r>
              <w:rPr>
                <w:rFonts w:ascii="宋体" w:hAnsi="宋体" w:cs="宋体" w:eastAsia="宋体" w:hint="default"/>
                <w:sz w:val="21"/>
                <w:szCs w:val="21"/>
              </w:rPr>
              <w:t>试资产组组合</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662" w:right="93"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82" w:lineRule="exact" w:before="56"/>
        <w:ind w:left="237" w:right="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237" w:right="228" w:firstLine="420"/>
        <w:jc w:val="both"/>
      </w:pPr>
      <w:r>
        <w:rPr/>
        <w:t>商誉的可收回金额按照预计未来现金流量的现值计算，其预计现金流量根据公司批准的</w:t>
      </w:r>
      <w:r>
        <w:rPr>
          <w:spacing w:val="-50"/>
        </w:rPr>
        <w:t> </w:t>
      </w:r>
      <w:r>
        <w:rPr>
          <w:rFonts w:ascii="宋体" w:hAnsi="宋体" w:cs="宋体" w:eastAsia="宋体" w:hint="default"/>
        </w:rPr>
        <w:t>5</w:t>
      </w:r>
      <w:r>
        <w:rPr>
          <w:rFonts w:ascii="宋体" w:hAnsi="宋体" w:cs="宋体" w:eastAsia="宋体" w:hint="default"/>
          <w:spacing w:val="-50"/>
        </w:rPr>
        <w:t> </w:t>
      </w:r>
      <w:r>
        <w:rPr/>
        <w:t>年</w:t>
      </w:r>
      <w:r>
        <w:rPr>
          <w:w w:val="100"/>
        </w:rPr>
        <w:t> </w:t>
      </w:r>
      <w:r>
        <w:rPr>
          <w:spacing w:val="-2"/>
          <w:w w:val="100"/>
        </w:rPr>
        <w:t>期现金流量预测为基础，现金流量预测使用的折现率</w:t>
      </w:r>
      <w:r>
        <w:rPr>
          <w:spacing w:val="-38"/>
          <w:w w:val="100"/>
        </w:rPr>
        <w:t> </w:t>
      </w:r>
      <w:r>
        <w:rPr>
          <w:rFonts w:ascii="宋体" w:hAnsi="宋体" w:cs="宋体" w:eastAsia="宋体" w:hint="default"/>
          <w:spacing w:val="-1"/>
          <w:w w:val="100"/>
        </w:rPr>
        <w:t>12.74%</w:t>
      </w:r>
      <w:r>
        <w:rPr>
          <w:spacing w:val="-1"/>
          <w:w w:val="100"/>
        </w:rPr>
        <w:t>（</w:t>
      </w:r>
      <w:r>
        <w:rPr>
          <w:rFonts w:ascii="宋体" w:hAnsi="宋体" w:cs="宋体" w:eastAsia="宋体" w:hint="default"/>
          <w:spacing w:val="-1"/>
          <w:w w:val="100"/>
        </w:rPr>
        <w:t>2017</w:t>
      </w:r>
      <w:r>
        <w:rPr>
          <w:rFonts w:ascii="宋体" w:hAnsi="宋体" w:cs="宋体" w:eastAsia="宋体" w:hint="default"/>
          <w:spacing w:val="-40"/>
          <w:w w:val="100"/>
        </w:rPr>
        <w:t> </w:t>
      </w:r>
      <w:r>
        <w:rPr>
          <w:spacing w:val="-8"/>
          <w:w w:val="100"/>
        </w:rPr>
        <w:t>年：</w:t>
      </w:r>
      <w:r>
        <w:rPr>
          <w:rFonts w:ascii="宋体" w:hAnsi="宋体" w:cs="宋体" w:eastAsia="宋体" w:hint="default"/>
          <w:spacing w:val="-8"/>
          <w:w w:val="100"/>
        </w:rPr>
        <w:t>16.69%</w:t>
      </w:r>
      <w:r>
        <w:rPr>
          <w:spacing w:val="-8"/>
          <w:w w:val="100"/>
        </w:rPr>
        <w:t>），预测期的现金</w:t>
      </w:r>
      <w:r>
        <w:rPr>
          <w:spacing w:val="-103"/>
          <w:w w:val="100"/>
        </w:rPr>
        <w:t> </w:t>
      </w:r>
      <w:r>
        <w:rPr>
          <w:spacing w:val="-103"/>
          <w:w w:val="100"/>
        </w:rPr>
      </w:r>
      <w:r>
        <w:rPr/>
        <w:t>流量根据增长率</w:t>
      </w:r>
      <w:r>
        <w:rPr>
          <w:spacing w:val="-50"/>
        </w:rPr>
        <w:t> </w:t>
      </w:r>
      <w:r>
        <w:rPr>
          <w:rFonts w:ascii="宋体" w:hAnsi="宋体" w:cs="宋体" w:eastAsia="宋体" w:hint="default"/>
        </w:rPr>
        <w:t>10%-6%</w:t>
      </w:r>
      <w:r>
        <w:rPr/>
        <w:t>（</w:t>
      </w:r>
      <w:r>
        <w:rPr>
          <w:rFonts w:ascii="宋体" w:hAnsi="宋体" w:cs="宋体" w:eastAsia="宋体" w:hint="default"/>
        </w:rPr>
        <w:t>2017</w:t>
      </w:r>
      <w:r>
        <w:rPr>
          <w:rFonts w:ascii="宋体" w:hAnsi="宋体" w:cs="宋体" w:eastAsia="宋体" w:hint="default"/>
          <w:spacing w:val="-51"/>
        </w:rPr>
        <w:t> </w:t>
      </w:r>
      <w:r>
        <w:rPr/>
        <w:t>年：</w:t>
      </w:r>
      <w:r>
        <w:rPr>
          <w:rFonts w:ascii="宋体" w:hAnsi="宋体" w:cs="宋体" w:eastAsia="宋体" w:hint="default"/>
        </w:rPr>
        <w:t>25%-10%</w:t>
      </w:r>
      <w:r>
        <w:rPr/>
        <w:t>）推断得出，该增长率和互联网信息服务行业总体长</w:t>
      </w:r>
      <w:r>
        <w:rPr>
          <w:w w:val="100"/>
        </w:rPr>
        <w:t> </w:t>
      </w:r>
      <w:r>
        <w:rPr/>
        <w:t>期平均增长率相当。</w:t>
      </w:r>
    </w:p>
    <w:p>
      <w:pPr>
        <w:pStyle w:val="BodyText"/>
        <w:spacing w:line="355" w:lineRule="auto" w:before="32"/>
        <w:ind w:left="237" w:right="229" w:firstLine="420"/>
        <w:jc w:val="both"/>
      </w:pPr>
      <w:r>
        <w:rPr>
          <w:spacing w:val="-2"/>
        </w:rPr>
        <w:t>减值测试中采用的其他关键数据包括：公司历史年度的经营情况、行业发展趋势、人员成本</w:t>
      </w:r>
      <w:r>
        <w:rPr>
          <w:w w:val="100"/>
        </w:rPr>
        <w:t> </w:t>
      </w:r>
      <w:r>
        <w:rPr>
          <w:spacing w:val="-1"/>
        </w:rPr>
        <w:t>及其他相关费用。公司根据历史经验及对市场发展的预测确定上述关键数据。公司采用的折现率</w:t>
      </w:r>
      <w:r>
        <w:rPr>
          <w:spacing w:val="-55"/>
        </w:rPr>
        <w:t> </w:t>
      </w:r>
      <w:r>
        <w:rPr>
          <w:spacing w:val="-55"/>
        </w:rPr>
      </w:r>
      <w:r>
        <w:rPr/>
        <w:t>是反映当前市场货币时间价值和相关资产组特定风险的税前利率。</w:t>
      </w:r>
    </w:p>
    <w:p>
      <w:pPr>
        <w:pStyle w:val="BodyText"/>
        <w:spacing w:line="357" w:lineRule="auto" w:before="32"/>
        <w:ind w:left="237" w:right="228" w:firstLine="420"/>
        <w:jc w:val="both"/>
      </w:pPr>
      <w:r>
        <w:rPr>
          <w:spacing w:val="-4"/>
          <w:w w:val="100"/>
        </w:rPr>
        <w:t>根据公司聘请的坤元资产评估有限公司出具的《评估报告》（坤元评报﹝</w:t>
      </w:r>
      <w:r>
        <w:rPr>
          <w:rFonts w:ascii="宋体" w:hAnsi="宋体" w:cs="宋体" w:eastAsia="宋体" w:hint="default"/>
          <w:spacing w:val="-4"/>
          <w:w w:val="100"/>
        </w:rPr>
        <w:t>2019</w:t>
      </w:r>
      <w:r>
        <w:rPr>
          <w:spacing w:val="-4"/>
          <w:w w:val="100"/>
        </w:rPr>
        <w:t>﹞</w:t>
      </w:r>
      <w:r>
        <w:rPr>
          <w:rFonts w:ascii="宋体" w:hAnsi="宋体" w:cs="宋体" w:eastAsia="宋体" w:hint="default"/>
          <w:spacing w:val="-4"/>
          <w:w w:val="100"/>
        </w:rPr>
        <w:t>133</w:t>
      </w:r>
      <w:r>
        <w:rPr>
          <w:rFonts w:ascii="宋体" w:hAnsi="宋体" w:cs="宋体" w:eastAsia="宋体" w:hint="default"/>
          <w:spacing w:val="16"/>
          <w:w w:val="100"/>
        </w:rPr>
        <w:t> </w:t>
      </w:r>
      <w:r>
        <w:rPr>
          <w:spacing w:val="-27"/>
          <w:w w:val="100"/>
        </w:rPr>
        <w:t>号），包</w:t>
      </w:r>
      <w:r>
        <w:rPr>
          <w:w w:val="100"/>
        </w:rPr>
        <w:t> </w:t>
      </w:r>
      <w:r>
        <w:rPr/>
        <w:t>含商誉的资产组组合可收回金额为</w:t>
      </w:r>
      <w:r>
        <w:rPr>
          <w:spacing w:val="-50"/>
        </w:rPr>
        <w:t> </w:t>
      </w:r>
      <w:r>
        <w:rPr>
          <w:rFonts w:ascii="宋体" w:hAnsi="宋体" w:cs="宋体" w:eastAsia="宋体" w:hint="default"/>
        </w:rPr>
        <w:t>1,609,000,000</w:t>
      </w:r>
      <w:r>
        <w:rPr>
          <w:rFonts w:ascii="宋体" w:hAnsi="宋体" w:cs="宋体" w:eastAsia="宋体" w:hint="default"/>
          <w:spacing w:val="-52"/>
        </w:rPr>
        <w:t> </w:t>
      </w:r>
      <w:r>
        <w:rPr>
          <w:spacing w:val="-7"/>
        </w:rPr>
        <w:t>元，高于账面价值</w:t>
      </w:r>
      <w:r>
        <w:rPr>
          <w:spacing w:val="-49"/>
        </w:rPr>
        <w:t> </w:t>
      </w:r>
      <w:r>
        <w:rPr>
          <w:rFonts w:ascii="宋体" w:hAnsi="宋体" w:cs="宋体" w:eastAsia="宋体" w:hint="default"/>
        </w:rPr>
        <w:t>1,591,782,348.23</w:t>
      </w:r>
      <w:r>
        <w:rPr>
          <w:rFonts w:ascii="宋体" w:hAnsi="宋体" w:cs="宋体" w:eastAsia="宋体" w:hint="default"/>
          <w:spacing w:val="-52"/>
        </w:rPr>
        <w:t> </w:t>
      </w:r>
      <w:r>
        <w:rPr>
          <w:spacing w:val="-13"/>
        </w:rPr>
        <w:t>元，商誉</w:t>
      </w:r>
      <w:r>
        <w:rPr>
          <w:w w:val="100"/>
        </w:rPr>
        <w:t> </w:t>
      </w:r>
      <w:r>
        <w:rPr/>
        <w:t>并未出现减值损失。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9"/>
        <w:ind w:left="237" w:right="93"/>
        <w:jc w:val="left"/>
        <w:rPr>
          <w:b w:val="0"/>
          <w:bCs w:val="0"/>
        </w:rPr>
      </w:pPr>
      <w:r>
        <w:rPr>
          <w:rFonts w:ascii="宋体" w:hAnsi="宋体" w:cs="宋体" w:eastAsia="宋体" w:hint="default"/>
        </w:rPr>
        <w:t>(5).</w:t>
      </w:r>
      <w:r>
        <w:rPr/>
        <w:t>商誉减值测试的影响</w:t>
      </w:r>
      <w:r>
        <w:rPr>
          <w:b w:val="0"/>
          <w:bCs w:val="0"/>
        </w:rPr>
      </w:r>
    </w:p>
    <w:p>
      <w:pPr>
        <w:pStyle w:val="BodyText"/>
        <w:spacing w:line="281" w:lineRule="exact" w:before="58"/>
        <w:ind w:left="237" w:right="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5" w:lineRule="exact"/>
        <w:ind w:left="657" w:right="93"/>
        <w:jc w:val="left"/>
      </w:pPr>
      <w:r>
        <w:rPr>
          <w:w w:val="100"/>
        </w:rPr>
        <w:t>泰一</w:t>
      </w:r>
      <w:r>
        <w:rPr>
          <w:spacing w:val="-3"/>
          <w:w w:val="100"/>
        </w:rPr>
        <w:t>指</w:t>
      </w:r>
      <w:r>
        <w:rPr>
          <w:w w:val="100"/>
        </w:rPr>
        <w:t>尚</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3"/>
          <w:w w:val="100"/>
        </w:rPr>
        <w:t>度</w:t>
      </w:r>
      <w:r>
        <w:rPr>
          <w:w w:val="100"/>
        </w:rPr>
        <w:t>经</w:t>
      </w:r>
      <w:r>
        <w:rPr>
          <w:spacing w:val="-3"/>
          <w:w w:val="100"/>
        </w:rPr>
        <w:t>审计</w:t>
      </w:r>
      <w:r>
        <w:rPr>
          <w:w w:val="100"/>
        </w:rPr>
        <w:t>的扣</w:t>
      </w:r>
      <w:r>
        <w:rPr>
          <w:spacing w:val="-3"/>
          <w:w w:val="100"/>
        </w:rPr>
        <w:t>除</w:t>
      </w:r>
      <w:r>
        <w:rPr>
          <w:w w:val="100"/>
        </w:rPr>
        <w:t>非</w:t>
      </w:r>
      <w:r>
        <w:rPr>
          <w:spacing w:val="-3"/>
          <w:w w:val="100"/>
        </w:rPr>
        <w:t>经</w:t>
      </w:r>
      <w:r>
        <w:rPr>
          <w:w w:val="100"/>
        </w:rPr>
        <w:t>常</w:t>
      </w:r>
      <w:r>
        <w:rPr>
          <w:spacing w:val="-3"/>
          <w:w w:val="100"/>
        </w:rPr>
        <w:t>性</w:t>
      </w:r>
      <w:r>
        <w:rPr>
          <w:w w:val="100"/>
        </w:rPr>
        <w:t>损</w:t>
      </w:r>
      <w:r>
        <w:rPr>
          <w:spacing w:val="-3"/>
          <w:w w:val="100"/>
        </w:rPr>
        <w:t>益</w:t>
      </w:r>
      <w:r>
        <w:rPr>
          <w:w w:val="100"/>
        </w:rPr>
        <w:t>后</w:t>
      </w:r>
      <w:r>
        <w:rPr>
          <w:spacing w:val="-3"/>
          <w:w w:val="100"/>
        </w:rPr>
        <w:t>归</w:t>
      </w:r>
      <w:r>
        <w:rPr>
          <w:w w:val="100"/>
        </w:rPr>
        <w:t>属于</w:t>
      </w:r>
      <w:r>
        <w:rPr>
          <w:spacing w:val="-3"/>
          <w:w w:val="100"/>
        </w:rPr>
        <w:t>母</w:t>
      </w:r>
      <w:r>
        <w:rPr>
          <w:w w:val="100"/>
        </w:rPr>
        <w:t>公</w:t>
      </w:r>
      <w:r>
        <w:rPr>
          <w:spacing w:val="-3"/>
          <w:w w:val="100"/>
        </w:rPr>
        <w:t>司</w:t>
      </w:r>
      <w:r>
        <w:rPr>
          <w:w w:val="100"/>
        </w:rPr>
        <w:t>的</w:t>
      </w:r>
      <w:r>
        <w:rPr>
          <w:spacing w:val="-3"/>
          <w:w w:val="100"/>
        </w:rPr>
        <w:t>净利</w:t>
      </w:r>
      <w:r>
        <w:rPr>
          <w:w w:val="100"/>
        </w:rPr>
        <w:t>润</w:t>
      </w:r>
      <w:r>
        <w:rPr>
          <w:spacing w:val="-53"/>
        </w:rPr>
        <w:t> </w:t>
      </w:r>
      <w:r>
        <w:rPr>
          <w:rFonts w:ascii="宋体" w:hAnsi="宋体" w:cs="宋体" w:eastAsia="宋体" w:hint="default"/>
          <w:w w:val="100"/>
        </w:rPr>
        <w:t>13</w:t>
      </w:r>
      <w:r>
        <w:rPr>
          <w:rFonts w:ascii="宋体" w:hAnsi="宋体" w:cs="宋体" w:eastAsia="宋体" w:hint="default"/>
          <w:spacing w:val="-3"/>
          <w:w w:val="100"/>
        </w:rPr>
        <w:t>,1</w:t>
      </w:r>
      <w:r>
        <w:rPr>
          <w:rFonts w:ascii="宋体" w:hAnsi="宋体" w:cs="宋体" w:eastAsia="宋体" w:hint="default"/>
          <w:w w:val="100"/>
        </w:rPr>
        <w:t>95.78</w:t>
      </w:r>
      <w:r>
        <w:rPr>
          <w:rFonts w:ascii="宋体" w:hAnsi="宋体" w:cs="宋体" w:eastAsia="宋体" w:hint="default"/>
          <w:spacing w:val="-55"/>
        </w:rPr>
        <w:t> </w:t>
      </w:r>
      <w:r>
        <w:rPr>
          <w:w w:val="100"/>
        </w:rPr>
        <w:t>万</w:t>
      </w:r>
      <w:r>
        <w:rPr>
          <w:spacing w:val="-94"/>
          <w:w w:val="100"/>
        </w:rPr>
        <w:t>元</w:t>
      </w:r>
      <w:r>
        <w:rPr>
          <w:spacing w:val="-3"/>
          <w:w w:val="100"/>
        </w:rPr>
        <w:t>（</w:t>
      </w:r>
      <w:r>
        <w:rPr>
          <w:w w:val="100"/>
        </w:rPr>
        <w:t>不</w:t>
      </w:r>
    </w:p>
    <w:p>
      <w:pPr>
        <w:pStyle w:val="BodyText"/>
        <w:spacing w:line="355" w:lineRule="auto" w:before="135"/>
        <w:ind w:left="237" w:right="93"/>
        <w:jc w:val="left"/>
      </w:pPr>
      <w:r>
        <w:rPr>
          <w:spacing w:val="-2"/>
          <w:w w:val="100"/>
        </w:rPr>
        <w:t>包括本期冲销业绩奖励对净利润的影响额</w:t>
      </w:r>
      <w:r>
        <w:rPr>
          <w:spacing w:val="-49"/>
          <w:w w:val="100"/>
        </w:rPr>
        <w:t> </w:t>
      </w:r>
      <w:r>
        <w:rPr>
          <w:rFonts w:ascii="宋体" w:hAnsi="宋体" w:cs="宋体" w:eastAsia="宋体" w:hint="default"/>
          <w:spacing w:val="-1"/>
          <w:w w:val="100"/>
        </w:rPr>
        <w:t>1,115.53</w:t>
      </w:r>
      <w:r>
        <w:rPr>
          <w:rFonts w:ascii="宋体" w:hAnsi="宋体" w:cs="宋体" w:eastAsia="宋体" w:hint="default"/>
          <w:spacing w:val="-51"/>
          <w:w w:val="100"/>
        </w:rPr>
        <w:t> </w:t>
      </w:r>
      <w:r>
        <w:rPr>
          <w:spacing w:val="-19"/>
          <w:w w:val="100"/>
        </w:rPr>
        <w:t>万元），超过</w:t>
      </w:r>
      <w:r>
        <w:rPr>
          <w:spacing w:val="-48"/>
          <w:w w:val="100"/>
        </w:rPr>
        <w:t> </w:t>
      </w:r>
      <w:r>
        <w:rPr>
          <w:rFonts w:ascii="宋体" w:hAnsi="宋体" w:cs="宋体" w:eastAsia="宋体" w:hint="default"/>
          <w:spacing w:val="-1"/>
          <w:w w:val="100"/>
        </w:rPr>
        <w:t>2018</w:t>
      </w:r>
      <w:r>
        <w:rPr>
          <w:rFonts w:ascii="宋体" w:hAnsi="宋体" w:cs="宋体" w:eastAsia="宋体" w:hint="default"/>
          <w:spacing w:val="-51"/>
          <w:w w:val="100"/>
        </w:rPr>
        <w:t> </w:t>
      </w:r>
      <w:r>
        <w:rPr>
          <w:spacing w:val="-2"/>
          <w:w w:val="100"/>
        </w:rPr>
        <w:t>年度承诺数</w:t>
      </w:r>
      <w:r>
        <w:rPr>
          <w:spacing w:val="-48"/>
          <w:w w:val="100"/>
        </w:rPr>
        <w:t> </w:t>
      </w:r>
      <w:r>
        <w:rPr>
          <w:rFonts w:ascii="宋体" w:hAnsi="宋体" w:cs="宋体" w:eastAsia="宋体" w:hint="default"/>
          <w:spacing w:val="-1"/>
          <w:w w:val="100"/>
        </w:rPr>
        <w:t>995.78</w:t>
      </w:r>
      <w:r>
        <w:rPr>
          <w:rFonts w:ascii="宋体" w:hAnsi="宋体" w:cs="宋体" w:eastAsia="宋体" w:hint="default"/>
          <w:spacing w:val="-48"/>
          <w:w w:val="100"/>
        </w:rPr>
        <w:t> </w:t>
      </w:r>
      <w:r>
        <w:rPr>
          <w:spacing w:val="-1"/>
          <w:w w:val="100"/>
        </w:rPr>
        <w:t>万元，</w:t>
      </w:r>
      <w:r>
        <w:rPr>
          <w:w w:val="100"/>
        </w:rPr>
        <w:t> </w:t>
      </w:r>
      <w:r>
        <w:rPr/>
        <w:t>完成</w:t>
      </w:r>
      <w:r>
        <w:rPr>
          <w:spacing w:val="-53"/>
        </w:rPr>
        <w:t> </w:t>
      </w:r>
      <w:r>
        <w:rPr>
          <w:rFonts w:ascii="宋体" w:hAnsi="宋体" w:cs="宋体" w:eastAsia="宋体" w:hint="default"/>
        </w:rPr>
        <w:t>2018</w:t>
      </w:r>
      <w:r>
        <w:rPr>
          <w:rFonts w:ascii="宋体" w:hAnsi="宋体" w:cs="宋体" w:eastAsia="宋体" w:hint="default"/>
          <w:spacing w:val="-55"/>
        </w:rPr>
        <w:t> </w:t>
      </w:r>
      <w:r>
        <w:rPr/>
        <w:t>年度业绩承诺的</w:t>
      </w:r>
      <w:r>
        <w:rPr>
          <w:spacing w:val="-53"/>
        </w:rPr>
        <w:t> </w:t>
      </w:r>
      <w:r>
        <w:rPr>
          <w:rFonts w:ascii="宋体" w:hAnsi="宋体" w:cs="宋体" w:eastAsia="宋体" w:hint="default"/>
        </w:rPr>
        <w:t>108.16%</w:t>
      </w:r>
      <w:r>
        <w:rPr/>
        <w:t>。</w:t>
      </w:r>
    </w:p>
    <w:p>
      <w:pPr>
        <w:spacing w:line="240" w:lineRule="auto" w:before="13"/>
        <w:rPr>
          <w:rFonts w:ascii="宋体" w:hAnsi="宋体" w:cs="宋体" w:eastAsia="宋体" w:hint="default"/>
          <w:sz w:val="20"/>
          <w:szCs w:val="20"/>
        </w:rPr>
      </w:pPr>
    </w:p>
    <w:p>
      <w:pPr>
        <w:pStyle w:val="BodyText"/>
        <w:spacing w:line="273" w:lineRule="exact"/>
        <w:ind w:left="237" w:right="93"/>
        <w:jc w:val="left"/>
      </w:pPr>
      <w:r>
        <w:rPr/>
        <w:t>其他说明</w:t>
      </w:r>
    </w:p>
    <w:p>
      <w:pPr>
        <w:pStyle w:val="BodyText"/>
        <w:spacing w:line="289"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2"/>
        <w:spacing w:line="240" w:lineRule="auto"/>
        <w:ind w:left="237" w:right="-19"/>
        <w:jc w:val="left"/>
        <w:rPr>
          <w:b w:val="0"/>
          <w:bCs w:val="0"/>
        </w:rPr>
      </w:pPr>
      <w:r>
        <w:rPr>
          <w:rFonts w:ascii="宋体" w:hAnsi="宋体" w:cs="宋体" w:eastAsia="宋体" w:hint="default"/>
        </w:rPr>
        <w:t>23</w:t>
      </w:r>
      <w:r>
        <w:rPr/>
        <w:t>、</w:t>
      </w:r>
      <w:r>
        <w:rPr>
          <w:spacing w:val="-23"/>
        </w:rPr>
        <w:t> </w:t>
      </w:r>
      <w:r>
        <w:rPr/>
        <w:t>长期待摊费用</w:t>
      </w:r>
      <w:r>
        <w:rPr>
          <w:b w:val="0"/>
          <w:bCs w:val="0"/>
        </w:rPr>
      </w:r>
    </w:p>
    <w:p>
      <w:pPr>
        <w:pStyle w:val="BodyText"/>
        <w:spacing w:line="240" w:lineRule="auto" w:before="58"/>
        <w:ind w:left="2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009" w:space="4513"/>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28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土地租赁费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610,995.72</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16,365.96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594,629.76</w:t>
            </w:r>
          </w:p>
        </w:tc>
      </w:tr>
      <w:tr>
        <w:trPr>
          <w:trHeight w:val="109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59"/>
                <w:sz w:val="21"/>
                <w:szCs w:val="21"/>
              </w:rPr>
              <w:t> </w:t>
            </w:r>
            <w:r>
              <w:rPr>
                <w:rFonts w:ascii="宋体" w:hAnsi="宋体" w:cs="宋体" w:eastAsia="宋体" w:hint="default"/>
                <w:sz w:val="21"/>
                <w:szCs w:val="21"/>
              </w:rPr>
              <w:t>润</w:t>
            </w:r>
            <w:r>
              <w:rPr>
                <w:rFonts w:ascii="宋体" w:hAnsi="宋体" w:cs="宋体" w:eastAsia="宋体" w:hint="default"/>
                <w:spacing w:val="-61"/>
                <w:sz w:val="21"/>
                <w:szCs w:val="21"/>
              </w:rPr>
              <w:t> </w:t>
            </w:r>
            <w:r>
              <w:rPr>
                <w:rFonts w:ascii="宋体" w:hAnsi="宋体" w:cs="宋体" w:eastAsia="宋体" w:hint="default"/>
                <w:sz w:val="21"/>
                <w:szCs w:val="21"/>
              </w:rPr>
              <w:t>印</w:t>
            </w:r>
            <w:r>
              <w:rPr>
                <w:rFonts w:ascii="宋体" w:hAnsi="宋体" w:cs="宋体" w:eastAsia="宋体" w:hint="default"/>
                <w:spacing w:val="-61"/>
                <w:sz w:val="21"/>
                <w:szCs w:val="21"/>
              </w:rPr>
              <w:t> </w:t>
            </w:r>
            <w:r>
              <w:rPr>
                <w:rFonts w:ascii="宋体" w:hAnsi="宋体" w:cs="宋体" w:eastAsia="宋体" w:hint="default"/>
                <w:sz w:val="21"/>
                <w:szCs w:val="21"/>
              </w:rPr>
              <w:t>染</w:t>
            </w:r>
            <w:r>
              <w:rPr>
                <w:rFonts w:ascii="宋体" w:hAnsi="宋体" w:cs="宋体" w:eastAsia="宋体" w:hint="default"/>
                <w:spacing w:val="-59"/>
                <w:sz w:val="21"/>
                <w:szCs w:val="21"/>
              </w:rPr>
              <w:t> </w:t>
            </w:r>
            <w:r>
              <w:rPr>
                <w:rFonts w:ascii="宋体" w:hAnsi="宋体" w:cs="宋体" w:eastAsia="宋体" w:hint="default"/>
                <w:sz w:val="21"/>
                <w:szCs w:val="21"/>
              </w:rPr>
              <w:t>新</w:t>
            </w:r>
          </w:p>
          <w:p>
            <w:pPr>
              <w:pStyle w:val="TableParagraph"/>
              <w:spacing w:line="272" w:lineRule="exact" w:before="27"/>
              <w:ind w:left="103" w:right="99"/>
              <w:jc w:val="both"/>
              <w:rPr>
                <w:rFonts w:ascii="宋体" w:hAnsi="宋体" w:cs="宋体" w:eastAsia="宋体" w:hint="default"/>
                <w:sz w:val="21"/>
                <w:szCs w:val="21"/>
              </w:rPr>
            </w:pPr>
            <w:r>
              <w:rPr>
                <w:rFonts w:ascii="宋体" w:hAnsi="宋体" w:cs="宋体" w:eastAsia="宋体" w:hint="default"/>
                <w:sz w:val="21"/>
                <w:szCs w:val="21"/>
              </w:rPr>
              <w:t>厂</w:t>
            </w:r>
            <w:r>
              <w:rPr>
                <w:rFonts w:ascii="宋体" w:hAnsi="宋体" w:cs="宋体" w:eastAsia="宋体" w:hint="default"/>
                <w:spacing w:val="-59"/>
                <w:sz w:val="21"/>
                <w:szCs w:val="21"/>
              </w:rPr>
              <w:t> </w:t>
            </w:r>
            <w:r>
              <w:rPr>
                <w:rFonts w:ascii="宋体" w:hAnsi="宋体" w:cs="宋体" w:eastAsia="宋体" w:hint="default"/>
                <w:sz w:val="21"/>
                <w:szCs w:val="21"/>
              </w:rPr>
              <w:t>区</w:t>
            </w:r>
            <w:r>
              <w:rPr>
                <w:rFonts w:ascii="宋体" w:hAnsi="宋体" w:cs="宋体" w:eastAsia="宋体" w:hint="default"/>
                <w:spacing w:val="-61"/>
                <w:sz w:val="21"/>
                <w:szCs w:val="21"/>
              </w:rPr>
              <w:t> </w:t>
            </w:r>
            <w:r>
              <w:rPr>
                <w:rFonts w:ascii="宋体" w:hAnsi="宋体" w:cs="宋体" w:eastAsia="宋体" w:hint="default"/>
                <w:sz w:val="21"/>
                <w:szCs w:val="21"/>
              </w:rPr>
              <w:t>取</w:t>
            </w:r>
            <w:r>
              <w:rPr>
                <w:rFonts w:ascii="宋体" w:hAnsi="宋体" w:cs="宋体" w:eastAsia="宋体" w:hint="default"/>
                <w:spacing w:val="-61"/>
                <w:sz w:val="21"/>
                <w:szCs w:val="21"/>
              </w:rPr>
              <w:t> </w:t>
            </w:r>
            <w:r>
              <w:rPr>
                <w:rFonts w:ascii="宋体" w:hAnsi="宋体" w:cs="宋体" w:eastAsia="宋体" w:hint="default"/>
                <w:sz w:val="21"/>
                <w:szCs w:val="21"/>
              </w:rPr>
              <w:t>水</w:t>
            </w:r>
            <w:r>
              <w:rPr>
                <w:rFonts w:ascii="宋体" w:hAnsi="宋体" w:cs="宋体" w:eastAsia="宋体" w:hint="default"/>
                <w:spacing w:val="-59"/>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道</w:t>
            </w:r>
            <w:r>
              <w:rPr>
                <w:rFonts w:ascii="宋体" w:hAnsi="宋体" w:cs="宋体" w:eastAsia="宋体" w:hint="default"/>
                <w:spacing w:val="-59"/>
                <w:sz w:val="21"/>
                <w:szCs w:val="21"/>
              </w:rPr>
              <w:t> </w:t>
            </w:r>
            <w:r>
              <w:rPr>
                <w:rFonts w:ascii="宋体" w:hAnsi="宋体" w:cs="宋体" w:eastAsia="宋体" w:hint="default"/>
                <w:sz w:val="21"/>
                <w:szCs w:val="21"/>
              </w:rPr>
              <w:t>工</w:t>
            </w:r>
            <w:r>
              <w:rPr>
                <w:rFonts w:ascii="宋体" w:hAnsi="宋体" w:cs="宋体" w:eastAsia="宋体" w:hint="default"/>
                <w:spacing w:val="-61"/>
                <w:sz w:val="21"/>
                <w:szCs w:val="21"/>
              </w:rPr>
              <w:t> </w:t>
            </w:r>
            <w:r>
              <w:rPr>
                <w:rFonts w:ascii="宋体" w:hAnsi="宋体" w:cs="宋体" w:eastAsia="宋体" w:hint="default"/>
                <w:sz w:val="21"/>
                <w:szCs w:val="21"/>
              </w:rPr>
              <w:t>程</w:t>
            </w:r>
            <w:r>
              <w:rPr>
                <w:rFonts w:ascii="宋体" w:hAnsi="宋体" w:cs="宋体" w:eastAsia="宋体" w:hint="default"/>
                <w:spacing w:val="-61"/>
                <w:sz w:val="21"/>
                <w:szCs w:val="21"/>
              </w:rPr>
              <w:t> </w:t>
            </w:r>
            <w:r>
              <w:rPr>
                <w:rFonts w:ascii="宋体" w:hAnsi="宋体" w:cs="宋体" w:eastAsia="宋体" w:hint="default"/>
                <w:sz w:val="21"/>
                <w:szCs w:val="21"/>
              </w:rPr>
              <w:t>安</w:t>
            </w:r>
            <w:r>
              <w:rPr>
                <w:rFonts w:ascii="宋体" w:hAnsi="宋体" w:cs="宋体" w:eastAsia="宋体" w:hint="default"/>
                <w:spacing w:val="-59"/>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625,124.55</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295,000.08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330,124.47</w:t>
            </w:r>
          </w:p>
        </w:tc>
      </w:tr>
      <w:tr>
        <w:trPr>
          <w:trHeight w:val="55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pacing w:val="-59"/>
                <w:sz w:val="21"/>
                <w:szCs w:val="21"/>
              </w:rPr>
              <w:t> </w:t>
            </w:r>
            <w:r>
              <w:rPr>
                <w:rFonts w:ascii="宋体" w:hAnsi="宋体" w:cs="宋体" w:eastAsia="宋体" w:hint="default"/>
                <w:sz w:val="21"/>
                <w:szCs w:val="21"/>
              </w:rPr>
              <w:t>事</w:t>
            </w:r>
            <w:r>
              <w:rPr>
                <w:rFonts w:ascii="宋体" w:hAnsi="宋体" w:cs="宋体" w:eastAsia="宋体" w:hint="default"/>
                <w:spacing w:val="-61"/>
                <w:sz w:val="21"/>
                <w:szCs w:val="21"/>
              </w:rPr>
              <w:t> </w:t>
            </w:r>
            <w:r>
              <w:rPr>
                <w:rFonts w:ascii="宋体" w:hAnsi="宋体" w:cs="宋体" w:eastAsia="宋体" w:hint="default"/>
                <w:sz w:val="21"/>
                <w:szCs w:val="21"/>
              </w:rPr>
              <w:t>处</w:t>
            </w:r>
            <w:r>
              <w:rPr>
                <w:rFonts w:ascii="宋体" w:hAnsi="宋体" w:cs="宋体" w:eastAsia="宋体" w:hint="default"/>
                <w:spacing w:val="-61"/>
                <w:sz w:val="21"/>
                <w:szCs w:val="21"/>
              </w:rPr>
              <w:t> </w:t>
            </w:r>
            <w:r>
              <w:rPr>
                <w:rFonts w:ascii="宋体" w:hAnsi="宋体" w:cs="宋体" w:eastAsia="宋体" w:hint="default"/>
                <w:sz w:val="21"/>
                <w:szCs w:val="21"/>
              </w:rPr>
              <w:t>装</w:t>
            </w:r>
            <w:r>
              <w:rPr>
                <w:rFonts w:ascii="宋体" w:hAnsi="宋体" w:cs="宋体" w:eastAsia="宋体" w:hint="default"/>
                <w:spacing w:val="-59"/>
                <w:sz w:val="21"/>
                <w:szCs w:val="21"/>
              </w:rPr>
              <w:t> </w:t>
            </w:r>
            <w:r>
              <w:rPr>
                <w:rFonts w:ascii="宋体" w:hAnsi="宋体" w:cs="宋体" w:eastAsia="宋体" w:hint="default"/>
                <w:sz w:val="21"/>
                <w:szCs w:val="21"/>
              </w:rPr>
              <w:t>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1,332,416.66</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296,092.59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1,036,324.07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28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排污权</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518,940.00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172,980.00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345,960.00</w:t>
            </w:r>
          </w:p>
        </w:tc>
      </w:tr>
      <w:tr>
        <w:trPr>
          <w:trHeight w:val="28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3" w:right="0"/>
              <w:jc w:val="left"/>
              <w:rPr>
                <w:rFonts w:ascii="Times New Roman" w:hAnsi="Times New Roman" w:cs="Times New Roman" w:eastAsia="Times New Roman" w:hint="default"/>
                <w:sz w:val="21"/>
                <w:szCs w:val="21"/>
              </w:rPr>
            </w:pPr>
            <w:r>
              <w:rPr>
                <w:rFonts w:ascii="Times New Roman"/>
                <w:sz w:val="21"/>
              </w:rPr>
              <w:t>2,568,536.93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518,940.00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780,438.63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2,307,038.30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060" w:right="1560"/>
        </w:sectPr>
      </w:pPr>
    </w:p>
    <w:p>
      <w:pPr>
        <w:pStyle w:val="Heading2"/>
        <w:spacing w:line="290" w:lineRule="auto"/>
        <w:ind w:left="217" w:right="-17"/>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4"/>
        <w:ind w:left="217"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87" w:space="2634"/>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35,841,836.83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5,734,931.90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28,704,039.52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4,695,509.67</w:t>
            </w:r>
          </w:p>
        </w:tc>
      </w:tr>
      <w:tr>
        <w:trPr>
          <w:trHeight w:val="29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4,103,700.00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615,555.00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13,123,898.34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1,968,584.75</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5,883,843.01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882,576.45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6,520,657.19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978,098.58</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交易性金融资产公允价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8,062,490.19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2,015,622.55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4,077,629.39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1,019,407.35</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53,891,870.03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9,248,685.90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52,426,224.44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8,661,600.35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2"/>
        <w:spacing w:line="240" w:lineRule="auto"/>
        <w:ind w:left="217" w:right="-16"/>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8"/>
        <w:ind w:left="21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175" w:space="334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04"/>
        <w:gridCol w:w="1688"/>
        <w:gridCol w:w="1688"/>
        <w:gridCol w:w="1687"/>
        <w:gridCol w:w="1683"/>
      </w:tblGrid>
      <w:tr>
        <w:trPr>
          <w:trHeight w:val="296" w:hRule="exact"/>
        </w:trPr>
        <w:tc>
          <w:tcPr>
            <w:tcW w:w="2304" w:type="dxa"/>
            <w:vMerge w:val="restart"/>
            <w:tcBorders>
              <w:top w:val="single" w:sz="4" w:space="0" w:color="000000"/>
              <w:left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0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7"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非同一控制企业合并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资产评估增值</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可供出售金融资产公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计入其他综合收益的</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0"/>
                <w:sz w:val="21"/>
                <w:szCs w:val="21"/>
              </w:rPr>
              <w:t>可供出售金融资产公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允价值变动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411,668,686.74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102,917,171.69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478,228,686.74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119,557,171.69</w:t>
            </w:r>
          </w:p>
        </w:tc>
      </w:tr>
      <w:tr>
        <w:trPr>
          <w:trHeight w:val="29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411,668,686.74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102,917,171.69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478,228,686.74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119,557,171.69</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2"/>
        <w:spacing w:line="240" w:lineRule="auto"/>
        <w:ind w:left="217" w:right="-14"/>
        <w:jc w:val="left"/>
        <w:rPr>
          <w:b w:val="0"/>
          <w:bCs w:val="0"/>
        </w:rPr>
      </w:pPr>
      <w:r>
        <w:rPr>
          <w:rFonts w:ascii="宋体" w:hAnsi="宋体" w:cs="宋体" w:eastAsia="宋体" w:hint="default"/>
        </w:rPr>
        <w:t>(3).</w:t>
      </w:r>
      <w:r>
        <w:rPr/>
        <w:t>以抵销后净额列示的递延所得税资产或负债</w:t>
      </w:r>
      <w:r>
        <w:rPr>
          <w:b w:val="0"/>
          <w:bCs w:val="0"/>
        </w:rPr>
      </w:r>
    </w:p>
    <w:p>
      <w:pPr>
        <w:spacing w:line="273" w:lineRule="auto" w:before="58"/>
        <w:ind w:left="217" w:right="14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27"/>
        <w:ind w:left="21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653" w:space="186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175,127,853.33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175,350,988.23</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34,448,826.38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14,327,546.38</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209,576,679.71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189,678,534.61</w:t>
            </w:r>
          </w:p>
        </w:tc>
      </w:tr>
    </w:tbl>
    <w:p>
      <w:pPr>
        <w:spacing w:line="240" w:lineRule="auto" w:before="10"/>
        <w:rPr>
          <w:rFonts w:ascii="宋体" w:hAnsi="宋体" w:cs="宋体" w:eastAsia="宋体" w:hint="default"/>
          <w:sz w:val="17"/>
          <w:szCs w:val="17"/>
        </w:rPr>
      </w:pPr>
    </w:p>
    <w:p>
      <w:pPr>
        <w:pStyle w:val="Heading2"/>
        <w:spacing w:line="240" w:lineRule="auto"/>
        <w:ind w:left="217" w:right="2465"/>
        <w:jc w:val="left"/>
        <w:rPr>
          <w:b w:val="0"/>
          <w:bCs w:val="0"/>
        </w:rPr>
      </w:pPr>
      <w:r>
        <w:rPr>
          <w:rFonts w:ascii="宋体" w:hAnsi="宋体" w:cs="宋体" w:eastAsia="宋体" w:hint="default"/>
        </w:rPr>
        <w:t>(5).</w:t>
      </w:r>
      <w:r>
        <w:rPr/>
        <w:t>未确认递延所得税资产的可抵扣亏损将于以下年度到期</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686"/>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84"/>
        <w:gridCol w:w="2285"/>
        <w:gridCol w:w="2324"/>
        <w:gridCol w:w="2773"/>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5"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1,075,585.66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3,287,679.04</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3,837,446.55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4,183,411.39</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2,537,560.42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2,955,171.46</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1,880,890.30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3,901,284.49</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25,117,343.45</w:t>
            </w:r>
          </w:p>
        </w:tc>
        <w:tc>
          <w:tcPr>
            <w:tcW w:w="2324"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公司及子公司可抵扣亏损</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34,448,826.38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14,327,546.38</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3" w:lineRule="exact"/>
        <w:ind w:left="237" w:right="0"/>
        <w:jc w:val="left"/>
      </w:pPr>
      <w:r>
        <w:rPr/>
        <w:t>其他说明：</w:t>
      </w:r>
    </w:p>
    <w:p>
      <w:pPr>
        <w:pStyle w:val="BodyText"/>
        <w:spacing w:line="281" w:lineRule="exact"/>
        <w:ind w:left="23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7" w:lineRule="exact"/>
        <w:ind w:left="657" w:right="0"/>
        <w:jc w:val="left"/>
      </w:pPr>
      <w:r>
        <w:rPr/>
        <w:t>未确认递延所得税负债明细</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194"/>
        <w:gridCol w:w="2410"/>
        <w:gridCol w:w="2460"/>
      </w:tblGrid>
      <w:tr>
        <w:trPr>
          <w:trHeight w:val="418"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74"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30,600,000.00</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40,800,000.00</w:t>
            </w:r>
          </w:p>
        </w:tc>
      </w:tr>
      <w:tr>
        <w:trPr>
          <w:trHeight w:val="578"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542" w:right="0"/>
              <w:jc w:val="left"/>
              <w:rPr>
                <w:rFonts w:ascii="宋体" w:hAnsi="宋体" w:cs="宋体" w:eastAsia="宋体" w:hint="default"/>
                <w:sz w:val="22"/>
                <w:szCs w:val="22"/>
              </w:rPr>
            </w:pPr>
            <w:r>
              <w:rPr>
                <w:rFonts w:ascii="宋体" w:hAnsi="宋体" w:cs="宋体" w:eastAsia="宋体" w:hint="default"/>
                <w:w w:val="100"/>
                <w:sz w:val="22"/>
                <w:szCs w:val="22"/>
              </w:rPr>
              <w:t>其中</w:t>
            </w:r>
            <w:r>
              <w:rPr>
                <w:rFonts w:ascii="宋体" w:hAnsi="宋体" w:cs="宋体" w:eastAsia="宋体" w:hint="default"/>
                <w:spacing w:val="-97"/>
                <w:w w:val="100"/>
                <w:sz w:val="22"/>
                <w:szCs w:val="22"/>
              </w:rPr>
              <w:t>：</w:t>
            </w:r>
            <w:r>
              <w:rPr>
                <w:rFonts w:ascii="宋体" w:hAnsi="宋体" w:cs="宋体" w:eastAsia="宋体" w:hint="default"/>
                <w:spacing w:val="-3"/>
                <w:w w:val="100"/>
                <w:sz w:val="22"/>
                <w:szCs w:val="22"/>
              </w:rPr>
              <w:t>非</w:t>
            </w:r>
            <w:r>
              <w:rPr>
                <w:rFonts w:ascii="宋体" w:hAnsi="宋体" w:cs="宋体" w:eastAsia="宋体" w:hint="default"/>
                <w:w w:val="100"/>
                <w:sz w:val="22"/>
                <w:szCs w:val="22"/>
              </w:rPr>
              <w:t>同一</w:t>
            </w:r>
            <w:r>
              <w:rPr>
                <w:rFonts w:ascii="宋体" w:hAnsi="宋体" w:cs="宋体" w:eastAsia="宋体" w:hint="default"/>
                <w:spacing w:val="-3"/>
                <w:w w:val="100"/>
                <w:sz w:val="22"/>
                <w:szCs w:val="22"/>
              </w:rPr>
              <w:t>控</w:t>
            </w:r>
            <w:r>
              <w:rPr>
                <w:rFonts w:ascii="宋体" w:hAnsi="宋体" w:cs="宋体" w:eastAsia="宋体" w:hint="default"/>
                <w:w w:val="100"/>
                <w:sz w:val="22"/>
                <w:szCs w:val="22"/>
              </w:rPr>
              <w:t>制下</w:t>
            </w:r>
            <w:r>
              <w:rPr>
                <w:rFonts w:ascii="宋体" w:hAnsi="宋体" w:cs="宋体" w:eastAsia="宋体" w:hint="default"/>
                <w:spacing w:val="-3"/>
                <w:w w:val="100"/>
                <w:sz w:val="22"/>
                <w:szCs w:val="22"/>
              </w:rPr>
              <w:t>企业</w:t>
            </w:r>
            <w:r>
              <w:rPr>
                <w:rFonts w:ascii="宋体" w:hAnsi="宋体" w:cs="宋体" w:eastAsia="宋体" w:hint="default"/>
                <w:w w:val="100"/>
                <w:sz w:val="22"/>
                <w:szCs w:val="22"/>
              </w:rPr>
              <w:t>合并资</w:t>
            </w:r>
            <w:r>
              <w:rPr>
                <w:rFonts w:ascii="宋体" w:hAnsi="宋体" w:cs="宋体" w:eastAsia="宋体" w:hint="default"/>
                <w:spacing w:val="-3"/>
                <w:w w:val="100"/>
                <w:sz w:val="22"/>
                <w:szCs w:val="22"/>
              </w:rPr>
              <w:t>产</w:t>
            </w:r>
            <w:r>
              <w:rPr>
                <w:rFonts w:ascii="宋体" w:hAnsi="宋体" w:cs="宋体" w:eastAsia="宋体" w:hint="default"/>
                <w:w w:val="100"/>
                <w:sz w:val="22"/>
                <w:szCs w:val="22"/>
              </w:rPr>
              <w:t>评估</w:t>
            </w:r>
          </w:p>
          <w:p>
            <w:pPr>
              <w:pStyle w:val="TableParagraph"/>
              <w:spacing w:line="287" w:lineRule="exact"/>
              <w:ind w:left="1202" w:right="0"/>
              <w:jc w:val="left"/>
              <w:rPr>
                <w:rFonts w:ascii="宋体" w:hAnsi="宋体" w:cs="宋体" w:eastAsia="宋体" w:hint="default"/>
                <w:sz w:val="22"/>
                <w:szCs w:val="22"/>
              </w:rPr>
            </w:pPr>
            <w:r>
              <w:rPr>
                <w:rFonts w:ascii="宋体" w:hAnsi="宋体" w:cs="宋体" w:eastAsia="宋体" w:hint="default"/>
                <w:sz w:val="22"/>
                <w:szCs w:val="22"/>
              </w:rPr>
              <w:t>增值</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21"/>
                <w:szCs w:val="21"/>
              </w:rPr>
            </w:pPr>
            <w:r>
              <w:rPr>
                <w:rFonts w:ascii="Times New Roman"/>
                <w:spacing w:val="-1"/>
                <w:sz w:val="21"/>
              </w:rPr>
              <w:t>30,600,000.00</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21"/>
                <w:szCs w:val="21"/>
              </w:rPr>
            </w:pPr>
            <w:r>
              <w:rPr>
                <w:rFonts w:ascii="Times New Roman"/>
                <w:spacing w:val="-1"/>
                <w:sz w:val="21"/>
              </w:rPr>
              <w:t>40,800,000.00</w:t>
            </w:r>
          </w:p>
        </w:tc>
      </w:tr>
      <w:tr>
        <w:trPr>
          <w:trHeight w:val="420"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3"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30,600,000.00</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pacing w:val="-1"/>
                <w:sz w:val="21"/>
              </w:rPr>
              <w:t>40,800,000.00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040" w:right="1160"/>
        </w:sectPr>
      </w:pPr>
    </w:p>
    <w:p>
      <w:pPr>
        <w:pStyle w:val="Heading2"/>
        <w:spacing w:line="240" w:lineRule="auto"/>
        <w:ind w:left="237" w:right="-19"/>
        <w:jc w:val="left"/>
        <w:rPr>
          <w:b w:val="0"/>
          <w:bCs w:val="0"/>
        </w:rPr>
      </w:pPr>
      <w:r>
        <w:rPr>
          <w:rFonts w:ascii="宋体" w:hAnsi="宋体" w:cs="宋体" w:eastAsia="宋体" w:hint="default"/>
        </w:rPr>
        <w:t>25</w:t>
      </w:r>
      <w:r>
        <w:rPr/>
        <w:t>、</w:t>
      </w:r>
      <w:r>
        <w:rPr>
          <w:spacing w:val="-23"/>
        </w:rPr>
        <w:t> </w:t>
      </w:r>
      <w:r>
        <w:rPr/>
        <w:t>其他非流动资产</w:t>
      </w:r>
      <w:r>
        <w:rPr>
          <w:b w:val="0"/>
          <w:bCs w:val="0"/>
        </w:rPr>
      </w:r>
    </w:p>
    <w:p>
      <w:pPr>
        <w:pStyle w:val="BodyText"/>
        <w:spacing w:line="240" w:lineRule="auto" w:before="58"/>
        <w:ind w:left="2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160"/>
          <w:cols w:num="2" w:equalWidth="0">
            <w:col w:w="2220" w:space="4302"/>
            <w:col w:w="31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预付长期资产购置款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13,320,571.38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18,071,503.69</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预付土地出让金</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37,390,000.00</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预付股权投资款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69,131,240.00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119,841,811.38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23,071,503.69</w:t>
            </w:r>
          </w:p>
        </w:tc>
      </w:tr>
    </w:tbl>
    <w:p>
      <w:pPr>
        <w:spacing w:line="240" w:lineRule="auto" w:before="2"/>
        <w:rPr>
          <w:rFonts w:ascii="宋体" w:hAnsi="宋体" w:cs="宋体" w:eastAsia="宋体" w:hint="default"/>
          <w:sz w:val="13"/>
          <w:szCs w:val="13"/>
        </w:rPr>
      </w:pPr>
    </w:p>
    <w:p>
      <w:pPr>
        <w:pStyle w:val="BodyText"/>
        <w:spacing w:line="273" w:lineRule="exact" w:before="36"/>
        <w:ind w:left="237" w:right="0"/>
        <w:jc w:val="left"/>
      </w:pPr>
      <w:r>
        <w:rPr/>
        <w:t>其他说明：</w:t>
      </w:r>
    </w:p>
    <w:p>
      <w:pPr>
        <w:pStyle w:val="BodyText"/>
        <w:spacing w:line="273" w:lineRule="exact"/>
        <w:ind w:left="657" w:right="0"/>
        <w:jc w:val="left"/>
      </w:pPr>
      <w:r>
        <w:rPr>
          <w:rFonts w:ascii="宋体" w:hAnsi="宋体" w:cs="宋体" w:eastAsia="宋体" w:hint="default"/>
          <w:w w:val="100"/>
        </w:rPr>
        <w:t>2018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9</w:t>
      </w:r>
      <w:r>
        <w:rPr>
          <w:rFonts w:ascii="宋体" w:hAnsi="宋体" w:cs="宋体" w:eastAsia="宋体" w:hint="default"/>
          <w:spacing w:val="-55"/>
        </w:rPr>
        <w:t> </w:t>
      </w:r>
      <w:r>
        <w:rPr>
          <w:w w:val="100"/>
        </w:rPr>
        <w:t>月</w:t>
      </w:r>
      <w:r>
        <w:rPr>
          <w:rFonts w:ascii="宋体" w:hAnsi="宋体" w:cs="宋体" w:eastAsia="宋体" w:hint="default"/>
          <w:w w:val="100"/>
        </w:rPr>
        <w:t>,</w:t>
      </w:r>
      <w:r>
        <w:rPr>
          <w:spacing w:val="-3"/>
          <w:w w:val="100"/>
        </w:rPr>
        <w:t>富</w:t>
      </w:r>
      <w:r>
        <w:rPr>
          <w:w w:val="100"/>
        </w:rPr>
        <w:t>润</w:t>
      </w:r>
      <w:r>
        <w:rPr>
          <w:spacing w:val="-3"/>
          <w:w w:val="100"/>
        </w:rPr>
        <w:t>控</w:t>
      </w:r>
      <w:r>
        <w:rPr>
          <w:w w:val="100"/>
        </w:rPr>
        <w:t>股</w:t>
      </w:r>
      <w:r>
        <w:rPr>
          <w:spacing w:val="-3"/>
          <w:w w:val="100"/>
        </w:rPr>
        <w:t>集</w:t>
      </w:r>
      <w:r>
        <w:rPr>
          <w:w w:val="100"/>
        </w:rPr>
        <w:t>团有</w:t>
      </w:r>
      <w:r>
        <w:rPr>
          <w:spacing w:val="-3"/>
          <w:w w:val="100"/>
        </w:rPr>
        <w:t>限</w:t>
      </w:r>
      <w:r>
        <w:rPr>
          <w:w w:val="100"/>
        </w:rPr>
        <w:t>公</w:t>
      </w:r>
      <w:r>
        <w:rPr>
          <w:spacing w:val="-3"/>
          <w:w w:val="100"/>
        </w:rPr>
        <w:t>司</w:t>
      </w:r>
      <w:r>
        <w:rPr>
          <w:w w:val="100"/>
        </w:rPr>
        <w:t>与</w:t>
      </w:r>
      <w:r>
        <w:rPr>
          <w:spacing w:val="-3"/>
          <w:w w:val="100"/>
        </w:rPr>
        <w:t>本</w:t>
      </w:r>
      <w:r>
        <w:rPr>
          <w:w w:val="100"/>
        </w:rPr>
        <w:t>公</w:t>
      </w:r>
      <w:r>
        <w:rPr>
          <w:spacing w:val="-3"/>
          <w:w w:val="100"/>
        </w:rPr>
        <w:t>司</w:t>
      </w:r>
      <w:r>
        <w:rPr>
          <w:w w:val="100"/>
        </w:rPr>
        <w:t>签</w:t>
      </w:r>
      <w:r>
        <w:rPr>
          <w:spacing w:val="-22"/>
          <w:w w:val="100"/>
        </w:rPr>
        <w:t>订</w:t>
      </w:r>
      <w:r>
        <w:rPr>
          <w:w w:val="100"/>
        </w:rPr>
        <w:t>《</w:t>
      </w:r>
      <w:r>
        <w:rPr>
          <w:spacing w:val="-3"/>
          <w:w w:val="100"/>
        </w:rPr>
        <w:t>股</w:t>
      </w:r>
      <w:r>
        <w:rPr>
          <w:w w:val="100"/>
        </w:rPr>
        <w:t>权</w:t>
      </w:r>
      <w:r>
        <w:rPr>
          <w:spacing w:val="-3"/>
          <w:w w:val="100"/>
        </w:rPr>
        <w:t>转</w:t>
      </w:r>
      <w:r>
        <w:rPr>
          <w:w w:val="100"/>
        </w:rPr>
        <w:t>让</w:t>
      </w:r>
      <w:r>
        <w:rPr>
          <w:spacing w:val="-3"/>
          <w:w w:val="100"/>
        </w:rPr>
        <w:t>协</w:t>
      </w:r>
      <w:r>
        <w:rPr>
          <w:w w:val="100"/>
        </w:rPr>
        <w:t>议</w:t>
      </w:r>
      <w:r>
        <w:rPr>
          <w:spacing w:val="-108"/>
          <w:w w:val="100"/>
        </w:rPr>
        <w:t>》</w:t>
      </w:r>
      <w:r>
        <w:rPr>
          <w:spacing w:val="-20"/>
          <w:w w:val="100"/>
        </w:rPr>
        <w:t>，</w:t>
      </w:r>
      <w:r>
        <w:rPr>
          <w:spacing w:val="-3"/>
          <w:w w:val="100"/>
        </w:rPr>
        <w:t>将</w:t>
      </w:r>
      <w:r>
        <w:rPr>
          <w:w w:val="100"/>
        </w:rPr>
        <w:t>其</w:t>
      </w:r>
      <w:r>
        <w:rPr>
          <w:spacing w:val="-3"/>
          <w:w w:val="100"/>
        </w:rPr>
        <w:t>所</w:t>
      </w:r>
      <w:r>
        <w:rPr>
          <w:w w:val="100"/>
        </w:rPr>
        <w:t>持浙</w:t>
      </w:r>
      <w:r>
        <w:rPr>
          <w:spacing w:val="-3"/>
          <w:w w:val="100"/>
        </w:rPr>
        <w:t>江</w:t>
      </w:r>
      <w:r>
        <w:rPr>
          <w:w w:val="100"/>
        </w:rPr>
        <w:t>诸</w:t>
      </w:r>
      <w:r>
        <w:rPr>
          <w:spacing w:val="-3"/>
          <w:w w:val="100"/>
        </w:rPr>
        <w:t>暨农</w:t>
      </w:r>
      <w:r>
        <w:rPr>
          <w:w w:val="100"/>
        </w:rPr>
        <w:t>村</w:t>
      </w:r>
    </w:p>
    <w:p>
      <w:pPr>
        <w:pStyle w:val="BodyText"/>
        <w:spacing w:line="240" w:lineRule="auto" w:before="133"/>
        <w:ind w:left="237" w:right="0"/>
        <w:jc w:val="left"/>
      </w:pPr>
      <w:r>
        <w:rPr/>
        <w:t>商业银行股份有限公司</w:t>
      </w:r>
      <w:r>
        <w:rPr>
          <w:spacing w:val="-53"/>
        </w:rPr>
        <w:t> </w:t>
      </w:r>
      <w:r>
        <w:rPr>
          <w:rFonts w:ascii="宋体" w:hAnsi="宋体" w:cs="宋体" w:eastAsia="宋体" w:hint="default"/>
        </w:rPr>
        <w:t>3,090</w:t>
      </w:r>
      <w:r>
        <w:rPr>
          <w:rFonts w:ascii="宋体" w:hAnsi="宋体" w:cs="宋体" w:eastAsia="宋体" w:hint="default"/>
          <w:spacing w:val="-52"/>
        </w:rPr>
        <w:t> </w:t>
      </w:r>
      <w:r>
        <w:rPr/>
        <w:t>万股份转让给本公司，评估价值</w:t>
      </w:r>
      <w:r>
        <w:rPr>
          <w:spacing w:val="-52"/>
        </w:rPr>
        <w:t> </w:t>
      </w:r>
      <w:r>
        <w:rPr>
          <w:rFonts w:ascii="宋体" w:hAnsi="宋体" w:cs="宋体" w:eastAsia="宋体" w:hint="default"/>
        </w:rPr>
        <w:t>108,262,480.00</w:t>
      </w:r>
      <w:r>
        <w:rPr>
          <w:rFonts w:ascii="宋体" w:hAnsi="宋体" w:cs="宋体" w:eastAsia="宋体" w:hint="default"/>
          <w:spacing w:val="-53"/>
        </w:rPr>
        <w:t> </w:t>
      </w:r>
      <w:r>
        <w:rPr/>
        <w:t>元。截至</w:t>
      </w:r>
      <w:r>
        <w:rPr>
          <w:spacing w:val="-52"/>
        </w:rPr>
        <w:t> </w:t>
      </w:r>
      <w:r>
        <w:rPr>
          <w:rFonts w:ascii="宋体" w:hAnsi="宋体" w:cs="宋体" w:eastAsia="宋体" w:hint="default"/>
        </w:rPr>
        <w:t>2018</w:t>
      </w:r>
      <w:r>
        <w:rPr>
          <w:rFonts w:ascii="宋体" w:hAnsi="宋体" w:cs="宋体" w:eastAsia="宋体" w:hint="default"/>
          <w:spacing w:val="-55"/>
        </w:rPr>
        <w:t> </w:t>
      </w:r>
      <w:r>
        <w:rPr/>
        <w:t>年</w:t>
      </w:r>
    </w:p>
    <w:p>
      <w:pPr>
        <w:pStyle w:val="BodyText"/>
        <w:spacing w:line="240" w:lineRule="auto" w:before="135"/>
        <w:ind w:left="237" w:right="0"/>
        <w:jc w:val="left"/>
      </w:pPr>
      <w:r>
        <w:rPr>
          <w:rFonts w:ascii="宋体" w:hAnsi="宋体" w:cs="宋体" w:eastAsia="宋体" w:hint="default"/>
        </w:rPr>
        <w:t>12</w:t>
      </w:r>
      <w:r>
        <w:rPr>
          <w:rFonts w:ascii="宋体" w:hAnsi="宋体" w:cs="宋体" w:eastAsia="宋体" w:hint="default"/>
          <w:spacing w:val="-42"/>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t>日，本公司支付股权转让款</w:t>
      </w:r>
      <w:r>
        <w:rPr>
          <w:spacing w:val="-41"/>
        </w:rPr>
        <w:t> </w:t>
      </w:r>
      <w:r>
        <w:rPr>
          <w:rFonts w:ascii="宋体" w:hAnsi="宋体" w:cs="宋体" w:eastAsia="宋体" w:hint="default"/>
        </w:rPr>
        <w:t>54,131,240.00</w:t>
      </w:r>
      <w:r>
        <w:rPr>
          <w:rFonts w:ascii="宋体" w:hAnsi="宋体" w:cs="宋体" w:eastAsia="宋体" w:hint="default"/>
          <w:spacing w:val="-42"/>
        </w:rPr>
        <w:t> </w:t>
      </w:r>
      <w:r>
        <w:rPr/>
        <w:t>元，浙江诸暨农村商业银行股份有限公司尚</w:t>
      </w:r>
    </w:p>
    <w:p>
      <w:pPr>
        <w:pStyle w:val="BodyText"/>
        <w:spacing w:line="355" w:lineRule="auto" w:before="133"/>
        <w:ind w:left="237" w:right="0"/>
        <w:jc w:val="left"/>
      </w:pPr>
      <w:r>
        <w:rPr>
          <w:spacing w:val="-3"/>
        </w:rPr>
        <w:t>未完成工商变更登记手续。</w:t>
      </w:r>
      <w:r>
        <w:rPr>
          <w:rFonts w:ascii="宋体" w:hAnsi="宋体" w:cs="宋体" w:eastAsia="宋体" w:hint="default"/>
          <w:spacing w:val="-3"/>
        </w:rPr>
        <w:t>2019</w:t>
      </w:r>
      <w:r>
        <w:rPr>
          <w:rFonts w:ascii="宋体" w:hAnsi="宋体" w:cs="宋体" w:eastAsia="宋体" w:hint="default"/>
          <w:spacing w:val="-38"/>
        </w:rPr>
        <w:t> </w:t>
      </w:r>
      <w:r>
        <w:rPr/>
        <w:t>年</w:t>
      </w:r>
      <w:r>
        <w:rPr>
          <w:spacing w:val="-42"/>
        </w:rPr>
        <w:t> </w:t>
      </w:r>
      <w:r>
        <w:rPr>
          <w:rFonts w:ascii="宋体" w:hAnsi="宋体" w:cs="宋体" w:eastAsia="宋体" w:hint="default"/>
        </w:rPr>
        <w:t>2</w:t>
      </w:r>
      <w:r>
        <w:rPr>
          <w:rFonts w:ascii="宋体" w:hAnsi="宋体" w:cs="宋体" w:eastAsia="宋体" w:hint="default"/>
          <w:spacing w:val="-39"/>
        </w:rPr>
        <w:t> </w:t>
      </w:r>
      <w:r>
        <w:rPr/>
        <w:t>月</w:t>
      </w:r>
      <w:r>
        <w:rPr>
          <w:spacing w:val="-42"/>
        </w:rPr>
        <w:t> </w:t>
      </w:r>
      <w:r>
        <w:rPr>
          <w:rFonts w:ascii="宋体" w:hAnsi="宋体" w:cs="宋体" w:eastAsia="宋体" w:hint="default"/>
        </w:rPr>
        <w:t>2</w:t>
      </w:r>
      <w:r>
        <w:rPr>
          <w:rFonts w:ascii="宋体" w:hAnsi="宋体" w:cs="宋体" w:eastAsia="宋体" w:hint="default"/>
          <w:spacing w:val="-39"/>
        </w:rPr>
        <w:t> </w:t>
      </w:r>
      <w:r>
        <w:rPr>
          <w:spacing w:val="-3"/>
        </w:rPr>
        <w:t>日，本公司取得浙江诸暨农村商业银行股份有限公司核</w:t>
      </w:r>
      <w:r>
        <w:rPr>
          <w:spacing w:val="-100"/>
        </w:rPr>
        <w:t> </w:t>
      </w:r>
      <w:r>
        <w:rPr>
          <w:spacing w:val="-100"/>
        </w:rPr>
      </w:r>
      <w:r>
        <w:rPr/>
        <w:t>发的股金证。</w:t>
      </w:r>
    </w:p>
    <w:p>
      <w:pPr>
        <w:pStyle w:val="BodyText"/>
        <w:spacing w:line="240" w:lineRule="auto" w:before="32"/>
        <w:ind w:left="657" w:right="0"/>
        <w:jc w:val="left"/>
      </w:pPr>
      <w:r>
        <w:rPr>
          <w:rFonts w:ascii="宋体" w:hAnsi="宋体" w:cs="宋体" w:eastAsia="宋体" w:hint="default"/>
        </w:rPr>
        <w:t>2017</w:t>
      </w:r>
      <w:r>
        <w:rPr>
          <w:rFonts w:ascii="宋体" w:hAnsi="宋体" w:cs="宋体" w:eastAsia="宋体" w:hint="default"/>
          <w:spacing w:val="-35"/>
        </w:rPr>
        <w:t> </w:t>
      </w:r>
      <w:r>
        <w:rPr/>
        <w:t>年</w:t>
      </w:r>
      <w:r>
        <w:rPr>
          <w:spacing w:val="-32"/>
        </w:rPr>
        <w:t> </w:t>
      </w:r>
      <w:r>
        <w:rPr>
          <w:rFonts w:ascii="宋体" w:hAnsi="宋体" w:cs="宋体" w:eastAsia="宋体" w:hint="default"/>
        </w:rPr>
        <w:t>9</w:t>
      </w:r>
      <w:r>
        <w:rPr>
          <w:rFonts w:ascii="宋体" w:hAnsi="宋体" w:cs="宋体" w:eastAsia="宋体" w:hint="default"/>
          <w:spacing w:val="-35"/>
        </w:rPr>
        <w:t> </w:t>
      </w:r>
      <w:r>
        <w:rPr>
          <w:spacing w:val="-3"/>
        </w:rPr>
        <w:t>月子公司泰一指尚向杭州迪尔西时尚科技有限公司（以下简称杭州迪尔西）汇出投</w:t>
      </w:r>
    </w:p>
    <w:p>
      <w:pPr>
        <w:pStyle w:val="BodyText"/>
        <w:spacing w:line="240" w:lineRule="auto" w:before="133"/>
        <w:ind w:left="237" w:right="0"/>
        <w:jc w:val="left"/>
      </w:pPr>
      <w:r>
        <w:rPr/>
        <w:t>资款</w:t>
      </w:r>
      <w:r>
        <w:rPr>
          <w:spacing w:val="-49"/>
        </w:rPr>
        <w:t> </w:t>
      </w:r>
      <w:r>
        <w:rPr>
          <w:rFonts w:ascii="宋体" w:hAnsi="宋体" w:cs="宋体" w:eastAsia="宋体" w:hint="default"/>
        </w:rPr>
        <w:t>500</w:t>
      </w:r>
      <w:r>
        <w:rPr>
          <w:rFonts w:ascii="宋体" w:hAnsi="宋体" w:cs="宋体" w:eastAsia="宋体" w:hint="default"/>
          <w:spacing w:val="-49"/>
        </w:rPr>
        <w:t> </w:t>
      </w:r>
      <w:r>
        <w:rPr>
          <w:spacing w:val="-3"/>
        </w:rPr>
        <w:t>万元，</w:t>
      </w:r>
      <w:r>
        <w:rPr>
          <w:rFonts w:ascii="宋体" w:hAnsi="宋体" w:cs="宋体" w:eastAsia="宋体" w:hint="default"/>
          <w:spacing w:val="-3"/>
        </w:rPr>
        <w:t>2018</w:t>
      </w:r>
      <w:r>
        <w:rPr>
          <w:rFonts w:ascii="宋体" w:hAnsi="宋体" w:cs="宋体" w:eastAsia="宋体" w:hint="default"/>
          <w:spacing w:val="-51"/>
        </w:rPr>
        <w:t> </w:t>
      </w:r>
      <w:r>
        <w:rPr/>
        <w:t>年</w:t>
      </w:r>
      <w:r>
        <w:rPr>
          <w:spacing w:val="-49"/>
        </w:rPr>
        <w:t> </w:t>
      </w:r>
      <w:r>
        <w:rPr>
          <w:rFonts w:ascii="宋体" w:hAnsi="宋体" w:cs="宋体" w:eastAsia="宋体" w:hint="default"/>
        </w:rPr>
        <w:t>3</w:t>
      </w:r>
      <w:r>
        <w:rPr>
          <w:rFonts w:ascii="宋体" w:hAnsi="宋体" w:cs="宋体" w:eastAsia="宋体" w:hint="default"/>
          <w:spacing w:val="-51"/>
        </w:rPr>
        <w:t> </w:t>
      </w:r>
      <w:r>
        <w:rPr/>
        <w:t>月汇出投资款</w:t>
      </w:r>
      <w:r>
        <w:rPr>
          <w:spacing w:val="-49"/>
        </w:rPr>
        <w:t> </w:t>
      </w:r>
      <w:r>
        <w:rPr>
          <w:rFonts w:ascii="宋体" w:hAnsi="宋体" w:cs="宋体" w:eastAsia="宋体" w:hint="default"/>
        </w:rPr>
        <w:t>1,000</w:t>
      </w:r>
      <w:r>
        <w:rPr>
          <w:rFonts w:ascii="宋体" w:hAnsi="宋体" w:cs="宋体" w:eastAsia="宋体" w:hint="default"/>
          <w:spacing w:val="-51"/>
        </w:rPr>
        <w:t> </w:t>
      </w:r>
      <w:r>
        <w:rPr>
          <w:spacing w:val="-3"/>
        </w:rPr>
        <w:t>万元（泰一指尚拟出资</w:t>
      </w:r>
      <w:r>
        <w:rPr>
          <w:spacing w:val="-49"/>
        </w:rPr>
        <w:t> </w:t>
      </w:r>
      <w:r>
        <w:rPr>
          <w:rFonts w:ascii="宋体" w:hAnsi="宋体" w:cs="宋体" w:eastAsia="宋体" w:hint="default"/>
        </w:rPr>
        <w:t>2,100</w:t>
      </w:r>
      <w:r>
        <w:rPr>
          <w:rFonts w:ascii="宋体" w:hAnsi="宋体" w:cs="宋体" w:eastAsia="宋体" w:hint="default"/>
          <w:spacing w:val="-51"/>
        </w:rPr>
        <w:t> </w:t>
      </w:r>
      <w:r>
        <w:rPr>
          <w:spacing w:val="-3"/>
        </w:rPr>
        <w:t>万元，出资完成后持</w:t>
      </w:r>
    </w:p>
    <w:p>
      <w:pPr>
        <w:pStyle w:val="BodyText"/>
        <w:spacing w:line="355" w:lineRule="auto" w:before="135"/>
        <w:ind w:left="237" w:right="0"/>
        <w:jc w:val="left"/>
      </w:pPr>
      <w:r>
        <w:rPr>
          <w:spacing w:val="-1"/>
          <w:w w:val="100"/>
        </w:rPr>
        <w:t>有杭州迪尔西</w:t>
      </w:r>
      <w:r>
        <w:rPr>
          <w:spacing w:val="-52"/>
          <w:w w:val="100"/>
        </w:rPr>
        <w:t> </w:t>
      </w:r>
      <w:r>
        <w:rPr>
          <w:rFonts w:ascii="宋体" w:hAnsi="宋体" w:cs="宋体" w:eastAsia="宋体" w:hint="default"/>
          <w:spacing w:val="-14"/>
          <w:w w:val="100"/>
        </w:rPr>
        <w:t>3.0108%</w:t>
      </w:r>
      <w:r>
        <w:rPr>
          <w:spacing w:val="-14"/>
          <w:w w:val="100"/>
        </w:rPr>
        <w:t>的股份），截至</w:t>
      </w:r>
      <w:r>
        <w:rPr>
          <w:spacing w:val="-51"/>
          <w:w w:val="100"/>
        </w:rPr>
        <w:t> </w:t>
      </w:r>
      <w:r>
        <w:rPr>
          <w:rFonts w:ascii="宋体" w:hAnsi="宋体" w:cs="宋体" w:eastAsia="宋体" w:hint="default"/>
          <w:spacing w:val="-1"/>
          <w:w w:val="100"/>
        </w:rPr>
        <w:t>2018</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4"/>
          <w:w w:val="100"/>
        </w:rPr>
        <w:t> </w:t>
      </w:r>
      <w:r>
        <w:rPr>
          <w:rFonts w:ascii="宋体" w:hAnsi="宋体" w:cs="宋体" w:eastAsia="宋体" w:hint="default"/>
          <w:w w:val="100"/>
        </w:rPr>
        <w:t>31</w:t>
      </w:r>
      <w:r>
        <w:rPr>
          <w:rFonts w:ascii="宋体" w:hAnsi="宋体" w:cs="宋体" w:eastAsia="宋体" w:hint="default"/>
          <w:spacing w:val="-52"/>
          <w:w w:val="100"/>
        </w:rPr>
        <w:t> </w:t>
      </w:r>
      <w:r>
        <w:rPr>
          <w:spacing w:val="-8"/>
          <w:w w:val="100"/>
        </w:rPr>
        <w:t>日，泰一指尚累计支付投资款</w:t>
      </w:r>
      <w:r>
        <w:rPr>
          <w:spacing w:val="-51"/>
          <w:w w:val="100"/>
        </w:rPr>
        <w:t> </w:t>
      </w:r>
      <w:r>
        <w:rPr>
          <w:rFonts w:ascii="宋体" w:hAnsi="宋体" w:cs="宋体" w:eastAsia="宋体" w:hint="default"/>
          <w:spacing w:val="-1"/>
          <w:w w:val="100"/>
        </w:rPr>
        <w:t>1,500</w:t>
      </w:r>
      <w:r>
        <w:rPr>
          <w:rFonts w:ascii="宋体" w:hAnsi="宋体" w:cs="宋体" w:eastAsia="宋体" w:hint="default"/>
          <w:spacing w:val="-52"/>
          <w:w w:val="100"/>
        </w:rPr>
        <w:t> </w:t>
      </w:r>
      <w:r>
        <w:rPr>
          <w:spacing w:val="-1"/>
          <w:w w:val="100"/>
        </w:rPr>
        <w:t>万元，</w:t>
      </w:r>
      <w:r>
        <w:rPr>
          <w:w w:val="100"/>
        </w:rPr>
        <w:t> </w:t>
      </w:r>
      <w:r>
        <w:rPr/>
        <w:t>杭州迪尔西尚未完成工商变更登记手续。</w:t>
      </w:r>
    </w:p>
    <w:p>
      <w:pPr>
        <w:spacing w:after="0" w:line="355" w:lineRule="auto"/>
        <w:jc w:val="left"/>
        <w:sectPr>
          <w:type w:val="continuous"/>
          <w:pgSz w:w="11910" w:h="16840"/>
          <w:pgMar w:top="1120" w:bottom="1380" w:left="1040" w:right="11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90" w:lineRule="auto"/>
        <w:ind w:left="217" w:right="-14"/>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4"/>
        <w:ind w:left="21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1"/>
        <w:gridCol w:w="3005"/>
        <w:gridCol w:w="3020"/>
      </w:tblGrid>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5"/>
              <w:jc w:val="right"/>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20,090,000.00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65,650,000.00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121,000,000.00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291,000,000.00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98,000,000.00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1"/>
                <w:sz w:val="21"/>
              </w:rPr>
              <w:t>100,000,000.00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保证及抵押借款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保证及质押借款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200,000.00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15"/>
              <w:jc w:val="right"/>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1"/>
                <w:sz w:val="21"/>
              </w:rPr>
              <w:t>496,940,000.00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1"/>
                <w:sz w:val="21"/>
              </w:rPr>
              <w:t>239,000,000.00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217" w:right="2465"/>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8"/>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17" w:right="2465"/>
        <w:jc w:val="left"/>
      </w:pPr>
      <w:r>
        <w:rPr/>
        <w:t>其中重要的已逾期未偿还的短期借款情况如下：</w:t>
      </w:r>
    </w:p>
    <w:p>
      <w:pPr>
        <w:pStyle w:val="BodyText"/>
        <w:spacing w:line="274" w:lineRule="exact" w:before="24"/>
        <w:ind w:left="21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53" w:lineRule="exact"/>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6" w:lineRule="exact"/>
        <w:ind w:left="217" w:right="2465"/>
        <w:jc w:val="left"/>
      </w:pPr>
      <w:r>
        <w:rPr/>
        <w:t>本期无已逾期未偿还的短期借款。</w:t>
      </w:r>
    </w:p>
    <w:p>
      <w:pPr>
        <w:spacing w:line="240" w:lineRule="auto" w:before="11"/>
        <w:rPr>
          <w:rFonts w:ascii="宋体" w:hAnsi="宋体" w:cs="宋体" w:eastAsia="宋体" w:hint="default"/>
          <w:sz w:val="22"/>
          <w:szCs w:val="22"/>
        </w:rPr>
      </w:pPr>
    </w:p>
    <w:p>
      <w:pPr>
        <w:pStyle w:val="Heading2"/>
        <w:spacing w:line="240" w:lineRule="auto" w:before="0"/>
        <w:ind w:left="217" w:right="2465"/>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before="0"/>
        <w:ind w:left="217" w:right="2465"/>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58"/>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2"/>
        <w:spacing w:line="290" w:lineRule="auto"/>
        <w:ind w:left="217" w:right="-19"/>
        <w:jc w:val="left"/>
        <w:rPr>
          <w:b w:val="0"/>
          <w:bCs w:val="0"/>
        </w:rPr>
      </w:pPr>
      <w:r>
        <w:rPr>
          <w:rFonts w:ascii="宋体" w:hAnsi="宋体" w:cs="宋体" w:eastAsia="宋体" w:hint="default"/>
        </w:rPr>
        <w:t>29</w:t>
      </w:r>
      <w:r>
        <w:rPr/>
        <w:t>、</w:t>
      </w:r>
      <w:r>
        <w:rPr>
          <w:spacing w:val="-22"/>
        </w:rPr>
        <w:t> </w:t>
      </w:r>
      <w:r>
        <w:rPr/>
        <w:t>应付票据及应付账款</w:t>
      </w:r>
      <w:r>
        <w:rPr>
          <w:w w:val="100"/>
        </w:rPr>
        <w:t> </w:t>
      </w:r>
      <w:r>
        <w:rPr/>
        <w:t>总表情况</w:t>
      </w:r>
      <w:r>
        <w:rPr>
          <w:b w:val="0"/>
          <w:bCs w:val="0"/>
        </w:rPr>
      </w:r>
    </w:p>
    <w:p>
      <w:pPr>
        <w:pStyle w:val="Heading2"/>
        <w:spacing w:line="240" w:lineRule="auto" w:before="12"/>
        <w:ind w:left="217" w:right="-19"/>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9"/>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623" w:space="389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65,652,450.90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42,372,000.00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278,549,745.42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209,662,518.88</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344,202,196.32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252,034,518.88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3" w:lineRule="exact"/>
        <w:ind w:left="217" w:right="2465"/>
        <w:jc w:val="left"/>
      </w:pPr>
      <w:r>
        <w:rPr/>
        <w:t>其他说明：</w:t>
      </w:r>
    </w:p>
    <w:p>
      <w:pPr>
        <w:pStyle w:val="BodyText"/>
        <w:spacing w:line="289"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2" w:lineRule="auto" w:before="0"/>
        <w:ind w:left="217" w:right="7361"/>
        <w:jc w:val="left"/>
        <w:rPr>
          <w:b w:val="0"/>
          <w:bCs w:val="0"/>
        </w:rPr>
      </w:pPr>
      <w:r>
        <w:rPr/>
        <w:t>应付票据</w:t>
      </w:r>
      <w:r>
        <w:rPr>
          <w:w w:val="100"/>
        </w:rPr>
        <w:t> </w:t>
      </w:r>
      <w:r>
        <w:rPr>
          <w:rFonts w:ascii="宋体" w:hAnsi="宋体" w:cs="宋体" w:eastAsia="宋体" w:hint="default"/>
        </w:rPr>
        <w:t>(1).</w:t>
      </w:r>
      <w:r>
        <w:rPr/>
        <w:t>应付票据列示</w:t>
      </w:r>
      <w:r>
        <w:rPr>
          <w:b w:val="0"/>
          <w:bCs w:val="0"/>
        </w:rPr>
      </w:r>
    </w:p>
    <w:p>
      <w:pPr>
        <w:pStyle w:val="BodyText"/>
        <w:spacing w:line="240" w:lineRule="auto" w:before="10"/>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352"/>
        <w:gridCol w:w="3402"/>
        <w:gridCol w:w="3308"/>
      </w:tblGrid>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59"/>
              <w:jc w:val="right"/>
              <w:rPr>
                <w:rFonts w:ascii="宋体" w:hAnsi="宋体" w:cs="宋体" w:eastAsia="宋体" w:hint="default"/>
                <w:sz w:val="21"/>
                <w:szCs w:val="21"/>
              </w:rPr>
            </w:pPr>
            <w:r>
              <w:rPr>
                <w:rFonts w:ascii="宋体" w:hAnsi="宋体" w:cs="宋体" w:eastAsia="宋体" w:hint="default"/>
                <w:sz w:val="21"/>
                <w:szCs w:val="21"/>
              </w:rPr>
              <w:t>种类</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9"/>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402" w:type="dxa"/>
            <w:tcBorders>
              <w:top w:val="single" w:sz="4" w:space="0" w:color="000000"/>
              <w:left w:val="single" w:sz="4" w:space="0" w:color="000000"/>
              <w:bottom w:val="single" w:sz="4" w:space="0" w:color="000000"/>
              <w:right w:val="single" w:sz="4" w:space="0" w:color="000000"/>
            </w:tcBorders>
          </w:tcPr>
          <w:p>
            <w:pPr/>
          </w:p>
        </w:tc>
        <w:tc>
          <w:tcPr>
            <w:tcW w:w="33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9"/>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5"/>
              <w:jc w:val="right"/>
              <w:rPr>
                <w:rFonts w:ascii="Times New Roman" w:hAnsi="Times New Roman" w:cs="Times New Roman" w:eastAsia="Times New Roman" w:hint="default"/>
                <w:sz w:val="21"/>
                <w:szCs w:val="21"/>
              </w:rPr>
            </w:pPr>
            <w:r>
              <w:rPr>
                <w:rFonts w:ascii="Times New Roman"/>
                <w:spacing w:val="-1"/>
                <w:sz w:val="21"/>
              </w:rPr>
              <w:t>65,652,450.90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42,372,000.00</w:t>
            </w:r>
          </w:p>
        </w:tc>
      </w:tr>
      <w:tr>
        <w:trPr>
          <w:trHeight w:val="28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59"/>
              <w:jc w:val="right"/>
              <w:rPr>
                <w:rFonts w:ascii="宋体" w:hAnsi="宋体" w:cs="宋体" w:eastAsia="宋体" w:hint="default"/>
                <w:sz w:val="21"/>
                <w:szCs w:val="21"/>
              </w:rPr>
            </w:pPr>
            <w:r>
              <w:rPr>
                <w:rFonts w:ascii="宋体" w:hAnsi="宋体" w:cs="宋体" w:eastAsia="宋体" w:hint="default"/>
                <w:sz w:val="21"/>
                <w:szCs w:val="21"/>
              </w:rPr>
              <w:t>合计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65,652,450.90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42,372,000.00</w:t>
            </w:r>
          </w:p>
        </w:tc>
      </w:tr>
    </w:tbl>
    <w:p>
      <w:pPr>
        <w:spacing w:line="240" w:lineRule="auto" w:before="2"/>
        <w:rPr>
          <w:rFonts w:ascii="宋体" w:hAnsi="宋体" w:cs="宋体" w:eastAsia="宋体" w:hint="default"/>
          <w:sz w:val="13"/>
          <w:szCs w:val="13"/>
        </w:rPr>
      </w:pPr>
    </w:p>
    <w:p>
      <w:pPr>
        <w:pStyle w:val="BodyText"/>
        <w:spacing w:line="240" w:lineRule="auto" w:before="36"/>
        <w:ind w:left="237" w:right="93"/>
        <w:jc w:val="left"/>
      </w:pPr>
      <w:r>
        <w:rPr/>
        <w:t>本期末已到期未支付的应付票据总额为 </w:t>
      </w:r>
      <w:r>
        <w:rPr>
          <w:rFonts w:ascii="Times New Roman" w:hAnsi="Times New Roman" w:cs="Times New Roman" w:eastAsia="Times New Roman" w:hint="default"/>
        </w:rPr>
        <w:t>0 </w:t>
      </w:r>
      <w:r>
        <w:rPr>
          <w:spacing w:val="-3"/>
        </w:rPr>
        <w:t>元。</w:t>
      </w:r>
      <w:r>
        <w:rPr/>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2"/>
          <w:pgSz w:w="11910" w:h="16840"/>
          <w:pgMar w:footer="1195" w:header="882" w:top="1120" w:bottom="1380" w:left="1040" w:right="1560"/>
        </w:sectPr>
      </w:pPr>
    </w:p>
    <w:p>
      <w:pPr>
        <w:pStyle w:val="Heading2"/>
        <w:spacing w:line="290" w:lineRule="auto"/>
        <w:ind w:left="237" w:right="-14"/>
        <w:jc w:val="left"/>
        <w:rPr>
          <w:b w:val="0"/>
          <w:bCs w:val="0"/>
        </w:rPr>
      </w:pPr>
      <w:r>
        <w:rPr/>
        <w:t>应付账款</w:t>
      </w:r>
      <w:r>
        <w:rPr>
          <w:w w:val="100"/>
        </w:rPr>
        <w:t> </w:t>
      </w:r>
      <w:r>
        <w:rPr>
          <w:rFonts w:ascii="宋体" w:hAnsi="宋体" w:cs="宋体" w:eastAsia="宋体" w:hint="default"/>
        </w:rPr>
        <w:t>(1).</w:t>
      </w:r>
      <w:r>
        <w:rPr/>
        <w:t>应付账款列示</w:t>
      </w:r>
      <w:r>
        <w:rPr>
          <w:b w:val="0"/>
          <w:bCs w:val="0"/>
        </w:rPr>
      </w:r>
    </w:p>
    <w:p>
      <w:pPr>
        <w:pStyle w:val="BodyText"/>
        <w:spacing w:line="240" w:lineRule="auto" w:before="14"/>
        <w:ind w:left="23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43"/>
        <w:gridCol w:w="2866"/>
        <w:gridCol w:w="3341"/>
      </w:tblGrid>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256,493,183.88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197,162,063.45</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设备及工程款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22,056,561.54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12,500,455.43</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278,549,745.42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209,662,518.88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40" w:right="1560"/>
        </w:sectPr>
      </w:pPr>
    </w:p>
    <w:p>
      <w:pPr>
        <w:pStyle w:val="Heading2"/>
        <w:spacing w:line="240" w:lineRule="auto"/>
        <w:ind w:left="237" w:right="-16"/>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8"/>
        <w:ind w:left="23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408" w:space="3114"/>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84"/>
        <w:gridCol w:w="2828"/>
        <w:gridCol w:w="2938"/>
      </w:tblGrid>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西藏安迈文化传媒有限公司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28,886,872.30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尚未结算完毕</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安迈国际文化传媒（北京）有限公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14,744,082.80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尚未结算完毕</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北京数聚互通科技有限公司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6,531,700.00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尚未结算完毕</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江苏红旗印染机械有限公司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3,882,010.00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尚未结算完毕</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54,044,665.10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73" w:lineRule="exact"/>
        <w:ind w:left="237" w:right="93"/>
        <w:jc w:val="left"/>
      </w:pPr>
      <w:r>
        <w:rPr/>
        <w:t>其他说明</w:t>
      </w:r>
    </w:p>
    <w:p>
      <w:pPr>
        <w:pStyle w:val="BodyText"/>
        <w:spacing w:line="289"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2"/>
        <w:spacing w:line="240" w:lineRule="auto"/>
        <w:ind w:left="237" w:right="-19"/>
        <w:jc w:val="left"/>
        <w:rPr>
          <w:b w:val="0"/>
          <w:bCs w:val="0"/>
        </w:rPr>
      </w:pPr>
      <w:r>
        <w:rPr>
          <w:rFonts w:ascii="宋体" w:hAnsi="宋体" w:cs="宋体" w:eastAsia="宋体" w:hint="default"/>
        </w:rPr>
        <w:t>30</w:t>
      </w:r>
      <w:r>
        <w:rPr/>
        <w:t>、</w:t>
      </w:r>
      <w:r>
        <w:rPr>
          <w:spacing w:val="-24"/>
        </w:rPr>
        <w:t> </w:t>
      </w:r>
      <w:r>
        <w:rPr/>
        <w:t>预收款项</w:t>
      </w:r>
      <w:r>
        <w:rPr>
          <w:b w:val="0"/>
          <w:bCs w:val="0"/>
        </w:rPr>
      </w:r>
    </w:p>
    <w:p>
      <w:pPr>
        <w:pStyle w:val="Heading2"/>
        <w:spacing w:line="240" w:lineRule="auto" w:before="59"/>
        <w:ind w:left="237"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244" w:space="4278"/>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39,297,358.26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42,460,738.96</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预收写字楼租金</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2,238,942.21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2,390,356.92</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41,536,300.47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44,851,095.88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ind w:left="237" w:right="93"/>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6"/>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2"/>
        <w:spacing w:line="240" w:lineRule="auto"/>
        <w:ind w:left="217" w:right="2465"/>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74" w:lineRule="exact" w:before="82"/>
        <w:ind w:left="21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53" w:lineRule="exact"/>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2" w:lineRule="exact"/>
        <w:ind w:left="217" w:right="2465"/>
        <w:jc w:val="left"/>
      </w:pPr>
      <w:r>
        <w:rPr/>
        <w:t>期末无账龄</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年以上重要的预收款项。</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53"/>
          <w:pgSz w:w="11910" w:h="16840"/>
          <w:pgMar w:footer="1195" w:header="882" w:top="1120" w:bottom="1380" w:left="1060" w:right="1560"/>
          <w:pgNumType w:start="121"/>
        </w:sectPr>
      </w:pPr>
    </w:p>
    <w:p>
      <w:pPr>
        <w:pStyle w:val="Heading2"/>
        <w:spacing w:line="290" w:lineRule="auto"/>
        <w:ind w:left="217"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21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3"/>
        <w:gridCol w:w="1702"/>
        <w:gridCol w:w="1844"/>
        <w:gridCol w:w="1790"/>
        <w:gridCol w:w="1621"/>
      </w:tblGrid>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55,741,285.01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262,035,970.12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246,859,241.88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70,918,013.25</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离</w:t>
            </w:r>
            <w:r>
              <w:rPr>
                <w:rFonts w:ascii="宋体" w:hAnsi="宋体" w:cs="宋体" w:eastAsia="宋体" w:hint="default"/>
                <w:w w:val="100"/>
                <w:sz w:val="21"/>
                <w:szCs w:val="21"/>
              </w:rPr>
              <w:t>职</w:t>
            </w:r>
            <w:r>
              <w:rPr>
                <w:rFonts w:ascii="宋体" w:hAnsi="宋体" w:cs="宋体" w:eastAsia="宋体" w:hint="default"/>
                <w:spacing w:val="-3"/>
                <w:w w:val="100"/>
                <w:sz w:val="21"/>
                <w:szCs w:val="21"/>
              </w:rPr>
              <w:t>后</w:t>
            </w:r>
            <w:r>
              <w:rPr>
                <w:rFonts w:ascii="宋体" w:hAnsi="宋体" w:cs="宋体" w:eastAsia="宋体" w:hint="default"/>
                <w:w w:val="100"/>
                <w:sz w:val="21"/>
                <w:szCs w:val="21"/>
              </w:rPr>
              <w:t>福</w:t>
            </w:r>
            <w:r>
              <w:rPr>
                <w:rFonts w:ascii="宋体" w:hAnsi="宋体" w:cs="宋体" w:eastAsia="宋体" w:hint="default"/>
                <w:spacing w:val="-1"/>
                <w:w w:val="100"/>
                <w:sz w:val="21"/>
                <w:szCs w:val="21"/>
              </w:rPr>
              <w:t>利</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设定</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提存计划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593,091.84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14,938,553.93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14,980,744.52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550,901.25</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56,334,376.85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276,974,524.05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261,839,986.40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71,468,914.50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2"/>
        <w:spacing w:line="240" w:lineRule="auto"/>
        <w:ind w:left="21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1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269" w:val="left" w:leader="none"/>
        </w:tabs>
        <w:spacing w:line="240" w:lineRule="auto"/>
        <w:ind w:left="217"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060" w:right="1560"/>
          <w:cols w:num="2" w:equalWidth="0">
            <w:col w:w="1910" w:space="4766"/>
            <w:col w:w="2614"/>
          </w:cols>
        </w:sectPr>
      </w:pPr>
    </w:p>
    <w:tbl>
      <w:tblPr>
        <w:tblW w:w="0" w:type="auto"/>
        <w:jc w:val="left"/>
        <w:tblInd w:w="103" w:type="dxa"/>
        <w:tblLayout w:type="fixed"/>
        <w:tblCellMar>
          <w:top w:w="0" w:type="dxa"/>
          <w:left w:w="0" w:type="dxa"/>
          <w:bottom w:w="0" w:type="dxa"/>
          <w:right w:w="0" w:type="dxa"/>
        </w:tblCellMar>
        <w:tblLook w:val="01E0"/>
      </w:tblPr>
      <w:tblGrid>
        <w:gridCol w:w="2235"/>
        <w:gridCol w:w="1702"/>
        <w:gridCol w:w="1702"/>
        <w:gridCol w:w="1790"/>
        <w:gridCol w:w="1621"/>
      </w:tblGrid>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一、工资、奖金、津贴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26,312,913.55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207,778,282.75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200,526,485.97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33,564,710.33</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16,856,103.60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16,856,103.60</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423,607.09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8,006,371.26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8,184,120.75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245,857.60</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378,806.41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5,901,652.83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6,060,657.55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219,801.69</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25,333.57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1,291,678.56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1,307,063.77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9,948.36</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19,467.11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813,039.87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816,399.43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16,107.55</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17,476.72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9,672,202.39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9,664,137.99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25,541.12</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五、工会经费和职工教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5,006,239.15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2,103,847.99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2,005,999.25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5,104,087.89</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七、短期利润分享计划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八、奖福基金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23,981,048.50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17,619,162.13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9,622,394.32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31,977,816.31</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55,741,285.01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262,035,970.12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246,859,241.88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70,918,013.25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2"/>
        <w:spacing w:line="240" w:lineRule="auto"/>
        <w:ind w:left="21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565,577.24</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13,749,681.70</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13,786,618.58</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528,640.36</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27,514.60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1,188,872.23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1,194,125.94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22,260.89</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38" w:lineRule="exact"/>
              <w:ind w:left="559" w:right="0"/>
              <w:jc w:val="left"/>
              <w:rPr>
                <w:rFonts w:ascii="Times New Roman" w:hAnsi="Times New Roman" w:cs="Times New Roman" w:eastAsia="Times New Roman" w:hint="default"/>
                <w:sz w:val="21"/>
                <w:szCs w:val="21"/>
              </w:rPr>
            </w:pPr>
            <w:r>
              <w:rPr>
                <w:rFonts w:ascii="Times New Roman"/>
                <w:sz w:val="21"/>
              </w:rPr>
              <w:t>593,091.84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85" w:right="0"/>
              <w:jc w:val="left"/>
              <w:rPr>
                <w:rFonts w:ascii="Times New Roman" w:hAnsi="Times New Roman" w:cs="Times New Roman" w:eastAsia="Times New Roman" w:hint="default"/>
                <w:sz w:val="21"/>
                <w:szCs w:val="21"/>
              </w:rPr>
            </w:pPr>
            <w:r>
              <w:rPr>
                <w:rFonts w:ascii="Times New Roman"/>
                <w:sz w:val="21"/>
              </w:rPr>
              <w:t>14,938,553.93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9" w:right="0"/>
              <w:jc w:val="left"/>
              <w:rPr>
                <w:rFonts w:ascii="Times New Roman" w:hAnsi="Times New Roman" w:cs="Times New Roman" w:eastAsia="Times New Roman" w:hint="default"/>
                <w:sz w:val="21"/>
                <w:szCs w:val="21"/>
              </w:rPr>
            </w:pPr>
            <w:r>
              <w:rPr>
                <w:rFonts w:ascii="Times New Roman"/>
                <w:sz w:val="21"/>
              </w:rPr>
              <w:t>14,980,744.52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33" w:right="0"/>
              <w:jc w:val="left"/>
              <w:rPr>
                <w:rFonts w:ascii="Times New Roman" w:hAnsi="Times New Roman" w:cs="Times New Roman" w:eastAsia="Times New Roman" w:hint="default"/>
                <w:sz w:val="21"/>
                <w:szCs w:val="21"/>
              </w:rPr>
            </w:pPr>
            <w:r>
              <w:rPr>
                <w:rFonts w:ascii="Times New Roman"/>
                <w:sz w:val="21"/>
              </w:rPr>
              <w:t>550,901.25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4" w:lineRule="exact"/>
        <w:ind w:left="217" w:right="2465"/>
        <w:jc w:val="left"/>
      </w:pPr>
      <w:r>
        <w:rPr/>
        <w:t>其他说明：</w:t>
      </w:r>
    </w:p>
    <w:p>
      <w:pPr>
        <w:pStyle w:val="BodyText"/>
        <w:spacing w:line="290"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40" w:lineRule="auto"/>
        <w:ind w:left="217" w:right="-18"/>
        <w:jc w:val="left"/>
        <w:rPr>
          <w:b w:val="0"/>
          <w:bCs w:val="0"/>
        </w:rPr>
      </w:pPr>
      <w:r>
        <w:rPr>
          <w:rFonts w:ascii="宋体" w:hAnsi="宋体" w:cs="宋体" w:eastAsia="宋体" w:hint="default"/>
        </w:rPr>
        <w:t>32</w:t>
      </w:r>
      <w:r>
        <w:rPr/>
        <w:t>、</w:t>
      </w:r>
      <w:r>
        <w:rPr>
          <w:spacing w:val="-24"/>
        </w:rPr>
        <w:t> </w:t>
      </w:r>
      <w:r>
        <w:rPr/>
        <w:t>应交税费</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48,683,332.92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27,083,260.42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41,839,721.46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53,969,037.66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3,017,875.06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661,439.30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449,749.13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862,420.38</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339,172.51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470,081.38</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3,686.40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2"/>
                <w:sz w:val="21"/>
              </w:rPr>
              <w:t>1,011,886.80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481,817.47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647,020.24</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143,301.80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260,332.81</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203,657.65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96,946.68</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82,154.76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82,154.76</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74,552.85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711,715.52</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环境保护税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6,507.50</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494,602.95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494,602.95</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95,820,132.46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86,350,898.90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2"/>
        <w:spacing w:line="290" w:lineRule="auto"/>
        <w:ind w:left="217" w:right="-19"/>
        <w:jc w:val="left"/>
        <w:rPr>
          <w:b w:val="0"/>
          <w:bCs w:val="0"/>
        </w:rPr>
      </w:pPr>
      <w:r>
        <w:rPr>
          <w:rFonts w:ascii="宋体" w:hAnsi="宋体" w:cs="宋体" w:eastAsia="宋体" w:hint="default"/>
        </w:rPr>
        <w:t>33</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78" w:space="474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830,385.19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460,299.06</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749,072.68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749,072.68</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145,861,723.58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151,288,078.41</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147,441,181.45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152,497,450.15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73" w:lineRule="exact"/>
        <w:ind w:left="217" w:right="2465"/>
        <w:jc w:val="left"/>
      </w:pPr>
      <w:r>
        <w:rPr/>
        <w:t>其他说明：</w:t>
      </w:r>
    </w:p>
    <w:p>
      <w:pPr>
        <w:pStyle w:val="BodyText"/>
        <w:spacing w:line="289"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2"/>
        <w:spacing w:line="290" w:lineRule="auto"/>
        <w:ind w:left="217" w:right="208"/>
        <w:jc w:val="left"/>
        <w:rPr>
          <w:b w:val="0"/>
          <w:bCs w:val="0"/>
        </w:rPr>
      </w:pPr>
      <w:r>
        <w:rPr/>
        <w:t>应付利息</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17" w:right="-18"/>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13" w:space="480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416"/>
        <w:gridCol w:w="2585"/>
        <w:gridCol w:w="3049"/>
      </w:tblGrid>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Times New Roman" w:hAnsi="Times New Roman" w:cs="Times New Roman" w:eastAsia="Times New Roman" w:hint="default"/>
                <w:sz w:val="21"/>
                <w:szCs w:val="21"/>
              </w:rPr>
            </w:pPr>
            <w:r>
              <w:rPr>
                <w:rFonts w:ascii="Times New Roman"/>
                <w:spacing w:val="-1"/>
                <w:sz w:val="21"/>
              </w:rPr>
              <w:t>830,385.19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460,299.06</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划分为金融负债的优先股</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永续债</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830,385.19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460,299.06</w:t>
            </w:r>
          </w:p>
        </w:tc>
      </w:tr>
    </w:tbl>
    <w:p>
      <w:pPr>
        <w:spacing w:line="240" w:lineRule="auto" w:before="13"/>
        <w:rPr>
          <w:rFonts w:ascii="宋体" w:hAnsi="宋体" w:cs="宋体" w:eastAsia="宋体" w:hint="default"/>
          <w:sz w:val="12"/>
          <w:szCs w:val="12"/>
        </w:rPr>
      </w:pPr>
    </w:p>
    <w:p>
      <w:pPr>
        <w:pStyle w:val="BodyText"/>
        <w:spacing w:line="274" w:lineRule="exact" w:before="36"/>
        <w:ind w:left="237" w:right="93"/>
        <w:jc w:val="left"/>
      </w:pPr>
      <w:r>
        <w:rPr/>
        <w:t>重要的已逾期未支付的利息情况：</w:t>
      </w:r>
    </w:p>
    <w:p>
      <w:pPr>
        <w:pStyle w:val="BodyText"/>
        <w:spacing w:line="273" w:lineRule="auto"/>
        <w:ind w:left="23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9"/>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40" w:right="1560"/>
        </w:sectPr>
      </w:pPr>
    </w:p>
    <w:p>
      <w:pPr>
        <w:pStyle w:val="Heading2"/>
        <w:spacing w:line="290" w:lineRule="auto"/>
        <w:ind w:left="237" w:right="112"/>
        <w:jc w:val="left"/>
        <w:rPr>
          <w:b w:val="0"/>
          <w:bCs w:val="0"/>
        </w:rPr>
      </w:pPr>
      <w:r>
        <w:rPr/>
        <w:t>应付股利</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37" w:space="4885"/>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749,072.68</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749,072.68</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划分为权益工具的优先股</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永</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6"/>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优先股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永续债股利</w:t>
            </w:r>
            <w:r>
              <w:rPr>
                <w:rFonts w:ascii="Times New Roman" w:hAnsi="Times New Roman" w:cs="Times New Roman" w:eastAsia="Times New Roman" w:hint="default"/>
                <w:spacing w:val="-2"/>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6"/>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优先股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永续债股利</w:t>
            </w:r>
            <w:r>
              <w:rPr>
                <w:rFonts w:ascii="Times New Roman" w:hAnsi="Times New Roman" w:cs="Times New Roman" w:eastAsia="Times New Roman" w:hint="default"/>
                <w:spacing w:val="-2"/>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应付股利</w:t>
            </w:r>
            <w:r>
              <w:rPr>
                <w:rFonts w:ascii="Times New Roman" w:hAnsi="Times New Roman" w:cs="Times New Roman" w:eastAsia="Times New Roman"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应付股利</w:t>
            </w:r>
            <w:r>
              <w:rPr>
                <w:rFonts w:ascii="Times New Roman" w:hAnsi="Times New Roman" w:cs="Times New Roman" w:eastAsia="Times New Roman"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749,072.68</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749,072.68</w:t>
            </w:r>
          </w:p>
        </w:tc>
      </w:tr>
    </w:tbl>
    <w:p>
      <w:pPr>
        <w:spacing w:line="240" w:lineRule="auto" w:before="13"/>
        <w:rPr>
          <w:rFonts w:ascii="宋体" w:hAnsi="宋体" w:cs="宋体" w:eastAsia="宋体" w:hint="default"/>
          <w:sz w:val="12"/>
          <w:szCs w:val="12"/>
        </w:rPr>
      </w:pPr>
    </w:p>
    <w:p>
      <w:pPr>
        <w:pStyle w:val="BodyText"/>
        <w:spacing w:line="240" w:lineRule="auto" w:before="36"/>
        <w:ind w:left="237" w:right="93"/>
        <w:jc w:val="left"/>
      </w:pPr>
      <w:r>
        <w:rPr/>
        <w:t>其他说明，包括重要的超过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年未支付的应付股利，应披露未支付原因：</w:t>
      </w:r>
    </w:p>
    <w:p>
      <w:pPr>
        <w:spacing w:line="240" w:lineRule="auto" w:before="8"/>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3030"/>
        <w:gridCol w:w="3017"/>
        <w:gridCol w:w="3017"/>
      </w:tblGrid>
      <w:tr>
        <w:trPr>
          <w:trHeight w:val="420"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3" w:lineRule="exact"/>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1" w:right="0"/>
              <w:jc w:val="left"/>
              <w:rPr>
                <w:rFonts w:ascii="宋体" w:hAnsi="宋体" w:cs="宋体" w:eastAsia="宋体" w:hint="default"/>
                <w:sz w:val="21"/>
                <w:szCs w:val="21"/>
              </w:rPr>
            </w:pPr>
            <w:r>
              <w:rPr>
                <w:rFonts w:ascii="宋体" w:hAnsi="宋体" w:cs="宋体" w:eastAsia="宋体" w:hint="default"/>
                <w:sz w:val="21"/>
                <w:szCs w:val="21"/>
              </w:rPr>
              <w:t>未支付金额</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未支付原因</w:t>
            </w:r>
          </w:p>
        </w:tc>
      </w:tr>
      <w:tr>
        <w:trPr>
          <w:trHeight w:val="418"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公司部分流通股股东</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749,072.68</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420"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749,072.68</w:t>
            </w:r>
          </w:p>
        </w:tc>
        <w:tc>
          <w:tcPr>
            <w:tcW w:w="301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Heading2"/>
        <w:spacing w:line="240" w:lineRule="auto"/>
        <w:ind w:left="237" w:right="-17"/>
        <w:jc w:val="left"/>
        <w:rPr>
          <w:b w:val="0"/>
          <w:bCs w:val="0"/>
        </w:rPr>
      </w:pPr>
      <w:r>
        <w:rPr/>
        <w:t>其他应付款</w:t>
      </w:r>
      <w:r>
        <w:rPr>
          <w:b w:val="0"/>
          <w:bCs w:val="0"/>
        </w:rPr>
      </w:r>
    </w:p>
    <w:p>
      <w:pPr>
        <w:pStyle w:val="Heading2"/>
        <w:spacing w:line="240" w:lineRule="auto" w:before="56"/>
        <w:ind w:left="237"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37"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296" w:space="3226"/>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往来款、拆借款及利息</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89,502,146.26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106,228,761.92</w:t>
            </w:r>
          </w:p>
        </w:tc>
      </w:tr>
      <w:tr>
        <w:trPr>
          <w:trHeight w:val="55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暂收诸暨联合担保有限公司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返还出资款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25,500,000.00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25,500,000.00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暂收股权转让款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16,740,000.00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5,400,000.00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2,840,598.15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3,771,791.10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1,150,000.00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1,713,207.55</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尚未支付报销款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4,862,913.82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3,143,220.00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5,266,065.35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5,531,097.84</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145,861,723.58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151,288,078.41</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060" w:right="1560"/>
        </w:sectPr>
      </w:pPr>
    </w:p>
    <w:p>
      <w:pPr>
        <w:pStyle w:val="Heading2"/>
        <w:spacing w:line="240" w:lineRule="auto"/>
        <w:ind w:left="21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left="21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700" w:space="2822"/>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7"/>
        <w:gridCol w:w="2849"/>
        <w:gridCol w:w="3113"/>
      </w:tblGrid>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上海敏贺钢管有限公司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27,071,204.95</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诸暨联合担保有限公司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25,500,000.00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尚未办妥工商变更登记手续</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9,985,225.03</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德清绿能热电有限公司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4,222,584.77</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1,728,315.93</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富润印染职工</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7,262,000.00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应付租金，尚未支付</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77,569,330.68</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13"/>
          <w:szCs w:val="13"/>
        </w:rPr>
      </w:pPr>
    </w:p>
    <w:p>
      <w:pPr>
        <w:pStyle w:val="BodyText"/>
        <w:spacing w:line="273" w:lineRule="exact" w:before="36"/>
        <w:ind w:left="217" w:right="2465"/>
        <w:jc w:val="left"/>
      </w:pPr>
      <w:r>
        <w:rPr/>
        <w:t>其他说明：</w:t>
      </w:r>
    </w:p>
    <w:p>
      <w:pPr>
        <w:pStyle w:val="BodyText"/>
        <w:spacing w:line="289"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217" w:right="2465"/>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8"/>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2"/>
        <w:spacing w:line="240" w:lineRule="auto" w:before="0"/>
        <w:ind w:left="217" w:right="2465"/>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8"/>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spacing w:line="290" w:lineRule="auto" w:before="0"/>
        <w:ind w:left="217" w:right="727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975" w:val="left" w:leader="none"/>
        </w:tabs>
        <w:spacing w:line="236" w:lineRule="exact"/>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4" w:lineRule="exact"/>
        <w:ind w:left="217" w:right="2465"/>
        <w:jc w:val="left"/>
      </w:pPr>
      <w:r>
        <w:rPr/>
        <w:t>短期应付债券的增减变动：</w:t>
      </w:r>
    </w:p>
    <w:p>
      <w:pPr>
        <w:pStyle w:val="BodyText"/>
        <w:spacing w:line="273" w:lineRule="auto"/>
        <w:ind w:left="21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9"/>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2"/>
        <w:spacing w:line="240" w:lineRule="auto" w:before="0"/>
        <w:ind w:left="217" w:right="2465"/>
        <w:jc w:val="left"/>
        <w:rPr>
          <w:b w:val="0"/>
          <w:bCs w:val="0"/>
        </w:rPr>
      </w:pPr>
      <w:r>
        <w:rPr>
          <w:rFonts w:ascii="宋体" w:hAnsi="宋体" w:cs="宋体" w:eastAsia="宋体" w:hint="default"/>
        </w:rPr>
        <w:t>37</w:t>
      </w:r>
      <w:r>
        <w:rPr/>
        <w:t>、</w:t>
      </w:r>
      <w:r>
        <w:rPr>
          <w:spacing w:val="-24"/>
        </w:rPr>
        <w:t> </w:t>
      </w:r>
      <w:r>
        <w:rPr/>
        <w:t>长期借款</w:t>
      </w:r>
      <w:r>
        <w:rPr>
          <w:b w:val="0"/>
          <w:bCs w:val="0"/>
        </w:rPr>
      </w:r>
    </w:p>
    <w:p>
      <w:pPr>
        <w:pStyle w:val="Heading2"/>
        <w:spacing w:line="240" w:lineRule="auto" w:before="56"/>
        <w:ind w:left="217" w:right="2465"/>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9"/>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pStyle w:val="BodyText"/>
        <w:spacing w:line="273" w:lineRule="exact" w:before="177"/>
        <w:ind w:left="217" w:right="2465"/>
        <w:jc w:val="left"/>
      </w:pPr>
      <w:r>
        <w:rPr/>
        <w:t>其他说明，包括利率区间：</w:t>
      </w:r>
    </w:p>
    <w:p>
      <w:pPr>
        <w:pStyle w:val="BodyText"/>
        <w:spacing w:line="289"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before="0"/>
        <w:ind w:left="217" w:right="7701"/>
        <w:jc w:val="left"/>
        <w:rPr>
          <w:b w:val="0"/>
          <w:bCs w:val="0"/>
        </w:rPr>
      </w:pPr>
      <w:r>
        <w:rPr>
          <w:rFonts w:ascii="宋体" w:hAnsi="宋体" w:cs="宋体" w:eastAsia="宋体" w:hint="default"/>
        </w:rPr>
        <w:t>38</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Heading2"/>
        <w:spacing w:line="276" w:lineRule="auto" w:before="12"/>
        <w:ind w:left="217" w:right="937"/>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b w:val="0"/>
          <w:bCs w:val="0"/>
          <w:spacing w:val="-3"/>
          <w:w w:val="100"/>
        </w:rPr>
      </w:r>
    </w:p>
    <w:p>
      <w:pPr>
        <w:spacing w:line="276" w:lineRule="auto" w:before="25"/>
        <w:ind w:left="217" w:right="46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pStyle w:val="BodyText"/>
        <w:tabs>
          <w:tab w:pos="975" w:val="left" w:leader="none"/>
        </w:tabs>
        <w:spacing w:line="240" w:lineRule="auto" w:before="25"/>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line="290" w:lineRule="auto" w:before="36"/>
        <w:ind w:left="237" w:right="9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45"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37" w:right="93"/>
        <w:jc w:val="left"/>
      </w:pPr>
      <w:r>
        <w:rPr/>
        <w:t>期末发行在外的优先股、永续债等金融工具变动情况表</w:t>
      </w:r>
    </w:p>
    <w:p>
      <w:pPr>
        <w:pStyle w:val="BodyText"/>
        <w:spacing w:line="276" w:lineRule="auto"/>
        <w:ind w:left="237" w:right="483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其他金融工具划分为金融负债的依据说明：</w:t>
      </w:r>
    </w:p>
    <w:p>
      <w:pPr>
        <w:pStyle w:val="BodyText"/>
        <w:spacing w:line="240" w:lineRule="auto" w:before="25"/>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BodyText"/>
        <w:spacing w:line="240" w:lineRule="auto"/>
        <w:ind w:left="237" w:right="93"/>
        <w:jc w:val="left"/>
      </w:pPr>
      <w:r>
        <w:rPr/>
        <w:t>其他说明：</w:t>
      </w:r>
    </w:p>
    <w:p>
      <w:pPr>
        <w:pStyle w:val="BodyText"/>
        <w:spacing w:line="240" w:lineRule="auto" w:before="59"/>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40" w:right="1560"/>
        </w:sectPr>
      </w:pPr>
    </w:p>
    <w:p>
      <w:pPr>
        <w:pStyle w:val="Heading2"/>
        <w:spacing w:line="290" w:lineRule="auto"/>
        <w:ind w:left="237" w:right="-18"/>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98" w:space="4724"/>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150,000,000.00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11,881,547.00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150,000,000.00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11,881,547.00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74" w:lineRule="exact"/>
        <w:ind w:left="237" w:right="93"/>
        <w:jc w:val="left"/>
      </w:pPr>
      <w:r>
        <w:rPr/>
        <w:t>其他说明：</w:t>
      </w:r>
    </w:p>
    <w:p>
      <w:pPr>
        <w:pStyle w:val="BodyText"/>
        <w:spacing w:line="290"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before="0"/>
        <w:ind w:left="237" w:right="6096"/>
        <w:jc w:val="left"/>
        <w:rPr>
          <w:b w:val="0"/>
          <w:bCs w:val="0"/>
        </w:rPr>
      </w:pPr>
      <w:r>
        <w:rPr/>
        <w:t>长期应付款</w:t>
      </w:r>
      <w:r>
        <w:rPr>
          <w:w w:val="100"/>
        </w:rPr>
        <w:t> </w:t>
      </w:r>
      <w:r>
        <w:rPr>
          <w:rFonts w:ascii="宋体" w:hAnsi="宋体" w:cs="宋体" w:eastAsia="宋体" w:hint="default"/>
        </w:rPr>
        <w:t>(1).</w:t>
      </w:r>
      <w:r>
        <w:rPr/>
        <w:t>按款项性质列示长期应付款</w:t>
      </w:r>
      <w:r>
        <w:rPr>
          <w:b w:val="0"/>
          <w:bCs w:val="0"/>
        </w:rPr>
      </w:r>
    </w:p>
    <w:p>
      <w:pPr>
        <w:pStyle w:val="BodyText"/>
        <w:spacing w:line="240" w:lineRule="auto" w:before="14"/>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2"/>
        <w:spacing w:line="292" w:lineRule="auto"/>
        <w:ind w:left="237" w:right="-16"/>
        <w:jc w:val="left"/>
        <w:rPr>
          <w:b w:val="0"/>
          <w:bCs w:val="0"/>
        </w:rPr>
      </w:pPr>
      <w:r>
        <w:rPr/>
        <w:t>专项应付款</w:t>
      </w:r>
      <w:r>
        <w:rPr>
          <w:w w:val="100"/>
        </w:rPr>
        <w:t> </w:t>
      </w:r>
      <w:r>
        <w:rPr>
          <w:rFonts w:ascii="宋体" w:hAnsi="宋体" w:cs="宋体" w:eastAsia="宋体" w:hint="default"/>
        </w:rPr>
        <w:t>(1).</w:t>
      </w:r>
      <w:r>
        <w:rPr/>
        <w:t>按款项性质列示专项应付款</w:t>
      </w:r>
      <w:r>
        <w:rPr>
          <w:b w:val="0"/>
          <w:bCs w:val="0"/>
        </w:rPr>
      </w:r>
    </w:p>
    <w:p>
      <w:pPr>
        <w:pStyle w:val="BodyText"/>
        <w:spacing w:line="240" w:lineRule="auto" w:before="10"/>
        <w:ind w:left="23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195" w:space="332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8"/>
        <w:gridCol w:w="1501"/>
        <w:gridCol w:w="1538"/>
        <w:gridCol w:w="1426"/>
        <w:gridCol w:w="1613"/>
        <w:gridCol w:w="1597"/>
      </w:tblGrid>
      <w:tr>
        <w:trPr>
          <w:trHeight w:val="28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针织厂区拆</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迁补偿款</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sz w:val="21"/>
              </w:rPr>
              <w:t>11,881,547.00</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11,881,547.00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收拆迁补偿款</w:t>
            </w:r>
          </w:p>
        </w:tc>
      </w:tr>
      <w:tr>
        <w:trPr>
          <w:trHeight w:val="55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印染厂区拆</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迁补偿款</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150,000,000.00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9"/>
              <w:jc w:val="center"/>
              <w:rPr>
                <w:rFonts w:ascii="Times New Roman" w:hAnsi="Times New Roman" w:cs="Times New Roman" w:eastAsia="Times New Roman" w:hint="default"/>
                <w:sz w:val="21"/>
                <w:szCs w:val="21"/>
              </w:rPr>
            </w:pPr>
            <w:r>
              <w:rPr>
                <w:rFonts w:ascii="Times New Roman"/>
                <w:sz w:val="21"/>
              </w:rPr>
              <w:t>150,000,000.00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收拆迁补偿款</w:t>
            </w:r>
          </w:p>
        </w:tc>
      </w:tr>
      <w:tr>
        <w:trPr>
          <w:trHeight w:val="28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sz w:val="21"/>
              </w:rPr>
              <w:t>11,881,547.00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150,000,000.00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11,881,547.00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9"/>
              <w:jc w:val="center"/>
              <w:rPr>
                <w:rFonts w:ascii="Times New Roman" w:hAnsi="Times New Roman" w:cs="Times New Roman" w:eastAsia="Times New Roman" w:hint="default"/>
                <w:sz w:val="21"/>
                <w:szCs w:val="21"/>
              </w:rPr>
            </w:pPr>
            <w:r>
              <w:rPr>
                <w:rFonts w:ascii="Times New Roman"/>
                <w:sz w:val="21"/>
              </w:rPr>
              <w:t>150,000,000.00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7"/>
          <w:szCs w:val="17"/>
        </w:rPr>
      </w:pPr>
    </w:p>
    <w:p>
      <w:pPr>
        <w:pStyle w:val="BodyText"/>
        <w:spacing w:line="240" w:lineRule="auto" w:before="36"/>
        <w:ind w:left="237" w:right="93"/>
        <w:jc w:val="left"/>
      </w:pPr>
      <w:r>
        <w:rPr/>
        <w:t>其他说明：</w:t>
      </w:r>
    </w:p>
    <w:p>
      <w:pPr>
        <w:pStyle w:val="BodyText"/>
        <w:spacing w:line="240" w:lineRule="auto" w:before="56"/>
        <w:ind w:left="237" w:right="93"/>
        <w:jc w:val="left"/>
      </w:pPr>
      <w:r>
        <w:rPr/>
        <w:t>针织厂区及印染厂区拆迁情况详见本财务报告其他重要事项之其他</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和</w:t>
      </w:r>
      <w:r>
        <w:rPr>
          <w:spacing w:val="-8"/>
        </w:rPr>
        <w:t> </w: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之说明。</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2"/>
        <w:spacing w:line="240" w:lineRule="auto"/>
        <w:ind w:left="237" w:right="-13"/>
        <w:jc w:val="left"/>
        <w:rPr>
          <w:b w:val="0"/>
          <w:bCs w:val="0"/>
        </w:rPr>
      </w:pPr>
      <w:r>
        <w:rPr>
          <w:rFonts w:ascii="宋体" w:hAnsi="宋体" w:cs="宋体" w:eastAsia="宋体" w:hint="default"/>
        </w:rPr>
        <w:t>40</w:t>
      </w:r>
      <w:r>
        <w:rPr/>
        <w:t>、</w:t>
      </w:r>
      <w:r>
        <w:rPr>
          <w:spacing w:val="-23"/>
        </w:rPr>
        <w:t> </w:t>
      </w:r>
      <w:r>
        <w:rPr/>
        <w:t>长期应付职工薪酬</w:t>
      </w:r>
      <w:r>
        <w:rPr>
          <w:b w:val="0"/>
          <w:bCs w:val="0"/>
        </w:rPr>
      </w:r>
    </w:p>
    <w:p>
      <w:pPr>
        <w:spacing w:line="276" w:lineRule="auto" w:before="56"/>
        <w:ind w:left="237" w:right="-1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pStyle w:val="BodyText"/>
        <w:spacing w:line="240" w:lineRule="auto" w:before="25"/>
        <w:ind w:left="237" w:right="-1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56"/>
            <w:col w:w="2788"/>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656"/>
        <w:gridCol w:w="2631"/>
        <w:gridCol w:w="2763"/>
      </w:tblGrid>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设定受益计划净负债</w:t>
            </w:r>
          </w:p>
        </w:tc>
        <w:tc>
          <w:tcPr>
            <w:tcW w:w="2631" w:type="dxa"/>
            <w:tcBorders>
              <w:top w:val="single" w:sz="6" w:space="0" w:color="000000"/>
              <w:left w:val="single" w:sz="6" w:space="0" w:color="000000"/>
              <w:bottom w:val="single" w:sz="6" w:space="0" w:color="000000"/>
              <w:right w:val="single" w:sz="4" w:space="0" w:color="000000"/>
            </w:tcBorders>
          </w:tcPr>
          <w:p>
            <w:pPr/>
          </w:p>
        </w:tc>
        <w:tc>
          <w:tcPr>
            <w:tcW w:w="2763" w:type="dxa"/>
            <w:tcBorders>
              <w:top w:val="single" w:sz="6" w:space="0" w:color="000000"/>
              <w:left w:val="single" w:sz="4" w:space="0" w:color="000000"/>
              <w:bottom w:val="single" w:sz="6" w:space="0" w:color="000000"/>
              <w:right w:val="single" w:sz="4" w:space="0" w:color="000000"/>
            </w:tcBorders>
          </w:tcPr>
          <w:p>
            <w:pP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1"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1,152,490.47</w:t>
            </w:r>
          </w:p>
        </w:tc>
        <w:tc>
          <w:tcPr>
            <w:tcW w:w="2763"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13,362,984.10</w:t>
            </w:r>
          </w:p>
        </w:tc>
      </w:tr>
      <w:tr>
        <w:trPr>
          <w:trHeight w:val="28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1" w:type="dxa"/>
            <w:tcBorders>
              <w:top w:val="single" w:sz="4" w:space="0" w:color="000000"/>
              <w:left w:val="single" w:sz="6"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6" w:type="dxa"/>
            <w:tcBorders>
              <w:top w:val="single" w:sz="6" w:space="0" w:color="000000"/>
              <w:left w:val="single" w:sz="4" w:space="0" w:color="000000"/>
              <w:bottom w:val="single" w:sz="6"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泰一指尚业绩奖励</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631"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13,123,898.34</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1,152,490.47</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26,486,882.44</w:t>
            </w:r>
          </w:p>
        </w:tc>
      </w:tr>
    </w:tbl>
    <w:p>
      <w:pPr>
        <w:pStyle w:val="BodyText"/>
        <w:spacing w:line="257" w:lineRule="exact"/>
        <w:ind w:left="657" w:right="93"/>
        <w:jc w:val="left"/>
      </w:pPr>
      <w:r>
        <w:rPr>
          <w:w w:val="100"/>
        </w:rPr>
        <w:t>［</w:t>
      </w:r>
      <w:r>
        <w:rPr>
          <w:spacing w:val="-1"/>
          <w:w w:val="100"/>
        </w:rPr>
        <w:t>注</w:t>
      </w:r>
      <w:r>
        <w:rPr>
          <w:spacing w:val="-108"/>
          <w:w w:val="100"/>
        </w:rPr>
        <w:t>］</w:t>
      </w:r>
      <w:r>
        <w:rPr>
          <w:w w:val="100"/>
        </w:rPr>
        <w:t>：</w:t>
      </w:r>
      <w:r>
        <w:rPr>
          <w:spacing w:val="-3"/>
          <w:w w:val="100"/>
        </w:rPr>
        <w:t>泰</w:t>
      </w:r>
      <w:r>
        <w:rPr>
          <w:w w:val="100"/>
        </w:rPr>
        <w:t>一</w:t>
      </w:r>
      <w:r>
        <w:rPr>
          <w:spacing w:val="-3"/>
          <w:w w:val="100"/>
        </w:rPr>
        <w:t>指</w:t>
      </w:r>
      <w:r>
        <w:rPr>
          <w:w w:val="100"/>
        </w:rPr>
        <w:t>尚</w:t>
      </w:r>
      <w:r>
        <w:rPr>
          <w:spacing w:val="-3"/>
          <w:w w:val="100"/>
        </w:rPr>
        <w:t>业</w:t>
      </w:r>
      <w:r>
        <w:rPr>
          <w:w w:val="100"/>
        </w:rPr>
        <w:t>绩</w:t>
      </w:r>
      <w:r>
        <w:rPr>
          <w:spacing w:val="-3"/>
          <w:w w:val="100"/>
        </w:rPr>
        <w:t>奖励</w:t>
      </w:r>
      <w:r>
        <w:rPr>
          <w:w w:val="100"/>
        </w:rPr>
        <w:t>情况</w:t>
      </w:r>
      <w:r>
        <w:rPr>
          <w:spacing w:val="-3"/>
          <w:w w:val="100"/>
        </w:rPr>
        <w:t>详</w:t>
      </w:r>
      <w:r>
        <w:rPr>
          <w:w w:val="100"/>
        </w:rPr>
        <w:t>见</w:t>
      </w:r>
      <w:r>
        <w:rPr>
          <w:spacing w:val="-3"/>
          <w:w w:val="100"/>
        </w:rPr>
        <w:t>本</w:t>
      </w:r>
      <w:r>
        <w:rPr>
          <w:w w:val="100"/>
        </w:rPr>
        <w:t>财</w:t>
      </w:r>
      <w:r>
        <w:rPr>
          <w:spacing w:val="-3"/>
          <w:w w:val="100"/>
        </w:rPr>
        <w:t>务</w:t>
      </w:r>
      <w:r>
        <w:rPr>
          <w:w w:val="100"/>
        </w:rPr>
        <w:t>报</w:t>
      </w:r>
      <w:r>
        <w:rPr>
          <w:spacing w:val="-3"/>
          <w:w w:val="100"/>
        </w:rPr>
        <w:t>告</w:t>
      </w:r>
      <w:r>
        <w:rPr>
          <w:w w:val="100"/>
        </w:rPr>
        <w:t>其</w:t>
      </w:r>
      <w:r>
        <w:rPr>
          <w:spacing w:val="-3"/>
          <w:w w:val="100"/>
        </w:rPr>
        <w:t>他</w:t>
      </w:r>
      <w:r>
        <w:rPr>
          <w:w w:val="100"/>
        </w:rPr>
        <w:t>重要</w:t>
      </w:r>
      <w:r>
        <w:rPr>
          <w:spacing w:val="-3"/>
          <w:w w:val="100"/>
        </w:rPr>
        <w:t>事</w:t>
      </w:r>
      <w:r>
        <w:rPr>
          <w:w w:val="100"/>
        </w:rPr>
        <w:t>项</w:t>
      </w:r>
      <w:r>
        <w:rPr>
          <w:spacing w:val="-3"/>
          <w:w w:val="100"/>
        </w:rPr>
        <w:t>之</w:t>
      </w:r>
      <w:r>
        <w:rPr>
          <w:w w:val="100"/>
        </w:rPr>
        <w:t>其他</w:t>
      </w:r>
      <w:r>
        <w:rPr>
          <w:rFonts w:ascii="Times New Roman" w:hAnsi="Times New Roman" w:cs="Times New Roman" w:eastAsia="Times New Roman" w:hint="default"/>
          <w:spacing w:val="-4"/>
          <w:w w:val="100"/>
        </w:rPr>
        <w:t>(</w:t>
      </w:r>
      <w:r>
        <w:rPr>
          <w:w w:val="100"/>
        </w:rPr>
        <w:t>十二</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3"/>
          <w:w w:val="100"/>
        </w:rPr>
        <w:t>之</w:t>
      </w:r>
      <w:r>
        <w:rPr>
          <w:w w:val="100"/>
        </w:rPr>
        <w:t>说明。</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spacing w:line="290" w:lineRule="auto" w:before="0"/>
        <w:ind w:left="237" w:right="651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设定受益计划义务现值：</w:t>
      </w:r>
    </w:p>
    <w:p>
      <w:pPr>
        <w:pStyle w:val="BodyText"/>
        <w:spacing w:line="234"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left="237" w:right="93"/>
        <w:jc w:val="left"/>
      </w:pPr>
      <w:r>
        <w:rPr/>
        <w:t>计划资产：</w:t>
      </w:r>
    </w:p>
    <w:p>
      <w:pPr>
        <w:pStyle w:val="BodyText"/>
        <w:tabs>
          <w:tab w:pos="995" w:val="left" w:leader="none"/>
        </w:tabs>
        <w:spacing w:line="274" w:lineRule="exact" w:before="24"/>
        <w:ind w:left="237" w:right="612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设定受益计划净负债（净资产）</w:t>
      </w:r>
    </w:p>
    <w:p>
      <w:pPr>
        <w:pStyle w:val="BodyText"/>
        <w:spacing w:line="253"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left="237" w:right="93"/>
        <w:jc w:val="left"/>
      </w:pPr>
      <w:r>
        <w:rPr/>
        <w:t>设定受益计划的内容及与之相关风险、对公司未来现金流量、时间和不确定性的影响说明：</w:t>
      </w:r>
    </w:p>
    <w:p>
      <w:pPr>
        <w:pStyle w:val="BodyText"/>
        <w:spacing w:line="289"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17"/>
          <w:szCs w:val="17"/>
        </w:rPr>
      </w:pPr>
    </w:p>
    <w:p>
      <w:pPr>
        <w:pStyle w:val="BodyText"/>
        <w:spacing w:line="274" w:lineRule="exact"/>
        <w:ind w:left="237" w:right="93"/>
        <w:jc w:val="left"/>
      </w:pPr>
      <w:r>
        <w:rPr/>
        <w:t>设定受益计划重大精算假设及敏感性分析结果说明</w:t>
      </w:r>
    </w:p>
    <w:p>
      <w:pPr>
        <w:pStyle w:val="BodyText"/>
        <w:spacing w:line="290"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37" w:right="93"/>
        <w:jc w:val="left"/>
      </w:pPr>
      <w:r>
        <w:rPr/>
        <w:t>其他说明：</w:t>
      </w:r>
    </w:p>
    <w:p>
      <w:pPr>
        <w:pStyle w:val="BodyText"/>
        <w:spacing w:line="289"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237" w:right="93"/>
        <w:jc w:val="left"/>
        <w:rPr>
          <w:b w:val="0"/>
          <w:bCs w:val="0"/>
        </w:rPr>
      </w:pPr>
      <w:r>
        <w:rPr>
          <w:rFonts w:ascii="宋体" w:hAnsi="宋体" w:cs="宋体" w:eastAsia="宋体" w:hint="default"/>
        </w:rPr>
        <w:t>41</w:t>
      </w:r>
      <w:r>
        <w:rPr/>
        <w:t>、</w:t>
      </w:r>
      <w:r>
        <w:rPr>
          <w:spacing w:val="-24"/>
        </w:rPr>
        <w:t> </w:t>
      </w:r>
      <w:r>
        <w:rPr/>
        <w:t>预计负债</w:t>
      </w:r>
      <w:r>
        <w:rPr>
          <w:b w:val="0"/>
          <w:bCs w:val="0"/>
        </w:rPr>
      </w:r>
    </w:p>
    <w:p>
      <w:pPr>
        <w:pStyle w:val="BodyText"/>
        <w:spacing w:line="240" w:lineRule="auto" w:before="58"/>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spacing w:line="290" w:lineRule="auto" w:before="36"/>
        <w:ind w:left="237" w:right="315"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79" w:val="left" w:leader="none"/>
        </w:tabs>
        <w:spacing w:line="229" w:lineRule="exact"/>
        <w:ind w:left="2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20" w:space="4602"/>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29"/>
        <w:gridCol w:w="1469"/>
        <w:gridCol w:w="1483"/>
        <w:gridCol w:w="1469"/>
        <w:gridCol w:w="1514"/>
        <w:gridCol w:w="1597"/>
      </w:tblGrid>
      <w:tr>
        <w:trPr>
          <w:trHeight w:val="34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45"/>
              <w:jc w:val="right"/>
              <w:rPr>
                <w:rFonts w:ascii="宋体" w:hAnsi="宋体" w:cs="宋体" w:eastAsia="宋体" w:hint="default"/>
                <w:sz w:val="21"/>
                <w:szCs w:val="21"/>
              </w:rPr>
            </w:pPr>
            <w:r>
              <w:rPr>
                <w:rFonts w:ascii="宋体" w:hAnsi="宋体" w:cs="宋体" w:eastAsia="宋体" w:hint="default"/>
                <w:sz w:val="21"/>
                <w:szCs w:val="21"/>
              </w:rPr>
              <w:t>项目</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66"/>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15,514,651.33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3,416,018.73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4,589,259.46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 w:right="0"/>
              <w:jc w:val="center"/>
              <w:rPr>
                <w:rFonts w:ascii="Times New Roman" w:hAnsi="Times New Roman" w:cs="Times New Roman" w:eastAsia="Times New Roman" w:hint="default"/>
                <w:sz w:val="21"/>
                <w:szCs w:val="21"/>
              </w:rPr>
            </w:pPr>
            <w:r>
              <w:rPr>
                <w:rFonts w:ascii="Times New Roman"/>
                <w:sz w:val="21"/>
              </w:rPr>
              <w:t>14,341,410.60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与资产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收益相关</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专项补助收入</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5"/>
              <w:jc w:val="right"/>
              <w:rPr>
                <w:rFonts w:ascii="宋体" w:hAnsi="宋体" w:cs="宋体" w:eastAsia="宋体" w:hint="default"/>
                <w:sz w:val="21"/>
                <w:szCs w:val="21"/>
              </w:rPr>
            </w:pPr>
            <w:r>
              <w:rPr>
                <w:rFonts w:ascii="宋体" w:hAnsi="宋体" w:cs="宋体" w:eastAsia="宋体" w:hint="default"/>
                <w:sz w:val="21"/>
                <w:szCs w:val="21"/>
              </w:rPr>
              <w:t>合计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15,514,651.33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3,416,018.73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4,589,259.46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 w:right="0"/>
              <w:jc w:val="center"/>
              <w:rPr>
                <w:rFonts w:ascii="Times New Roman" w:hAnsi="Times New Roman" w:cs="Times New Roman" w:eastAsia="Times New Roman" w:hint="default"/>
                <w:sz w:val="21"/>
                <w:szCs w:val="21"/>
              </w:rPr>
            </w:pPr>
            <w:r>
              <w:rPr>
                <w:rFonts w:ascii="Times New Roman"/>
                <w:sz w:val="21"/>
              </w:rPr>
              <w:t>14,341,410.60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57" w:lineRule="exact"/>
        <w:ind w:left="237" w:right="93"/>
        <w:jc w:val="left"/>
      </w:pPr>
      <w:r>
        <w:rPr>
          <w:w w:val="100"/>
        </w:rPr>
        <w:t>［注</w:t>
      </w:r>
      <w:r>
        <w:rPr>
          <w:spacing w:val="-108"/>
          <w:w w:val="100"/>
        </w:rPr>
        <w:t>］</w:t>
      </w:r>
      <w:r>
        <w:rPr>
          <w:w w:val="100"/>
        </w:rPr>
        <w:t>：</w:t>
      </w:r>
      <w:r>
        <w:rPr>
          <w:spacing w:val="-3"/>
          <w:w w:val="100"/>
        </w:rPr>
        <w:t>本</w:t>
      </w:r>
      <w:r>
        <w:rPr>
          <w:w w:val="100"/>
        </w:rPr>
        <w:t>期</w:t>
      </w:r>
      <w:r>
        <w:rPr>
          <w:spacing w:val="-3"/>
          <w:w w:val="100"/>
        </w:rPr>
        <w:t>减</w:t>
      </w:r>
      <w:r>
        <w:rPr>
          <w:w w:val="100"/>
        </w:rPr>
        <w:t>少</w:t>
      </w:r>
      <w:r>
        <w:rPr>
          <w:spacing w:val="-3"/>
          <w:w w:val="100"/>
        </w:rPr>
        <w:t>部</w:t>
      </w:r>
      <w:r>
        <w:rPr>
          <w:w w:val="100"/>
        </w:rPr>
        <w:t>分</w:t>
      </w:r>
      <w:r>
        <w:rPr>
          <w:spacing w:val="-3"/>
          <w:w w:val="100"/>
        </w:rPr>
        <w:t>为退</w:t>
      </w:r>
      <w:r>
        <w:rPr>
          <w:w w:val="100"/>
        </w:rPr>
        <w:t>回政</w:t>
      </w:r>
      <w:r>
        <w:rPr>
          <w:spacing w:val="-3"/>
          <w:w w:val="100"/>
        </w:rPr>
        <w:t>府</w:t>
      </w:r>
      <w:r>
        <w:rPr>
          <w:w w:val="100"/>
        </w:rPr>
        <w:t>补</w:t>
      </w:r>
      <w:r>
        <w:rPr>
          <w:spacing w:val="-3"/>
          <w:w w:val="100"/>
        </w:rPr>
        <w:t>助</w:t>
      </w:r>
      <w:r>
        <w:rPr>
          <w:w w:val="100"/>
        </w:rPr>
        <w:t>款</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33,8</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3.17</w:t>
      </w:r>
      <w:r>
        <w:rPr>
          <w:rFonts w:ascii="Times New Roman" w:hAnsi="Times New Roman" w:cs="Times New Roman" w:eastAsia="Times New Roman" w:hint="default"/>
          <w:spacing w:val="-3"/>
        </w:rPr>
        <w:t> </w:t>
      </w:r>
      <w:r>
        <w:rPr>
          <w:w w:val="100"/>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BodyText"/>
        <w:spacing w:line="240" w:lineRule="auto" w:before="36"/>
        <w:ind w:left="237" w:right="0"/>
        <w:jc w:val="left"/>
      </w:pPr>
      <w:r>
        <w:rPr>
          <w:spacing w:val="-2"/>
        </w:rPr>
        <w:t>涉及政府补助的项目：</w:t>
      </w:r>
    </w:p>
    <w:p>
      <w:pPr>
        <w:pStyle w:val="BodyText"/>
        <w:spacing w:line="240" w:lineRule="auto" w:before="56"/>
        <w:ind w:left="23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75"/>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340" w:space="4181"/>
            <w:col w:w="2789"/>
          </w:cols>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037"/>
        <w:gridCol w:w="1090"/>
        <w:gridCol w:w="1157"/>
        <w:gridCol w:w="1260"/>
        <w:gridCol w:w="1066"/>
        <w:gridCol w:w="1063"/>
        <w:gridCol w:w="1090"/>
        <w:gridCol w:w="1298"/>
      </w:tblGrid>
      <w:tr>
        <w:trPr>
          <w:trHeight w:val="399"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4" w:right="0"/>
              <w:jc w:val="left"/>
              <w:rPr>
                <w:rFonts w:ascii="宋体" w:hAnsi="宋体" w:cs="宋体" w:eastAsia="宋体" w:hint="default"/>
                <w:sz w:val="15"/>
                <w:szCs w:val="15"/>
              </w:rPr>
            </w:pPr>
            <w:r>
              <w:rPr>
                <w:rFonts w:ascii="宋体" w:hAnsi="宋体" w:cs="宋体" w:eastAsia="宋体" w:hint="default"/>
                <w:sz w:val="15"/>
                <w:szCs w:val="15"/>
              </w:rPr>
              <w:t>负债项目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9"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3"/>
              <w:jc w:val="center"/>
              <w:rPr>
                <w:rFonts w:ascii="宋体" w:hAnsi="宋体" w:cs="宋体" w:eastAsia="宋体" w:hint="default"/>
                <w:sz w:val="15"/>
                <w:szCs w:val="15"/>
              </w:rPr>
            </w:pPr>
            <w:r>
              <w:rPr>
                <w:rFonts w:ascii="宋体" w:hAnsi="宋体" w:cs="宋体" w:eastAsia="宋体" w:hint="default"/>
                <w:sz w:val="15"/>
                <w:szCs w:val="15"/>
              </w:rPr>
              <w:t>本期新增补助</w:t>
            </w:r>
          </w:p>
          <w:p>
            <w:pPr>
              <w:pStyle w:val="TableParagraph"/>
              <w:spacing w:line="196" w:lineRule="exact"/>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9" w:right="0" w:hanging="75"/>
              <w:jc w:val="left"/>
              <w:rPr>
                <w:rFonts w:ascii="宋体" w:hAnsi="宋体" w:cs="宋体" w:eastAsia="宋体" w:hint="default"/>
                <w:sz w:val="15"/>
                <w:szCs w:val="15"/>
              </w:rPr>
            </w:pPr>
            <w:r>
              <w:rPr>
                <w:rFonts w:ascii="宋体" w:hAnsi="宋体" w:cs="宋体" w:eastAsia="宋体" w:hint="default"/>
                <w:sz w:val="15"/>
                <w:szCs w:val="15"/>
              </w:rPr>
              <w:t>本期计入营业</w:t>
            </w:r>
          </w:p>
          <w:p>
            <w:pPr>
              <w:pStyle w:val="TableParagraph"/>
              <w:spacing w:line="196" w:lineRule="exact"/>
              <w:ind w:left="249" w:right="0"/>
              <w:jc w:val="left"/>
              <w:rPr>
                <w:rFonts w:ascii="宋体" w:hAnsi="宋体" w:cs="宋体" w:eastAsia="宋体" w:hint="default"/>
                <w:sz w:val="15"/>
                <w:szCs w:val="15"/>
              </w:rPr>
            </w:pPr>
            <w:r>
              <w:rPr>
                <w:rFonts w:ascii="宋体" w:hAnsi="宋体" w:cs="宋体" w:eastAsia="宋体" w:hint="default"/>
                <w:sz w:val="15"/>
                <w:szCs w:val="15"/>
              </w:rPr>
              <w:t>外收入金额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1" w:right="0"/>
              <w:jc w:val="left"/>
              <w:rPr>
                <w:rFonts w:ascii="宋体" w:hAnsi="宋体" w:cs="宋体" w:eastAsia="宋体" w:hint="default"/>
                <w:sz w:val="15"/>
                <w:szCs w:val="15"/>
              </w:rPr>
            </w:pPr>
            <w:r>
              <w:rPr>
                <w:rFonts w:ascii="宋体" w:hAnsi="宋体" w:cs="宋体" w:eastAsia="宋体" w:hint="default"/>
                <w:sz w:val="15"/>
                <w:szCs w:val="15"/>
              </w:rPr>
              <w:t>本期计入其</w:t>
            </w:r>
          </w:p>
          <w:p>
            <w:pPr>
              <w:pStyle w:val="TableParagraph"/>
              <w:spacing w:line="196" w:lineRule="exact"/>
              <w:ind w:left="151" w:right="0"/>
              <w:jc w:val="left"/>
              <w:rPr>
                <w:rFonts w:ascii="宋体" w:hAnsi="宋体" w:cs="宋体" w:eastAsia="宋体" w:hint="default"/>
                <w:sz w:val="15"/>
                <w:szCs w:val="15"/>
              </w:rPr>
            </w:pPr>
            <w:r>
              <w:rPr>
                <w:rFonts w:ascii="宋体" w:hAnsi="宋体" w:cs="宋体" w:eastAsia="宋体" w:hint="default"/>
                <w:sz w:val="15"/>
                <w:szCs w:val="15"/>
              </w:rPr>
              <w:t>他收益金额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3" w:right="0"/>
              <w:jc w:val="left"/>
              <w:rPr>
                <w:rFonts w:ascii="宋体" w:hAnsi="宋体" w:cs="宋体" w:eastAsia="宋体" w:hint="default"/>
                <w:sz w:val="15"/>
                <w:szCs w:val="15"/>
              </w:rPr>
            </w:pPr>
            <w:r>
              <w:rPr>
                <w:rFonts w:ascii="宋体" w:hAnsi="宋体" w:cs="宋体" w:eastAsia="宋体" w:hint="default"/>
                <w:sz w:val="15"/>
                <w:szCs w:val="15"/>
              </w:rPr>
              <w:t>其他变动</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right="2"/>
              <w:jc w:val="center"/>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宋体" w:hAnsi="宋体" w:cs="宋体" w:eastAsia="宋体" w:hint="default"/>
                <w:sz w:val="15"/>
                <w:szCs w:val="15"/>
              </w:rPr>
              <w:t>与</w:t>
            </w:r>
          </w:p>
          <w:p>
            <w:pPr>
              <w:pStyle w:val="TableParagraph"/>
              <w:spacing w:line="190" w:lineRule="exact"/>
              <w:ind w:right="2"/>
              <w:jc w:val="center"/>
              <w:rPr>
                <w:rFonts w:ascii="宋体" w:hAnsi="宋体" w:cs="宋体" w:eastAsia="宋体" w:hint="default"/>
                <w:sz w:val="15"/>
                <w:szCs w:val="15"/>
              </w:rPr>
            </w:pPr>
            <w:r>
              <w:rPr>
                <w:rFonts w:ascii="宋体" w:hAnsi="宋体" w:cs="宋体" w:eastAsia="宋体" w:hint="default"/>
                <w:sz w:val="15"/>
                <w:szCs w:val="15"/>
              </w:rPr>
              <w:t>收益相关</w:t>
            </w:r>
          </w:p>
        </w:tc>
      </w:tr>
      <w:tr>
        <w:trPr>
          <w:trHeight w:val="1178"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8" w:right="0"/>
              <w:jc w:val="both"/>
              <w:rPr>
                <w:rFonts w:ascii="宋体" w:hAnsi="宋体" w:cs="宋体" w:eastAsia="宋体" w:hint="default"/>
                <w:sz w:val="15"/>
                <w:szCs w:val="15"/>
              </w:rPr>
            </w:pPr>
            <w:r>
              <w:rPr>
                <w:rFonts w:ascii="宋体" w:hAnsi="宋体" w:cs="宋体" w:eastAsia="宋体" w:hint="default"/>
                <w:sz w:val="15"/>
                <w:szCs w:val="15"/>
              </w:rPr>
              <w:t>年产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5"/>
                <w:sz w:val="15"/>
                <w:szCs w:val="15"/>
              </w:rPr>
              <w:t> </w:t>
            </w:r>
            <w:r>
              <w:rPr>
                <w:rFonts w:ascii="宋体" w:hAnsi="宋体" w:cs="宋体" w:eastAsia="宋体" w:hint="default"/>
                <w:sz w:val="15"/>
                <w:szCs w:val="15"/>
              </w:rPr>
              <w:t>万吨</w:t>
            </w:r>
          </w:p>
          <w:p>
            <w:pPr>
              <w:pStyle w:val="TableParagraph"/>
              <w:spacing w:line="235" w:lineRule="auto"/>
              <w:ind w:left="108" w:right="89"/>
              <w:jc w:val="both"/>
              <w:rPr>
                <w:rFonts w:ascii="宋体" w:hAnsi="宋体" w:cs="宋体" w:eastAsia="宋体" w:hint="default"/>
                <w:sz w:val="15"/>
                <w:szCs w:val="15"/>
              </w:rPr>
            </w:pPr>
            <w:r>
              <w:rPr>
                <w:rFonts w:ascii="宋体" w:hAnsi="宋体" w:cs="宋体" w:eastAsia="宋体" w:hint="default"/>
                <w:spacing w:val="10"/>
                <w:sz w:val="15"/>
                <w:szCs w:val="15"/>
              </w:rPr>
              <w:t>再生涤纶长</w:t>
            </w:r>
            <w:r>
              <w:rPr>
                <w:rFonts w:ascii="宋体" w:hAnsi="宋体" w:cs="宋体" w:eastAsia="宋体" w:hint="default"/>
                <w:spacing w:val="-64"/>
                <w:sz w:val="15"/>
                <w:szCs w:val="15"/>
              </w:rPr>
              <w:t> </w:t>
            </w:r>
            <w:r>
              <w:rPr>
                <w:rFonts w:ascii="宋体" w:hAnsi="宋体" w:cs="宋体" w:eastAsia="宋体" w:hint="default"/>
                <w:spacing w:val="-18"/>
                <w:sz w:val="15"/>
                <w:szCs w:val="15"/>
              </w:rPr>
              <w:t>丝、</w:t>
            </w:r>
            <w:r>
              <w:rPr>
                <w:rFonts w:ascii="Times New Roman" w:hAnsi="Times New Roman" w:cs="Times New Roman" w:eastAsia="Times New Roman" w:hint="default"/>
                <w:spacing w:val="-18"/>
                <w:sz w:val="15"/>
                <w:szCs w:val="15"/>
              </w:rPr>
              <w:t>1 </w:t>
            </w:r>
            <w:r>
              <w:rPr>
                <w:rFonts w:ascii="宋体" w:hAnsi="宋体" w:cs="宋体" w:eastAsia="宋体" w:hint="default"/>
                <w:sz w:val="15"/>
                <w:szCs w:val="15"/>
              </w:rPr>
              <w:t>万吨再</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0"/>
                <w:sz w:val="15"/>
                <w:szCs w:val="15"/>
              </w:rPr>
              <w:t>生涤纶短纤</w:t>
            </w:r>
            <w:r>
              <w:rPr>
                <w:rFonts w:ascii="宋体" w:hAnsi="宋体" w:cs="宋体" w:eastAsia="宋体" w:hint="default"/>
                <w:spacing w:val="-64"/>
                <w:sz w:val="15"/>
                <w:szCs w:val="15"/>
              </w:rPr>
              <w:t> </w:t>
            </w:r>
            <w:r>
              <w:rPr>
                <w:rFonts w:ascii="宋体" w:hAnsi="宋体" w:cs="宋体" w:eastAsia="宋体" w:hint="default"/>
                <w:spacing w:val="10"/>
                <w:sz w:val="15"/>
                <w:szCs w:val="15"/>
              </w:rPr>
              <w:t>维生产线项</w:t>
            </w:r>
            <w:r>
              <w:rPr>
                <w:rFonts w:ascii="宋体" w:hAnsi="宋体" w:cs="宋体" w:eastAsia="宋体" w:hint="default"/>
                <w:spacing w:val="-64"/>
                <w:sz w:val="15"/>
                <w:szCs w:val="15"/>
              </w:rPr>
              <w:t> </w:t>
            </w:r>
            <w:r>
              <w:rPr>
                <w:rFonts w:ascii="宋体" w:hAnsi="宋体" w:cs="宋体" w:eastAsia="宋体" w:hint="default"/>
                <w:sz w:val="15"/>
                <w:szCs w:val="15"/>
              </w:rPr>
              <w:t>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6,177,922.72</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8"/>
              <w:jc w:val="right"/>
              <w:rPr>
                <w:rFonts w:ascii="Times New Roman" w:hAnsi="Times New Roman" w:cs="Times New Roman" w:eastAsia="Times New Roman" w:hint="default"/>
                <w:sz w:val="15"/>
                <w:szCs w:val="15"/>
              </w:rPr>
            </w:pPr>
            <w:r>
              <w:rPr>
                <w:rFonts w:ascii="Times New Roman"/>
                <w:spacing w:val="-1"/>
                <w:sz w:val="15"/>
              </w:rPr>
              <w:t>494,963.44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18" w:right="0"/>
              <w:jc w:val="left"/>
              <w:rPr>
                <w:rFonts w:ascii="Times New Roman" w:hAnsi="Times New Roman" w:cs="Times New Roman" w:eastAsia="Times New Roman" w:hint="default"/>
                <w:sz w:val="15"/>
                <w:szCs w:val="15"/>
              </w:rPr>
            </w:pPr>
            <w:r>
              <w:rPr>
                <w:rFonts w:ascii="Times New Roman"/>
                <w:sz w:val="15"/>
              </w:rPr>
              <w:t>-133,823.17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6"/>
              <w:jc w:val="right"/>
              <w:rPr>
                <w:rFonts w:ascii="Times New Roman" w:hAnsi="Times New Roman" w:cs="Times New Roman" w:eastAsia="Times New Roman" w:hint="default"/>
                <w:sz w:val="15"/>
                <w:szCs w:val="15"/>
              </w:rPr>
            </w:pPr>
            <w:r>
              <w:rPr>
                <w:rFonts w:ascii="Times New Roman"/>
                <w:spacing w:val="-2"/>
                <w:sz w:val="15"/>
              </w:rPr>
              <w:t>5,549,136.11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787"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8" w:right="0"/>
              <w:jc w:val="both"/>
              <w:rPr>
                <w:rFonts w:ascii="宋体" w:hAnsi="宋体" w:cs="宋体" w:eastAsia="宋体" w:hint="default"/>
                <w:sz w:val="15"/>
                <w:szCs w:val="15"/>
              </w:rPr>
            </w:pPr>
            <w:r>
              <w:rPr>
                <w:rFonts w:ascii="宋体" w:hAnsi="宋体" w:cs="宋体" w:eastAsia="宋体" w:hint="default"/>
                <w:spacing w:val="10"/>
                <w:sz w:val="15"/>
                <w:szCs w:val="15"/>
              </w:rPr>
              <w:t>废旧纺织品</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240" w:lineRule="auto"/>
              <w:ind w:left="108" w:right="89"/>
              <w:jc w:val="both"/>
              <w:rPr>
                <w:rFonts w:ascii="宋体" w:hAnsi="宋体" w:cs="宋体" w:eastAsia="宋体" w:hint="default"/>
                <w:sz w:val="15"/>
                <w:szCs w:val="15"/>
              </w:rPr>
            </w:pPr>
            <w:r>
              <w:rPr>
                <w:rFonts w:ascii="宋体" w:hAnsi="宋体" w:cs="宋体" w:eastAsia="宋体" w:hint="default"/>
                <w:spacing w:val="10"/>
                <w:sz w:val="15"/>
                <w:szCs w:val="15"/>
              </w:rPr>
              <w:t>再生利用技</w:t>
            </w:r>
            <w:r>
              <w:rPr>
                <w:rFonts w:ascii="宋体" w:hAnsi="宋体" w:cs="宋体" w:eastAsia="宋体" w:hint="default"/>
                <w:spacing w:val="-64"/>
                <w:sz w:val="15"/>
                <w:szCs w:val="15"/>
              </w:rPr>
              <w:t> </w:t>
            </w:r>
            <w:r>
              <w:rPr>
                <w:rFonts w:ascii="宋体" w:hAnsi="宋体" w:cs="宋体" w:eastAsia="宋体" w:hint="default"/>
                <w:spacing w:val="10"/>
                <w:sz w:val="15"/>
                <w:szCs w:val="15"/>
              </w:rPr>
              <w:t>术的研究和</w:t>
            </w:r>
            <w:r>
              <w:rPr>
                <w:rFonts w:ascii="宋体" w:hAnsi="宋体" w:cs="宋体" w:eastAsia="宋体" w:hint="default"/>
                <w:spacing w:val="-64"/>
                <w:sz w:val="15"/>
                <w:szCs w:val="15"/>
              </w:rPr>
              <w:t> </w:t>
            </w:r>
            <w:r>
              <w:rPr>
                <w:rFonts w:ascii="宋体" w:hAnsi="宋体" w:cs="宋体" w:eastAsia="宋体" w:hint="default"/>
                <w:sz w:val="15"/>
                <w:szCs w:val="15"/>
              </w:rPr>
              <w:t>产业化项目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1,481,547.64</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8"/>
              <w:jc w:val="right"/>
              <w:rPr>
                <w:rFonts w:ascii="Times New Roman" w:hAnsi="Times New Roman" w:cs="Times New Roman" w:eastAsia="Times New Roman" w:hint="default"/>
                <w:sz w:val="15"/>
                <w:szCs w:val="15"/>
              </w:rPr>
            </w:pPr>
            <w:r>
              <w:rPr>
                <w:rFonts w:ascii="Times New Roman"/>
                <w:spacing w:val="-1"/>
                <w:sz w:val="15"/>
              </w:rPr>
              <w:t>135,714.28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6"/>
              <w:jc w:val="right"/>
              <w:rPr>
                <w:rFonts w:ascii="Times New Roman" w:hAnsi="Times New Roman" w:cs="Times New Roman" w:eastAsia="Times New Roman" w:hint="default"/>
                <w:sz w:val="15"/>
                <w:szCs w:val="15"/>
              </w:rPr>
            </w:pPr>
            <w:r>
              <w:rPr>
                <w:rFonts w:ascii="Times New Roman"/>
                <w:spacing w:val="-1"/>
                <w:sz w:val="15"/>
              </w:rPr>
              <w:t>1,345,833.36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93"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8" w:right="0"/>
              <w:jc w:val="left"/>
              <w:rPr>
                <w:rFonts w:ascii="宋体" w:hAnsi="宋体" w:cs="宋体" w:eastAsia="宋体" w:hint="default"/>
                <w:sz w:val="15"/>
                <w:szCs w:val="15"/>
              </w:rPr>
            </w:pPr>
            <w:r>
              <w:rPr>
                <w:rFonts w:ascii="宋体" w:hAnsi="宋体" w:cs="宋体" w:eastAsia="宋体" w:hint="default"/>
                <w:spacing w:val="10"/>
                <w:sz w:val="15"/>
                <w:szCs w:val="15"/>
              </w:rPr>
              <w:t>废旧纺织品</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240" w:lineRule="auto"/>
              <w:ind w:left="108" w:right="89"/>
              <w:jc w:val="left"/>
              <w:rPr>
                <w:rFonts w:ascii="宋体" w:hAnsi="宋体" w:cs="宋体" w:eastAsia="宋体" w:hint="default"/>
                <w:sz w:val="15"/>
                <w:szCs w:val="15"/>
              </w:rPr>
            </w:pPr>
            <w:r>
              <w:rPr>
                <w:rFonts w:ascii="宋体" w:hAnsi="宋体" w:cs="宋体" w:eastAsia="宋体" w:hint="default"/>
                <w:spacing w:val="10"/>
                <w:sz w:val="15"/>
                <w:szCs w:val="15"/>
              </w:rPr>
              <w:t>再生利用项</w:t>
            </w:r>
            <w:r>
              <w:rPr>
                <w:rFonts w:ascii="宋体" w:hAnsi="宋体" w:cs="宋体" w:eastAsia="宋体" w:hint="default"/>
                <w:spacing w:val="-64"/>
                <w:sz w:val="15"/>
                <w:szCs w:val="15"/>
              </w:rPr>
              <w:t> </w:t>
            </w:r>
            <w:r>
              <w:rPr>
                <w:rFonts w:ascii="宋体" w:hAnsi="宋体" w:cs="宋体" w:eastAsia="宋体" w:hint="default"/>
                <w:sz w:val="15"/>
                <w:szCs w:val="15"/>
              </w:rPr>
              <w:t>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857,142.84</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8"/>
              <w:jc w:val="right"/>
              <w:rPr>
                <w:rFonts w:ascii="Times New Roman" w:hAnsi="Times New Roman" w:cs="Times New Roman" w:eastAsia="Times New Roman" w:hint="default"/>
                <w:sz w:val="15"/>
                <w:szCs w:val="15"/>
              </w:rPr>
            </w:pPr>
            <w:r>
              <w:rPr>
                <w:rFonts w:ascii="Times New Roman"/>
                <w:spacing w:val="-1"/>
                <w:sz w:val="15"/>
              </w:rPr>
              <w:t>85,714.29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771,428.55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1"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8" w:right="0"/>
              <w:jc w:val="left"/>
              <w:rPr>
                <w:rFonts w:ascii="宋体" w:hAnsi="宋体" w:cs="宋体" w:eastAsia="宋体" w:hint="default"/>
                <w:sz w:val="15"/>
                <w:szCs w:val="15"/>
              </w:rPr>
            </w:pPr>
            <w:r>
              <w:rPr>
                <w:rFonts w:ascii="宋体" w:hAnsi="宋体" w:cs="宋体" w:eastAsia="宋体" w:hint="default"/>
                <w:spacing w:val="10"/>
                <w:sz w:val="15"/>
                <w:szCs w:val="15"/>
              </w:rPr>
              <w:t>废旧军服回</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收利用项目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5"/>
              <w:jc w:val="right"/>
              <w:rPr>
                <w:rFonts w:ascii="Times New Roman" w:hAnsi="Times New Roman" w:cs="Times New Roman" w:eastAsia="Times New Roman" w:hint="default"/>
                <w:sz w:val="15"/>
                <w:szCs w:val="15"/>
              </w:rPr>
            </w:pPr>
            <w:r>
              <w:rPr>
                <w:rFonts w:ascii="Times New Roman"/>
                <w:spacing w:val="-1"/>
                <w:sz w:val="15"/>
              </w:rPr>
              <w:t>988,095.24</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8"/>
              <w:jc w:val="right"/>
              <w:rPr>
                <w:rFonts w:ascii="Times New Roman" w:hAnsi="Times New Roman" w:cs="Times New Roman" w:eastAsia="Times New Roman" w:hint="default"/>
                <w:sz w:val="15"/>
                <w:szCs w:val="15"/>
              </w:rPr>
            </w:pPr>
            <w:r>
              <w:rPr>
                <w:rFonts w:ascii="Times New Roman"/>
                <w:spacing w:val="-1"/>
                <w:sz w:val="15"/>
              </w:rPr>
              <w:t>142,857.14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5"/>
              <w:jc w:val="right"/>
              <w:rPr>
                <w:rFonts w:ascii="Times New Roman" w:hAnsi="Times New Roman" w:cs="Times New Roman" w:eastAsia="Times New Roman" w:hint="default"/>
                <w:sz w:val="15"/>
                <w:szCs w:val="15"/>
              </w:rPr>
            </w:pPr>
            <w:r>
              <w:rPr>
                <w:rFonts w:ascii="Times New Roman"/>
                <w:spacing w:val="-1"/>
                <w:sz w:val="15"/>
              </w:rPr>
              <w:t>845,238.10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9"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pacing w:val="10"/>
                <w:sz w:val="15"/>
                <w:szCs w:val="15"/>
              </w:rPr>
              <w:t>节能技术改</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造项目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2,938,531.77</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8"/>
              <w:jc w:val="right"/>
              <w:rPr>
                <w:rFonts w:ascii="Times New Roman" w:hAnsi="Times New Roman" w:cs="Times New Roman" w:eastAsia="Times New Roman" w:hint="default"/>
                <w:sz w:val="15"/>
                <w:szCs w:val="15"/>
              </w:rPr>
            </w:pPr>
            <w:r>
              <w:rPr>
                <w:rFonts w:ascii="Times New Roman"/>
                <w:spacing w:val="-1"/>
                <w:sz w:val="15"/>
              </w:rPr>
              <w:t>734,138.39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6"/>
              <w:jc w:val="right"/>
              <w:rPr>
                <w:rFonts w:ascii="Times New Roman" w:hAnsi="Times New Roman" w:cs="Times New Roman" w:eastAsia="Times New Roman" w:hint="default"/>
                <w:sz w:val="15"/>
                <w:szCs w:val="15"/>
              </w:rPr>
            </w:pPr>
            <w:r>
              <w:rPr>
                <w:rFonts w:ascii="Times New Roman"/>
                <w:spacing w:val="-1"/>
                <w:sz w:val="15"/>
              </w:rPr>
              <w:t>2,204,393.38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787"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8" w:right="0"/>
              <w:jc w:val="both"/>
              <w:rPr>
                <w:rFonts w:ascii="宋体" w:hAnsi="宋体" w:cs="宋体" w:eastAsia="宋体" w:hint="default"/>
                <w:sz w:val="15"/>
                <w:szCs w:val="15"/>
              </w:rPr>
            </w:pPr>
            <w:r>
              <w:rPr>
                <w:rFonts w:ascii="宋体" w:hAnsi="宋体" w:cs="宋体" w:eastAsia="宋体" w:hint="default"/>
                <w:spacing w:val="10"/>
                <w:sz w:val="15"/>
                <w:szCs w:val="15"/>
              </w:rPr>
              <w:t>丝绸多彩镂</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240" w:lineRule="auto"/>
              <w:ind w:left="108" w:right="89"/>
              <w:jc w:val="both"/>
              <w:rPr>
                <w:rFonts w:ascii="宋体" w:hAnsi="宋体" w:cs="宋体" w:eastAsia="宋体" w:hint="default"/>
                <w:sz w:val="15"/>
                <w:szCs w:val="15"/>
              </w:rPr>
            </w:pPr>
            <w:r>
              <w:rPr>
                <w:rFonts w:ascii="宋体" w:hAnsi="宋体" w:cs="宋体" w:eastAsia="宋体" w:hint="default"/>
                <w:spacing w:val="10"/>
                <w:sz w:val="15"/>
                <w:szCs w:val="15"/>
              </w:rPr>
              <w:t>空特种印花</w:t>
            </w:r>
            <w:r>
              <w:rPr>
                <w:rFonts w:ascii="宋体" w:hAnsi="宋体" w:cs="宋体" w:eastAsia="宋体" w:hint="default"/>
                <w:spacing w:val="-64"/>
                <w:sz w:val="15"/>
                <w:szCs w:val="15"/>
              </w:rPr>
              <w:t> </w:t>
            </w:r>
            <w:r>
              <w:rPr>
                <w:rFonts w:ascii="宋体" w:hAnsi="宋体" w:cs="宋体" w:eastAsia="宋体" w:hint="default"/>
                <w:spacing w:val="10"/>
                <w:sz w:val="15"/>
                <w:szCs w:val="15"/>
              </w:rPr>
              <w:t>新技术及其</w:t>
            </w:r>
            <w:r>
              <w:rPr>
                <w:rFonts w:ascii="宋体" w:hAnsi="宋体" w:cs="宋体" w:eastAsia="宋体" w:hint="default"/>
                <w:spacing w:val="-64"/>
                <w:sz w:val="15"/>
                <w:szCs w:val="15"/>
              </w:rPr>
              <w:t> </w:t>
            </w:r>
            <w:r>
              <w:rPr>
                <w:rFonts w:ascii="宋体" w:hAnsi="宋体" w:cs="宋体" w:eastAsia="宋体" w:hint="default"/>
                <w:sz w:val="15"/>
                <w:szCs w:val="15"/>
              </w:rPr>
              <w:t>产业化项目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144,166.71</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8"/>
              <w:jc w:val="right"/>
              <w:rPr>
                <w:rFonts w:ascii="Times New Roman" w:hAnsi="Times New Roman" w:cs="Times New Roman" w:eastAsia="Times New Roman" w:hint="default"/>
                <w:sz w:val="15"/>
                <w:szCs w:val="15"/>
              </w:rPr>
            </w:pPr>
            <w:r>
              <w:rPr>
                <w:rFonts w:ascii="Times New Roman"/>
                <w:spacing w:val="-1"/>
                <w:sz w:val="15"/>
              </w:rPr>
              <w:t>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64,166.71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790"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8" w:right="0"/>
              <w:jc w:val="both"/>
              <w:rPr>
                <w:rFonts w:ascii="宋体" w:hAnsi="宋体" w:cs="宋体" w:eastAsia="宋体" w:hint="default"/>
                <w:sz w:val="15"/>
                <w:szCs w:val="15"/>
              </w:rPr>
            </w:pPr>
            <w:r>
              <w:rPr>
                <w:rFonts w:ascii="宋体" w:hAnsi="宋体" w:cs="宋体" w:eastAsia="宋体" w:hint="default"/>
                <w:spacing w:val="10"/>
                <w:sz w:val="15"/>
                <w:szCs w:val="15"/>
              </w:rPr>
              <w:t>新型高档真</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194" w:lineRule="exact" w:before="19"/>
              <w:ind w:left="108" w:right="89"/>
              <w:jc w:val="both"/>
              <w:rPr>
                <w:rFonts w:ascii="宋体" w:hAnsi="宋体" w:cs="宋体" w:eastAsia="宋体" w:hint="default"/>
                <w:sz w:val="15"/>
                <w:szCs w:val="15"/>
              </w:rPr>
            </w:pPr>
            <w:r>
              <w:rPr>
                <w:rFonts w:ascii="宋体" w:hAnsi="宋体" w:cs="宋体" w:eastAsia="宋体" w:hint="default"/>
                <w:sz w:val="15"/>
                <w:szCs w:val="15"/>
              </w:rPr>
              <w:t>丝面料</w:t>
            </w:r>
            <w:r>
              <w:rPr>
                <w:rFonts w:ascii="Times New Roman" w:hAnsi="Times New Roman" w:cs="Times New Roman" w:eastAsia="Times New Roman" w:hint="default"/>
                <w:sz w:val="15"/>
                <w:szCs w:val="15"/>
              </w:rPr>
              <w:t>-</w:t>
            </w:r>
            <w:r>
              <w:rPr>
                <w:rFonts w:ascii="宋体" w:hAnsi="宋体" w:cs="宋体" w:eastAsia="宋体" w:hint="default"/>
                <w:sz w:val="15"/>
                <w:szCs w:val="15"/>
              </w:rPr>
              <w:t>七彩</w:t>
            </w:r>
            <w:r>
              <w:rPr>
                <w:rFonts w:ascii="宋体" w:hAnsi="宋体" w:cs="宋体" w:eastAsia="宋体" w:hint="default"/>
                <w:spacing w:val="-61"/>
                <w:sz w:val="15"/>
                <w:szCs w:val="15"/>
              </w:rPr>
              <w:t> </w:t>
            </w:r>
            <w:r>
              <w:rPr>
                <w:rFonts w:ascii="宋体" w:hAnsi="宋体" w:cs="宋体" w:eastAsia="宋体" w:hint="default"/>
                <w:spacing w:val="10"/>
                <w:sz w:val="15"/>
                <w:szCs w:val="15"/>
              </w:rPr>
              <w:t>镂空珠光绸</w:t>
            </w:r>
            <w:r>
              <w:rPr>
                <w:rFonts w:ascii="宋体" w:hAnsi="宋体" w:cs="宋体" w:eastAsia="宋体" w:hint="default"/>
                <w:spacing w:val="-64"/>
                <w:sz w:val="15"/>
                <w:szCs w:val="15"/>
              </w:rPr>
              <w:t> </w:t>
            </w:r>
            <w:r>
              <w:rPr>
                <w:rFonts w:ascii="宋体" w:hAnsi="宋体" w:cs="宋体" w:eastAsia="宋体" w:hint="default"/>
                <w:sz w:val="15"/>
                <w:szCs w:val="15"/>
              </w:rPr>
              <w:t>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5"/>
              <w:jc w:val="right"/>
              <w:rPr>
                <w:rFonts w:ascii="Times New Roman" w:hAnsi="Times New Roman" w:cs="Times New Roman" w:eastAsia="Times New Roman" w:hint="default"/>
                <w:sz w:val="15"/>
                <w:szCs w:val="15"/>
              </w:rPr>
            </w:pPr>
            <w:r>
              <w:rPr>
                <w:rFonts w:ascii="Times New Roman"/>
                <w:spacing w:val="-1"/>
                <w:sz w:val="15"/>
              </w:rPr>
              <w:t>66,666.63</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8"/>
              <w:jc w:val="right"/>
              <w:rPr>
                <w:rFonts w:ascii="Times New Roman" w:hAnsi="Times New Roman" w:cs="Times New Roman" w:eastAsia="Times New Roman" w:hint="default"/>
                <w:sz w:val="15"/>
                <w:szCs w:val="15"/>
              </w:rPr>
            </w:pPr>
            <w:r>
              <w:rPr>
                <w:rFonts w:ascii="Times New Roman"/>
                <w:spacing w:val="-1"/>
                <w:sz w:val="15"/>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5"/>
              <w:jc w:val="right"/>
              <w:rPr>
                <w:rFonts w:ascii="Times New Roman" w:hAnsi="Times New Roman" w:cs="Times New Roman" w:eastAsia="Times New Roman" w:hint="default"/>
                <w:sz w:val="15"/>
                <w:szCs w:val="15"/>
              </w:rPr>
            </w:pPr>
            <w:r>
              <w:rPr>
                <w:rFonts w:ascii="Times New Roman"/>
                <w:spacing w:val="-1"/>
                <w:sz w:val="15"/>
              </w:rPr>
              <w:t>16,666.63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787"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8" w:right="0"/>
              <w:jc w:val="both"/>
              <w:rPr>
                <w:rFonts w:ascii="宋体" w:hAnsi="宋体" w:cs="宋体" w:eastAsia="宋体" w:hint="default"/>
                <w:sz w:val="15"/>
                <w:szCs w:val="15"/>
              </w:rPr>
            </w:pPr>
            <w:r>
              <w:rPr>
                <w:rFonts w:ascii="宋体" w:hAnsi="宋体" w:cs="宋体" w:eastAsia="宋体" w:hint="default"/>
                <w:sz w:val="15"/>
                <w:szCs w:val="15"/>
              </w:rPr>
              <w:t>年产 </w:t>
            </w:r>
            <w:r>
              <w:rPr>
                <w:rFonts w:ascii="Times New Roman" w:hAnsi="Times New Roman" w:cs="Times New Roman" w:eastAsia="Times New Roman" w:hint="default"/>
                <w:sz w:val="15"/>
                <w:szCs w:val="15"/>
              </w:rPr>
              <w:t>400</w:t>
            </w:r>
            <w:r>
              <w:rPr>
                <w:rFonts w:ascii="Times New Roman" w:hAnsi="Times New Roman" w:cs="Times New Roman" w:eastAsia="Times New Roman" w:hint="default"/>
                <w:spacing w:val="23"/>
                <w:sz w:val="15"/>
                <w:szCs w:val="15"/>
              </w:rPr>
              <w:t> </w:t>
            </w:r>
            <w:r>
              <w:rPr>
                <w:rFonts w:ascii="宋体" w:hAnsi="宋体" w:cs="宋体" w:eastAsia="宋体" w:hint="default"/>
                <w:sz w:val="15"/>
                <w:szCs w:val="15"/>
              </w:rPr>
              <w:t>万</w:t>
            </w:r>
          </w:p>
          <w:p>
            <w:pPr>
              <w:pStyle w:val="TableParagraph"/>
              <w:spacing w:line="194" w:lineRule="exact" w:before="13"/>
              <w:ind w:left="108" w:right="89"/>
              <w:jc w:val="both"/>
              <w:rPr>
                <w:rFonts w:ascii="宋体" w:hAnsi="宋体" w:cs="宋体" w:eastAsia="宋体" w:hint="default"/>
                <w:sz w:val="15"/>
                <w:szCs w:val="15"/>
              </w:rPr>
            </w:pPr>
            <w:r>
              <w:rPr>
                <w:rFonts w:ascii="宋体" w:hAnsi="宋体" w:cs="宋体" w:eastAsia="宋体" w:hint="default"/>
                <w:spacing w:val="10"/>
                <w:sz w:val="15"/>
                <w:szCs w:val="15"/>
              </w:rPr>
              <w:t>米高档丝麻</w:t>
            </w:r>
            <w:r>
              <w:rPr>
                <w:rFonts w:ascii="宋体" w:hAnsi="宋体" w:cs="宋体" w:eastAsia="宋体" w:hint="default"/>
                <w:spacing w:val="-64"/>
                <w:sz w:val="15"/>
                <w:szCs w:val="15"/>
              </w:rPr>
              <w:t> </w:t>
            </w:r>
            <w:r>
              <w:rPr>
                <w:rFonts w:ascii="宋体" w:hAnsi="宋体" w:cs="宋体" w:eastAsia="宋体" w:hint="default"/>
                <w:spacing w:val="10"/>
                <w:sz w:val="15"/>
                <w:szCs w:val="15"/>
              </w:rPr>
              <w:t>混纺服装面</w:t>
            </w:r>
            <w:r>
              <w:rPr>
                <w:rFonts w:ascii="宋体" w:hAnsi="宋体" w:cs="宋体" w:eastAsia="宋体" w:hint="default"/>
                <w:spacing w:val="-64"/>
                <w:sz w:val="15"/>
                <w:szCs w:val="15"/>
              </w:rPr>
              <w:t> </w:t>
            </w:r>
            <w:r>
              <w:rPr>
                <w:rFonts w:ascii="宋体" w:hAnsi="宋体" w:cs="宋体" w:eastAsia="宋体" w:hint="default"/>
                <w:sz w:val="15"/>
                <w:szCs w:val="15"/>
              </w:rPr>
              <w:t>料项目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183,684.04</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8"/>
              <w:jc w:val="right"/>
              <w:rPr>
                <w:rFonts w:ascii="Times New Roman" w:hAnsi="Times New Roman" w:cs="Times New Roman" w:eastAsia="Times New Roman" w:hint="default"/>
                <w:sz w:val="15"/>
                <w:szCs w:val="15"/>
              </w:rPr>
            </w:pPr>
            <w:r>
              <w:rPr>
                <w:rFonts w:ascii="Times New Roman"/>
                <w:spacing w:val="-1"/>
                <w:sz w:val="15"/>
              </w:rPr>
              <w:t>59,573.21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2"/>
                <w:sz w:val="15"/>
              </w:rPr>
              <w:t>124,110.83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790"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8" w:right="0"/>
              <w:jc w:val="both"/>
              <w:rPr>
                <w:rFonts w:ascii="宋体" w:hAnsi="宋体" w:cs="宋体" w:eastAsia="宋体" w:hint="default"/>
                <w:sz w:val="15"/>
                <w:szCs w:val="15"/>
              </w:rPr>
            </w:pPr>
            <w:r>
              <w:rPr>
                <w:rFonts w:ascii="宋体" w:hAnsi="宋体" w:cs="宋体" w:eastAsia="宋体" w:hint="default"/>
                <w:sz w:val="15"/>
                <w:szCs w:val="15"/>
              </w:rPr>
              <w:t>羊毛</w:t>
            </w:r>
            <w:r>
              <w:rPr>
                <w:rFonts w:ascii="Times New Roman" w:hAnsi="Times New Roman" w:cs="Times New Roman" w:eastAsia="Times New Roman" w:hint="default"/>
                <w:sz w:val="15"/>
                <w:szCs w:val="15"/>
              </w:rPr>
              <w:t>/PTT/</w:t>
            </w:r>
            <w:r>
              <w:rPr>
                <w:rFonts w:ascii="宋体" w:hAnsi="宋体" w:cs="宋体" w:eastAsia="宋体" w:hint="default"/>
                <w:sz w:val="15"/>
                <w:szCs w:val="15"/>
              </w:rPr>
              <w:t>牛</w:t>
            </w:r>
          </w:p>
          <w:p>
            <w:pPr>
              <w:pStyle w:val="TableParagraph"/>
              <w:spacing w:line="240" w:lineRule="auto"/>
              <w:ind w:left="108" w:right="89"/>
              <w:jc w:val="both"/>
              <w:rPr>
                <w:rFonts w:ascii="宋体" w:hAnsi="宋体" w:cs="宋体" w:eastAsia="宋体" w:hint="default"/>
                <w:sz w:val="15"/>
                <w:szCs w:val="15"/>
              </w:rPr>
            </w:pPr>
            <w:r>
              <w:rPr>
                <w:rFonts w:ascii="宋体" w:hAnsi="宋体" w:cs="宋体" w:eastAsia="宋体" w:hint="default"/>
                <w:spacing w:val="10"/>
                <w:sz w:val="15"/>
                <w:szCs w:val="15"/>
              </w:rPr>
              <w:t>奶纤维混纺</w:t>
            </w:r>
            <w:r>
              <w:rPr>
                <w:rFonts w:ascii="宋体" w:hAnsi="宋体" w:cs="宋体" w:eastAsia="宋体" w:hint="default"/>
                <w:spacing w:val="-64"/>
                <w:sz w:val="15"/>
                <w:szCs w:val="15"/>
              </w:rPr>
              <w:t> </w:t>
            </w:r>
            <w:r>
              <w:rPr>
                <w:rFonts w:ascii="宋体" w:hAnsi="宋体" w:cs="宋体" w:eastAsia="宋体" w:hint="default"/>
                <w:spacing w:val="10"/>
                <w:sz w:val="15"/>
                <w:szCs w:val="15"/>
              </w:rPr>
              <w:t>技术的开发</w:t>
            </w:r>
            <w:r>
              <w:rPr>
                <w:rFonts w:ascii="宋体" w:hAnsi="宋体" w:cs="宋体" w:eastAsia="宋体" w:hint="default"/>
                <w:spacing w:val="-64"/>
                <w:sz w:val="15"/>
                <w:szCs w:val="15"/>
              </w:rPr>
              <w:t> </w:t>
            </w:r>
            <w:r>
              <w:rPr>
                <w:rFonts w:ascii="宋体" w:hAnsi="宋体" w:cs="宋体" w:eastAsia="宋体" w:hint="default"/>
                <w:sz w:val="15"/>
                <w:szCs w:val="15"/>
              </w:rPr>
              <w:t>利用项目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130,555.58</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8"/>
              <w:jc w:val="right"/>
              <w:rPr>
                <w:rFonts w:ascii="Times New Roman" w:hAnsi="Times New Roman" w:cs="Times New Roman" w:eastAsia="Times New Roman" w:hint="default"/>
                <w:sz w:val="15"/>
                <w:szCs w:val="15"/>
              </w:rPr>
            </w:pPr>
            <w:r>
              <w:rPr>
                <w:rFonts w:ascii="Times New Roman"/>
                <w:spacing w:val="-1"/>
                <w:sz w:val="15"/>
              </w:rPr>
              <w:t>33,333.33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97,222.25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787"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8" w:right="0"/>
              <w:jc w:val="both"/>
              <w:rPr>
                <w:rFonts w:ascii="宋体" w:hAnsi="宋体" w:cs="宋体" w:eastAsia="宋体" w:hint="default"/>
                <w:sz w:val="15"/>
                <w:szCs w:val="15"/>
              </w:rPr>
            </w:pPr>
            <w:r>
              <w:rPr>
                <w:rFonts w:ascii="宋体" w:hAnsi="宋体" w:cs="宋体" w:eastAsia="宋体" w:hint="default"/>
                <w:spacing w:val="10"/>
                <w:sz w:val="15"/>
                <w:szCs w:val="15"/>
              </w:rPr>
              <w:t>防紫外凉爽</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240" w:lineRule="auto"/>
              <w:ind w:left="108" w:right="89"/>
              <w:jc w:val="both"/>
              <w:rPr>
                <w:rFonts w:ascii="宋体" w:hAnsi="宋体" w:cs="宋体" w:eastAsia="宋体" w:hint="default"/>
                <w:sz w:val="15"/>
                <w:szCs w:val="15"/>
              </w:rPr>
            </w:pPr>
            <w:r>
              <w:rPr>
                <w:rFonts w:ascii="宋体" w:hAnsi="宋体" w:cs="宋体" w:eastAsia="宋体" w:hint="default"/>
                <w:spacing w:val="10"/>
                <w:sz w:val="15"/>
                <w:szCs w:val="15"/>
              </w:rPr>
              <w:t>毛织物生产</w:t>
            </w:r>
            <w:r>
              <w:rPr>
                <w:rFonts w:ascii="宋体" w:hAnsi="宋体" w:cs="宋体" w:eastAsia="宋体" w:hint="default"/>
                <w:spacing w:val="-64"/>
                <w:sz w:val="15"/>
                <w:szCs w:val="15"/>
              </w:rPr>
              <w:t> </w:t>
            </w:r>
            <w:r>
              <w:rPr>
                <w:rFonts w:ascii="宋体" w:hAnsi="宋体" w:cs="宋体" w:eastAsia="宋体" w:hint="default"/>
                <w:spacing w:val="10"/>
                <w:sz w:val="15"/>
                <w:szCs w:val="15"/>
              </w:rPr>
              <w:t>技术产业化</w:t>
            </w:r>
            <w:r>
              <w:rPr>
                <w:rFonts w:ascii="宋体" w:hAnsi="宋体" w:cs="宋体" w:eastAsia="宋体" w:hint="default"/>
                <w:spacing w:val="-64"/>
                <w:sz w:val="15"/>
                <w:szCs w:val="15"/>
              </w:rPr>
              <w:t> </w:t>
            </w:r>
            <w:r>
              <w:rPr>
                <w:rFonts w:ascii="宋体" w:hAnsi="宋体" w:cs="宋体" w:eastAsia="宋体" w:hint="default"/>
                <w:sz w:val="15"/>
                <w:szCs w:val="15"/>
              </w:rPr>
              <w:t>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208,333.31</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8"/>
              <w:jc w:val="right"/>
              <w:rPr>
                <w:rFonts w:ascii="Times New Roman" w:hAnsi="Times New Roman" w:cs="Times New Roman" w:eastAsia="Times New Roman" w:hint="default"/>
                <w:sz w:val="15"/>
                <w:szCs w:val="15"/>
              </w:rPr>
            </w:pPr>
            <w:r>
              <w:rPr>
                <w:rFonts w:ascii="Times New Roman"/>
                <w:spacing w:val="-1"/>
                <w:sz w:val="15"/>
              </w:rPr>
              <w:t>35,714.29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172,619.02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787"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8" w:right="0"/>
              <w:jc w:val="both"/>
              <w:rPr>
                <w:rFonts w:ascii="宋体" w:hAnsi="宋体" w:cs="宋体" w:eastAsia="宋体" w:hint="default"/>
                <w:sz w:val="15"/>
                <w:szCs w:val="15"/>
              </w:rPr>
            </w:pPr>
            <w:r>
              <w:rPr>
                <w:rFonts w:ascii="宋体" w:hAnsi="宋体" w:cs="宋体" w:eastAsia="宋体" w:hint="default"/>
                <w:spacing w:val="10"/>
                <w:sz w:val="15"/>
                <w:szCs w:val="15"/>
              </w:rPr>
              <w:t>丝绸整理系</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240" w:lineRule="auto"/>
              <w:ind w:left="108" w:right="89"/>
              <w:jc w:val="both"/>
              <w:rPr>
                <w:rFonts w:ascii="宋体" w:hAnsi="宋体" w:cs="宋体" w:eastAsia="宋体" w:hint="default"/>
                <w:sz w:val="15"/>
                <w:szCs w:val="15"/>
              </w:rPr>
            </w:pPr>
            <w:r>
              <w:rPr>
                <w:rFonts w:ascii="宋体" w:hAnsi="宋体" w:cs="宋体" w:eastAsia="宋体" w:hint="default"/>
                <w:spacing w:val="10"/>
                <w:sz w:val="15"/>
                <w:szCs w:val="15"/>
              </w:rPr>
              <w:t>统性节能减</w:t>
            </w:r>
            <w:r>
              <w:rPr>
                <w:rFonts w:ascii="宋体" w:hAnsi="宋体" w:cs="宋体" w:eastAsia="宋体" w:hint="default"/>
                <w:spacing w:val="-64"/>
                <w:sz w:val="15"/>
                <w:szCs w:val="15"/>
              </w:rPr>
              <w:t> </w:t>
            </w:r>
            <w:r>
              <w:rPr>
                <w:rFonts w:ascii="宋体" w:hAnsi="宋体" w:cs="宋体" w:eastAsia="宋体" w:hint="default"/>
                <w:spacing w:val="10"/>
                <w:sz w:val="15"/>
                <w:szCs w:val="15"/>
              </w:rPr>
              <w:t>排技术开发</w:t>
            </w:r>
            <w:r>
              <w:rPr>
                <w:rFonts w:ascii="宋体" w:hAnsi="宋体" w:cs="宋体" w:eastAsia="宋体" w:hint="default"/>
                <w:spacing w:val="-64"/>
                <w:sz w:val="15"/>
                <w:szCs w:val="15"/>
              </w:rPr>
              <w:t> </w:t>
            </w:r>
            <w:r>
              <w:rPr>
                <w:rFonts w:ascii="宋体" w:hAnsi="宋体" w:cs="宋体" w:eastAsia="宋体" w:hint="default"/>
                <w:sz w:val="15"/>
                <w:szCs w:val="15"/>
              </w:rPr>
              <w:t>与应用项目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950,000.00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8"/>
              <w:jc w:val="right"/>
              <w:rPr>
                <w:rFonts w:ascii="Times New Roman" w:hAnsi="Times New Roman" w:cs="Times New Roman" w:eastAsia="Times New Roman" w:hint="default"/>
                <w:sz w:val="15"/>
                <w:szCs w:val="15"/>
              </w:rPr>
            </w:pPr>
            <w:r>
              <w:rPr>
                <w:rFonts w:ascii="Times New Roman"/>
                <w:spacing w:val="-1"/>
                <w:sz w:val="15"/>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850,000.00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1"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8" w:right="0"/>
              <w:jc w:val="left"/>
              <w:rPr>
                <w:rFonts w:ascii="宋体" w:hAnsi="宋体" w:cs="宋体" w:eastAsia="宋体" w:hint="default"/>
                <w:sz w:val="15"/>
                <w:szCs w:val="15"/>
              </w:rPr>
            </w:pPr>
            <w:r>
              <w:rPr>
                <w:rFonts w:ascii="宋体" w:hAnsi="宋体" w:cs="宋体" w:eastAsia="宋体" w:hint="default"/>
                <w:spacing w:val="10"/>
                <w:sz w:val="15"/>
                <w:szCs w:val="15"/>
              </w:rPr>
              <w:t>设备投入奖</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励款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5"/>
              <w:jc w:val="right"/>
              <w:rPr>
                <w:rFonts w:ascii="Times New Roman" w:hAnsi="Times New Roman" w:cs="Times New Roman" w:eastAsia="Times New Roman" w:hint="default"/>
                <w:sz w:val="15"/>
                <w:szCs w:val="15"/>
              </w:rPr>
            </w:pPr>
            <w:r>
              <w:rPr>
                <w:rFonts w:ascii="Times New Roman"/>
                <w:spacing w:val="-1"/>
                <w:sz w:val="15"/>
              </w:rPr>
              <w:t>743,990.00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8"/>
              <w:jc w:val="right"/>
              <w:rPr>
                <w:rFonts w:ascii="Times New Roman" w:hAnsi="Times New Roman" w:cs="Times New Roman" w:eastAsia="Times New Roman" w:hint="default"/>
                <w:sz w:val="15"/>
                <w:szCs w:val="15"/>
              </w:rPr>
            </w:pPr>
            <w:r>
              <w:rPr>
                <w:rFonts w:ascii="Times New Roman"/>
                <w:spacing w:val="-1"/>
                <w:sz w:val="15"/>
              </w:rPr>
              <w:t>1,120,500.00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8"/>
              <w:jc w:val="right"/>
              <w:rPr>
                <w:rFonts w:ascii="Times New Roman" w:hAnsi="Times New Roman" w:cs="Times New Roman" w:eastAsia="Times New Roman" w:hint="default"/>
                <w:sz w:val="15"/>
                <w:szCs w:val="15"/>
              </w:rPr>
            </w:pPr>
            <w:r>
              <w:rPr>
                <w:rFonts w:ascii="Times New Roman"/>
                <w:spacing w:val="-1"/>
                <w:sz w:val="15"/>
              </w:rPr>
              <w:t>83,904.22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6"/>
              <w:jc w:val="right"/>
              <w:rPr>
                <w:rFonts w:ascii="Times New Roman" w:hAnsi="Times New Roman" w:cs="Times New Roman" w:eastAsia="Times New Roman" w:hint="default"/>
                <w:sz w:val="15"/>
                <w:szCs w:val="15"/>
              </w:rPr>
            </w:pPr>
            <w:r>
              <w:rPr>
                <w:rFonts w:ascii="Times New Roman"/>
                <w:spacing w:val="-1"/>
                <w:sz w:val="15"/>
              </w:rPr>
              <w:t>1,780,585.78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8"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8" w:right="0"/>
              <w:jc w:val="left"/>
              <w:rPr>
                <w:rFonts w:ascii="宋体" w:hAnsi="宋体" w:cs="宋体" w:eastAsia="宋体" w:hint="default"/>
                <w:sz w:val="15"/>
                <w:szCs w:val="15"/>
              </w:rPr>
            </w:pPr>
            <w:r>
              <w:rPr>
                <w:rFonts w:ascii="宋体" w:hAnsi="宋体" w:cs="宋体" w:eastAsia="宋体" w:hint="default"/>
                <w:spacing w:val="10"/>
                <w:sz w:val="15"/>
                <w:szCs w:val="15"/>
              </w:rPr>
              <w:t>针织厂区拆</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迁补偿款</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8"/>
              <w:jc w:val="right"/>
              <w:rPr>
                <w:rFonts w:ascii="Times New Roman" w:hAnsi="Times New Roman" w:cs="Times New Roman" w:eastAsia="Times New Roman" w:hint="default"/>
                <w:sz w:val="15"/>
                <w:szCs w:val="15"/>
              </w:rPr>
            </w:pPr>
            <w:r>
              <w:rPr>
                <w:rFonts w:ascii="Times New Roman"/>
                <w:spacing w:val="-1"/>
                <w:sz w:val="15"/>
              </w:rPr>
              <w:t>2,295,518.73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2,295,518.73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398"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8" w:right="0"/>
              <w:jc w:val="left"/>
              <w:rPr>
                <w:rFonts w:ascii="宋体" w:hAnsi="宋体" w:cs="宋体" w:eastAsia="宋体" w:hint="default"/>
                <w:sz w:val="15"/>
                <w:szCs w:val="15"/>
              </w:rPr>
            </w:pPr>
            <w:r>
              <w:rPr>
                <w:rFonts w:ascii="宋体" w:hAnsi="宋体" w:cs="宋体" w:eastAsia="宋体" w:hint="default"/>
                <w:spacing w:val="10"/>
                <w:sz w:val="15"/>
                <w:szCs w:val="15"/>
              </w:rPr>
              <w:t>其他零星项</w:t>
            </w:r>
            <w:r>
              <w:rPr>
                <w:rFonts w:ascii="宋体" w:hAnsi="宋体" w:cs="宋体" w:eastAsia="宋体" w:hint="default"/>
                <w:spacing w:val="-61"/>
                <w:sz w:val="15"/>
                <w:szCs w:val="15"/>
              </w:rPr>
              <w:t> </w:t>
            </w:r>
            <w:r>
              <w:rPr>
                <w:rFonts w:ascii="宋体" w:hAnsi="宋体" w:cs="宋体" w:eastAsia="宋体" w:hint="default"/>
                <w:sz w:val="15"/>
                <w:szCs w:val="15"/>
              </w:rPr>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w w:val="100"/>
                <w:sz w:val="15"/>
                <w:szCs w:val="15"/>
              </w:rPr>
              <w:t>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644,014.85</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8"/>
              <w:jc w:val="right"/>
              <w:rPr>
                <w:rFonts w:ascii="Times New Roman" w:hAnsi="Times New Roman" w:cs="Times New Roman" w:eastAsia="Times New Roman" w:hint="default"/>
                <w:sz w:val="15"/>
                <w:szCs w:val="15"/>
              </w:rPr>
            </w:pPr>
            <w:r>
              <w:rPr>
                <w:rFonts w:ascii="Times New Roman"/>
                <w:spacing w:val="-1"/>
                <w:sz w:val="15"/>
              </w:rPr>
              <w:t>124,004.97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520,009.88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06"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小</w:t>
            </w:r>
            <w:r>
              <w:rPr>
                <w:rFonts w:ascii="宋体" w:hAnsi="宋体" w:cs="宋体" w:eastAsia="宋体" w:hint="default"/>
                <w:spacing w:val="39"/>
                <w:sz w:val="15"/>
                <w:szCs w:val="15"/>
              </w:rPr>
              <w:t> </w:t>
            </w:r>
            <w:r>
              <w:rPr>
                <w:rFonts w:ascii="宋体" w:hAnsi="宋体" w:cs="宋体" w:eastAsia="宋体" w:hint="default"/>
                <w:sz w:val="15"/>
                <w:szCs w:val="15"/>
              </w:rPr>
              <w:t>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15,514,651.33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8"/>
              <w:jc w:val="right"/>
              <w:rPr>
                <w:rFonts w:ascii="Times New Roman" w:hAnsi="Times New Roman" w:cs="Times New Roman" w:eastAsia="Times New Roman" w:hint="default"/>
                <w:sz w:val="15"/>
                <w:szCs w:val="15"/>
              </w:rPr>
            </w:pPr>
            <w:r>
              <w:rPr>
                <w:rFonts w:ascii="Times New Roman"/>
                <w:spacing w:val="-1"/>
                <w:sz w:val="15"/>
              </w:rPr>
              <w:t>3,416,018.73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2,295,518.73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8"/>
              <w:jc w:val="right"/>
              <w:rPr>
                <w:rFonts w:ascii="Times New Roman" w:hAnsi="Times New Roman" w:cs="Times New Roman" w:eastAsia="Times New Roman" w:hint="default"/>
                <w:sz w:val="15"/>
                <w:szCs w:val="15"/>
              </w:rPr>
            </w:pPr>
            <w:r>
              <w:rPr>
                <w:rFonts w:ascii="Times New Roman"/>
                <w:spacing w:val="-1"/>
                <w:sz w:val="15"/>
              </w:rPr>
              <w:t>2,159,917.56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18" w:right="0"/>
              <w:jc w:val="left"/>
              <w:rPr>
                <w:rFonts w:ascii="Times New Roman" w:hAnsi="Times New Roman" w:cs="Times New Roman" w:eastAsia="Times New Roman" w:hint="default"/>
                <w:sz w:val="15"/>
                <w:szCs w:val="15"/>
              </w:rPr>
            </w:pPr>
            <w:r>
              <w:rPr>
                <w:rFonts w:ascii="Times New Roman"/>
                <w:sz w:val="15"/>
              </w:rPr>
              <w:t>-133,823.17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6"/>
              <w:jc w:val="right"/>
              <w:rPr>
                <w:rFonts w:ascii="Times New Roman" w:hAnsi="Times New Roman" w:cs="Times New Roman" w:eastAsia="Times New Roman" w:hint="default"/>
                <w:sz w:val="15"/>
                <w:szCs w:val="15"/>
              </w:rPr>
            </w:pPr>
            <w:r>
              <w:rPr>
                <w:rFonts w:ascii="Times New Roman"/>
                <w:spacing w:val="-1"/>
                <w:sz w:val="15"/>
              </w:rPr>
              <w:t>14,341,410.60</w:t>
            </w:r>
          </w:p>
        </w:tc>
        <w:tc>
          <w:tcPr>
            <w:tcW w:w="12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355" w:lineRule="auto" w:before="36"/>
        <w:ind w:left="237" w:right="93" w:firstLine="420"/>
        <w:jc w:val="left"/>
      </w:pPr>
      <w:r>
        <w:rPr>
          <w:spacing w:val="-7"/>
          <w:w w:val="100"/>
        </w:rPr>
        <w:t>［注］：政府补助本期计入当期损益情况详见本财务报表附注合并财务报表项目注释之政府补</w:t>
      </w:r>
      <w:r>
        <w:rPr>
          <w:w w:val="100"/>
        </w:rPr>
        <w:t> </w:t>
      </w:r>
      <w:r>
        <w:rPr/>
        <w:t>助说明。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ind w:left="237" w:right="93"/>
        <w:jc w:val="left"/>
      </w:pPr>
      <w:r>
        <w:rPr/>
        <w:t>其他说明：</w:t>
      </w:r>
    </w:p>
    <w:p>
      <w:pPr>
        <w:pStyle w:val="BodyText"/>
        <w:spacing w:line="240" w:lineRule="auto" w:before="58"/>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2"/>
        <w:spacing w:line="240" w:lineRule="auto" w:before="0"/>
        <w:ind w:left="237" w:right="93"/>
        <w:jc w:val="left"/>
        <w:rPr>
          <w:b w:val="0"/>
          <w:bCs w:val="0"/>
        </w:rPr>
      </w:pPr>
      <w:r>
        <w:rPr>
          <w:rFonts w:ascii="宋体" w:hAnsi="宋体" w:cs="宋体" w:eastAsia="宋体" w:hint="default"/>
        </w:rPr>
        <w:t>43</w:t>
      </w:r>
      <w:r>
        <w:rPr/>
        <w:t>、</w:t>
      </w:r>
      <w:r>
        <w:rPr>
          <w:spacing w:val="-23"/>
        </w:rPr>
        <w:t> </w:t>
      </w:r>
      <w:r>
        <w:rPr/>
        <w:t>其他非流动负债</w:t>
      </w:r>
      <w:r>
        <w:rPr>
          <w:b w:val="0"/>
          <w:bCs w:val="0"/>
        </w:rPr>
      </w:r>
    </w:p>
    <w:p>
      <w:pPr>
        <w:pStyle w:val="BodyText"/>
        <w:spacing w:line="240" w:lineRule="auto" w:before="56"/>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2"/>
        <w:spacing w:line="240" w:lineRule="auto"/>
        <w:ind w:left="237" w:right="112"/>
        <w:jc w:val="left"/>
        <w:rPr>
          <w:b w:val="0"/>
          <w:bCs w:val="0"/>
        </w:rPr>
      </w:pPr>
      <w:r>
        <w:rPr>
          <w:rFonts w:ascii="宋体" w:hAnsi="宋体" w:cs="宋体" w:eastAsia="宋体" w:hint="default"/>
        </w:rPr>
        <w:t>44</w:t>
      </w:r>
      <w:r>
        <w:rPr/>
        <w:t>、</w:t>
      </w:r>
      <w:r>
        <w:rPr>
          <w:spacing w:val="-25"/>
        </w:rPr>
        <w:t> </w:t>
      </w:r>
      <w:r>
        <w:rPr/>
        <w:t>股本</w:t>
      </w:r>
      <w:r>
        <w:rPr>
          <w:b w:val="0"/>
          <w:bCs w:val="0"/>
        </w:rPr>
      </w:r>
    </w:p>
    <w:p>
      <w:pPr>
        <w:pStyle w:val="BodyText"/>
        <w:spacing w:line="240" w:lineRule="auto" w:before="56"/>
        <w:ind w:left="2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37" w:space="4885"/>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155"/>
        <w:gridCol w:w="1337"/>
        <w:gridCol w:w="997"/>
        <w:gridCol w:w="998"/>
        <w:gridCol w:w="1068"/>
        <w:gridCol w:w="1082"/>
        <w:gridCol w:w="1058"/>
        <w:gridCol w:w="1354"/>
      </w:tblGrid>
      <w:tr>
        <w:trPr>
          <w:trHeight w:val="283" w:hRule="exact"/>
        </w:trPr>
        <w:tc>
          <w:tcPr>
            <w:tcW w:w="1155" w:type="dxa"/>
            <w:vMerge w:val="restart"/>
            <w:tcBorders>
              <w:top w:val="single" w:sz="4" w:space="0" w:color="000000"/>
              <w:left w:val="single" w:sz="4" w:space="0" w:color="000000"/>
              <w:right w:val="single" w:sz="4" w:space="0" w:color="000000"/>
            </w:tcBorders>
          </w:tcPr>
          <w:p>
            <w:pP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2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48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55"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1"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81"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54" w:type="dxa"/>
            <w:vMerge/>
            <w:tcBorders>
              <w:left w:val="single" w:sz="4" w:space="0" w:color="000000"/>
              <w:bottom w:val="single" w:sz="4" w:space="0" w:color="000000"/>
              <w:right w:val="single" w:sz="4" w:space="0" w:color="000000"/>
            </w:tcBorders>
          </w:tcPr>
          <w:p>
            <w:pPr/>
          </w:p>
        </w:tc>
      </w:tr>
      <w:tr>
        <w:trPr>
          <w:trHeight w:val="283"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521,946,118.00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5" w:right="0"/>
              <w:jc w:val="left"/>
              <w:rPr>
                <w:rFonts w:ascii="Times New Roman" w:hAnsi="Times New Roman" w:cs="Times New Roman" w:eastAsia="Times New Roman" w:hint="default"/>
                <w:sz w:val="18"/>
                <w:szCs w:val="18"/>
              </w:rPr>
            </w:pPr>
            <w:r>
              <w:rPr>
                <w:rFonts w:ascii="Times New Roman"/>
                <w:sz w:val="18"/>
              </w:rPr>
              <w:t>521,946,118.00</w:t>
            </w:r>
          </w:p>
        </w:tc>
      </w:tr>
    </w:tbl>
    <w:p>
      <w:pPr>
        <w:spacing w:line="240" w:lineRule="auto" w:before="10"/>
        <w:rPr>
          <w:rFonts w:ascii="宋体" w:hAnsi="宋体" w:cs="宋体" w:eastAsia="宋体" w:hint="default"/>
          <w:sz w:val="17"/>
          <w:szCs w:val="17"/>
        </w:rPr>
      </w:pPr>
    </w:p>
    <w:p>
      <w:pPr>
        <w:pStyle w:val="Heading2"/>
        <w:spacing w:line="290" w:lineRule="auto"/>
        <w:ind w:left="237" w:right="1656"/>
        <w:jc w:val="left"/>
        <w:rPr>
          <w:b w:val="0"/>
          <w:bCs w:val="0"/>
        </w:rPr>
      </w:pPr>
      <w:r>
        <w:rPr>
          <w:rFonts w:ascii="宋体" w:hAnsi="宋体" w:cs="宋体" w:eastAsia="宋体" w:hint="default"/>
        </w:rPr>
        <w:t>45</w:t>
      </w:r>
      <w:r>
        <w:rPr/>
        <w:t>、</w:t>
      </w:r>
      <w:r>
        <w:rPr>
          <w:spacing w:val="-25"/>
        </w:rPr>
        <w:t> </w:t>
      </w:r>
      <w:r>
        <w:rPr/>
        <w:t>其他权益工具</w:t>
      </w:r>
      <w:r>
        <w:rPr>
          <w:spacing w:val="-104"/>
        </w:rPr>
        <w:t> </w:t>
      </w:r>
      <w:r>
        <w:rPr>
          <w:spacing w:val="-104"/>
        </w:rPr>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4"/>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before="0"/>
        <w:ind w:left="237" w:right="93"/>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74" w:lineRule="exact" w:before="82"/>
        <w:ind w:left="237" w:right="165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其他权益工具本期增减变动情况、变动原因说明，以及相关会计处理的依据：</w:t>
      </w:r>
    </w:p>
    <w:p>
      <w:pPr>
        <w:pStyle w:val="BodyText"/>
        <w:spacing w:line="262"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82" w:lineRule="exact"/>
        <w:ind w:left="237" w:right="93"/>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BodyText"/>
        <w:spacing w:line="282" w:lineRule="exact"/>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2"/>
        <w:spacing w:line="240" w:lineRule="auto"/>
        <w:ind w:left="237" w:right="-18"/>
        <w:jc w:val="left"/>
        <w:rPr>
          <w:b w:val="0"/>
          <w:bCs w:val="0"/>
        </w:rPr>
      </w:pPr>
      <w:r>
        <w:rPr>
          <w:rFonts w:ascii="宋体" w:hAnsi="宋体" w:cs="宋体" w:eastAsia="宋体" w:hint="default"/>
        </w:rPr>
        <w:t>46</w:t>
      </w:r>
      <w:r>
        <w:rPr/>
        <w:t>、</w:t>
      </w:r>
      <w:r>
        <w:rPr>
          <w:spacing w:val="-24"/>
        </w:rPr>
        <w:t> </w:t>
      </w:r>
      <w:r>
        <w:rPr/>
        <w:t>资本公积</w:t>
      </w:r>
      <w:r>
        <w:rPr>
          <w:b w:val="0"/>
          <w:bCs w:val="0"/>
        </w:rPr>
      </w:r>
    </w:p>
    <w:p>
      <w:pPr>
        <w:pStyle w:val="BodyText"/>
        <w:spacing w:line="240" w:lineRule="auto" w:before="56"/>
        <w:ind w:left="2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37" w:space="4885"/>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07"/>
        <w:gridCol w:w="1822"/>
        <w:gridCol w:w="1856"/>
        <w:gridCol w:w="1838"/>
        <w:gridCol w:w="1839"/>
      </w:tblGrid>
      <w:tr>
        <w:trPr>
          <w:trHeight w:val="28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1,085,026,257.01</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1,085,026,257.01</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21,979,578.26</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3,748,137.06</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52,062.50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25,675,652.82</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1,107,005,835.27</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3,748,137.06</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52,062.50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2"/>
                <w:sz w:val="21"/>
              </w:rPr>
              <w:t>1,110,701,909.83</w:t>
            </w:r>
          </w:p>
        </w:tc>
      </w:tr>
    </w:tbl>
    <w:p>
      <w:pPr>
        <w:spacing w:line="240" w:lineRule="auto" w:before="2"/>
        <w:rPr>
          <w:rFonts w:ascii="宋体" w:hAnsi="宋体" w:cs="宋体" w:eastAsia="宋体" w:hint="default"/>
          <w:sz w:val="13"/>
          <w:szCs w:val="13"/>
        </w:rPr>
      </w:pPr>
    </w:p>
    <w:p>
      <w:pPr>
        <w:pStyle w:val="BodyText"/>
        <w:spacing w:line="272" w:lineRule="exact" w:before="64"/>
        <w:ind w:left="657" w:right="93" w:hanging="420"/>
        <w:jc w:val="left"/>
      </w:pPr>
      <w:r>
        <w:rPr/>
        <w:t>其他说明，包括本期增减变动情况、变动原因说明：</w:t>
      </w:r>
      <w:r>
        <w:rPr>
          <w:w w:val="100"/>
        </w:rPr>
        <w:t> </w:t>
      </w:r>
      <w:r>
        <w:rPr>
          <w:spacing w:val="-2"/>
        </w:rPr>
        <w:t>其他资本公积本期增加系公司按照持股比例计算享有的印染公司完成针织厂区拆迁后的剩余</w:t>
      </w:r>
    </w:p>
    <w:p>
      <w:pPr>
        <w:pStyle w:val="BodyText"/>
        <w:spacing w:line="336" w:lineRule="auto" w:before="110"/>
        <w:ind w:left="657" w:right="224" w:hanging="420"/>
        <w:jc w:val="left"/>
      </w:pPr>
      <w:r>
        <w:rPr/>
        <w:t>补偿款转入</w:t>
      </w:r>
      <w:r>
        <w:rPr>
          <w:spacing w:val="-54"/>
        </w:rPr>
        <w:t> </w:t>
      </w:r>
      <w:r>
        <w:rPr>
          <w:rFonts w:ascii="Times New Roman" w:hAnsi="Times New Roman" w:cs="Times New Roman" w:eastAsia="Times New Roman" w:hint="default"/>
        </w:rPr>
        <w:t>3,748,137.06</w:t>
      </w:r>
      <w:r>
        <w:rPr>
          <w:rFonts w:ascii="Times New Roman" w:hAnsi="Times New Roman" w:cs="Times New Roman" w:eastAsia="Times New Roman" w:hint="default"/>
          <w:spacing w:val="-4"/>
        </w:rPr>
        <w:t> </w:t>
      </w:r>
      <w:r>
        <w:rPr/>
        <w:t>元，详见本财务报告其他重要事项之其他</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之说明。</w:t>
      </w:r>
      <w:r>
        <w:rPr>
          <w:w w:val="100"/>
        </w:rPr>
        <w:t> </w:t>
      </w:r>
      <w:r>
        <w:rPr>
          <w:spacing w:val="-2"/>
        </w:rPr>
        <w:t>其他资本公积本期减少系本期公司转让所持杭州航民上峰水泥有限公司</w:t>
      </w:r>
      <w:r>
        <w:rPr>
          <w:spacing w:val="17"/>
        </w:rPr>
        <w:t> </w:t>
      </w:r>
      <w:r>
        <w:rPr>
          <w:rFonts w:ascii="Times New Roman" w:hAnsi="Times New Roman" w:cs="Times New Roman" w:eastAsia="Times New Roman" w:hint="default"/>
          <w:spacing w:val="-2"/>
        </w:rPr>
        <w:t>25%</w:t>
      </w:r>
      <w:r>
        <w:rPr>
          <w:spacing w:val="-2"/>
        </w:rPr>
        <w:t>的股权，转出以</w:t>
      </w:r>
    </w:p>
    <w:p>
      <w:pPr>
        <w:pStyle w:val="BodyText"/>
        <w:spacing w:line="240" w:lineRule="auto" w:before="25"/>
        <w:ind w:left="237" w:right="93"/>
        <w:jc w:val="left"/>
      </w:pPr>
      <w:r>
        <w:rPr>
          <w:spacing w:val="2"/>
        </w:rPr>
        <w:t>前年度按持股比例计算享有的杭州航民上峰水泥有限公司除净损益以外所有者权益的其他变动</w:t>
      </w:r>
    </w:p>
    <w:p>
      <w:pPr>
        <w:pStyle w:val="BodyText"/>
        <w:spacing w:line="240" w:lineRule="auto" w:before="133"/>
        <w:ind w:left="237" w:right="93"/>
        <w:jc w:val="left"/>
      </w:pPr>
      <w:r>
        <w:rPr>
          <w:rFonts w:ascii="Times New Roman" w:hAnsi="Times New Roman" w:cs="Times New Roman" w:eastAsia="Times New Roman" w:hint="default"/>
        </w:rPr>
        <w:t>52,062.50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040" w:right="1560"/>
        </w:sectPr>
      </w:pPr>
    </w:p>
    <w:p>
      <w:pPr>
        <w:pStyle w:val="Heading2"/>
        <w:spacing w:line="240" w:lineRule="auto"/>
        <w:ind w:left="237" w:right="112"/>
        <w:jc w:val="left"/>
        <w:rPr>
          <w:b w:val="0"/>
          <w:bCs w:val="0"/>
        </w:rPr>
      </w:pPr>
      <w:r>
        <w:rPr>
          <w:rFonts w:ascii="宋体" w:hAnsi="宋体" w:cs="宋体" w:eastAsia="宋体" w:hint="default"/>
        </w:rPr>
        <w:t>47</w:t>
      </w:r>
      <w:r>
        <w:rPr/>
        <w:t>、</w:t>
      </w:r>
      <w:r>
        <w:rPr>
          <w:spacing w:val="-24"/>
        </w:rPr>
        <w:t> </w:t>
      </w:r>
      <w:r>
        <w:rPr/>
        <w:t>库存股</w:t>
      </w:r>
      <w:r>
        <w:rPr>
          <w:b w:val="0"/>
          <w:bCs w:val="0"/>
        </w:rPr>
      </w:r>
    </w:p>
    <w:p>
      <w:pPr>
        <w:pStyle w:val="BodyText"/>
        <w:spacing w:line="240" w:lineRule="auto" w:before="56"/>
        <w:ind w:left="2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37" w:space="4885"/>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回购股份</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8" w:right="0"/>
              <w:jc w:val="left"/>
              <w:rPr>
                <w:rFonts w:ascii="Times New Roman" w:hAnsi="Times New Roman" w:cs="Times New Roman" w:eastAsia="Times New Roman" w:hint="default"/>
                <w:sz w:val="21"/>
                <w:szCs w:val="21"/>
              </w:rPr>
            </w:pPr>
            <w:r>
              <w:rPr>
                <w:rFonts w:ascii="Times New Roman"/>
                <w:sz w:val="21"/>
              </w:rPr>
              <w:t>39,427,627.21</w:t>
            </w:r>
          </w:p>
        </w:tc>
        <w:tc>
          <w:tcPr>
            <w:tcW w:w="185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8" w:right="0"/>
              <w:jc w:val="left"/>
              <w:rPr>
                <w:rFonts w:ascii="Times New Roman" w:hAnsi="Times New Roman" w:cs="Times New Roman" w:eastAsia="Times New Roman" w:hint="default"/>
                <w:sz w:val="21"/>
                <w:szCs w:val="21"/>
              </w:rPr>
            </w:pPr>
            <w:r>
              <w:rPr>
                <w:rFonts w:ascii="Times New Roman"/>
                <w:sz w:val="21"/>
              </w:rPr>
              <w:t>39,427,627.21</w:t>
            </w:r>
          </w:p>
        </w:tc>
      </w:tr>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8" w:right="0"/>
              <w:jc w:val="left"/>
              <w:rPr>
                <w:rFonts w:ascii="Times New Roman" w:hAnsi="Times New Roman" w:cs="Times New Roman" w:eastAsia="Times New Roman" w:hint="default"/>
                <w:sz w:val="21"/>
                <w:szCs w:val="21"/>
              </w:rPr>
            </w:pPr>
            <w:r>
              <w:rPr>
                <w:rFonts w:ascii="Times New Roman"/>
                <w:sz w:val="21"/>
              </w:rPr>
              <w:t>39,427,627.21</w:t>
            </w:r>
          </w:p>
        </w:tc>
        <w:tc>
          <w:tcPr>
            <w:tcW w:w="185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8" w:right="0"/>
              <w:jc w:val="left"/>
              <w:rPr>
                <w:rFonts w:ascii="Times New Roman" w:hAnsi="Times New Roman" w:cs="Times New Roman" w:eastAsia="Times New Roman" w:hint="default"/>
                <w:sz w:val="21"/>
                <w:szCs w:val="21"/>
              </w:rPr>
            </w:pPr>
            <w:r>
              <w:rPr>
                <w:rFonts w:ascii="Times New Roman"/>
                <w:sz w:val="21"/>
              </w:rPr>
              <w:t>39,427,627.21</w:t>
            </w:r>
          </w:p>
        </w:tc>
      </w:tr>
    </w:tbl>
    <w:p>
      <w:pPr>
        <w:spacing w:line="240" w:lineRule="auto" w:before="2"/>
        <w:rPr>
          <w:rFonts w:ascii="宋体" w:hAnsi="宋体" w:cs="宋体" w:eastAsia="宋体" w:hint="default"/>
          <w:sz w:val="13"/>
          <w:szCs w:val="13"/>
        </w:rPr>
      </w:pPr>
    </w:p>
    <w:p>
      <w:pPr>
        <w:pStyle w:val="BodyText"/>
        <w:spacing w:line="272" w:lineRule="exact" w:before="64"/>
        <w:ind w:left="237" w:right="93"/>
        <w:jc w:val="left"/>
      </w:pPr>
      <w:r>
        <w:rPr/>
        <w:t>其他说明，包括本期增减变动情况、变动原因说明：</w:t>
      </w:r>
      <w:r>
        <w:rPr>
          <w:w w:val="100"/>
        </w:rPr>
        <w:t> </w:t>
      </w:r>
      <w:r>
        <w:rPr>
          <w:spacing w:val="-2"/>
        </w:rPr>
        <w:t>本期回购公司股份相关情况详见本财务报告其他重要事项之其他</w:t>
      </w:r>
      <w:r>
        <w:rPr>
          <w:rFonts w:ascii="Times New Roman" w:hAnsi="Times New Roman" w:cs="Times New Roman" w:eastAsia="Times New Roman" w:hint="default"/>
          <w:spacing w:val="-2"/>
        </w:rPr>
        <w:t>(</w:t>
      </w:r>
      <w:r>
        <w:rPr>
          <w:spacing w:val="-2"/>
        </w:rPr>
        <w:t>七</w:t>
      </w:r>
      <w:r>
        <w:rPr>
          <w:rFonts w:ascii="Times New Roman" w:hAnsi="Times New Roman" w:cs="Times New Roman" w:eastAsia="Times New Roman" w:hint="default"/>
          <w:spacing w:val="-2"/>
        </w:rPr>
        <w:t>)</w:t>
      </w:r>
      <w:r>
        <w:rPr>
          <w:spacing w:val="-2"/>
        </w:rPr>
        <w:t>之说明。</w:t>
      </w:r>
    </w:p>
    <w:p>
      <w:pPr>
        <w:spacing w:after="0" w:line="272" w:lineRule="exact"/>
        <w:jc w:val="left"/>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740" w:right="860"/>
        </w:sectPr>
      </w:pPr>
    </w:p>
    <w:p>
      <w:pPr>
        <w:pStyle w:val="Heading2"/>
        <w:spacing w:line="240" w:lineRule="auto"/>
        <w:ind w:left="537" w:right="-19"/>
        <w:jc w:val="left"/>
        <w:rPr>
          <w:b w:val="0"/>
          <w:bCs w:val="0"/>
        </w:rPr>
      </w:pPr>
      <w:r>
        <w:rPr>
          <w:rFonts w:ascii="宋体" w:hAnsi="宋体" w:cs="宋体" w:eastAsia="宋体" w:hint="default"/>
        </w:rPr>
        <w:t>48</w:t>
      </w:r>
      <w:r>
        <w:rPr/>
        <w:t>、</w:t>
      </w:r>
      <w:r>
        <w:rPr>
          <w:spacing w:val="-23"/>
        </w:rPr>
        <w:t> </w:t>
      </w:r>
      <w:r>
        <w:rPr/>
        <w:t>其他综合收益</w:t>
      </w:r>
      <w:r>
        <w:rPr>
          <w:b w:val="0"/>
          <w:bCs w:val="0"/>
        </w:rPr>
      </w:r>
    </w:p>
    <w:p>
      <w:pPr>
        <w:pStyle w:val="BodyText"/>
        <w:spacing w:line="240" w:lineRule="auto" w:before="56"/>
        <w:ind w:left="5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860"/>
          <w:cols w:num="2" w:equalWidth="0">
            <w:col w:w="2309" w:space="4213"/>
            <w:col w:w="378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88"/>
        <w:gridCol w:w="1417"/>
        <w:gridCol w:w="1277"/>
        <w:gridCol w:w="710"/>
        <w:gridCol w:w="1275"/>
        <w:gridCol w:w="1274"/>
        <w:gridCol w:w="711"/>
        <w:gridCol w:w="1416"/>
      </w:tblGrid>
      <w:tr>
        <w:trPr>
          <w:trHeight w:val="226" w:hRule="exact"/>
        </w:trPr>
        <w:tc>
          <w:tcPr>
            <w:tcW w:w="19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551" w:right="550"/>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247" w:type="dxa"/>
            <w:gridSpan w:val="5"/>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本期发生金额</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552" w:right="551"/>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1176" w:hRule="exact"/>
        </w:trPr>
        <w:tc>
          <w:tcPr>
            <w:tcW w:w="1988"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2" w:right="103" w:hanging="375"/>
              <w:jc w:val="left"/>
              <w:rPr>
                <w:rFonts w:ascii="宋体" w:hAnsi="宋体" w:cs="宋体" w:eastAsia="宋体" w:hint="default"/>
                <w:sz w:val="15"/>
                <w:szCs w:val="15"/>
              </w:rPr>
            </w:pPr>
            <w:r>
              <w:rPr>
                <w:rFonts w:ascii="宋体" w:hAnsi="宋体" w:cs="宋体" w:eastAsia="宋体" w:hint="default"/>
                <w:sz w:val="15"/>
                <w:szCs w:val="15"/>
              </w:rPr>
              <w:t>本期所得税前发</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生额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2" w:right="0"/>
              <w:jc w:val="both"/>
              <w:rPr>
                <w:rFonts w:ascii="宋体" w:hAnsi="宋体" w:cs="宋体" w:eastAsia="宋体" w:hint="default"/>
                <w:sz w:val="15"/>
                <w:szCs w:val="15"/>
              </w:rPr>
            </w:pPr>
            <w:r>
              <w:rPr>
                <w:rFonts w:ascii="宋体" w:hAnsi="宋体" w:cs="宋体" w:eastAsia="宋体" w:hint="default"/>
                <w:sz w:val="15"/>
                <w:szCs w:val="15"/>
              </w:rPr>
              <w:t>减：前</w:t>
            </w:r>
          </w:p>
          <w:p>
            <w:pPr>
              <w:pStyle w:val="TableParagraph"/>
              <w:spacing w:line="240" w:lineRule="auto"/>
              <w:ind w:left="122" w:right="122"/>
              <w:jc w:val="both"/>
              <w:rPr>
                <w:rFonts w:ascii="宋体" w:hAnsi="宋体" w:cs="宋体" w:eastAsia="宋体" w:hint="default"/>
                <w:sz w:val="15"/>
                <w:szCs w:val="15"/>
              </w:rPr>
            </w:pPr>
            <w:r>
              <w:rPr>
                <w:rFonts w:ascii="宋体" w:hAnsi="宋体" w:cs="宋体" w:eastAsia="宋体" w:hint="default"/>
                <w:sz w:val="15"/>
                <w:szCs w:val="15"/>
              </w:rPr>
              <w:t>期计入</w:t>
            </w:r>
            <w:r>
              <w:rPr>
                <w:rFonts w:ascii="宋体" w:hAnsi="宋体" w:cs="宋体" w:eastAsia="宋体" w:hint="default"/>
                <w:spacing w:val="-72"/>
                <w:sz w:val="15"/>
                <w:szCs w:val="15"/>
              </w:rPr>
              <w:t> </w:t>
            </w: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当期转</w:t>
            </w:r>
            <w:r>
              <w:rPr>
                <w:rFonts w:ascii="宋体" w:hAnsi="宋体" w:cs="宋体" w:eastAsia="宋体" w:hint="default"/>
                <w:spacing w:val="-72"/>
                <w:sz w:val="15"/>
                <w:szCs w:val="15"/>
              </w:rPr>
              <w:t> </w:t>
            </w:r>
            <w:r>
              <w:rPr>
                <w:rFonts w:ascii="宋体" w:hAnsi="宋体" w:cs="宋体" w:eastAsia="宋体" w:hint="default"/>
                <w:sz w:val="15"/>
                <w:szCs w:val="15"/>
              </w:rPr>
              <w:t>入损益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03"/>
              <w:jc w:val="right"/>
              <w:rPr>
                <w:rFonts w:ascii="宋体" w:hAnsi="宋体" w:cs="宋体" w:eastAsia="宋体" w:hint="default"/>
                <w:sz w:val="15"/>
                <w:szCs w:val="15"/>
              </w:rPr>
            </w:pPr>
            <w:r>
              <w:rPr>
                <w:rFonts w:ascii="宋体" w:hAnsi="宋体" w:cs="宋体" w:eastAsia="宋体" w:hint="default"/>
                <w:spacing w:val="-1"/>
                <w:sz w:val="15"/>
                <w:szCs w:val="15"/>
              </w:rPr>
              <w:t>减：所得税费用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56" w:right="103" w:hanging="452"/>
              <w:jc w:val="left"/>
              <w:rPr>
                <w:rFonts w:ascii="宋体" w:hAnsi="宋体" w:cs="宋体" w:eastAsia="宋体" w:hint="default"/>
                <w:sz w:val="15"/>
                <w:szCs w:val="15"/>
              </w:rPr>
            </w:pPr>
            <w:r>
              <w:rPr>
                <w:rFonts w:ascii="宋体" w:hAnsi="宋体" w:cs="宋体" w:eastAsia="宋体" w:hint="default"/>
                <w:sz w:val="15"/>
                <w:szCs w:val="15"/>
              </w:rPr>
              <w:t>税后归属于母公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5" w:right="120"/>
              <w:jc w:val="both"/>
              <w:rPr>
                <w:rFonts w:ascii="宋体" w:hAnsi="宋体" w:cs="宋体" w:eastAsia="宋体" w:hint="default"/>
                <w:sz w:val="15"/>
                <w:szCs w:val="15"/>
              </w:rPr>
            </w:pPr>
            <w:r>
              <w:rPr>
                <w:rFonts w:ascii="宋体" w:hAnsi="宋体" w:cs="宋体" w:eastAsia="宋体" w:hint="default"/>
                <w:sz w:val="15"/>
                <w:szCs w:val="15"/>
              </w:rPr>
              <w:t>税后归</w:t>
            </w:r>
            <w:r>
              <w:rPr>
                <w:rFonts w:ascii="宋体" w:hAnsi="宋体" w:cs="宋体" w:eastAsia="宋体" w:hint="default"/>
                <w:spacing w:val="-72"/>
                <w:sz w:val="15"/>
                <w:szCs w:val="15"/>
              </w:rPr>
              <w:t> </w:t>
            </w:r>
            <w:r>
              <w:rPr>
                <w:rFonts w:ascii="宋体" w:hAnsi="宋体" w:cs="宋体" w:eastAsia="宋体" w:hint="default"/>
                <w:sz w:val="15"/>
                <w:szCs w:val="15"/>
              </w:rPr>
              <w:t>属于少</w:t>
            </w:r>
            <w:r>
              <w:rPr>
                <w:rFonts w:ascii="宋体" w:hAnsi="宋体" w:cs="宋体" w:eastAsia="宋体" w:hint="default"/>
                <w:spacing w:val="-72"/>
                <w:sz w:val="15"/>
                <w:szCs w:val="15"/>
              </w:rPr>
              <w:t> </w:t>
            </w:r>
            <w:r>
              <w:rPr>
                <w:rFonts w:ascii="宋体" w:hAnsi="宋体" w:cs="宋体" w:eastAsia="宋体" w:hint="default"/>
                <w:sz w:val="15"/>
                <w:szCs w:val="15"/>
              </w:rPr>
              <w:t>数股东</w:t>
            </w:r>
          </w:p>
        </w:tc>
        <w:tc>
          <w:tcPr>
            <w:tcW w:w="1416" w:type="dxa"/>
            <w:vMerge/>
            <w:tcBorders>
              <w:left w:val="single" w:sz="4" w:space="0" w:color="000000"/>
              <w:bottom w:val="single" w:sz="4" w:space="0" w:color="000000"/>
              <w:right w:val="single" w:sz="4" w:space="0" w:color="000000"/>
            </w:tcBorders>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一、不能重分类进损益的其</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他综合收益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其中：重新计量设定受益计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划变动额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pacing w:val="10"/>
                <w:sz w:val="15"/>
                <w:szCs w:val="15"/>
              </w:rPr>
              <w:t>权益法下不能转损益的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二、将重分类进损益的其他</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综合收益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358,671,515.05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-66,560,000.00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-16,640,000.00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-49,920,000.00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308,751,515.05</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其中：权益法下可转损益的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pacing w:val="10"/>
                <w:sz w:val="15"/>
                <w:szCs w:val="15"/>
              </w:rPr>
              <w:t>可供出售金融资产公允</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价值变动损益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358,671,515.05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-66,560,000.00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-16,640,000.00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-49,920,000.00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308,751,515.05</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pacing w:val="10"/>
                <w:sz w:val="15"/>
                <w:szCs w:val="15"/>
              </w:rPr>
              <w:t>持有至到期投资重分类</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为可供出售金融资产损益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pacing w:val="10"/>
                <w:sz w:val="15"/>
                <w:szCs w:val="15"/>
              </w:rPr>
              <w:t>现金流量套期损益的有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效部分</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外币财务报表折算差额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其他综合收益合计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358,671,515.05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-66,560,000.00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-16,640,000.00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-49,920,000.00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308,751,515.05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537" w:right="0"/>
        <w:jc w:val="left"/>
        <w:rPr>
          <w:b w:val="0"/>
          <w:bCs w:val="0"/>
        </w:rPr>
      </w:pPr>
      <w:r>
        <w:rPr>
          <w:rFonts w:ascii="宋体" w:hAnsi="宋体" w:cs="宋体" w:eastAsia="宋体" w:hint="default"/>
        </w:rPr>
        <w:t>49</w:t>
      </w:r>
      <w:r>
        <w:rPr/>
        <w:t>、</w:t>
      </w:r>
      <w:r>
        <w:rPr>
          <w:spacing w:val="-24"/>
        </w:rPr>
        <w:t> </w:t>
      </w:r>
      <w:r>
        <w:rPr/>
        <w:t>专项储备</w:t>
      </w:r>
      <w:r>
        <w:rPr>
          <w:b w:val="0"/>
          <w:bCs w:val="0"/>
        </w:rPr>
      </w:r>
    </w:p>
    <w:p>
      <w:pPr>
        <w:pStyle w:val="BodyText"/>
        <w:spacing w:line="240" w:lineRule="auto" w:before="58"/>
        <w:ind w:left="53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740" w:right="860"/>
        </w:sectPr>
      </w:pPr>
    </w:p>
    <w:p>
      <w:pPr>
        <w:pStyle w:val="Heading2"/>
        <w:spacing w:line="240" w:lineRule="auto"/>
        <w:ind w:left="537" w:right="-18"/>
        <w:jc w:val="left"/>
        <w:rPr>
          <w:b w:val="0"/>
          <w:bCs w:val="0"/>
        </w:rPr>
      </w:pPr>
      <w:r>
        <w:rPr>
          <w:rFonts w:ascii="宋体" w:hAnsi="宋体" w:cs="宋体" w:eastAsia="宋体" w:hint="default"/>
        </w:rPr>
        <w:t>50</w:t>
      </w:r>
      <w:r>
        <w:rPr/>
        <w:t>、</w:t>
      </w:r>
      <w:r>
        <w:rPr>
          <w:spacing w:val="-24"/>
        </w:rPr>
        <w:t> </w:t>
      </w:r>
      <w:r>
        <w:rPr/>
        <w:t>盈余公积</w:t>
      </w:r>
      <w:r>
        <w:rPr>
          <w:b w:val="0"/>
          <w:bCs w:val="0"/>
        </w:rPr>
      </w:r>
    </w:p>
    <w:p>
      <w:pPr>
        <w:pStyle w:val="BodyText"/>
        <w:spacing w:line="240" w:lineRule="auto" w:before="56"/>
        <w:ind w:left="5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860"/>
          <w:cols w:num="2" w:equalWidth="0">
            <w:col w:w="1937" w:space="4585"/>
            <w:col w:w="3788"/>
          </w:cols>
        </w:sectPr>
      </w:pPr>
    </w:p>
    <w:p>
      <w:pPr>
        <w:spacing w:line="240" w:lineRule="auto" w:before="7"/>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79,017,588.22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7" w:right="0"/>
              <w:jc w:val="left"/>
              <w:rPr>
                <w:rFonts w:ascii="Times New Roman" w:hAnsi="Times New Roman" w:cs="Times New Roman" w:eastAsia="Times New Roman" w:hint="default"/>
                <w:sz w:val="21"/>
                <w:szCs w:val="21"/>
              </w:rPr>
            </w:pPr>
            <w:r>
              <w:rPr>
                <w:rFonts w:ascii="Times New Roman"/>
                <w:sz w:val="21"/>
              </w:rPr>
              <w:t>8,462,761.71</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87,480,349.93</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79,017,588.22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7" w:right="0"/>
              <w:jc w:val="left"/>
              <w:rPr>
                <w:rFonts w:ascii="Times New Roman" w:hAnsi="Times New Roman" w:cs="Times New Roman" w:eastAsia="Times New Roman" w:hint="default"/>
                <w:sz w:val="21"/>
                <w:szCs w:val="21"/>
              </w:rPr>
            </w:pPr>
            <w:r>
              <w:rPr>
                <w:rFonts w:ascii="Times New Roman"/>
                <w:sz w:val="21"/>
              </w:rPr>
              <w:t>8,462,761.71</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87,480,349.93</w:t>
            </w:r>
          </w:p>
        </w:tc>
      </w:tr>
    </w:tbl>
    <w:p>
      <w:pPr>
        <w:spacing w:line="240" w:lineRule="auto" w:before="7"/>
        <w:rPr>
          <w:rFonts w:ascii="宋体" w:hAnsi="宋体" w:cs="宋体" w:eastAsia="宋体" w:hint="default"/>
          <w:sz w:val="17"/>
          <w:szCs w:val="17"/>
        </w:rPr>
      </w:pPr>
    </w:p>
    <w:p>
      <w:pPr>
        <w:pStyle w:val="BodyText"/>
        <w:spacing w:line="240" w:lineRule="auto" w:before="36"/>
        <w:ind w:left="537" w:right="0"/>
        <w:jc w:val="left"/>
      </w:pPr>
      <w:r>
        <w:rPr/>
        <w:t>盈余公积说明，包括本期增减变动情况、变动原因说明：</w:t>
      </w:r>
    </w:p>
    <w:p>
      <w:pPr>
        <w:pStyle w:val="BodyText"/>
        <w:spacing w:line="240" w:lineRule="auto" w:before="58"/>
        <w:ind w:left="957" w:right="0"/>
        <w:jc w:val="left"/>
      </w:pPr>
      <w:r>
        <w:rPr/>
        <w:t>盈余公积本期增加系根据</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年度母公司实现的净利润提取</w:t>
      </w:r>
      <w:r>
        <w:rPr>
          <w:spacing w:val="-55"/>
        </w:rPr>
        <w:t> </w:t>
      </w:r>
      <w:r>
        <w:rPr>
          <w:rFonts w:ascii="Times New Roman" w:hAnsi="Times New Roman" w:cs="Times New Roman" w:eastAsia="Times New Roman" w:hint="default"/>
        </w:rPr>
        <w:t>10%</w:t>
      </w:r>
      <w:r>
        <w:rPr/>
        <w:t>的法定盈余公积。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740" w:right="860"/>
        </w:sectPr>
      </w:pPr>
    </w:p>
    <w:p>
      <w:pPr>
        <w:pStyle w:val="Heading2"/>
        <w:spacing w:line="240" w:lineRule="auto"/>
        <w:ind w:left="537" w:right="-19"/>
        <w:jc w:val="left"/>
        <w:rPr>
          <w:b w:val="0"/>
          <w:bCs w:val="0"/>
        </w:rPr>
      </w:pPr>
      <w:r>
        <w:rPr>
          <w:rFonts w:ascii="宋体" w:hAnsi="宋体" w:cs="宋体" w:eastAsia="宋体" w:hint="default"/>
        </w:rPr>
        <w:t>51</w:t>
      </w:r>
      <w:r>
        <w:rPr/>
        <w:t>、</w:t>
      </w:r>
      <w:r>
        <w:rPr>
          <w:spacing w:val="-24"/>
        </w:rPr>
        <w:t> </w:t>
      </w:r>
      <w:r>
        <w:rPr/>
        <w:t>未分配利润</w:t>
      </w:r>
      <w:r>
        <w:rPr>
          <w:b w:val="0"/>
          <w:bCs w:val="0"/>
        </w:rPr>
      </w:r>
    </w:p>
    <w:p>
      <w:pPr>
        <w:pStyle w:val="BodyText"/>
        <w:spacing w:line="240" w:lineRule="auto" w:before="58"/>
        <w:ind w:left="5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860"/>
          <w:cols w:num="2" w:equalWidth="0">
            <w:col w:w="2098" w:space="4424"/>
            <w:col w:w="3788"/>
          </w:cols>
        </w:sectPr>
      </w:pPr>
    </w:p>
    <w:p>
      <w:pPr>
        <w:spacing w:line="240" w:lineRule="auto" w:before="7"/>
        <w:rPr>
          <w:rFonts w:ascii="宋体" w:hAnsi="宋体" w:cs="宋体" w:eastAsia="宋体" w:hint="default"/>
          <w:sz w:val="2"/>
          <w:szCs w:val="2"/>
        </w:rPr>
      </w:pPr>
    </w:p>
    <w:tbl>
      <w:tblPr>
        <w:tblW w:w="0" w:type="auto"/>
        <w:jc w:val="left"/>
        <w:tblInd w:w="419" w:type="dxa"/>
        <w:tblLayout w:type="fixed"/>
        <w:tblCellMar>
          <w:top w:w="0" w:type="dxa"/>
          <w:left w:w="0" w:type="dxa"/>
          <w:bottom w:w="0" w:type="dxa"/>
          <w:right w:w="0" w:type="dxa"/>
        </w:tblCellMar>
        <w:tblLook w:val="01E0"/>
      </w:tblPr>
      <w:tblGrid>
        <w:gridCol w:w="3493"/>
        <w:gridCol w:w="2828"/>
        <w:gridCol w:w="2741"/>
      </w:tblGrid>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89" w:right="0"/>
              <w:jc w:val="left"/>
              <w:rPr>
                <w:rFonts w:ascii="Times New Roman" w:hAnsi="Times New Roman" w:cs="Times New Roman" w:eastAsia="Times New Roman" w:hint="default"/>
                <w:sz w:val="21"/>
                <w:szCs w:val="21"/>
              </w:rPr>
            </w:pPr>
            <w:r>
              <w:rPr>
                <w:rFonts w:ascii="Times New Roman"/>
                <w:sz w:val="21"/>
              </w:rPr>
              <w:t>234,033,576.84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07" w:right="0"/>
              <w:jc w:val="left"/>
              <w:rPr>
                <w:rFonts w:ascii="Times New Roman" w:hAnsi="Times New Roman" w:cs="Times New Roman" w:eastAsia="Times New Roman" w:hint="default"/>
                <w:sz w:val="21"/>
                <w:szCs w:val="21"/>
              </w:rPr>
            </w:pPr>
            <w:r>
              <w:rPr>
                <w:rFonts w:ascii="Times New Roman"/>
                <w:sz w:val="21"/>
              </w:rPr>
              <w:t>139,187,987.15</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740" w:right="8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6"/>
                <w:sz w:val="21"/>
                <w:szCs w:val="21"/>
              </w:rPr>
              <w:t>调整期初未分配利润合计数（调增</w:t>
            </w:r>
            <w:r>
              <w:rPr>
                <w:rFonts w:ascii="宋体" w:hAnsi="宋体" w:cs="宋体" w:eastAsia="宋体" w:hint="default"/>
                <w:sz w:val="21"/>
                <w:szCs w:val="21"/>
              </w:rPr>
            </w:r>
          </w:p>
          <w:p>
            <w:pPr>
              <w:pStyle w:val="TableParagraph"/>
              <w:spacing w:line="290"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234,033,576.84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139,187,987.15</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216,789,524.07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166,157,684.52</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8,462,761.71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5,025,153.47</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52,194,611.80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2"/>
                <w:sz w:val="21"/>
              </w:rPr>
              <w:t>52,194,611.80</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提取职工奖励及福利基金</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17,619,162.13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14,092,329.56</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372,546,565.27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234,033,576.84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54"/>
          <w:pgSz w:w="11910" w:h="16840"/>
          <w:pgMar w:footer="1195" w:header="882" w:top="1120" w:bottom="1380" w:left="1040" w:right="1560"/>
        </w:sectPr>
      </w:pPr>
    </w:p>
    <w:p>
      <w:pPr>
        <w:pStyle w:val="Heading2"/>
        <w:spacing w:line="290" w:lineRule="auto"/>
        <w:ind w:left="237" w:right="-14"/>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4"/>
        <w:ind w:left="23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986" w:space="3536"/>
            <w:col w:w="2788"/>
          </w:cols>
        </w:sectPr>
      </w:pP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1"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2,721,756,548.72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2,204,505,408.27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1,895,854,635.91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1,472,489,494.21</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45,204,157.31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31,003,635.18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31,379,059.80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23,151,257.17</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1"/>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2,766,960,706.03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2,235,509,043.45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1,927,233,695.71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1,495,640,751.38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Heading2"/>
        <w:spacing w:line="240" w:lineRule="auto"/>
        <w:ind w:left="237" w:right="-19"/>
        <w:jc w:val="left"/>
        <w:rPr>
          <w:b w:val="0"/>
          <w:bCs w:val="0"/>
        </w:rPr>
      </w:pPr>
      <w:r>
        <w:rPr>
          <w:rFonts w:ascii="宋体" w:hAnsi="宋体" w:cs="宋体" w:eastAsia="宋体" w:hint="default"/>
        </w:rPr>
        <w:t>53</w:t>
      </w:r>
      <w:r>
        <w:rPr/>
        <w:t>、</w:t>
      </w:r>
      <w:r>
        <w:rPr>
          <w:spacing w:val="-24"/>
        </w:rPr>
        <w:t> </w:t>
      </w:r>
      <w:r>
        <w:rPr/>
        <w:t>税金及附加</w:t>
      </w:r>
      <w:r>
        <w:rPr>
          <w:b w:val="0"/>
          <w:bCs w:val="0"/>
        </w:rPr>
      </w:r>
    </w:p>
    <w:p>
      <w:pPr>
        <w:pStyle w:val="BodyText"/>
        <w:spacing w:line="240" w:lineRule="auto" w:before="58"/>
        <w:ind w:left="2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98" w:space="4724"/>
            <w:col w:w="27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4,671,190.20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4,899,816.17</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2,232,899.25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2,241,438.08</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2,581,319.12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2,551,918.32</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77,817.60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3,551,023.64</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10,872.30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3,369.90</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1,134,391.27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989,048.05</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1,475,142.64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1,494,354.82</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459,674.90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2,183,902.37</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环境保护税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32,032.85</w:t>
            </w: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12,675,340.13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17,914,871.35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Heading2"/>
        <w:spacing w:line="240" w:lineRule="auto"/>
        <w:ind w:left="237" w:right="-18"/>
        <w:jc w:val="left"/>
        <w:rPr>
          <w:b w:val="0"/>
          <w:bCs w:val="0"/>
        </w:rPr>
      </w:pPr>
      <w:r>
        <w:rPr>
          <w:rFonts w:ascii="宋体" w:hAnsi="宋体" w:cs="宋体" w:eastAsia="宋体" w:hint="default"/>
        </w:rPr>
        <w:t>54</w:t>
      </w:r>
      <w:r>
        <w:rPr/>
        <w:t>、</w:t>
      </w:r>
      <w:r>
        <w:rPr>
          <w:spacing w:val="-24"/>
        </w:rPr>
        <w:t> </w:t>
      </w:r>
      <w:r>
        <w:rPr/>
        <w:t>销售费用</w:t>
      </w:r>
      <w:r>
        <w:rPr>
          <w:b w:val="0"/>
          <w:bCs w:val="0"/>
        </w:rPr>
      </w:r>
    </w:p>
    <w:p>
      <w:pPr>
        <w:pStyle w:val="BodyText"/>
        <w:spacing w:line="240" w:lineRule="auto" w:before="58"/>
        <w:ind w:left="2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37" w:space="4885"/>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32"/>
        <w:gridCol w:w="2861"/>
        <w:gridCol w:w="2857"/>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运输装卸费及出口报关费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16,077,010.78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15,598,635.31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25,442,433.8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27,589,453.33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房屋租赁费及物业费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3,705,761.50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4,141,855.84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3,793,193.51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3,590,086.35</w:t>
            </w:r>
          </w:p>
        </w:tc>
      </w:tr>
      <w:tr>
        <w:trPr>
          <w:trHeight w:val="55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办公费、展览费、会务费及快递费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4,711,742.46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2,969,851.30</w:t>
            </w:r>
          </w:p>
        </w:tc>
      </w:tr>
      <w:tr>
        <w:trPr>
          <w:trHeight w:val="55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广告费、业务宣传费及业务招待费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3,000,036.80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2,707,846.81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1,114,312.48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949,192.30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57,844,491.33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57,546,921.24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55"/>
          <w:pgSz w:w="11910" w:h="16840"/>
          <w:pgMar w:footer="1195" w:header="882" w:top="1120" w:bottom="1380" w:left="1060" w:right="1560"/>
          <w:pgNumType w:start="131"/>
        </w:sectPr>
      </w:pPr>
    </w:p>
    <w:p>
      <w:pPr>
        <w:pStyle w:val="Heading2"/>
        <w:spacing w:line="240" w:lineRule="auto"/>
        <w:ind w:left="217" w:right="-13"/>
        <w:jc w:val="left"/>
        <w:rPr>
          <w:b w:val="0"/>
          <w:bCs w:val="0"/>
        </w:rPr>
      </w:pPr>
      <w:r>
        <w:rPr>
          <w:rFonts w:ascii="宋体" w:hAnsi="宋体" w:cs="宋体" w:eastAsia="宋体" w:hint="default"/>
        </w:rPr>
        <w:t>55</w:t>
      </w:r>
      <w:r>
        <w:rPr/>
        <w:t>、</w:t>
      </w:r>
      <w:r>
        <w:rPr>
          <w:spacing w:val="-24"/>
        </w:rPr>
        <w:t> </w:t>
      </w:r>
      <w:r>
        <w:rPr/>
        <w:t>管理费用</w:t>
      </w:r>
      <w:r>
        <w:rPr>
          <w:b w:val="0"/>
          <w:bCs w:val="0"/>
        </w:rPr>
      </w:r>
    </w:p>
    <w:p>
      <w:pPr>
        <w:pStyle w:val="BodyText"/>
        <w:tabs>
          <w:tab w:pos="1059" w:val="left" w:leader="none"/>
        </w:tabs>
        <w:spacing w:line="240" w:lineRule="auto" w:before="58"/>
        <w:ind w:left="217" w:right="-13"/>
        <w:jc w:val="left"/>
      </w:pPr>
      <w:r>
        <w:rPr/>
        <w:t>√适用</w:t>
        <w:tab/>
      </w:r>
      <w:r>
        <w:rPr>
          <w:rFonts w:ascii="Times New Roman" w:hAnsi="Times New Roman" w:cs="Times New Roman" w:eastAsia="Times New Roman"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816" w:space="470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44,349,583.70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46,864,423.53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13,139,799.84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12,138,361.65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办公费、差旅费、租赁费等</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11,399,198.41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10,861,157.10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泰一指尚业绩奖励</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-13,123,898.34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7,002,778.57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8,552,017.13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4,665,523.58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咨询费、中介机构费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5,583,669.33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2,466,712.12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技术服务费、运营费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4,514,563.13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1,941,747.57</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6,422,254.79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5,534,811.63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80,837,187.99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91,475,515.75</w:t>
            </w:r>
          </w:p>
        </w:tc>
      </w:tr>
    </w:tbl>
    <w:p>
      <w:pPr>
        <w:pStyle w:val="BodyText"/>
        <w:spacing w:line="239" w:lineRule="exact"/>
        <w:ind w:left="217" w:right="2465"/>
        <w:jc w:val="left"/>
      </w:pPr>
      <w:r>
        <w:rPr/>
        <w:t>其他说明：</w:t>
      </w:r>
    </w:p>
    <w:p>
      <w:pPr>
        <w:pStyle w:val="BodyText"/>
        <w:spacing w:line="289" w:lineRule="exact"/>
        <w:ind w:left="637" w:right="138"/>
        <w:jc w:val="left"/>
      </w:pPr>
      <w:r>
        <w:rPr>
          <w:w w:val="100"/>
        </w:rPr>
        <w:t>［</w:t>
      </w:r>
      <w:r>
        <w:rPr>
          <w:spacing w:val="-1"/>
          <w:w w:val="100"/>
        </w:rPr>
        <w:t>注</w:t>
      </w:r>
      <w:r>
        <w:rPr>
          <w:spacing w:val="-108"/>
          <w:w w:val="100"/>
        </w:rPr>
        <w:t>］</w:t>
      </w:r>
      <w:r>
        <w:rPr>
          <w:w w:val="100"/>
        </w:rPr>
        <w:t>：</w:t>
      </w:r>
      <w:r>
        <w:rPr>
          <w:spacing w:val="-3"/>
          <w:w w:val="100"/>
        </w:rPr>
        <w:t>泰</w:t>
      </w:r>
      <w:r>
        <w:rPr>
          <w:w w:val="100"/>
        </w:rPr>
        <w:t>一</w:t>
      </w:r>
      <w:r>
        <w:rPr>
          <w:spacing w:val="-3"/>
          <w:w w:val="100"/>
        </w:rPr>
        <w:t>指</w:t>
      </w:r>
      <w:r>
        <w:rPr>
          <w:w w:val="100"/>
        </w:rPr>
        <w:t>尚</w:t>
      </w:r>
      <w:r>
        <w:rPr>
          <w:spacing w:val="-3"/>
          <w:w w:val="100"/>
        </w:rPr>
        <w:t>业</w:t>
      </w:r>
      <w:r>
        <w:rPr>
          <w:w w:val="100"/>
        </w:rPr>
        <w:t>绩</w:t>
      </w:r>
      <w:r>
        <w:rPr>
          <w:spacing w:val="-3"/>
          <w:w w:val="100"/>
        </w:rPr>
        <w:t>奖励</w:t>
      </w:r>
      <w:r>
        <w:rPr>
          <w:w w:val="100"/>
        </w:rPr>
        <w:t>详见</w:t>
      </w:r>
      <w:r>
        <w:rPr>
          <w:spacing w:val="-3"/>
          <w:w w:val="100"/>
        </w:rPr>
        <w:t>本</w:t>
      </w:r>
      <w:r>
        <w:rPr>
          <w:w w:val="100"/>
        </w:rPr>
        <w:t>财</w:t>
      </w:r>
      <w:r>
        <w:rPr>
          <w:spacing w:val="-3"/>
          <w:w w:val="100"/>
        </w:rPr>
        <w:t>务</w:t>
      </w:r>
      <w:r>
        <w:rPr>
          <w:w w:val="100"/>
        </w:rPr>
        <w:t>报</w:t>
      </w:r>
      <w:r>
        <w:rPr>
          <w:spacing w:val="-3"/>
          <w:w w:val="100"/>
        </w:rPr>
        <w:t>告</w:t>
      </w:r>
      <w:r>
        <w:rPr>
          <w:w w:val="100"/>
        </w:rPr>
        <w:t>其</w:t>
      </w:r>
      <w:r>
        <w:rPr>
          <w:spacing w:val="-3"/>
          <w:w w:val="100"/>
        </w:rPr>
        <w:t>他</w:t>
      </w:r>
      <w:r>
        <w:rPr>
          <w:w w:val="100"/>
        </w:rPr>
        <w:t>重</w:t>
      </w:r>
      <w:r>
        <w:rPr>
          <w:spacing w:val="-3"/>
          <w:w w:val="100"/>
        </w:rPr>
        <w:t>要</w:t>
      </w:r>
      <w:r>
        <w:rPr>
          <w:w w:val="100"/>
        </w:rPr>
        <w:t>事项</w:t>
      </w:r>
      <w:r>
        <w:rPr>
          <w:spacing w:val="-3"/>
          <w:w w:val="100"/>
        </w:rPr>
        <w:t>之</w:t>
      </w:r>
      <w:r>
        <w:rPr>
          <w:w w:val="100"/>
        </w:rPr>
        <w:t>其他</w:t>
      </w:r>
      <w:r>
        <w:rPr>
          <w:rFonts w:ascii="Times New Roman" w:hAnsi="Times New Roman" w:cs="Times New Roman" w:eastAsia="Times New Roman" w:hint="default"/>
          <w:spacing w:val="-4"/>
          <w:w w:val="100"/>
        </w:rPr>
        <w:t>(</w:t>
      </w:r>
      <w:r>
        <w:rPr>
          <w:w w:val="100"/>
        </w:rPr>
        <w:t>十二</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3"/>
          <w:w w:val="100"/>
        </w:rPr>
        <w:t>之</w:t>
      </w:r>
      <w:r>
        <w:rPr>
          <w:w w:val="100"/>
        </w:rPr>
        <w:t>说</w:t>
      </w:r>
      <w:r>
        <w:rPr>
          <w:spacing w:val="-3"/>
          <w:w w:val="100"/>
        </w:rPr>
        <w:t>明</w: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60" w:right="1560"/>
        </w:sectPr>
      </w:pPr>
    </w:p>
    <w:p>
      <w:pPr>
        <w:pStyle w:val="Heading2"/>
        <w:spacing w:line="240" w:lineRule="auto"/>
        <w:ind w:left="217" w:right="-18"/>
        <w:jc w:val="left"/>
        <w:rPr>
          <w:b w:val="0"/>
          <w:bCs w:val="0"/>
        </w:rPr>
      </w:pPr>
      <w:r>
        <w:rPr>
          <w:rFonts w:ascii="宋体" w:hAnsi="宋体" w:cs="宋体" w:eastAsia="宋体" w:hint="default"/>
        </w:rPr>
        <w:t>56</w:t>
      </w:r>
      <w:r>
        <w:rPr/>
        <w:t>、</w:t>
      </w:r>
      <w:r>
        <w:rPr>
          <w:spacing w:val="-24"/>
        </w:rPr>
        <w:t> </w:t>
      </w:r>
      <w:r>
        <w:rPr/>
        <w:t>研发费用</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26,391,678.27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26,910,341.40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办公费、租赁费、差旅费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3,223,476.03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4,162,191.46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咨询费、中介机构费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339,506.58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469,358.49</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27,404,401.73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3,996,144.71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4,435,857.18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4,912,230.66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材料领用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26,247,769.67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23,681,625.36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燃料动力费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1,944,339.73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609,689.09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955,565.89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1,144,091.69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90,942,595.08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65,885,672.86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217" w:right="2465"/>
        <w:jc w:val="left"/>
        <w:rPr>
          <w:b w:val="0"/>
          <w:bCs w:val="0"/>
        </w:rPr>
      </w:pPr>
      <w:r>
        <w:rPr>
          <w:rFonts w:ascii="宋体" w:hAnsi="宋体" w:cs="宋体" w:eastAsia="宋体" w:hint="default"/>
        </w:rPr>
        <w:t>57</w:t>
      </w:r>
      <w:r>
        <w:rPr/>
        <w:t>、</w:t>
      </w:r>
      <w:r>
        <w:rPr>
          <w:spacing w:val="-24"/>
        </w:rPr>
        <w:t> </w:t>
      </w:r>
      <w:r>
        <w:rPr/>
        <w:t>财务费用</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20,502,717.62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16,036,563.37</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-2,190,677.34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-2,585,970.91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337,405.14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781,585.76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1,619,588.06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1,167,970.69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20,269,033.48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15,400,148.91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060" w:right="1560"/>
        </w:sectPr>
      </w:pPr>
    </w:p>
    <w:p>
      <w:pPr>
        <w:pStyle w:val="Heading2"/>
        <w:spacing w:line="240" w:lineRule="auto"/>
        <w:ind w:left="217" w:right="-19"/>
        <w:jc w:val="left"/>
        <w:rPr>
          <w:b w:val="0"/>
          <w:bCs w:val="0"/>
        </w:rPr>
      </w:pPr>
      <w:r>
        <w:rPr>
          <w:rFonts w:ascii="宋体" w:hAnsi="宋体" w:cs="宋体" w:eastAsia="宋体" w:hint="default"/>
        </w:rPr>
        <w:t>58</w:t>
      </w:r>
      <w:r>
        <w:rPr/>
        <w:t>、</w:t>
      </w:r>
      <w:r>
        <w:rPr>
          <w:spacing w:val="-23"/>
        </w:rPr>
        <w:t> </w:t>
      </w:r>
      <w:r>
        <w:rPr/>
        <w:t>资产减值损失</w:t>
      </w:r>
      <w:r>
        <w:rPr>
          <w:b w:val="0"/>
          <w:bCs w:val="0"/>
        </w:rPr>
      </w:r>
    </w:p>
    <w:p>
      <w:pPr>
        <w:pStyle w:val="BodyText"/>
        <w:spacing w:line="240" w:lineRule="auto" w:before="56"/>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5,724,903.90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11,518,285.88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4,027,949.93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461,063.28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4,686,926.07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1,097,091.45</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14,439,779.90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13,076,440.61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2"/>
        <w:spacing w:line="240" w:lineRule="auto"/>
        <w:ind w:left="217" w:right="-18"/>
        <w:jc w:val="left"/>
        <w:rPr>
          <w:b w:val="0"/>
          <w:bCs w:val="0"/>
        </w:rPr>
      </w:pPr>
      <w:r>
        <w:rPr>
          <w:rFonts w:ascii="宋体" w:hAnsi="宋体" w:cs="宋体" w:eastAsia="宋体" w:hint="default"/>
        </w:rPr>
        <w:t>59</w:t>
      </w:r>
      <w:r>
        <w:rPr/>
        <w:t>、</w:t>
      </w:r>
      <w:r>
        <w:rPr>
          <w:spacing w:val="-24"/>
        </w:rPr>
        <w:t> </w:t>
      </w:r>
      <w:r>
        <w:rPr/>
        <w:t>其他收益</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14,112,898.86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20,759,507.18</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2"/>
                <w:sz w:val="21"/>
              </w:rPr>
              <w:t>14,112,898.86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20,759,507.18</w:t>
            </w:r>
          </w:p>
        </w:tc>
      </w:tr>
    </w:tbl>
    <w:p>
      <w:pPr>
        <w:spacing w:line="240" w:lineRule="auto" w:before="2"/>
        <w:rPr>
          <w:rFonts w:ascii="宋体" w:hAnsi="宋体" w:cs="宋体" w:eastAsia="宋体" w:hint="default"/>
          <w:sz w:val="13"/>
          <w:szCs w:val="13"/>
        </w:rPr>
      </w:pPr>
    </w:p>
    <w:p>
      <w:pPr>
        <w:pStyle w:val="BodyText"/>
        <w:spacing w:line="273" w:lineRule="exact" w:before="36"/>
        <w:ind w:left="217" w:right="2465"/>
        <w:jc w:val="left"/>
      </w:pPr>
      <w:r>
        <w:rPr/>
        <w:t>其他说明：</w:t>
      </w:r>
    </w:p>
    <w:p>
      <w:pPr>
        <w:pStyle w:val="BodyText"/>
        <w:spacing w:line="357" w:lineRule="auto"/>
        <w:ind w:left="217" w:right="138" w:firstLine="420"/>
        <w:jc w:val="left"/>
      </w:pPr>
      <w:r>
        <w:rPr>
          <w:spacing w:val="-2"/>
        </w:rPr>
        <w:t>本期计入其他收益的政府补助情况详见本财务报表附注合并财务报表项目注释其他之政府补</w:t>
      </w:r>
      <w:r>
        <w:rPr>
          <w:w w:val="100"/>
        </w:rPr>
        <w:t> </w:t>
      </w:r>
      <w:r>
        <w:rPr/>
        <w:t>助说明。</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2"/>
        <w:spacing w:line="240" w:lineRule="auto"/>
        <w:ind w:left="217" w:right="-18"/>
        <w:jc w:val="left"/>
        <w:rPr>
          <w:b w:val="0"/>
          <w:bCs w:val="0"/>
        </w:rPr>
      </w:pPr>
      <w:r>
        <w:rPr>
          <w:rFonts w:ascii="宋体" w:hAnsi="宋体" w:cs="宋体" w:eastAsia="宋体" w:hint="default"/>
        </w:rPr>
        <w:t>60</w:t>
      </w:r>
      <w:r>
        <w:rPr/>
        <w:t>、</w:t>
      </w:r>
      <w:r>
        <w:rPr>
          <w:spacing w:val="-24"/>
        </w:rPr>
        <w:t> </w:t>
      </w:r>
      <w:r>
        <w:rPr/>
        <w:t>投资收益</w:t>
      </w:r>
      <w:r>
        <w:rPr>
          <w:b w:val="0"/>
          <w:bCs w:val="0"/>
        </w:rPr>
      </w:r>
    </w:p>
    <w:p>
      <w:pPr>
        <w:pStyle w:val="BodyText"/>
        <w:spacing w:line="240" w:lineRule="auto" w:before="58"/>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-38,976.22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-2,531,134.58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32,127,337.08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-98,408.78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607,916.38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1,274,107.84</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28,275,116.83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1,736,000.00</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80,092,656.34</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1,236,111.12</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743,501.05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512,102.83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62,951,006.24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80,985,323.65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060" w:right="1560"/>
        </w:sectPr>
      </w:pPr>
    </w:p>
    <w:p>
      <w:pPr>
        <w:pStyle w:val="Heading2"/>
        <w:spacing w:line="240" w:lineRule="auto"/>
        <w:ind w:left="217" w:right="-18"/>
        <w:jc w:val="left"/>
        <w:rPr>
          <w:b w:val="0"/>
          <w:bCs w:val="0"/>
        </w:rPr>
      </w:pPr>
      <w:r>
        <w:rPr>
          <w:rFonts w:ascii="宋体" w:hAnsi="宋体" w:cs="宋体" w:eastAsia="宋体" w:hint="default"/>
        </w:rPr>
        <w:t>61</w:t>
      </w:r>
      <w:r>
        <w:rPr/>
        <w:t>、</w:t>
      </w:r>
      <w:r>
        <w:rPr>
          <w:spacing w:val="-23"/>
        </w:rPr>
        <w:t> </w:t>
      </w:r>
      <w:r>
        <w:rPr/>
        <w:t>公允价值变动收益</w:t>
      </w:r>
      <w:r>
        <w:rPr>
          <w:b w:val="0"/>
          <w:bCs w:val="0"/>
        </w:rPr>
      </w:r>
    </w:p>
    <w:p>
      <w:pPr>
        <w:pStyle w:val="BodyText"/>
        <w:spacing w:line="240" w:lineRule="auto" w:before="58"/>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411" w:space="4110"/>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-3,984,860.80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-4,447,329.39</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-3,984,860.80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-4,447,329.39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2"/>
        <w:spacing w:line="240" w:lineRule="auto"/>
        <w:ind w:left="217" w:right="-19"/>
        <w:jc w:val="left"/>
        <w:rPr>
          <w:b w:val="0"/>
          <w:bCs w:val="0"/>
        </w:rPr>
      </w:pPr>
      <w:r>
        <w:rPr>
          <w:rFonts w:ascii="宋体" w:hAnsi="宋体" w:cs="宋体" w:eastAsia="宋体" w:hint="default"/>
        </w:rPr>
        <w:t>62</w:t>
      </w:r>
      <w:r>
        <w:rPr/>
        <w:t>、</w:t>
      </w:r>
      <w:r>
        <w:rPr>
          <w:spacing w:val="-23"/>
        </w:rPr>
        <w:t> </w:t>
      </w:r>
      <w:r>
        <w:rPr/>
        <w:t>资产处置收益</w:t>
      </w:r>
      <w:r>
        <w:rPr>
          <w:b w:val="0"/>
          <w:bCs w:val="0"/>
        </w:rPr>
      </w:r>
    </w:p>
    <w:p>
      <w:pPr>
        <w:pStyle w:val="BodyText"/>
        <w:spacing w:line="240" w:lineRule="auto" w:before="58"/>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非流动资产处置收益</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589,738.26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106,776.47</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-482,600.33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-4,147.26</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107,137.93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102,629.21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spacing w:line="290" w:lineRule="auto" w:before="36"/>
        <w:ind w:left="217" w:right="-19"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963" w:val="left" w:leader="none"/>
        </w:tabs>
        <w:spacing w:line="245" w:lineRule="exact"/>
        <w:ind w:left="217"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78" w:space="474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计入当期非经常性损益</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112"/>
        <w:gridCol w:w="2305"/>
        <w:gridCol w:w="2316"/>
        <w:gridCol w:w="2317"/>
      </w:tblGrid>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2,295,518.73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5,107,391.68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2,295,518.73</w:t>
            </w: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核销无需支付的应付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1,032,082.13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80,270.29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1,032,082.13</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911,947.61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217,292.60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911,947.61</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4,239,548.47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5,404,954.57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4,239,548.47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040" w:right="1560"/>
        </w:sectPr>
      </w:pPr>
    </w:p>
    <w:p>
      <w:pPr>
        <w:pStyle w:val="BodyText"/>
        <w:spacing w:line="274" w:lineRule="exact" w:before="36"/>
        <w:ind w:left="237" w:right="0"/>
        <w:jc w:val="left"/>
      </w:pPr>
      <w:r>
        <w:rPr>
          <w:spacing w:val="-2"/>
        </w:rPr>
        <w:t>计入当期损益的政府补助</w:t>
      </w:r>
    </w:p>
    <w:p>
      <w:pPr>
        <w:pStyle w:val="BodyText"/>
        <w:spacing w:line="274"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r>
      <w:r>
        <w:rPr>
          <w:spacing w:val="-2"/>
        </w:rPr>
        <w:t>币种：人民币</w:t>
      </w:r>
    </w:p>
    <w:p>
      <w:pPr>
        <w:spacing w:after="0" w:line="240" w:lineRule="auto"/>
        <w:jc w:val="left"/>
        <w:sectPr>
          <w:type w:val="continuous"/>
          <w:pgSz w:w="11910" w:h="16840"/>
          <w:pgMar w:top="1120" w:bottom="1380" w:left="1040" w:right="1560"/>
          <w:cols w:num="2" w:equalWidth="0">
            <w:col w:w="2551" w:space="3973"/>
            <w:col w:w="278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56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2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与收益相</w:t>
            </w:r>
          </w:p>
          <w:p>
            <w:pPr>
              <w:pStyle w:val="TableParagraph"/>
              <w:spacing w:line="26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5"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21"/>
                <w:sz w:val="21"/>
                <w:szCs w:val="21"/>
              </w:rPr>
              <w:t>针织厂区拆迁补偿</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2,295,518.73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5,107,391.68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2,295,518.73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5,107,391.68</w:t>
            </w:r>
          </w:p>
        </w:tc>
        <w:tc>
          <w:tcPr>
            <w:tcW w:w="23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36"/>
        <w:ind w:left="237" w:right="93"/>
        <w:jc w:val="left"/>
      </w:pPr>
      <w:r>
        <w:rPr/>
        <w:t>其他说明：</w:t>
      </w:r>
    </w:p>
    <w:p>
      <w:pPr>
        <w:pStyle w:val="BodyText"/>
        <w:spacing w:line="240" w:lineRule="auto" w:before="145"/>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40" w:right="1560"/>
        </w:sectPr>
      </w:pPr>
    </w:p>
    <w:p>
      <w:pPr>
        <w:pStyle w:val="Heading2"/>
        <w:spacing w:line="240" w:lineRule="auto"/>
        <w:ind w:left="237" w:right="-19"/>
        <w:jc w:val="left"/>
        <w:rPr>
          <w:b w:val="0"/>
          <w:bCs w:val="0"/>
        </w:rPr>
      </w:pPr>
      <w:r>
        <w:rPr>
          <w:rFonts w:ascii="宋体" w:hAnsi="宋体" w:cs="宋体" w:eastAsia="宋体" w:hint="default"/>
        </w:rPr>
        <w:t>64</w:t>
      </w:r>
      <w:r>
        <w:rPr/>
        <w:t>、</w:t>
      </w:r>
      <w:r>
        <w:rPr>
          <w:spacing w:val="-24"/>
        </w:rPr>
        <w:t> </w:t>
      </w:r>
      <w:r>
        <w:rPr/>
        <w:t>营业外支出</w:t>
      </w:r>
      <w:r>
        <w:rPr>
          <w:b w:val="0"/>
          <w:bCs w:val="0"/>
        </w:rPr>
      </w:r>
    </w:p>
    <w:p>
      <w:pPr>
        <w:pStyle w:val="BodyText"/>
        <w:tabs>
          <w:tab w:pos="983" w:val="left" w:leader="none"/>
        </w:tabs>
        <w:spacing w:line="240" w:lineRule="auto" w:before="58"/>
        <w:ind w:left="237"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98" w:space="4724"/>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73"/>
                <w:sz w:val="21"/>
                <w:szCs w:val="21"/>
              </w:rPr>
              <w:t> </w:t>
            </w:r>
            <w:r>
              <w:rPr>
                <w:rFonts w:ascii="宋体" w:hAnsi="宋体" w:cs="宋体" w:eastAsia="宋体" w:hint="default"/>
                <w:sz w:val="21"/>
                <w:szCs w:val="21"/>
              </w:rPr>
              <w:t>形</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针织厂区拆迁损失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59" w:right="0"/>
              <w:jc w:val="left"/>
              <w:rPr>
                <w:rFonts w:ascii="Times New Roman" w:hAnsi="Times New Roman" w:cs="Times New Roman" w:eastAsia="Times New Roman" w:hint="default"/>
                <w:sz w:val="21"/>
                <w:szCs w:val="21"/>
              </w:rPr>
            </w:pPr>
            <w:r>
              <w:rPr>
                <w:rFonts w:ascii="Times New Roman"/>
                <w:sz w:val="21"/>
              </w:rPr>
              <w:t>2,295,518.73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11" w:right="0"/>
              <w:jc w:val="left"/>
              <w:rPr>
                <w:rFonts w:ascii="Times New Roman" w:hAnsi="Times New Roman" w:cs="Times New Roman" w:eastAsia="Times New Roman" w:hint="default"/>
                <w:sz w:val="21"/>
                <w:szCs w:val="21"/>
              </w:rPr>
            </w:pPr>
            <w:r>
              <w:rPr>
                <w:rFonts w:ascii="Times New Roman"/>
                <w:sz w:val="21"/>
              </w:rPr>
              <w:t>5,107,391.68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02" w:right="0"/>
              <w:jc w:val="left"/>
              <w:rPr>
                <w:rFonts w:ascii="Times New Roman" w:hAnsi="Times New Roman" w:cs="Times New Roman" w:eastAsia="Times New Roman" w:hint="default"/>
                <w:sz w:val="21"/>
                <w:szCs w:val="21"/>
              </w:rPr>
            </w:pPr>
            <w:r>
              <w:rPr>
                <w:rFonts w:ascii="Times New Roman"/>
                <w:sz w:val="21"/>
              </w:rPr>
              <w:t>2,295,518.73</w:t>
            </w:r>
          </w:p>
        </w:tc>
      </w:tr>
    </w:tbl>
    <w:p>
      <w:pPr>
        <w:spacing w:after="0" w:line="237" w:lineRule="exact"/>
        <w:jc w:val="lef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非流动资产毁损报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废损失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8,600.59</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301,000.00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56,499.00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301,000.00</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罚（赔）款支出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322,756.39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94,032.67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322,756.39</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202,852.83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106,556.63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202,852.83</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3,122,127.95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5,373,080.57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3,122,127.95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040" w:right="1560"/>
        </w:sectPr>
      </w:pPr>
    </w:p>
    <w:p>
      <w:pPr>
        <w:pStyle w:val="Heading2"/>
        <w:spacing w:line="290" w:lineRule="auto"/>
        <w:ind w:left="237"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2"/>
        <w:ind w:left="23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5"/>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42,216,125.00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3"/>
              <w:jc w:val="right"/>
              <w:rPr>
                <w:rFonts w:ascii="Times New Roman" w:hAnsi="Times New Roman" w:cs="Times New Roman" w:eastAsia="Times New Roman" w:hint="default"/>
                <w:sz w:val="21"/>
                <w:szCs w:val="21"/>
              </w:rPr>
            </w:pPr>
            <w:r>
              <w:rPr>
                <w:rFonts w:ascii="Times New Roman"/>
                <w:spacing w:val="-1"/>
                <w:sz w:val="21"/>
              </w:rPr>
              <w:t>101,156,593.99</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-587,085.55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-60,417,298.72</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41,629,039.45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40,739,295.27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2"/>
        <w:spacing w:line="240" w:lineRule="auto"/>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8"/>
        <w:ind w:left="23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17" w:space="2905"/>
            <w:col w:w="27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28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328,746,837.42</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82,186,709.36</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-28,844,625.73</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-461,659.75</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-7,068,779.21</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959,769.71</w:t>
            </w:r>
          </w:p>
        </w:tc>
      </w:tr>
      <w:tr>
        <w:trPr>
          <w:trHeight w:val="56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使用前期未确认递延所得税资产的可抵扣亏</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-1,094,022.72</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本期未确认递延所得税资产的可抵扣暂时性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6,858,729.66</w:t>
            </w: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从联营企业取得的税后利润</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-4,801,428.14</w:t>
            </w:r>
          </w:p>
        </w:tc>
      </w:tr>
      <w:tr>
        <w:trPr>
          <w:trHeight w:val="286"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加计扣除费用的影响</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-7,380,653.73</w:t>
            </w:r>
          </w:p>
        </w:tc>
      </w:tr>
      <w:tr>
        <w:trPr>
          <w:trHeight w:val="288"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非同一控制下企业合并资产评估增值的影响</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1,275,000.00</w:t>
            </w:r>
          </w:p>
        </w:tc>
      </w:tr>
      <w:tr>
        <w:trPr>
          <w:trHeight w:val="289"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41,629,039.45</w:t>
            </w:r>
          </w:p>
        </w:tc>
      </w:tr>
    </w:tbl>
    <w:p>
      <w:pPr>
        <w:spacing w:line="240" w:lineRule="auto" w:before="10"/>
        <w:rPr>
          <w:rFonts w:ascii="宋体" w:hAnsi="宋体" w:cs="宋体" w:eastAsia="宋体" w:hint="default"/>
          <w:sz w:val="17"/>
          <w:szCs w:val="17"/>
        </w:rPr>
      </w:pPr>
    </w:p>
    <w:p>
      <w:pPr>
        <w:pStyle w:val="BodyText"/>
        <w:spacing w:line="240" w:lineRule="auto" w:before="36"/>
        <w:ind w:left="237" w:right="93"/>
        <w:jc w:val="left"/>
      </w:pPr>
      <w:r>
        <w:rPr/>
        <w:t>其他说明：</w:t>
      </w:r>
    </w:p>
    <w:p>
      <w:pPr>
        <w:pStyle w:val="BodyText"/>
        <w:spacing w:line="240" w:lineRule="auto" w:before="56"/>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2"/>
        <w:spacing w:line="240" w:lineRule="auto" w:before="0"/>
        <w:ind w:left="237" w:right="93"/>
        <w:jc w:val="left"/>
        <w:rPr>
          <w:b w:val="0"/>
          <w:bCs w:val="0"/>
        </w:rPr>
      </w:pPr>
      <w:r>
        <w:rPr>
          <w:rFonts w:ascii="宋体" w:hAnsi="宋体" w:cs="宋体" w:eastAsia="宋体" w:hint="default"/>
        </w:rPr>
        <w:t>66</w:t>
      </w:r>
      <w:r>
        <w:rPr/>
        <w:t>、</w:t>
      </w:r>
      <w:r>
        <w:rPr>
          <w:spacing w:val="-23"/>
        </w:rPr>
        <w:t> </w:t>
      </w:r>
      <w:r>
        <w:rPr/>
        <w:t>其他综合收益</w:t>
      </w:r>
      <w:r>
        <w:rPr>
          <w:b w:val="0"/>
          <w:bCs w:val="0"/>
        </w:rPr>
      </w:r>
    </w:p>
    <w:p>
      <w:pPr>
        <w:pStyle w:val="BodyText"/>
        <w:spacing w:line="272" w:lineRule="exact" w:before="86"/>
        <w:ind w:left="237" w:right="765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详见附注</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2"/>
        <w:spacing w:line="290" w:lineRule="auto"/>
        <w:ind w:left="237" w:right="-15"/>
        <w:jc w:val="left"/>
        <w:rPr>
          <w:b w:val="0"/>
          <w:bCs w:val="0"/>
        </w:rPr>
      </w:pPr>
      <w:r>
        <w:rPr>
          <w:rFonts w:ascii="宋体" w:hAnsi="宋体" w:cs="宋体" w:eastAsia="宋体" w:hint="default"/>
        </w:rPr>
        <w:t>67</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2"/>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2,460,545.15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2,680,558.85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收到政府补助及奖励款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2"/>
                <w:sz w:val="21"/>
              </w:rPr>
              <w:t>11,644,529.81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19,504,757.00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收回或收到暂借款、押金及保证金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3,600,840.82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35,064,494.63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收诸暨市富润置业有限公司往来款</w:t>
            </w:r>
          </w:p>
        </w:tc>
        <w:tc>
          <w:tcPr>
            <w:tcW w:w="2830" w:type="dxa"/>
            <w:tcBorders>
              <w:top w:val="single" w:sz="4" w:space="0" w:color="000000"/>
              <w:left w:val="single" w:sz="4" w:space="0" w:color="000000"/>
              <w:bottom w:val="single" w:sz="4" w:space="0" w:color="000000"/>
              <w:right w:val="single" w:sz="4" w:space="0" w:color="000000"/>
            </w:tcBorders>
          </w:tcPr>
          <w:p>
            <w:pP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2,668,171.00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收到其他及往来净额</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1,916,290.17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750,034.65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19,622,205.95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60,668,016.13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040" w:right="1560"/>
        </w:sectPr>
      </w:pPr>
    </w:p>
    <w:p>
      <w:pPr>
        <w:pStyle w:val="Heading2"/>
        <w:spacing w:line="240" w:lineRule="auto"/>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6"/>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办公、差旅、租赁、招待费等支出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24,740,239.94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22,291,200.57</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运输费、展览费、保险费等支出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16,631,258.09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17,083,414.76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咨询费、排污费、绿化费等支出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24,892,919.46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13,569,344.84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押金保证金支出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2,804,693.55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2,445,518.71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其他往来净额及支出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2,518,775.59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1,833,507.25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71,587,886.63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57,222,986.13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040" w:right="1560"/>
        </w:sectPr>
      </w:pPr>
    </w:p>
    <w:p>
      <w:pPr>
        <w:pStyle w:val="Heading2"/>
        <w:spacing w:line="240" w:lineRule="auto"/>
        <w:ind w:left="237" w:right="-15"/>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6"/>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289" w:val="left" w:leader="none"/>
        </w:tabs>
        <w:spacing w:line="240" w:lineRule="auto"/>
        <w:ind w:left="237"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040" w:right="1560"/>
          <w:cols w:num="2" w:equalWidth="0">
            <w:col w:w="3828" w:space="2847"/>
            <w:col w:w="2635"/>
          </w:cols>
        </w:sect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收到政策性搬迁补偿款</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150,000,000.00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32,668,723.00</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收回浙江百泰信息技术有限公司股</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权投资款净额</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150,000,000.00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34,168,723.00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2"/>
        <w:spacing w:line="240" w:lineRule="auto"/>
        <w:ind w:left="237" w:right="-15"/>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8"/>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预付杭州迪尔西时尚科技有限公司</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股权投资款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826"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丧失控制权日子公司持有的现金及</w:t>
            </w:r>
          </w:p>
          <w:p>
            <w:pPr>
              <w:pStyle w:val="TableParagraph"/>
              <w:spacing w:line="240" w:lineRule="auto"/>
              <w:ind w:left="108" w:right="106"/>
              <w:jc w:val="left"/>
              <w:rPr>
                <w:rFonts w:ascii="宋体" w:hAnsi="宋体" w:cs="宋体" w:eastAsia="宋体" w:hint="default"/>
                <w:sz w:val="21"/>
                <w:szCs w:val="21"/>
              </w:rPr>
            </w:pPr>
            <w:r>
              <w:rPr>
                <w:rFonts w:ascii="宋体" w:hAnsi="宋体" w:cs="宋体" w:eastAsia="宋体" w:hint="default"/>
                <w:sz w:val="21"/>
                <w:szCs w:val="21"/>
              </w:rPr>
              <w:t>现金等价物超过处置子公司收到的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现金对价</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32,536,000.31</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支付资金拆借款利息</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193,695.83</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支付重大资产重组财务顾问费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支付搬迁费用</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355,593.00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42,729,696.14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9,355,593.00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237" w:right="93"/>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8"/>
        <w:ind w:left="237" w:right="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收融资性票据贴现款净额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10,729,602.44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17,460,310.00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收信用证贴现款净额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19,300,000.00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收到拆借款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29,000,000.00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8,900,000.00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59,029,602.44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26,360,310.00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040" w:right="1560"/>
        </w:sectPr>
      </w:pPr>
    </w:p>
    <w:p>
      <w:pPr>
        <w:pStyle w:val="Heading2"/>
        <w:spacing w:line="240" w:lineRule="auto"/>
        <w:ind w:left="237" w:right="-15"/>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8"/>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支付诸暨市富润置业有限公司拆借</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43,418,930.04</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支付股份回购款项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39,427,627.21</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支付企业拆借款及利息净额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7,432,755.28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2"/>
                <w:sz w:val="21"/>
              </w:rPr>
              <w:t>119,233.00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支付融资性票据保证金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2,000,000.00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承兑支付到期融资性票据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18,000,000.00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16,950,000.00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支付收购少数股东股权转让款</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3,153,390.30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支付资产重组相关中介机构费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8,775,333.07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110,279,312.53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28,997,956.37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Heading2"/>
        <w:spacing w:line="292" w:lineRule="auto"/>
        <w:ind w:left="237"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983" w:val="left" w:leader="none"/>
        </w:tabs>
        <w:spacing w:line="240" w:lineRule="auto" w:before="10"/>
        <w:ind w:left="237"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43" w:space="387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287,117,797.97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226,986,082.99</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14,439,779.90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13,076,440.61</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44,565,390.32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46,073,880.56</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11,686,398.22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11,661,150.42</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780,438.63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424,287.71</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-107,137.93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-102,629.21</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8,600.59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3,984,860.80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4,447,329.39</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21,556,426.70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16,803,205.40</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-62,951,006.24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-80,985,323.65</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递延所得税资产减少（增加以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-587,085.55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-4,082,434.15</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递延所得税负债增加（减少以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-56,334,864.57</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-1,644,828.11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-44,876,859.97</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-451,011,057.87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-241,717,779.33</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80,579,574.71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102,113,463.80</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192,000.00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1,907,521.30</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-51,398,448.45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-4,597,928.11</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341,094,519.21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236,540,879.82</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236,540,879.82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307,897,085.49</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104,553,639.39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-71,356,205.67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217" w:right="2465"/>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060" w:right="1560"/>
        </w:sectPr>
      </w:pPr>
    </w:p>
    <w:p>
      <w:pPr>
        <w:pStyle w:val="Heading2"/>
        <w:spacing w:line="240" w:lineRule="auto"/>
        <w:ind w:left="217" w:right="-15"/>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6"/>
        <w:ind w:left="21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8" w:space="2713"/>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100,265,088.16</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其中：宏丰纺织公司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16,693,476.19</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54" w:right="0"/>
              <w:jc w:val="left"/>
              <w:rPr>
                <w:rFonts w:ascii="宋体" w:hAnsi="宋体" w:cs="宋体" w:eastAsia="宋体" w:hint="default"/>
                <w:sz w:val="21"/>
                <w:szCs w:val="21"/>
              </w:rPr>
            </w:pPr>
            <w:r>
              <w:rPr>
                <w:rFonts w:ascii="宋体" w:hAnsi="宋体" w:cs="宋体" w:eastAsia="宋体" w:hint="default"/>
                <w:sz w:val="21"/>
                <w:szCs w:val="21"/>
              </w:rPr>
              <w:t>丝绸织造公司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9,095,473.99</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杭州航民上峰水泥有限公司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49,476,137.98</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58,324,950.49</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其中：宏丰纺织公司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45,731,442.28</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丝绸织造公司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12,593,508.21</w:t>
            </w:r>
          </w:p>
        </w:tc>
      </w:tr>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4,900,000.00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杭州华泰一媒文化传媒有限公司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4,900,000.00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46,840,137.67</w:t>
            </w:r>
          </w:p>
        </w:tc>
      </w:tr>
    </w:tbl>
    <w:p>
      <w:pPr>
        <w:spacing w:line="240" w:lineRule="auto" w:before="2"/>
        <w:rPr>
          <w:rFonts w:ascii="宋体" w:hAnsi="宋体" w:cs="宋体" w:eastAsia="宋体" w:hint="default"/>
          <w:sz w:val="13"/>
          <w:szCs w:val="13"/>
        </w:rPr>
      </w:pPr>
    </w:p>
    <w:p>
      <w:pPr>
        <w:pStyle w:val="BodyText"/>
        <w:spacing w:line="281" w:lineRule="exact" w:before="36"/>
        <w:ind w:left="217" w:right="2465"/>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BodyText"/>
        <w:spacing w:line="338" w:lineRule="auto"/>
        <w:ind w:left="217" w:right="138" w:firstLine="420"/>
        <w:jc w:val="left"/>
      </w:pPr>
      <w:r>
        <w:rPr>
          <w:spacing w:val="-4"/>
          <w:w w:val="100"/>
        </w:rPr>
        <w:t>［注］：本期处置子公司宏丰纺织公司、丝绸织造公司收到的现金净额</w:t>
      </w:r>
      <w:r>
        <w:rPr>
          <w:rFonts w:ascii="Times New Roman" w:hAnsi="Times New Roman" w:cs="Times New Roman" w:eastAsia="Times New Roman" w:hint="default"/>
          <w:spacing w:val="-4"/>
          <w:w w:val="100"/>
        </w:rPr>
        <w:t>-32,536,000.31</w:t>
      </w:r>
      <w:r>
        <w:rPr>
          <w:rFonts w:ascii="Times New Roman" w:hAnsi="Times New Roman" w:cs="Times New Roman" w:eastAsia="Times New Roman" w:hint="default"/>
          <w:spacing w:val="13"/>
          <w:w w:val="100"/>
        </w:rPr>
        <w:t> </w:t>
      </w:r>
      <w:r>
        <w:rPr>
          <w:spacing w:val="-1"/>
          <w:w w:val="100"/>
        </w:rPr>
        <w:t>元，在</w:t>
      </w:r>
      <w:r>
        <w:rPr>
          <w:w w:val="100"/>
        </w:rPr>
        <w:t> </w:t>
      </w:r>
      <w:r>
        <w:rPr/>
        <w:t>现金流量表“支付其他与投资活动有关的现金”列报。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40" w:lineRule="auto"/>
        <w:ind w:left="217"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8"/>
        <w:ind w:left="21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66" w:space="355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395"/>
        <w:gridCol w:w="2921"/>
        <w:gridCol w:w="2734"/>
      </w:tblGrid>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341,094,519.21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236,540,879.82</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186,798.89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106,567.09</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330,213,274.13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236,381,400.68</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10,694,446.19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52,912.05</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341,094,519.21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236,540,879.82</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57" w:right="93"/>
        <w:jc w:val="left"/>
      </w:pPr>
      <w:r>
        <w:rPr/>
        <w:t>不涉及现金收支的商业汇票背书转让金额</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659"/>
        <w:gridCol w:w="1973"/>
        <w:gridCol w:w="1904"/>
      </w:tblGrid>
      <w:tr>
        <w:trPr>
          <w:trHeight w:val="41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20"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背书转让的商业汇票金额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708,345,100.10</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pacing w:val="-1"/>
                <w:sz w:val="21"/>
              </w:rPr>
              <w:t>631,218,413.14</w:t>
            </w:r>
          </w:p>
        </w:tc>
      </w:tr>
      <w:tr>
        <w:trPr>
          <w:trHeight w:val="41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其中：支付货款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692,464,446.95</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pacing w:val="-1"/>
                <w:sz w:val="21"/>
              </w:rPr>
              <w:t>628,396,688.14</w:t>
            </w:r>
          </w:p>
        </w:tc>
      </w:tr>
      <w:tr>
        <w:trPr>
          <w:trHeight w:val="372"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754" w:right="0"/>
              <w:jc w:val="left"/>
              <w:rPr>
                <w:rFonts w:ascii="宋体" w:hAnsi="宋体" w:cs="宋体" w:eastAsia="宋体" w:hint="default"/>
                <w:sz w:val="21"/>
                <w:szCs w:val="21"/>
              </w:rPr>
            </w:pPr>
            <w:r>
              <w:rPr>
                <w:rFonts w:ascii="宋体" w:hAnsi="宋体" w:cs="宋体" w:eastAsia="宋体" w:hint="default"/>
                <w:sz w:val="21"/>
                <w:szCs w:val="21"/>
              </w:rPr>
              <w:t>支付固定资产等长期资产购置款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15,880,653.15</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2,621,725.00</w:t>
            </w:r>
          </w:p>
        </w:tc>
      </w:tr>
      <w:tr>
        <w:trPr>
          <w:trHeight w:val="374"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754" w:right="0"/>
              <w:jc w:val="left"/>
              <w:rPr>
                <w:rFonts w:ascii="宋体" w:hAnsi="宋体" w:cs="宋体" w:eastAsia="宋体" w:hint="default"/>
                <w:sz w:val="21"/>
                <w:szCs w:val="21"/>
              </w:rPr>
            </w:pPr>
            <w:r>
              <w:rPr>
                <w:rFonts w:ascii="宋体" w:hAnsi="宋体" w:cs="宋体" w:eastAsia="宋体" w:hint="default"/>
                <w:sz w:val="21"/>
                <w:szCs w:val="21"/>
              </w:rPr>
              <w:t>支付其他</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200,000.00</w:t>
            </w:r>
          </w:p>
        </w:tc>
      </w:tr>
    </w:tbl>
    <w:p>
      <w:pPr>
        <w:spacing w:line="240" w:lineRule="auto" w:before="8"/>
        <w:rPr>
          <w:rFonts w:ascii="宋体" w:hAnsi="宋体" w:cs="宋体" w:eastAsia="宋体" w:hint="default"/>
          <w:sz w:val="17"/>
          <w:szCs w:val="17"/>
        </w:rPr>
      </w:pPr>
    </w:p>
    <w:p>
      <w:pPr>
        <w:pStyle w:val="BodyText"/>
        <w:spacing w:line="240" w:lineRule="auto" w:before="36"/>
        <w:ind w:left="237" w:right="93"/>
        <w:jc w:val="left"/>
      </w:pPr>
      <w:r>
        <w:rPr/>
        <w:t>其他说明：</w:t>
      </w:r>
    </w:p>
    <w:p>
      <w:pPr>
        <w:pStyle w:val="BodyText"/>
        <w:spacing w:line="240" w:lineRule="auto" w:before="58"/>
        <w:ind w:left="237" w:right="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40"/>
        <w:ind w:left="657" w:right="93"/>
        <w:jc w:val="left"/>
      </w:pPr>
      <w:r>
        <w:rPr/>
        <w:t>其他货币资金期末余额中银行承兑汇票保证金</w:t>
      </w:r>
      <w:r>
        <w:rPr>
          <w:spacing w:val="-56"/>
        </w:rPr>
        <w:t> </w:t>
      </w:r>
      <w:r>
        <w:rPr>
          <w:rFonts w:ascii="Times New Roman" w:hAnsi="Times New Roman" w:cs="Times New Roman" w:eastAsia="Times New Roman" w:hint="default"/>
        </w:rPr>
        <w:t>13,536,751.05</w:t>
      </w:r>
      <w:r>
        <w:rPr>
          <w:rFonts w:ascii="Times New Roman" w:hAnsi="Times New Roman" w:cs="Times New Roman" w:eastAsia="Times New Roman" w:hint="default"/>
          <w:spacing w:val="-3"/>
        </w:rPr>
        <w:t> </w:t>
      </w:r>
      <w:r>
        <w:rPr/>
        <w:t>元不属于现金等价物。</w:t>
      </w:r>
    </w:p>
    <w:p>
      <w:pPr>
        <w:pStyle w:val="BodyText"/>
        <w:spacing w:line="240" w:lineRule="auto" w:before="117"/>
        <w:ind w:left="657" w:right="93"/>
        <w:jc w:val="left"/>
      </w:pPr>
      <w:r>
        <w:rPr/>
        <w:t>其他货币资金期初余额中银行承兑汇票保证金</w:t>
      </w:r>
      <w:r>
        <w:rPr>
          <w:spacing w:val="-56"/>
        </w:rPr>
        <w:t> </w:t>
      </w:r>
      <w:r>
        <w:rPr>
          <w:rFonts w:ascii="Times New Roman" w:hAnsi="Times New Roman" w:cs="Times New Roman" w:eastAsia="Times New Roman" w:hint="default"/>
        </w:rPr>
        <w:t>13,306,769.88</w:t>
      </w:r>
      <w:r>
        <w:rPr>
          <w:rFonts w:ascii="Times New Roman" w:hAnsi="Times New Roman" w:cs="Times New Roman" w:eastAsia="Times New Roman" w:hint="default"/>
          <w:spacing w:val="-3"/>
        </w:rPr>
        <w:t> </w:t>
      </w:r>
      <w:r>
        <w:rPr/>
        <w:t>元不属于现金等价物。</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8"/>
          <w:szCs w:val="28"/>
        </w:rPr>
      </w:pPr>
    </w:p>
    <w:p>
      <w:pPr>
        <w:spacing w:line="290" w:lineRule="auto" w:before="0"/>
        <w:ind w:left="237" w:right="93"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6" w:lineRule="exact"/>
        <w:ind w:left="237" w:right="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237" w:right="229" w:firstLine="420"/>
        <w:jc w:val="left"/>
      </w:pPr>
      <w:r>
        <w:rPr/>
        <w:t>合并所有者权益变动表中“其他”本期发生</w:t>
      </w:r>
      <w:r>
        <w:rPr>
          <w:spacing w:val="-54"/>
        </w:rPr>
        <w:t> </w:t>
      </w:r>
      <w:r>
        <w:rPr>
          <w:rFonts w:ascii="宋体" w:hAnsi="宋体" w:cs="宋体" w:eastAsia="宋体" w:hint="default"/>
        </w:rPr>
        <w:t>3,696,074.56</w:t>
      </w:r>
      <w:r>
        <w:rPr>
          <w:rFonts w:ascii="宋体" w:hAnsi="宋体" w:cs="宋体" w:eastAsia="宋体" w:hint="default"/>
          <w:spacing w:val="-54"/>
        </w:rPr>
        <w:t> </w:t>
      </w:r>
      <w:r>
        <w:rPr/>
        <w:t>元，其中</w:t>
      </w:r>
      <w:r>
        <w:rPr>
          <w:spacing w:val="-54"/>
        </w:rPr>
        <w:t> </w:t>
      </w:r>
      <w:r>
        <w:rPr>
          <w:rFonts w:ascii="宋体" w:hAnsi="宋体" w:cs="宋体" w:eastAsia="宋体" w:hint="default"/>
        </w:rPr>
        <w:t>3,748,137.06</w:t>
      </w:r>
      <w:r>
        <w:rPr>
          <w:rFonts w:ascii="宋体" w:hAnsi="宋体" w:cs="宋体" w:eastAsia="宋体" w:hint="default"/>
          <w:spacing w:val="-56"/>
        </w:rPr>
        <w:t> </w:t>
      </w:r>
      <w:r>
        <w:rPr/>
        <w:t>元系</w:t>
      </w:r>
      <w:r>
        <w:rPr>
          <w:w w:val="100"/>
        </w:rPr>
        <w:t> </w:t>
      </w:r>
      <w:r>
        <w:rPr>
          <w:spacing w:val="-1"/>
        </w:rPr>
        <w:t>按照持股比例计算享有的印染公司针织厂区拆迁完成后剩余拆迁补偿款扣除企业所得税后净额转</w:t>
      </w:r>
      <w:r>
        <w:rPr>
          <w:spacing w:val="-55"/>
        </w:rPr>
        <w:t> </w:t>
      </w:r>
      <w:r>
        <w:rPr>
          <w:spacing w:val="-55"/>
        </w:rPr>
      </w:r>
      <w:r>
        <w:rPr>
          <w:spacing w:val="-3"/>
        </w:rPr>
        <w:t>入“资本公积”项目，详见本财务报表附注十三</w:t>
      </w:r>
      <w:r>
        <w:rPr>
          <w:rFonts w:ascii="宋体" w:hAnsi="宋体" w:cs="宋体" w:eastAsia="宋体" w:hint="default"/>
          <w:spacing w:val="-3"/>
        </w:rPr>
        <w:t>(</w:t>
      </w:r>
      <w:r>
        <w:rPr>
          <w:spacing w:val="-3"/>
        </w:rPr>
        <w:t>五</w:t>
      </w:r>
      <w:r>
        <w:rPr>
          <w:rFonts w:ascii="宋体" w:hAnsi="宋体" w:cs="宋体" w:eastAsia="宋体" w:hint="default"/>
          <w:spacing w:val="-3"/>
        </w:rPr>
        <w:t>)</w:t>
      </w:r>
      <w:r>
        <w:rPr>
          <w:spacing w:val="-3"/>
        </w:rPr>
        <w:t>之说明；</w:t>
      </w:r>
      <w:r>
        <w:rPr>
          <w:rFonts w:ascii="宋体" w:hAnsi="宋体" w:cs="宋体" w:eastAsia="宋体" w:hint="default"/>
          <w:spacing w:val="-3"/>
        </w:rPr>
        <w:t>-52,062.50 </w:t>
      </w:r>
      <w:r>
        <w:rPr/>
        <w:t>元系本期转让公司所持</w:t>
      </w:r>
      <w:r>
        <w:rPr>
          <w:spacing w:val="-91"/>
        </w:rPr>
        <w:t> </w:t>
      </w:r>
      <w:r>
        <w:rPr>
          <w:spacing w:val="-91"/>
        </w:rPr>
      </w:r>
      <w:r>
        <w:rPr/>
        <w:t>杭州航民上峰水泥有限公司</w:t>
      </w:r>
      <w:r>
        <w:rPr>
          <w:spacing w:val="6"/>
        </w:rPr>
        <w:t> </w:t>
      </w:r>
      <w:r>
        <w:rPr>
          <w:rFonts w:ascii="宋体" w:hAnsi="宋体" w:cs="宋体" w:eastAsia="宋体" w:hint="default"/>
        </w:rPr>
        <w:t>25%</w:t>
      </w:r>
      <w:r>
        <w:rPr/>
        <w:t>的股权，转出以前年度按持股比例计算享有的杭州航民上峰水泥</w:t>
      </w:r>
      <w:r>
        <w:rPr>
          <w:w w:val="100"/>
        </w:rPr>
        <w:t> </w:t>
      </w:r>
      <w:r>
        <w:rPr/>
        <w:t>有限公司除净损益以外所有者权益的其他变动</w:t>
      </w:r>
      <w:r>
        <w:rPr>
          <w:spacing w:val="-54"/>
        </w:rPr>
        <w:t> </w:t>
      </w:r>
      <w:r>
        <w:rPr>
          <w:rFonts w:ascii="宋体" w:hAnsi="宋体" w:cs="宋体" w:eastAsia="宋体" w:hint="default"/>
        </w:rPr>
        <w:t>52,062.50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040" w:right="1560"/>
        </w:sectPr>
      </w:pPr>
    </w:p>
    <w:p>
      <w:pPr>
        <w:pStyle w:val="Heading2"/>
        <w:spacing w:line="240" w:lineRule="auto"/>
        <w:ind w:left="237" w:right="-18"/>
        <w:jc w:val="left"/>
        <w:rPr>
          <w:b w:val="0"/>
          <w:bCs w:val="0"/>
        </w:rPr>
      </w:pPr>
      <w:r>
        <w:rPr>
          <w:rFonts w:ascii="宋体" w:hAnsi="宋体" w:cs="宋体" w:eastAsia="宋体" w:hint="default"/>
        </w:rPr>
        <w:t>70</w:t>
      </w:r>
      <w:r>
        <w:rPr/>
        <w:t>、</w:t>
      </w:r>
      <w:r>
        <w:rPr>
          <w:spacing w:val="-26"/>
        </w:rPr>
        <w:t> </w:t>
      </w:r>
      <w:r>
        <w:rPr/>
        <w:t>所有权或使用权受到限制的资产</w:t>
      </w:r>
      <w:r>
        <w:rPr>
          <w:b w:val="0"/>
          <w:bCs w:val="0"/>
        </w:rPr>
      </w:r>
    </w:p>
    <w:p>
      <w:pPr>
        <w:pStyle w:val="BodyText"/>
        <w:spacing w:line="240" w:lineRule="auto" w:before="58"/>
        <w:ind w:left="2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94" w:space="2828"/>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555"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13,536,751.05</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存出保证金以取得银行承</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兑汇票</w:t>
            </w:r>
          </w:p>
        </w:tc>
      </w:tr>
      <w:tr>
        <w:trPr>
          <w:trHeight w:val="55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47,653,508.98</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用于开具银行承兑汇票质</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押担保</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76,497,457.55</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用于短期借款和开具银行</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承兑汇票抵押担保</w:t>
            </w:r>
          </w:p>
        </w:tc>
      </w:tr>
      <w:tr>
        <w:trPr>
          <w:trHeight w:val="557"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16,505,020.03</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用于短期借款和开具银行</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承兑汇票抵押担保</w:t>
            </w: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154,192,737.61</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56"/>
          <w:pgSz w:w="11910" w:h="16840"/>
          <w:pgMar w:footer="1195" w:header="882" w:top="1120" w:bottom="1380" w:left="1040" w:right="1560"/>
        </w:sectPr>
      </w:pPr>
    </w:p>
    <w:p>
      <w:pPr>
        <w:pStyle w:val="Heading2"/>
        <w:spacing w:line="290" w:lineRule="auto"/>
        <w:ind w:left="237" w:right="-19"/>
        <w:jc w:val="left"/>
        <w:rPr>
          <w:b w:val="0"/>
          <w:bCs w:val="0"/>
        </w:rPr>
      </w:pPr>
      <w:r>
        <w:rPr>
          <w:rFonts w:ascii="宋体" w:hAnsi="宋体" w:cs="宋体" w:eastAsia="宋体" w:hint="default"/>
        </w:rPr>
        <w:t>71</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2"/>
        <w:ind w:left="2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37" w:right="0"/>
        <w:jc w:val="left"/>
      </w:pPr>
      <w:r>
        <w:rPr/>
        <w:t>单位：元</w:t>
      </w:r>
    </w:p>
    <w:p>
      <w:pPr>
        <w:spacing w:after="0" w:line="240" w:lineRule="auto"/>
        <w:jc w:val="left"/>
        <w:sectPr>
          <w:type w:val="continuous"/>
          <w:pgSz w:w="11910" w:h="16840"/>
          <w:pgMar w:top="1120" w:bottom="1380" w:left="1040" w:right="1560"/>
          <w:cols w:num="2" w:equalWidth="0">
            <w:col w:w="2220" w:space="5773"/>
            <w:col w:w="131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335,608.45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2,303,347.91</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8.16</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490,454.75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3,366,089.04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72" w:lineRule="exact" w:before="64"/>
        <w:ind w:left="664" w:right="93"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BodyText"/>
        <w:spacing w:line="281" w:lineRule="exact" w:before="34"/>
        <w:ind w:left="237" w:right="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4" w:lineRule="exact" w:before="16"/>
        <w:ind w:left="237" w:right="93"/>
        <w:jc w:val="left"/>
      </w:pPr>
      <w:r>
        <w:rPr/>
        <w:t>本公司境外子公司香港联恒合纵电子商务有限公司和 </w:t>
      </w:r>
      <w:r>
        <w:rPr>
          <w:rFonts w:ascii="Times New Roman" w:hAnsi="Times New Roman" w:cs="Times New Roman" w:eastAsia="Times New Roman" w:hint="default"/>
        </w:rPr>
        <w:t>L.H.Z GERMANY LIMITED</w:t>
      </w:r>
      <w:r>
        <w:rPr>
          <w:rFonts w:ascii="Times New Roman" w:hAnsi="Times New Roman" w:cs="Times New Roman" w:eastAsia="Times New Roman" w:hint="default"/>
          <w:spacing w:val="-22"/>
        </w:rPr>
        <w:t> </w:t>
      </w:r>
      <w:r>
        <w:rPr/>
        <w:t>的主要经营地</w:t>
      </w:r>
      <w:r>
        <w:rPr>
          <w:w w:val="100"/>
        </w:rPr>
        <w:t> </w:t>
      </w:r>
      <w:r>
        <w:rPr/>
        <w:t>为中国香港，但其日常会计核算以欧元计量，故该等公司以欧元为记账本位币。</w:t>
      </w:r>
    </w:p>
    <w:p>
      <w:pPr>
        <w:spacing w:line="240" w:lineRule="auto" w:before="12"/>
        <w:rPr>
          <w:rFonts w:ascii="宋体" w:hAnsi="宋体" w:cs="宋体" w:eastAsia="宋体" w:hint="default"/>
          <w:sz w:val="20"/>
          <w:szCs w:val="20"/>
        </w:rPr>
      </w:pPr>
    </w:p>
    <w:p>
      <w:pPr>
        <w:pStyle w:val="Heading2"/>
        <w:spacing w:line="240" w:lineRule="auto" w:before="0"/>
        <w:ind w:left="237" w:right="93"/>
        <w:jc w:val="left"/>
        <w:rPr>
          <w:b w:val="0"/>
          <w:bCs w:val="0"/>
        </w:rPr>
      </w:pPr>
      <w:r>
        <w:rPr>
          <w:rFonts w:ascii="宋体" w:hAnsi="宋体" w:cs="宋体" w:eastAsia="宋体" w:hint="default"/>
        </w:rPr>
        <w:t>72</w:t>
      </w:r>
      <w:r>
        <w:rPr/>
        <w:t>、</w:t>
      </w:r>
      <w:r>
        <w:rPr>
          <w:spacing w:val="-25"/>
        </w:rPr>
        <w:t> </w:t>
      </w:r>
      <w:r>
        <w:rPr/>
        <w:t>套期</w:t>
      </w:r>
      <w:r>
        <w:rPr>
          <w:b w:val="0"/>
          <w:bCs w:val="0"/>
        </w:rPr>
      </w:r>
    </w:p>
    <w:p>
      <w:pPr>
        <w:pStyle w:val="BodyText"/>
        <w:spacing w:line="240" w:lineRule="auto" w:before="56"/>
        <w:ind w:left="237" w:right="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2"/>
        <w:spacing w:line="290" w:lineRule="auto"/>
        <w:ind w:left="237" w:right="-13"/>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983" w:val="left" w:leader="none"/>
        </w:tabs>
        <w:spacing w:line="240" w:lineRule="auto" w:before="12"/>
        <w:ind w:left="237" w:right="-1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355" w:space="416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10,070,624.44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10,070,624.44</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针织厂区拆迁补偿款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2,295,518.73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2,295,518.73</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1,428,951.49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1,428,951.49</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科技奖励</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218,000.00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218,000.00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235,405.37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235,405.37</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14,248,500.03</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14,248,500.03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7"/>
          <w:pgSz w:w="11910" w:h="16840"/>
          <w:pgMar w:footer="1195" w:header="882" w:top="1120" w:bottom="1380" w:left="1060" w:right="1560"/>
        </w:sectPr>
      </w:pPr>
    </w:p>
    <w:p>
      <w:pPr>
        <w:pStyle w:val="Heading2"/>
        <w:spacing w:line="240" w:lineRule="auto"/>
        <w:ind w:left="217" w:right="-13"/>
        <w:jc w:val="left"/>
        <w:rPr>
          <w:b w:val="0"/>
          <w:bCs w:val="0"/>
        </w:rPr>
      </w:pPr>
      <w:r>
        <w:rPr>
          <w:rFonts w:ascii="宋体" w:hAnsi="宋体" w:cs="宋体" w:eastAsia="宋体" w:hint="default"/>
        </w:rPr>
        <w:t>(2).</w:t>
      </w:r>
      <w:r>
        <w:rPr/>
        <w:t>政府补助退回情况</w:t>
      </w:r>
      <w:r>
        <w:rPr>
          <w:b w:val="0"/>
          <w:bCs w:val="0"/>
        </w:rPr>
      </w:r>
    </w:p>
    <w:p>
      <w:pPr>
        <w:pStyle w:val="BodyText"/>
        <w:spacing w:line="240" w:lineRule="auto" w:before="56"/>
        <w:ind w:left="217" w:right="-1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5" w:space="418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828"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万吨再生涤纶长丝、</w:t>
            </w:r>
            <w:r>
              <w:rPr>
                <w:rFonts w:ascii="Times New Roman" w:hAnsi="Times New Roman" w:cs="Times New Roman" w:eastAsia="Times New Roman" w:hint="default"/>
                <w:sz w:val="21"/>
                <w:szCs w:val="21"/>
              </w:rPr>
              <w:t>1</w:t>
            </w:r>
          </w:p>
          <w:p>
            <w:pPr>
              <w:pStyle w:val="TableParagraph"/>
              <w:spacing w:line="272" w:lineRule="exact" w:before="19"/>
              <w:ind w:left="103" w:right="168"/>
              <w:jc w:val="left"/>
              <w:rPr>
                <w:rFonts w:ascii="宋体" w:hAnsi="宋体" w:cs="宋体" w:eastAsia="宋体" w:hint="default"/>
                <w:sz w:val="21"/>
                <w:szCs w:val="21"/>
              </w:rPr>
            </w:pPr>
            <w:r>
              <w:rPr>
                <w:rFonts w:ascii="宋体" w:hAnsi="宋体" w:cs="宋体" w:eastAsia="宋体" w:hint="default"/>
                <w:spacing w:val="-2"/>
                <w:sz w:val="21"/>
                <w:szCs w:val="21"/>
              </w:rPr>
              <w:t>万吨再生涤纶短纤维生产线项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133,823.17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不满足该项目的经营状况</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tabs>
                <w:tab w:pos="840" w:val="left" w:leader="none"/>
              </w:tabs>
              <w:spacing w:line="241" w:lineRule="exact"/>
              <w:ind w:left="26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133,823.17</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ind w:left="217" w:right="2465"/>
        <w:jc w:val="left"/>
        <w:rPr>
          <w:b w:val="0"/>
          <w:bCs w:val="0"/>
        </w:rPr>
      </w:pPr>
      <w:r>
        <w:rPr>
          <w:rFonts w:ascii="宋体" w:hAnsi="宋体" w:cs="宋体" w:eastAsia="宋体" w:hint="default"/>
        </w:rPr>
        <w:t>74</w:t>
      </w:r>
      <w:r>
        <w:rPr/>
        <w:t>、</w:t>
      </w:r>
      <w:r>
        <w:rPr>
          <w:spacing w:val="-25"/>
        </w:rPr>
        <w:t> </w:t>
      </w:r>
      <w:r>
        <w:rPr/>
        <w:t>其他</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before="0"/>
        <w:ind w:left="217" w:right="2465"/>
        <w:jc w:val="left"/>
        <w:rPr>
          <w:b w:val="0"/>
          <w:bCs w:val="0"/>
        </w:rPr>
      </w:pPr>
      <w:r>
        <w:rPr/>
        <w:t>八、合并范围的变更</w:t>
      </w:r>
      <w:r>
        <w:rPr>
          <w:b w:val="0"/>
          <w:bCs w:val="0"/>
        </w:rPr>
      </w:r>
    </w:p>
    <w:p>
      <w:pPr>
        <w:pStyle w:val="Heading2"/>
        <w:spacing w:line="240" w:lineRule="auto" w:before="58"/>
        <w:ind w:left="217" w:right="246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217" w:right="2465"/>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217" w:right="2465"/>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8"/>
          <w:footerReference w:type="default" r:id="rId59"/>
          <w:pgSz w:w="16840" w:h="11910" w:orient="landscape"/>
          <w:pgMar w:header="882" w:footer="1195" w:top="1120" w:bottom="1380" w:left="1200" w:right="1380"/>
          <w:pgNumType w:start="142"/>
        </w:sectPr>
      </w:pPr>
    </w:p>
    <w:p>
      <w:pPr>
        <w:spacing w:line="290" w:lineRule="auto" w:before="175"/>
        <w:ind w:left="24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45" w:lineRule="exact"/>
        <w:ind w:left="2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139" w:val="left" w:leader="none"/>
        </w:tabs>
        <w:spacing w:line="240" w:lineRule="auto" w:before="187"/>
        <w:ind w:left="2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200" w:right="1380"/>
          <w:cols w:num="2" w:equalWidth="0">
            <w:col w:w="5075" w:space="6793"/>
            <w:col w:w="2392"/>
          </w:cols>
        </w:sectPr>
      </w:pPr>
    </w:p>
    <w:tbl>
      <w:tblPr>
        <w:tblW w:w="0" w:type="auto"/>
        <w:jc w:val="left"/>
        <w:tblInd w:w="230" w:type="dxa"/>
        <w:tblLayout w:type="fixed"/>
        <w:tblCellMar>
          <w:top w:w="0" w:type="dxa"/>
          <w:left w:w="0" w:type="dxa"/>
          <w:bottom w:w="0" w:type="dxa"/>
          <w:right w:w="0" w:type="dxa"/>
        </w:tblCellMar>
        <w:tblLook w:val="01E0"/>
      </w:tblPr>
      <w:tblGrid>
        <w:gridCol w:w="699"/>
        <w:gridCol w:w="1294"/>
        <w:gridCol w:w="665"/>
        <w:gridCol w:w="961"/>
        <w:gridCol w:w="1493"/>
        <w:gridCol w:w="1265"/>
        <w:gridCol w:w="1143"/>
        <w:gridCol w:w="994"/>
        <w:gridCol w:w="1133"/>
        <w:gridCol w:w="994"/>
        <w:gridCol w:w="1274"/>
        <w:gridCol w:w="1138"/>
        <w:gridCol w:w="852"/>
      </w:tblGrid>
      <w:tr>
        <w:trPr>
          <w:trHeight w:val="1916" w:hRule="exact"/>
        </w:trPr>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34" w:right="24"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股权处置价款</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9" w:right="11"/>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置比例</w:t>
            </w:r>
          </w:p>
          <w:p>
            <w:pPr>
              <w:pStyle w:val="TableParagraph"/>
              <w:spacing w:line="249" w:lineRule="exact"/>
              <w:ind w:left="6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63" w:right="51" w:hanging="209"/>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636" w:right="2" w:hanging="632"/>
              <w:jc w:val="left"/>
              <w:rPr>
                <w:rFonts w:ascii="宋体" w:hAnsi="宋体" w:cs="宋体" w:eastAsia="宋体" w:hint="default"/>
                <w:sz w:val="21"/>
                <w:szCs w:val="21"/>
              </w:rPr>
            </w:pPr>
            <w:r>
              <w:rPr>
                <w:rFonts w:ascii="宋体" w:hAnsi="宋体" w:cs="宋体" w:eastAsia="宋体" w:hint="default"/>
                <w:sz w:val="21"/>
                <w:szCs w:val="21"/>
              </w:rPr>
              <w:t>丧失控制权的时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点</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98"/>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both"/>
              <w:rPr>
                <w:rFonts w:ascii="宋体" w:hAnsi="宋体" w:cs="宋体" w:eastAsia="宋体" w:hint="default"/>
                <w:sz w:val="21"/>
                <w:szCs w:val="21"/>
              </w:rPr>
            </w:pPr>
            <w:r>
              <w:rPr>
                <w:rFonts w:ascii="宋体" w:hAnsi="宋体" w:cs="宋体" w:eastAsia="宋体" w:hint="default"/>
                <w:sz w:val="21"/>
                <w:szCs w:val="21"/>
              </w:rPr>
              <w:t>处置价款与</w:t>
            </w:r>
          </w:p>
          <w:p>
            <w:pPr>
              <w:pStyle w:val="TableParagraph"/>
              <w:spacing w:line="237" w:lineRule="auto"/>
              <w:ind w:left="40" w:right="36"/>
              <w:jc w:val="both"/>
              <w:rPr>
                <w:rFonts w:ascii="宋体" w:hAnsi="宋体" w:cs="宋体" w:eastAsia="宋体" w:hint="default"/>
                <w:sz w:val="21"/>
                <w:szCs w:val="21"/>
              </w:rPr>
            </w:pPr>
            <w:r>
              <w:rPr>
                <w:rFonts w:ascii="宋体" w:hAnsi="宋体" w:cs="宋体" w:eastAsia="宋体" w:hint="default"/>
                <w:sz w:val="21"/>
                <w:szCs w:val="21"/>
              </w:rPr>
              <w:t>处置投资对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应的合并财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务报表层面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享有该子公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司净资产份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额的差额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9" w:right="14" w:firstLine="52"/>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35" w:right="31"/>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72" w:right="68"/>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公允价值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 w:right="0"/>
              <w:jc w:val="center"/>
              <w:rPr>
                <w:rFonts w:ascii="宋体" w:hAnsi="宋体" w:cs="宋体" w:eastAsia="宋体" w:hint="default"/>
                <w:sz w:val="21"/>
                <w:szCs w:val="21"/>
              </w:rPr>
            </w:pPr>
            <w:r>
              <w:rPr>
                <w:rFonts w:ascii="宋体" w:hAnsi="宋体" w:cs="宋体" w:eastAsia="宋体" w:hint="default"/>
                <w:spacing w:val="-1"/>
                <w:sz w:val="21"/>
                <w:szCs w:val="21"/>
              </w:rPr>
              <w:t>按照公允价值</w:t>
            </w:r>
            <w:r>
              <w:rPr>
                <w:rFonts w:ascii="宋体" w:hAnsi="宋体" w:cs="宋体" w:eastAsia="宋体" w:hint="default"/>
                <w:w w:val="100"/>
                <w:sz w:val="21"/>
                <w:szCs w:val="21"/>
              </w:rPr>
              <w:t> </w:t>
            </w:r>
            <w:r>
              <w:rPr>
                <w:rFonts w:ascii="宋体" w:hAnsi="宋体" w:cs="宋体" w:eastAsia="宋体" w:hint="default"/>
                <w:spacing w:val="-1"/>
                <w:sz w:val="21"/>
                <w:szCs w:val="21"/>
              </w:rPr>
              <w:t>重新计量剩余</w:t>
            </w:r>
            <w:r>
              <w:rPr>
                <w:rFonts w:ascii="宋体" w:hAnsi="宋体" w:cs="宋体" w:eastAsia="宋体" w:hint="default"/>
                <w:w w:val="100"/>
                <w:sz w:val="21"/>
                <w:szCs w:val="21"/>
              </w:rPr>
              <w:t> </w:t>
            </w:r>
            <w:r>
              <w:rPr>
                <w:rFonts w:ascii="宋体" w:hAnsi="宋体" w:cs="宋体" w:eastAsia="宋体" w:hint="default"/>
                <w:spacing w:val="-1"/>
                <w:sz w:val="21"/>
                <w:szCs w:val="21"/>
              </w:rPr>
              <w:t>股权产生的利</w:t>
            </w:r>
            <w:r>
              <w:rPr>
                <w:rFonts w:ascii="宋体" w:hAnsi="宋体" w:cs="宋体" w:eastAsia="宋体" w:hint="default"/>
                <w:w w:val="100"/>
                <w:sz w:val="21"/>
                <w:szCs w:val="21"/>
              </w:rPr>
              <w:t> </w:t>
            </w:r>
            <w:r>
              <w:rPr>
                <w:rFonts w:ascii="宋体" w:hAnsi="宋体" w:cs="宋体" w:eastAsia="宋体" w:hint="default"/>
                <w:sz w:val="21"/>
                <w:szCs w:val="21"/>
              </w:rPr>
              <w:t>得或损失</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38" w:right="33"/>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的确定方法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及主要假设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both"/>
              <w:rPr>
                <w:rFonts w:ascii="宋体" w:hAnsi="宋体" w:cs="宋体" w:eastAsia="宋体" w:hint="default"/>
                <w:sz w:val="21"/>
                <w:szCs w:val="21"/>
              </w:rPr>
            </w:pPr>
            <w:r>
              <w:rPr>
                <w:rFonts w:ascii="宋体" w:hAnsi="宋体" w:cs="宋体" w:eastAsia="宋体" w:hint="default"/>
                <w:sz w:val="21"/>
                <w:szCs w:val="21"/>
              </w:rPr>
              <w:t>与原子公</w:t>
            </w:r>
          </w:p>
          <w:p>
            <w:pPr>
              <w:pStyle w:val="TableParagraph"/>
              <w:spacing w:line="237" w:lineRule="auto"/>
              <w:ind w:left="2" w:right="-3"/>
              <w:jc w:val="both"/>
              <w:rPr>
                <w:rFonts w:ascii="宋体" w:hAnsi="宋体" w:cs="宋体" w:eastAsia="宋体" w:hint="default"/>
                <w:sz w:val="21"/>
                <w:szCs w:val="21"/>
              </w:rPr>
            </w:pPr>
            <w:r>
              <w:rPr>
                <w:rFonts w:ascii="宋体" w:hAnsi="宋体" w:cs="宋体" w:eastAsia="宋体" w:hint="default"/>
                <w:sz w:val="21"/>
                <w:szCs w:val="21"/>
              </w:rPr>
              <w:t>司股权投</w:t>
            </w:r>
            <w:r>
              <w:rPr>
                <w:rFonts w:ascii="宋体" w:hAnsi="宋体" w:cs="宋体" w:eastAsia="宋体" w:hint="default"/>
                <w:w w:val="100"/>
                <w:sz w:val="21"/>
                <w:szCs w:val="21"/>
              </w:rPr>
              <w:t> </w:t>
            </w:r>
            <w:r>
              <w:rPr>
                <w:rFonts w:ascii="宋体" w:hAnsi="宋体" w:cs="宋体" w:eastAsia="宋体" w:hint="default"/>
                <w:sz w:val="21"/>
                <w:szCs w:val="21"/>
              </w:rPr>
              <w:t>资相关的</w:t>
            </w:r>
            <w:r>
              <w:rPr>
                <w:rFonts w:ascii="宋体" w:hAnsi="宋体" w:cs="宋体" w:eastAsia="宋体" w:hint="default"/>
                <w:w w:val="100"/>
                <w:sz w:val="21"/>
                <w:szCs w:val="21"/>
              </w:rPr>
              <w:t> </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收益转入</w:t>
            </w:r>
            <w:r>
              <w:rPr>
                <w:rFonts w:ascii="宋体" w:hAnsi="宋体" w:cs="宋体" w:eastAsia="宋体" w:hint="default"/>
                <w:w w:val="100"/>
                <w:sz w:val="21"/>
                <w:szCs w:val="21"/>
              </w:rPr>
              <w:t> </w:t>
            </w:r>
            <w:r>
              <w:rPr>
                <w:rFonts w:ascii="宋体" w:hAnsi="宋体" w:cs="宋体" w:eastAsia="宋体" w:hint="default"/>
                <w:sz w:val="21"/>
                <w:szCs w:val="21"/>
              </w:rPr>
              <w:t>投资损益</w:t>
            </w:r>
            <w:r>
              <w:rPr>
                <w:rFonts w:ascii="宋体" w:hAnsi="宋体" w:cs="宋体" w:eastAsia="宋体" w:hint="default"/>
                <w:w w:val="100"/>
                <w:sz w:val="21"/>
                <w:szCs w:val="21"/>
              </w:rPr>
              <w:t> </w:t>
            </w:r>
            <w:r>
              <w:rPr>
                <w:rFonts w:ascii="宋体" w:hAnsi="宋体" w:cs="宋体" w:eastAsia="宋体" w:hint="default"/>
                <w:sz w:val="21"/>
                <w:szCs w:val="21"/>
              </w:rPr>
              <w:t>的金额</w:t>
            </w:r>
          </w:p>
        </w:tc>
      </w:tr>
      <w:tr>
        <w:trPr>
          <w:trHeight w:val="478" w:hRule="exact"/>
        </w:trPr>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pacing w:val="74"/>
                <w:sz w:val="18"/>
                <w:szCs w:val="18"/>
              </w:rPr>
              <w:t>宏</w:t>
            </w:r>
            <w:r>
              <w:rPr>
                <w:rFonts w:ascii="宋体" w:hAnsi="宋体" w:cs="宋体" w:eastAsia="宋体" w:hint="default"/>
                <w:sz w:val="18"/>
                <w:szCs w:val="18"/>
              </w:rPr>
              <w:t>丰</w:t>
            </w:r>
            <w:r>
              <w:rPr>
                <w:rFonts w:ascii="宋体" w:hAnsi="宋体" w:cs="宋体" w:eastAsia="宋体" w:hint="default"/>
                <w:spacing w:val="-16"/>
                <w:sz w:val="18"/>
                <w:szCs w:val="18"/>
              </w:rPr>
              <w:t> </w:t>
            </w:r>
            <w:r>
              <w:rPr>
                <w:rFonts w:ascii="宋体" w:hAnsi="宋体" w:cs="宋体" w:eastAsia="宋体" w:hint="default"/>
                <w:sz w:val="18"/>
                <w:szCs w:val="18"/>
              </w:rPr>
              <w:t>纺</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织公司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16,693,476.19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47.40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6" w:right="0"/>
              <w:jc w:val="left"/>
              <w:rPr>
                <w:rFonts w:ascii="宋体" w:hAnsi="宋体" w:cs="宋体" w:eastAsia="宋体" w:hint="default"/>
                <w:sz w:val="18"/>
                <w:szCs w:val="18"/>
              </w:rPr>
            </w:pPr>
            <w:r>
              <w:rPr>
                <w:rFonts w:ascii="宋体" w:hAnsi="宋体" w:cs="宋体" w:eastAsia="宋体" w:hint="default"/>
                <w:sz w:val="18"/>
                <w:szCs w:val="18"/>
              </w:rPr>
              <w:t>完成工商变更</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6" w:right="0"/>
              <w:jc w:val="left"/>
              <w:rPr>
                <w:rFonts w:ascii="Times New Roman" w:hAnsi="Times New Roman" w:cs="Times New Roman" w:eastAsia="Times New Roman" w:hint="default"/>
                <w:sz w:val="18"/>
                <w:szCs w:val="18"/>
              </w:rPr>
            </w:pPr>
            <w:r>
              <w:rPr>
                <w:rFonts w:ascii="Times New Roman"/>
                <w:sz w:val="18"/>
              </w:rPr>
              <w:t>26,245.20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pacing w:val="74"/>
                <w:sz w:val="18"/>
                <w:szCs w:val="18"/>
              </w:rPr>
              <w:t>丝</w:t>
            </w:r>
            <w:r>
              <w:rPr>
                <w:rFonts w:ascii="宋体" w:hAnsi="宋体" w:cs="宋体" w:eastAsia="宋体" w:hint="default"/>
                <w:sz w:val="18"/>
                <w:szCs w:val="18"/>
              </w:rPr>
              <w:t>绸</w:t>
            </w:r>
            <w:r>
              <w:rPr>
                <w:rFonts w:ascii="宋体" w:hAnsi="宋体" w:cs="宋体" w:eastAsia="宋体" w:hint="default"/>
                <w:spacing w:val="-16"/>
                <w:sz w:val="18"/>
                <w:szCs w:val="18"/>
              </w:rPr>
              <w:t> </w:t>
            </w:r>
            <w:r>
              <w:rPr>
                <w:rFonts w:ascii="宋体" w:hAnsi="宋体" w:cs="宋体" w:eastAsia="宋体" w:hint="default"/>
                <w:sz w:val="18"/>
                <w:szCs w:val="18"/>
              </w:rPr>
              <w:t>织</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造公司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9,095,473.99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60.00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8"/>
                <w:szCs w:val="18"/>
              </w:rPr>
            </w:pPr>
            <w:r>
              <w:rPr>
                <w:rFonts w:ascii="宋体" w:hAnsi="宋体" w:cs="宋体" w:eastAsia="宋体" w:hint="default"/>
                <w:sz w:val="18"/>
                <w:szCs w:val="18"/>
              </w:rPr>
              <w:t>完成工商变更</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0" w:right="0"/>
              <w:jc w:val="left"/>
              <w:rPr>
                <w:rFonts w:ascii="Times New Roman" w:hAnsi="Times New Roman" w:cs="Times New Roman" w:eastAsia="Times New Roman" w:hint="default"/>
                <w:sz w:val="18"/>
                <w:szCs w:val="18"/>
              </w:rPr>
            </w:pPr>
            <w:r>
              <w:rPr>
                <w:rFonts w:ascii="Times New Roman"/>
                <w:sz w:val="18"/>
              </w:rPr>
              <w:t>159,772.55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BodyText"/>
        <w:spacing w:line="274" w:lineRule="exact" w:before="36"/>
        <w:ind w:left="240" w:right="3395"/>
        <w:jc w:val="left"/>
      </w:pPr>
      <w:r>
        <w:rPr/>
        <w:t>其他说明：</w:t>
      </w:r>
    </w:p>
    <w:p>
      <w:pPr>
        <w:pStyle w:val="BodyText"/>
        <w:spacing w:line="281" w:lineRule="exact"/>
        <w:ind w:left="240" w:right="339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81" w:lineRule="exact"/>
        <w:ind w:left="660" w:right="3395"/>
        <w:jc w:val="left"/>
      </w:pPr>
      <w:r>
        <w:rPr/>
        <w:t>关于转让子公司股权事项详见本财务报告其他重要事项之其他</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之说明。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4"/>
          <w:szCs w:val="24"/>
        </w:rPr>
      </w:pPr>
    </w:p>
    <w:p>
      <w:pPr>
        <w:pStyle w:val="BodyText"/>
        <w:spacing w:line="273" w:lineRule="exact"/>
        <w:ind w:left="240" w:right="3395"/>
        <w:jc w:val="left"/>
      </w:pPr>
      <w:r>
        <w:rPr/>
        <w:t>是否存在通过多次交易分步处置对子公司投资且在本期丧失控制权的情形</w:t>
      </w:r>
    </w:p>
    <w:p>
      <w:pPr>
        <w:pStyle w:val="BodyText"/>
        <w:spacing w:line="273" w:lineRule="exact"/>
        <w:ind w:left="240" w:right="3395"/>
        <w:jc w:val="left"/>
      </w:pPr>
      <w:r>
        <w:rPr/>
        <w:t>□适用 √不适用</w:t>
      </w:r>
    </w:p>
    <w:p>
      <w:pPr>
        <w:spacing w:line="240" w:lineRule="auto" w:before="2"/>
        <w:rPr>
          <w:rFonts w:ascii="宋体" w:hAnsi="宋体" w:cs="宋体" w:eastAsia="宋体" w:hint="default"/>
          <w:sz w:val="24"/>
          <w:szCs w:val="24"/>
        </w:rPr>
      </w:pPr>
    </w:p>
    <w:p>
      <w:pPr>
        <w:spacing w:line="290" w:lineRule="auto" w:before="0"/>
        <w:ind w:left="240" w:right="339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34" w:lineRule="exact"/>
        <w:ind w:left="240" w:right="339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82" w:lineRule="exact"/>
        <w:ind w:left="660" w:right="3395"/>
        <w:jc w:val="left"/>
      </w:pPr>
      <w:r>
        <w:rPr>
          <w:rFonts w:ascii="Times New Roman" w:hAnsi="Times New Roman" w:cs="Times New Roman" w:eastAsia="Times New Roman" w:hint="default"/>
        </w:rPr>
        <w:t>1</w:t>
      </w:r>
      <w:r>
        <w:rPr/>
        <w:t>．合并范围增加</w:t>
      </w: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854"/>
        <w:gridCol w:w="1239"/>
        <w:gridCol w:w="1418"/>
        <w:gridCol w:w="1596"/>
        <w:gridCol w:w="1430"/>
      </w:tblGrid>
      <w:tr>
        <w:trPr>
          <w:trHeight w:val="36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1522"/>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3"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出资比例</w:t>
            </w:r>
            <w:r>
              <w:rPr>
                <w:rFonts w:ascii="Times New Roman" w:hAnsi="Times New Roman" w:cs="Times New Roman" w:eastAsia="Times New Roman" w:hint="default"/>
                <w:sz w:val="18"/>
                <w:szCs w:val="18"/>
              </w:rPr>
              <w:t>(%)</w:t>
            </w:r>
          </w:p>
        </w:tc>
      </w:tr>
      <w:tr>
        <w:trPr>
          <w:trHeight w:val="36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1523"/>
              <w:jc w:val="center"/>
              <w:rPr>
                <w:rFonts w:ascii="宋体" w:hAnsi="宋体" w:cs="宋体" w:eastAsia="宋体" w:hint="default"/>
                <w:sz w:val="18"/>
                <w:szCs w:val="18"/>
              </w:rPr>
            </w:pPr>
            <w:r>
              <w:rPr>
                <w:rFonts w:ascii="宋体" w:hAnsi="宋体" w:cs="宋体" w:eastAsia="宋体" w:hint="default"/>
                <w:sz w:val="18"/>
                <w:szCs w:val="18"/>
              </w:rPr>
              <w:t>数码科技公司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设立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48" w:right="0"/>
              <w:jc w:val="left"/>
              <w:rPr>
                <w:rFonts w:ascii="Times New Roman" w:hAnsi="Times New Roman" w:cs="Times New Roman" w:eastAsia="Times New Roman" w:hint="default"/>
                <w:sz w:val="18"/>
                <w:szCs w:val="18"/>
              </w:rPr>
            </w:pPr>
            <w:r>
              <w:rPr>
                <w:rFonts w:ascii="Times New Roman"/>
                <w:sz w:val="18"/>
              </w:rPr>
              <w:t>10,000,000.00</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type w:val="continuous"/>
          <w:pgSz w:w="16840" w:h="11910" w:orient="landscape"/>
          <w:pgMar w:top="1120" w:bottom="1380" w:left="12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854"/>
        <w:gridCol w:w="1239"/>
        <w:gridCol w:w="1418"/>
        <w:gridCol w:w="1596"/>
        <w:gridCol w:w="1430"/>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香港泰一电商科技有限公司</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（以下简称香港泰一电商公司）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设立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463"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57" w:lineRule="exact"/>
        <w:ind w:left="660" w:right="0"/>
        <w:jc w:val="left"/>
      </w:pPr>
      <w:r>
        <w:rPr>
          <w:rFonts w:ascii="Times New Roman" w:hAnsi="Times New Roman" w:cs="Times New Roman" w:eastAsia="Times New Roman" w:hint="default"/>
        </w:rPr>
        <w:t>2</w:t>
      </w:r>
      <w:r>
        <w:rPr/>
        <w:t>．其他说明</w:t>
      </w:r>
    </w:p>
    <w:p>
      <w:pPr>
        <w:pStyle w:val="BodyText"/>
        <w:spacing w:line="336" w:lineRule="auto" w:before="117"/>
        <w:ind w:left="240" w:right="117"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月，公司子公司富润印染出资设立数码科技公司。该公司于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日在诸暨市市场监督管理局办妥工商设立登记手续，现持有统</w:t>
      </w:r>
      <w:r>
        <w:rPr>
          <w:w w:val="100"/>
        </w:rPr>
        <w:t> </w:t>
      </w:r>
      <w:r>
        <w:rPr/>
        <w:t>一社会信用代码为</w:t>
      </w:r>
      <w:r>
        <w:rPr>
          <w:spacing w:val="-44"/>
        </w:rPr>
        <w:t> </w:t>
      </w:r>
      <w:r>
        <w:rPr>
          <w:rFonts w:ascii="Times New Roman" w:hAnsi="Times New Roman" w:cs="Times New Roman" w:eastAsia="Times New Roman" w:hint="default"/>
        </w:rPr>
        <w:t>91330681MA2BEQX246</w:t>
      </w:r>
      <w:r>
        <w:rPr>
          <w:rFonts w:ascii="Times New Roman" w:hAnsi="Times New Roman" w:cs="Times New Roman" w:eastAsia="Times New Roman" w:hint="default"/>
          <w:spacing w:val="7"/>
        </w:rPr>
        <w:t> </w:t>
      </w:r>
      <w:r>
        <w:rPr>
          <w:spacing w:val="-4"/>
        </w:rPr>
        <w:t>的营业执照，注册资本</w:t>
      </w:r>
      <w:r>
        <w:rPr>
          <w:spacing w:val="-44"/>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9"/>
        </w:rPr>
        <w:t> </w:t>
      </w:r>
      <w:r>
        <w:rPr>
          <w:spacing w:val="-4"/>
        </w:rPr>
        <w:t>万元，富润印染认缴出资</w:t>
      </w:r>
      <w:r>
        <w:rPr>
          <w:spacing w:val="-44"/>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7"/>
        </w:rPr>
        <w:t> </w:t>
      </w:r>
      <w:r>
        <w:rPr>
          <w:spacing w:val="-4"/>
        </w:rPr>
        <w:t>万元，占其注册资本的</w:t>
      </w:r>
      <w:r>
        <w:rPr>
          <w:spacing w:val="-44"/>
        </w:rPr>
        <w:t> </w:t>
      </w:r>
      <w:r>
        <w:rPr>
          <w:rFonts w:ascii="Times New Roman" w:hAnsi="Times New Roman" w:cs="Times New Roman" w:eastAsia="Times New Roman" w:hint="default"/>
          <w:spacing w:val="-4"/>
        </w:rPr>
        <w:t>100%</w:t>
      </w:r>
      <w:r>
        <w:rPr>
          <w:spacing w:val="-4"/>
        </w:rPr>
        <w:t>，拥有对其的</w:t>
      </w:r>
      <w:r>
        <w:rPr>
          <w:spacing w:val="-100"/>
        </w:rPr>
        <w:t> </w:t>
      </w:r>
      <w:r>
        <w:rPr>
          <w:spacing w:val="-100"/>
        </w:rPr>
      </w:r>
      <w:r>
        <w:rPr/>
        <w:t>实质控制权，故自该公司成立之日起，将其纳入合并财务报表范围。截至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日，富润印染已实缴出资</w:t>
      </w:r>
      <w:r>
        <w:rPr>
          <w:spacing w:val="-54"/>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2"/>
        </w:rPr>
        <w:t> </w:t>
      </w:r>
      <w:r>
        <w:rPr/>
        <w:t>万元。</w:t>
      </w:r>
    </w:p>
    <w:p>
      <w:pPr>
        <w:pStyle w:val="BodyText"/>
        <w:spacing w:line="240" w:lineRule="auto" w:before="25"/>
        <w:ind w:left="660"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20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月</w:t>
      </w:r>
      <w:r>
        <w:rPr>
          <w:spacing w:val="-104"/>
          <w:w w:val="100"/>
        </w:rPr>
        <w:t>，</w:t>
      </w:r>
      <w:r>
        <w:rPr>
          <w:w w:val="100"/>
        </w:rPr>
        <w:t>杭</w:t>
      </w:r>
      <w:r>
        <w:rPr>
          <w:spacing w:val="-3"/>
          <w:w w:val="100"/>
        </w:rPr>
        <w:t>州</w:t>
      </w:r>
      <w:r>
        <w:rPr>
          <w:w w:val="100"/>
        </w:rPr>
        <w:t>泰</w:t>
      </w:r>
      <w:r>
        <w:rPr>
          <w:spacing w:val="-3"/>
          <w:w w:val="100"/>
        </w:rPr>
        <w:t>一电</w:t>
      </w:r>
      <w:r>
        <w:rPr>
          <w:w w:val="100"/>
        </w:rPr>
        <w:t>商科</w:t>
      </w:r>
      <w:r>
        <w:rPr>
          <w:spacing w:val="-3"/>
          <w:w w:val="100"/>
        </w:rPr>
        <w:t>技</w:t>
      </w:r>
      <w:r>
        <w:rPr>
          <w:w w:val="100"/>
        </w:rPr>
        <w:t>有</w:t>
      </w:r>
      <w:r>
        <w:rPr>
          <w:spacing w:val="-3"/>
          <w:w w:val="100"/>
        </w:rPr>
        <w:t>限</w:t>
      </w:r>
      <w:r>
        <w:rPr>
          <w:w w:val="100"/>
        </w:rPr>
        <w:t>公</w:t>
      </w:r>
      <w:r>
        <w:rPr>
          <w:spacing w:val="-104"/>
          <w:w w:val="100"/>
        </w:rPr>
        <w:t>司</w:t>
      </w:r>
      <w:r>
        <w:rPr>
          <w:spacing w:val="-3"/>
          <w:w w:val="100"/>
        </w:rPr>
        <w:t>（</w:t>
      </w:r>
      <w:r>
        <w:rPr>
          <w:w w:val="100"/>
        </w:rPr>
        <w:t>以</w:t>
      </w:r>
      <w:r>
        <w:rPr>
          <w:spacing w:val="-3"/>
          <w:w w:val="100"/>
        </w:rPr>
        <w:t>下</w:t>
      </w:r>
      <w:r>
        <w:rPr>
          <w:w w:val="100"/>
        </w:rPr>
        <w:t>简</w:t>
      </w:r>
      <w:r>
        <w:rPr>
          <w:spacing w:val="-3"/>
          <w:w w:val="100"/>
        </w:rPr>
        <w:t>称</w:t>
      </w:r>
      <w:r>
        <w:rPr>
          <w:w w:val="100"/>
        </w:rPr>
        <w:t>杭州</w:t>
      </w:r>
      <w:r>
        <w:rPr>
          <w:spacing w:val="-3"/>
          <w:w w:val="100"/>
        </w:rPr>
        <w:t>泰</w:t>
      </w:r>
      <w:r>
        <w:rPr>
          <w:w w:val="100"/>
        </w:rPr>
        <w:t>一</w:t>
      </w:r>
      <w:r>
        <w:rPr>
          <w:spacing w:val="-3"/>
          <w:w w:val="100"/>
        </w:rPr>
        <w:t>电</w:t>
      </w:r>
      <w:r>
        <w:rPr>
          <w:w w:val="100"/>
        </w:rPr>
        <w:t>商</w:t>
      </w:r>
      <w:r>
        <w:rPr>
          <w:spacing w:val="-3"/>
          <w:w w:val="100"/>
        </w:rPr>
        <w:t>公司</w:t>
      </w:r>
      <w:r>
        <w:rPr>
          <w:spacing w:val="-101"/>
          <w:w w:val="100"/>
        </w:rPr>
        <w:t>）</w:t>
      </w:r>
      <w:r>
        <w:rPr>
          <w:spacing w:val="-3"/>
          <w:w w:val="100"/>
        </w:rPr>
        <w:t>出</w:t>
      </w:r>
      <w:r>
        <w:rPr>
          <w:w w:val="100"/>
        </w:rPr>
        <w:t>资</w:t>
      </w:r>
      <w:r>
        <w:rPr>
          <w:spacing w:val="-3"/>
          <w:w w:val="100"/>
        </w:rPr>
        <w:t>设</w:t>
      </w:r>
      <w:r>
        <w:rPr>
          <w:spacing w:val="-1"/>
          <w:w w:val="100"/>
        </w:rPr>
        <w:t>立</w:t>
      </w:r>
      <w:r>
        <w:rPr>
          <w:w w:val="100"/>
        </w:rPr>
        <w:t>香</w:t>
      </w:r>
      <w:r>
        <w:rPr>
          <w:spacing w:val="-3"/>
          <w:w w:val="100"/>
        </w:rPr>
        <w:t>港</w:t>
      </w:r>
      <w:r>
        <w:rPr>
          <w:w w:val="100"/>
        </w:rPr>
        <w:t>泰</w:t>
      </w:r>
      <w:r>
        <w:rPr>
          <w:spacing w:val="-3"/>
          <w:w w:val="100"/>
        </w:rPr>
        <w:t>一</w:t>
      </w:r>
      <w:r>
        <w:rPr>
          <w:w w:val="100"/>
        </w:rPr>
        <w:t>电</w:t>
      </w:r>
      <w:r>
        <w:rPr>
          <w:spacing w:val="-3"/>
          <w:w w:val="100"/>
        </w:rPr>
        <w:t>商</w:t>
      </w:r>
      <w:r>
        <w:rPr>
          <w:w w:val="100"/>
        </w:rPr>
        <w:t>公</w:t>
      </w:r>
      <w:r>
        <w:rPr>
          <w:spacing w:val="-3"/>
          <w:w w:val="100"/>
        </w:rPr>
        <w:t>司</w:t>
      </w:r>
      <w:r>
        <w:rPr>
          <w:spacing w:val="-104"/>
          <w:w w:val="100"/>
        </w:rPr>
        <w:t>。</w:t>
      </w:r>
      <w:r>
        <w:rPr>
          <w:w w:val="100"/>
        </w:rPr>
        <w:t>该</w:t>
      </w:r>
      <w:r>
        <w:rPr>
          <w:spacing w:val="-3"/>
          <w:w w:val="100"/>
        </w:rPr>
        <w:t>公</w:t>
      </w:r>
      <w:r>
        <w:rPr>
          <w:w w:val="100"/>
        </w:rPr>
        <w:t>司于</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3"/>
        </w:rPr>
        <w:t> </w:t>
      </w:r>
      <w:r>
        <w:rPr>
          <w:w w:val="100"/>
        </w:rPr>
        <w:t>日</w:t>
      </w:r>
      <w:r>
        <w:rPr>
          <w:spacing w:val="-3"/>
          <w:w w:val="100"/>
        </w:rPr>
        <w:t>取</w:t>
      </w:r>
      <w:r>
        <w:rPr>
          <w:w w:val="100"/>
        </w:rPr>
        <w:t>得编</w:t>
      </w:r>
      <w:r>
        <w:rPr>
          <w:spacing w:val="-3"/>
          <w:w w:val="100"/>
        </w:rPr>
        <w:t>号</w:t>
      </w:r>
      <w:r>
        <w:rPr>
          <w:w w:val="100"/>
        </w:rPr>
        <w:t>为</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673</w:t>
      </w:r>
      <w:r>
        <w:rPr>
          <w:rFonts w:ascii="Times New Roman" w:hAnsi="Times New Roman" w:cs="Times New Roman" w:eastAsia="Times New Roman" w:hint="default"/>
          <w:spacing w:val="-3"/>
          <w:w w:val="100"/>
        </w:rPr>
        <w:t>01</w:t>
      </w:r>
      <w:r>
        <w:rPr>
          <w:rFonts w:ascii="Times New Roman" w:hAnsi="Times New Roman" w:cs="Times New Roman" w:eastAsia="Times New Roman" w:hint="default"/>
          <w:w w:val="100"/>
        </w:rPr>
        <w:t>7</w:t>
      </w:r>
    </w:p>
    <w:p>
      <w:pPr>
        <w:pStyle w:val="BodyText"/>
        <w:spacing w:line="240" w:lineRule="auto" w:before="119"/>
        <w:ind w:left="240" w:right="0"/>
        <w:jc w:val="left"/>
      </w:pPr>
      <w:r>
        <w:rPr/>
        <w:t>的公司注册证明书，注册资本</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t>万港元，杭州泰一电商公司认缴出资</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t>万港元，占其注册资本的</w:t>
      </w:r>
      <w:r>
        <w:rPr>
          <w:spacing w:val="-58"/>
        </w:rPr>
        <w:t> </w:t>
      </w:r>
      <w:r>
        <w:rPr>
          <w:rFonts w:ascii="Times New Roman" w:hAnsi="Times New Roman" w:cs="Times New Roman" w:eastAsia="Times New Roman" w:hint="default"/>
        </w:rPr>
        <w:t>100%</w:t>
      </w:r>
      <w:r>
        <w:rPr/>
        <w:t>，拥有对其的实质控制权，故自该公司成立</w:t>
      </w:r>
    </w:p>
    <w:p>
      <w:pPr>
        <w:pStyle w:val="BodyText"/>
        <w:spacing w:line="240" w:lineRule="auto" w:before="117"/>
        <w:ind w:left="240" w:right="0"/>
        <w:jc w:val="left"/>
      </w:pPr>
      <w:r>
        <w:rPr/>
        <w:t>之日起，将其纳入合并财务报表范围。截至</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日，杭州泰一电商公司尚未对其出资。</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30"/>
          <w:szCs w:val="30"/>
        </w:rPr>
      </w:pPr>
    </w:p>
    <w:p>
      <w:pPr>
        <w:pStyle w:val="Heading2"/>
        <w:spacing w:line="240" w:lineRule="auto" w:before="0"/>
        <w:ind w:left="240"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98" w:val="left" w:leader="none"/>
        </w:tabs>
        <w:spacing w:line="240" w:lineRule="auto" w:before="56"/>
        <w:ind w:left="2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6840" w:h="11910" w:orient="landscape"/>
          <w:pgMar w:header="882" w:footer="1195" w:top="1120" w:bottom="1380" w:left="1200" w:right="1400"/>
        </w:sectPr>
      </w:pPr>
    </w:p>
    <w:p>
      <w:pPr>
        <w:spacing w:line="240" w:lineRule="auto" w:before="9"/>
        <w:rPr>
          <w:rFonts w:ascii="宋体" w:hAnsi="宋体" w:cs="宋体" w:eastAsia="宋体" w:hint="default"/>
          <w:sz w:val="29"/>
          <w:szCs w:val="29"/>
        </w:rPr>
      </w:pPr>
    </w:p>
    <w:p>
      <w:pPr>
        <w:pStyle w:val="Heading2"/>
        <w:spacing w:line="290" w:lineRule="auto"/>
        <w:ind w:left="958"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4"/>
        <w:ind w:left="95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0" w:type="dxa"/>
        <w:tblLayout w:type="fixed"/>
        <w:tblCellMar>
          <w:top w:w="0" w:type="dxa"/>
          <w:left w:w="0" w:type="dxa"/>
          <w:bottom w:w="0" w:type="dxa"/>
          <w:right w:w="0" w:type="dxa"/>
        </w:tblCellMar>
        <w:tblLook w:val="01E0"/>
      </w:tblPr>
      <w:tblGrid>
        <w:gridCol w:w="2129"/>
        <w:gridCol w:w="1561"/>
        <w:gridCol w:w="1562"/>
        <w:gridCol w:w="1136"/>
        <w:gridCol w:w="991"/>
        <w:gridCol w:w="1009"/>
        <w:gridCol w:w="1411"/>
      </w:tblGrid>
      <w:tr>
        <w:trPr>
          <w:trHeight w:val="283" w:hRule="exact"/>
        </w:trPr>
        <w:tc>
          <w:tcPr>
            <w:tcW w:w="2129" w:type="dxa"/>
            <w:vMerge w:val="restart"/>
            <w:tcBorders>
              <w:top w:val="single" w:sz="4" w:space="0" w:color="000000"/>
              <w:left w:val="single" w:sz="4" w:space="0" w:color="000000"/>
              <w:right w:val="single" w:sz="4" w:space="0" w:color="000000"/>
            </w:tcBorders>
          </w:tcPr>
          <w:p>
            <w:pPr>
              <w:pStyle w:val="TableParagraph"/>
              <w:spacing w:line="272" w:lineRule="exact" w:before="3"/>
              <w:ind w:left="744" w:right="739"/>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10"/>
              <w:ind w:left="24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before="110"/>
              <w:ind w:left="46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10"/>
              <w:ind w:left="14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411" w:type="dxa"/>
            <w:vMerge w:val="restart"/>
            <w:tcBorders>
              <w:top w:val="single" w:sz="4" w:space="0" w:color="000000"/>
              <w:left w:val="single" w:sz="4" w:space="0" w:color="000000"/>
              <w:right w:val="single" w:sz="4" w:space="0" w:color="000000"/>
            </w:tcBorders>
          </w:tcPr>
          <w:p>
            <w:pPr>
              <w:pStyle w:val="TableParagraph"/>
              <w:spacing w:line="272" w:lineRule="exact" w:before="3"/>
              <w:ind w:left="489" w:right="487"/>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2129"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7"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411" w:type="dxa"/>
            <w:vMerge/>
            <w:tcBorders>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富润印染</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46.00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富润纺织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51.00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海茂纺织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诸暨富润屋城东置业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浙江富源再生资源有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z w:val="21"/>
              </w:rPr>
              <w:t>65.00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电力业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浙江富润贸易有限公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浙江明贺钢管有限公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浙江省德清县</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浙江省湖州市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9"/>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数码科技公司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9"/>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杭州泰一传媒有限公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69"/>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71"/>
                <w:sz w:val="21"/>
                <w:szCs w:val="21"/>
              </w:rPr>
              <w:t> </w:t>
            </w:r>
            <w:r>
              <w:rPr>
                <w:rFonts w:ascii="宋体" w:hAnsi="宋体" w:cs="宋体" w:eastAsia="宋体" w:hint="default"/>
                <w:sz w:val="21"/>
                <w:szCs w:val="21"/>
              </w:rPr>
              <w:t>制</w:t>
            </w:r>
            <w:r>
              <w:rPr>
                <w:rFonts w:ascii="宋体" w:hAnsi="宋体" w:cs="宋体" w:eastAsia="宋体" w:hint="default"/>
                <w:spacing w:val="-69"/>
                <w:sz w:val="21"/>
                <w:szCs w:val="21"/>
              </w:rPr>
              <w:t> </w:t>
            </w:r>
            <w:r>
              <w:rPr>
                <w:rFonts w:ascii="宋体" w:hAnsi="宋体" w:cs="宋体" w:eastAsia="宋体" w:hint="default"/>
                <w:sz w:val="21"/>
                <w:szCs w:val="21"/>
              </w:rPr>
              <w:t>下</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企业合并</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8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杭州泰一盘点信息技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69"/>
                <w:sz w:val="21"/>
                <w:szCs w:val="21"/>
              </w:rPr>
              <w:t> </w:t>
            </w: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下</w:t>
            </w:r>
            <w:r>
              <w:rPr>
                <w:rFonts w:ascii="宋体" w:hAnsi="宋体" w:cs="宋体" w:eastAsia="宋体" w:hint="default"/>
                <w:spacing w:val="-69"/>
                <w:sz w:val="21"/>
                <w:szCs w:val="21"/>
              </w:rPr>
              <w:t> </w:t>
            </w:r>
            <w:r>
              <w:rPr>
                <w:rFonts w:ascii="宋体" w:hAnsi="宋体" w:cs="宋体" w:eastAsia="宋体" w:hint="default"/>
                <w:sz w:val="21"/>
                <w:szCs w:val="21"/>
              </w:rPr>
              <w:t>企</w:t>
            </w:r>
            <w:r>
              <w:rPr>
                <w:rFonts w:ascii="宋体" w:hAnsi="宋体" w:cs="宋体" w:eastAsia="宋体" w:hint="default"/>
                <w:spacing w:val="-69"/>
                <w:sz w:val="21"/>
                <w:szCs w:val="21"/>
              </w:rPr>
              <w:t> </w:t>
            </w:r>
            <w:r>
              <w:rPr>
                <w:rFonts w:ascii="宋体" w:hAnsi="宋体" w:cs="宋体" w:eastAsia="宋体" w:hint="default"/>
                <w:sz w:val="21"/>
                <w:szCs w:val="21"/>
              </w:rPr>
              <w:t>业</w:t>
            </w:r>
            <w:r>
              <w:rPr>
                <w:rFonts w:ascii="宋体" w:hAnsi="宋体" w:cs="宋体" w:eastAsia="宋体" w:hint="default"/>
                <w:spacing w:val="-71"/>
                <w:sz w:val="21"/>
                <w:szCs w:val="21"/>
              </w:rPr>
              <w:t> </w:t>
            </w:r>
            <w:r>
              <w:rPr>
                <w:rFonts w:ascii="宋体" w:hAnsi="宋体" w:cs="宋体" w:eastAsia="宋体" w:hint="default"/>
                <w:sz w:val="21"/>
                <w:szCs w:val="21"/>
              </w:rPr>
              <w:t>合</w:t>
            </w:r>
            <w:r>
              <w:rPr>
                <w:rFonts w:ascii="宋体" w:hAnsi="宋体" w:cs="宋体" w:eastAsia="宋体" w:hint="default"/>
                <w:spacing w:val="-69"/>
                <w:sz w:val="21"/>
                <w:szCs w:val="21"/>
              </w:rPr>
              <w:t> </w:t>
            </w:r>
            <w:r>
              <w:rPr>
                <w:rFonts w:ascii="宋体" w:hAnsi="宋体" w:cs="宋体" w:eastAsia="宋体" w:hint="default"/>
                <w:sz w:val="21"/>
                <w:szCs w:val="21"/>
              </w:rPr>
              <w:t>并</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浙江徳嘉信息技术有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69"/>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控</w:t>
            </w:r>
            <w:r>
              <w:rPr>
                <w:rFonts w:ascii="宋体" w:hAnsi="宋体" w:cs="宋体" w:eastAsia="宋体" w:hint="default"/>
                <w:spacing w:val="-71"/>
                <w:sz w:val="21"/>
                <w:szCs w:val="21"/>
              </w:rPr>
              <w:t> </w:t>
            </w:r>
            <w:r>
              <w:rPr>
                <w:rFonts w:ascii="宋体" w:hAnsi="宋体" w:cs="宋体" w:eastAsia="宋体" w:hint="default"/>
                <w:sz w:val="21"/>
                <w:szCs w:val="21"/>
              </w:rPr>
              <w:t>制</w:t>
            </w:r>
            <w:r>
              <w:rPr>
                <w:rFonts w:ascii="宋体" w:hAnsi="宋体" w:cs="宋体" w:eastAsia="宋体" w:hint="default"/>
                <w:spacing w:val="-69"/>
                <w:sz w:val="21"/>
                <w:szCs w:val="21"/>
              </w:rPr>
              <w:t> </w:t>
            </w:r>
            <w:r>
              <w:rPr>
                <w:rFonts w:ascii="宋体" w:hAnsi="宋体" w:cs="宋体" w:eastAsia="宋体" w:hint="default"/>
                <w:sz w:val="21"/>
                <w:szCs w:val="21"/>
              </w:rPr>
              <w:t>下</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企业合并</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杭州泰一指尚数据科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945" w:val="left" w:leader="none"/>
              </w:tabs>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设立</w:t>
              <w:tab/>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82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杭州量势数据科技有</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限公司（以下简称量</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势数据公司）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945" w:val="left" w:leader="none"/>
              </w:tabs>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设立</w:t>
              <w:tab/>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8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杭州聚礼会科技有限</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公司（以下简称聚礼</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会公司）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51.00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945" w:val="left" w:leader="none"/>
              </w:tabs>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设立</w:t>
              <w:tab/>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杭州泰一电商公司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945" w:val="left" w:leader="none"/>
              </w:tabs>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设立</w:t>
              <w:tab/>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杭州联恒合纵公司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945" w:val="left" w:leader="none"/>
              </w:tabs>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设立</w:t>
              <w:tab/>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109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香港联恒合纵电子商</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务有限公司（以下简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称</w:t>
            </w:r>
            <w:r>
              <w:rPr>
                <w:rFonts w:ascii="宋体" w:hAnsi="宋体" w:cs="宋体" w:eastAsia="宋体" w:hint="default"/>
                <w:spacing w:val="-71"/>
                <w:sz w:val="21"/>
                <w:szCs w:val="21"/>
              </w:rPr>
              <w:t> </w:t>
            </w:r>
            <w:r>
              <w:rPr>
                <w:rFonts w:ascii="宋体" w:hAnsi="宋体" w:cs="宋体" w:eastAsia="宋体" w:hint="default"/>
                <w:sz w:val="21"/>
                <w:szCs w:val="21"/>
              </w:rPr>
              <w:t>香</w:t>
            </w:r>
            <w:r>
              <w:rPr>
                <w:rFonts w:ascii="宋体" w:hAnsi="宋体" w:cs="宋体" w:eastAsia="宋体" w:hint="default"/>
                <w:spacing w:val="-73"/>
                <w:sz w:val="21"/>
                <w:szCs w:val="21"/>
              </w:rPr>
              <w:t> </w:t>
            </w:r>
            <w:r>
              <w:rPr>
                <w:rFonts w:ascii="宋体" w:hAnsi="宋体" w:cs="宋体" w:eastAsia="宋体" w:hint="default"/>
                <w:sz w:val="21"/>
                <w:szCs w:val="21"/>
              </w:rPr>
              <w:t>港</w:t>
            </w:r>
            <w:r>
              <w:rPr>
                <w:rFonts w:ascii="宋体" w:hAnsi="宋体" w:cs="宋体" w:eastAsia="宋体" w:hint="default"/>
                <w:spacing w:val="-73"/>
                <w:sz w:val="21"/>
                <w:szCs w:val="21"/>
              </w:rPr>
              <w:t> </w:t>
            </w:r>
            <w:r>
              <w:rPr>
                <w:rFonts w:ascii="宋体" w:hAnsi="宋体" w:cs="宋体" w:eastAsia="宋体" w:hint="default"/>
                <w:sz w:val="21"/>
                <w:szCs w:val="21"/>
              </w:rPr>
              <w:t>联</w:t>
            </w:r>
            <w:r>
              <w:rPr>
                <w:rFonts w:ascii="宋体" w:hAnsi="宋体" w:cs="宋体" w:eastAsia="宋体" w:hint="default"/>
                <w:spacing w:val="-71"/>
                <w:sz w:val="21"/>
                <w:szCs w:val="21"/>
              </w:rPr>
              <w:t> </w:t>
            </w:r>
            <w:r>
              <w:rPr>
                <w:rFonts w:ascii="宋体" w:hAnsi="宋体" w:cs="宋体" w:eastAsia="宋体" w:hint="default"/>
                <w:sz w:val="21"/>
                <w:szCs w:val="21"/>
              </w:rPr>
              <w:t>恒</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spacing w:val="-73"/>
                <w:sz w:val="21"/>
                <w:szCs w:val="21"/>
              </w:rPr>
              <w:t> </w:t>
            </w:r>
            <w:r>
              <w:rPr>
                <w:rFonts w:ascii="宋体" w:hAnsi="宋体" w:cs="宋体" w:eastAsia="宋体" w:hint="default"/>
                <w:sz w:val="21"/>
                <w:szCs w:val="21"/>
              </w:rPr>
              <w:t>纵</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945" w:val="left" w:leader="none"/>
              </w:tabs>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设立</w:t>
              <w:tab/>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79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959" w:val="left" w:leader="none"/>
              </w:tabs>
              <w:spacing w:line="211" w:lineRule="auto" w:before="19"/>
              <w:ind w:left="103" w:right="93"/>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L.H.Z</w:t>
              <w:tab/>
              <w:t>GERMANY</w:t>
            </w:r>
            <w:r>
              <w:rPr>
                <w:rFonts w:ascii="Times New Roman" w:hAnsi="Times New Roman" w:cs="Times New Roman" w:eastAsia="Times New Roman" w:hint="default"/>
                <w:spacing w:val="-46"/>
                <w:sz w:val="21"/>
                <w:szCs w:val="21"/>
              </w:rPr>
              <w:t> </w:t>
            </w:r>
            <w:r>
              <w:rPr>
                <w:rFonts w:ascii="Times New Roman" w:hAnsi="Times New Roman" w:cs="Times New Roman" w:eastAsia="Times New Roman" w:hint="default"/>
                <w:spacing w:val="-46"/>
                <w:sz w:val="21"/>
                <w:szCs w:val="21"/>
              </w:rPr>
            </w:r>
            <w:r>
              <w:rPr>
                <w:rFonts w:ascii="Times New Roman" w:hAnsi="Times New Roman" w:cs="Times New Roman" w:eastAsia="Times New Roman" w:hint="default"/>
                <w:sz w:val="21"/>
                <w:szCs w:val="21"/>
              </w:rPr>
              <w:t>LIMITED</w:t>
            </w:r>
            <w:r>
              <w:rPr>
                <w:rFonts w:ascii="宋体" w:hAnsi="宋体" w:cs="宋体" w:eastAsia="宋体" w:hint="default"/>
                <w:sz w:val="21"/>
                <w:szCs w:val="21"/>
              </w:rPr>
              <w:t>（以下简称</w:t>
            </w:r>
          </w:p>
          <w:p>
            <w:pPr>
              <w:pStyle w:val="TableParagraph"/>
              <w:tabs>
                <w:tab w:pos="932" w:val="left" w:leader="none"/>
              </w:tabs>
              <w:spacing w:line="27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L.H.Z</w:t>
              <w:tab/>
            </w:r>
            <w:r>
              <w:rPr>
                <w:rFonts w:ascii="Times New Roman" w:hAnsi="Times New Roman" w:cs="Times New Roman" w:eastAsia="Times New Roman" w:hint="default"/>
                <w:spacing w:val="-5"/>
                <w:sz w:val="21"/>
                <w:szCs w:val="21"/>
              </w:rPr>
              <w:t>LTD.</w:t>
            </w:r>
            <w:r>
              <w:rPr>
                <w:rFonts w:ascii="宋体" w:hAnsi="宋体" w:cs="宋体" w:eastAsia="宋体" w:hint="default"/>
                <w:spacing w:val="-5"/>
                <w:sz w:val="21"/>
                <w:szCs w:val="21"/>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51.00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945" w:val="left" w:leader="none"/>
              </w:tabs>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设立</w:t>
              <w:tab/>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香港泰一电商公司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945" w:val="left" w:leader="none"/>
              </w:tabs>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设立</w:t>
              <w:tab/>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bl>
    <w:p>
      <w:pPr>
        <w:spacing w:after="0" w:line="257" w:lineRule="exact"/>
        <w:jc w:val="left"/>
        <w:rPr>
          <w:rFonts w:ascii="Times New Roman" w:hAnsi="Times New Roman" w:cs="Times New Roman" w:eastAsia="Times New Roman" w:hint="default"/>
          <w:sz w:val="21"/>
          <w:szCs w:val="21"/>
        </w:rPr>
        <w:sectPr>
          <w:headerReference w:type="default" r:id="rId60"/>
          <w:footerReference w:type="default" r:id="rId61"/>
          <w:pgSz w:w="11910" w:h="16840"/>
          <w:pgMar w:header="882" w:footer="1195" w:top="1120" w:bottom="1380" w:left="840" w:right="1040"/>
          <w:pgNumType w:start="144"/>
        </w:sectPr>
      </w:pPr>
    </w:p>
    <w:p>
      <w:pPr>
        <w:spacing w:line="240" w:lineRule="auto" w:before="1"/>
        <w:rPr>
          <w:rFonts w:ascii="宋体" w:hAnsi="宋体" w:cs="宋体" w:eastAsia="宋体" w:hint="default"/>
          <w:sz w:val="25"/>
          <w:szCs w:val="25"/>
        </w:rPr>
      </w:pPr>
    </w:p>
    <w:p>
      <w:pPr>
        <w:pStyle w:val="BodyText"/>
        <w:spacing w:line="357" w:lineRule="auto" w:before="36"/>
        <w:ind w:left="218" w:right="138" w:firstLine="419"/>
        <w:jc w:val="left"/>
      </w:pPr>
      <w:r>
        <w:rPr>
          <w:spacing w:val="-7"/>
          <w:w w:val="100"/>
        </w:rPr>
        <w:t>［注］：该等子公司系泰一指尚的子公司，上表所填列的取得方式是指泰一指尚取得该等子公</w:t>
      </w:r>
      <w:r>
        <w:rPr>
          <w:w w:val="100"/>
        </w:rPr>
        <w:t> </w:t>
      </w:r>
      <w:r>
        <w:rPr/>
        <w:t>司股权的方式。</w:t>
      </w:r>
    </w:p>
    <w:p>
      <w:pPr>
        <w:spacing w:line="240" w:lineRule="auto" w:before="9"/>
        <w:rPr>
          <w:rFonts w:ascii="宋体" w:hAnsi="宋体" w:cs="宋体" w:eastAsia="宋体" w:hint="default"/>
          <w:sz w:val="20"/>
          <w:szCs w:val="20"/>
        </w:rPr>
      </w:pPr>
    </w:p>
    <w:p>
      <w:pPr>
        <w:pStyle w:val="BodyText"/>
        <w:spacing w:line="240" w:lineRule="auto"/>
        <w:ind w:left="638" w:right="2465" w:hanging="420"/>
        <w:jc w:val="left"/>
      </w:pPr>
      <w:r>
        <w:rPr/>
        <w:t>在子公司的持股比例不同于表决权比例的说明：</w:t>
      </w:r>
      <w:r>
        <w:rPr>
          <w:w w:val="100"/>
        </w:rPr>
        <w:t> </w:t>
      </w:r>
      <w:r>
        <w:rPr>
          <w:spacing w:val="-2"/>
        </w:rPr>
        <w:t>详见本财务报告其他重要事项之其他</w:t>
      </w:r>
      <w:r>
        <w:rPr>
          <w:rFonts w:ascii="Times New Roman" w:hAnsi="Times New Roman" w:cs="Times New Roman" w:eastAsia="Times New Roman" w:hint="default"/>
          <w:spacing w:val="-2"/>
        </w:rPr>
        <w:t>(</w:t>
      </w:r>
      <w:r>
        <w:rPr>
          <w:spacing w:val="-2"/>
        </w:rPr>
        <w:t>十</w:t>
      </w:r>
      <w:r>
        <w:rPr>
          <w:rFonts w:ascii="Times New Roman" w:hAnsi="Times New Roman" w:cs="Times New Roman" w:eastAsia="Times New Roman" w:hint="default"/>
          <w:spacing w:val="-2"/>
        </w:rPr>
        <w:t>)</w:t>
      </w:r>
      <w:r>
        <w:rPr>
          <w:spacing w:val="-2"/>
        </w:rPr>
        <w:t>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Heading2"/>
        <w:spacing w:line="240" w:lineRule="auto"/>
        <w:ind w:right="-1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6"/>
        <w:ind w:left="21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2544" w:space="4282"/>
            <w:col w:w="2464"/>
          </w:cols>
        </w:sect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7"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富润印染</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54.00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20,540,411.19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21,454,402.04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96,309,849.94</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富润纺织</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49.00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10,722,125.64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8,607,903.42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59,418,422.11</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海茂纺织</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166,157.47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147,737.50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14,138,757.93</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宏丰纺织公司</w:t>
            </w:r>
          </w:p>
        </w:tc>
        <w:tc>
          <w:tcPr>
            <w:tcW w:w="1815"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2,276,857.12</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丝绸织造公司</w:t>
            </w:r>
          </w:p>
        </w:tc>
        <w:tc>
          <w:tcPr>
            <w:tcW w:w="1815"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481,903.05</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浙江富源再生</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资源有限公司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66.85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1,134,567.08</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-2,672,558.20</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浙江富润贸易</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54.00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186,067.34</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47,460.50</w:t>
            </w:r>
          </w:p>
        </w:tc>
      </w:tr>
      <w:tr>
        <w:trPr>
          <w:trHeight w:val="55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浙江明贺钢管</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76.54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38,083,821.46</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153,069,146.78</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73.99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498,667.40</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2,946,471.67</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数码科技公司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54.00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-2,263.78</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-2,263.78</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量势数据公司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49.00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-2,039,166.80</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-2,048,722.67</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聚礼会公司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49.00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-1,690,010.29</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-1,807,465.30</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杭州联恒合纵</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49.00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-30,764.98</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294,365.76</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香港联恒合纵</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49.00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-98.00</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-5,423.79</w:t>
            </w:r>
          </w:p>
        </w:tc>
      </w:tr>
      <w:tr>
        <w:trPr>
          <w:trHeight w:val="252"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tabs>
                <w:tab w:pos="932" w:val="left" w:leader="none"/>
              </w:tabs>
              <w:spacing w:line="235" w:lineRule="exact"/>
              <w:ind w:left="103" w:right="0"/>
              <w:jc w:val="left"/>
              <w:rPr>
                <w:rFonts w:ascii="Times New Roman" w:hAnsi="Times New Roman" w:cs="Times New Roman" w:eastAsia="Times New Roman" w:hint="default"/>
                <w:sz w:val="21"/>
                <w:szCs w:val="21"/>
              </w:rPr>
            </w:pPr>
            <w:r>
              <w:rPr>
                <w:rFonts w:ascii="Times New Roman"/>
                <w:spacing w:val="-1"/>
                <w:sz w:val="21"/>
              </w:rPr>
              <w:t>L.H.Z</w:t>
              <w:tab/>
            </w:r>
            <w:r>
              <w:rPr>
                <w:rFonts w:ascii="Times New Roman"/>
                <w:spacing w:val="-6"/>
                <w:sz w:val="21"/>
              </w:rPr>
              <w:t>LTD.</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73.99</w:t>
            </w:r>
          </w:p>
        </w:tc>
        <w:tc>
          <w:tcPr>
            <w:tcW w:w="193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-8,041.94</w:t>
            </w:r>
          </w:p>
        </w:tc>
      </w:tr>
    </w:tbl>
    <w:p>
      <w:pPr>
        <w:pStyle w:val="BodyText"/>
        <w:spacing w:line="272" w:lineRule="exact"/>
        <w:ind w:left="638" w:right="138"/>
        <w:jc w:val="left"/>
      </w:pPr>
      <w:r>
        <w:rPr>
          <w:w w:val="100"/>
        </w:rPr>
        <w:t>［注</w:t>
      </w:r>
      <w:r>
        <w:rPr>
          <w:spacing w:val="-108"/>
          <w:w w:val="100"/>
        </w:rPr>
        <w:t>］</w:t>
      </w:r>
      <w:r>
        <w:rPr>
          <w:w w:val="100"/>
        </w:rPr>
        <w:t>：自</w:t>
      </w:r>
      <w:r>
        <w:rPr>
          <w:spacing w:val="-5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spacing w:val="2"/>
        </w:rPr>
        <w:t> </w:t>
      </w:r>
      <w:r>
        <w:rPr>
          <w:w w:val="100"/>
        </w:rPr>
        <w:t>年</w:t>
      </w:r>
      <w:r>
        <w:rPr>
          <w:spacing w:val="-50"/>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月</w:t>
      </w:r>
      <w:r>
        <w:rPr>
          <w:spacing w:val="-3"/>
          <w:w w:val="100"/>
        </w:rPr>
        <w:t>起</w:t>
      </w:r>
      <w:r>
        <w:rPr>
          <w:w w:val="100"/>
        </w:rPr>
        <w:t>，宏</w:t>
      </w:r>
      <w:r>
        <w:rPr>
          <w:spacing w:val="-3"/>
          <w:w w:val="100"/>
        </w:rPr>
        <w:t>丰</w:t>
      </w:r>
      <w:r>
        <w:rPr>
          <w:w w:val="100"/>
        </w:rPr>
        <w:t>纺</w:t>
      </w:r>
      <w:r>
        <w:rPr>
          <w:spacing w:val="-3"/>
          <w:w w:val="100"/>
        </w:rPr>
        <w:t>织</w:t>
      </w:r>
      <w:r>
        <w:rPr>
          <w:w w:val="100"/>
        </w:rPr>
        <w:t>公</w:t>
      </w:r>
      <w:r>
        <w:rPr>
          <w:spacing w:val="-3"/>
          <w:w w:val="100"/>
        </w:rPr>
        <w:t>司</w:t>
      </w:r>
      <w:r>
        <w:rPr>
          <w:w w:val="100"/>
        </w:rPr>
        <w:t>和</w:t>
      </w:r>
      <w:r>
        <w:rPr>
          <w:spacing w:val="-3"/>
          <w:w w:val="100"/>
        </w:rPr>
        <w:t>丝</w:t>
      </w:r>
      <w:r>
        <w:rPr>
          <w:w w:val="100"/>
        </w:rPr>
        <w:t>绸</w:t>
      </w:r>
      <w:r>
        <w:rPr>
          <w:spacing w:val="-3"/>
          <w:w w:val="100"/>
        </w:rPr>
        <w:t>织</w:t>
      </w:r>
      <w:r>
        <w:rPr>
          <w:w w:val="100"/>
        </w:rPr>
        <w:t>造公</w:t>
      </w:r>
      <w:r>
        <w:rPr>
          <w:spacing w:val="-3"/>
          <w:w w:val="100"/>
        </w:rPr>
        <w:t>司</w:t>
      </w:r>
      <w:r>
        <w:rPr>
          <w:w w:val="100"/>
        </w:rPr>
        <w:t>不</w:t>
      </w:r>
      <w:r>
        <w:rPr>
          <w:spacing w:val="-3"/>
          <w:w w:val="100"/>
        </w:rPr>
        <w:t>再</w:t>
      </w:r>
      <w:r>
        <w:rPr>
          <w:w w:val="100"/>
        </w:rPr>
        <w:t>纳</w:t>
      </w:r>
      <w:r>
        <w:rPr>
          <w:spacing w:val="-3"/>
          <w:w w:val="100"/>
        </w:rPr>
        <w:t>入</w:t>
      </w:r>
      <w:r>
        <w:rPr>
          <w:w w:val="100"/>
        </w:rPr>
        <w:t>合</w:t>
      </w:r>
      <w:r>
        <w:rPr>
          <w:spacing w:val="-3"/>
          <w:w w:val="100"/>
        </w:rPr>
        <w:t>并</w:t>
      </w:r>
      <w:r>
        <w:rPr>
          <w:w w:val="100"/>
        </w:rPr>
        <w:t>财</w:t>
      </w:r>
      <w:r>
        <w:rPr>
          <w:spacing w:val="-3"/>
          <w:w w:val="100"/>
        </w:rPr>
        <w:t>务</w:t>
      </w:r>
      <w:r>
        <w:rPr>
          <w:w w:val="100"/>
        </w:rPr>
        <w:t>报表</w:t>
      </w:r>
      <w:r>
        <w:rPr>
          <w:spacing w:val="-3"/>
          <w:w w:val="100"/>
        </w:rPr>
        <w:t>范</w:t>
      </w:r>
      <w:r>
        <w:rPr>
          <w:w w:val="100"/>
        </w:rPr>
        <w:t>围</w:t>
      </w:r>
      <w:r>
        <w:rPr>
          <w:spacing w:val="-3"/>
          <w:w w:val="100"/>
        </w:rPr>
        <w:t>，详</w:t>
      </w:r>
      <w:r>
        <w:rPr>
          <w:w w:val="100"/>
        </w:rPr>
        <w:t>见</w:t>
      </w:r>
    </w:p>
    <w:p>
      <w:pPr>
        <w:pStyle w:val="BodyText"/>
        <w:spacing w:line="240" w:lineRule="auto" w:before="118"/>
        <w:ind w:left="218" w:right="2465"/>
        <w:jc w:val="left"/>
      </w:pPr>
      <w:r>
        <w:rPr/>
        <w:t>本财务报告其他重要事项之其他</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之说明。</w:t>
      </w:r>
    </w:p>
    <w:p>
      <w:pPr>
        <w:spacing w:line="240" w:lineRule="auto" w:before="6"/>
        <w:rPr>
          <w:rFonts w:ascii="宋体" w:hAnsi="宋体" w:cs="宋体" w:eastAsia="宋体" w:hint="default"/>
          <w:sz w:val="27"/>
          <w:szCs w:val="27"/>
        </w:rPr>
      </w:pPr>
    </w:p>
    <w:p>
      <w:pPr>
        <w:pStyle w:val="BodyText"/>
        <w:spacing w:line="273" w:lineRule="exact"/>
        <w:ind w:left="218" w:right="2465"/>
        <w:jc w:val="left"/>
      </w:pPr>
      <w:r>
        <w:rPr/>
        <w:t>子公司少数股东的持股比例不同于表决权比例的说明：</w:t>
      </w:r>
    </w:p>
    <w:p>
      <w:pPr>
        <w:pStyle w:val="BodyText"/>
        <w:spacing w:line="289"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7"/>
          <w:szCs w:val="17"/>
        </w:rPr>
      </w:pPr>
    </w:p>
    <w:p>
      <w:pPr>
        <w:pStyle w:val="BodyText"/>
        <w:spacing w:line="273" w:lineRule="exact"/>
        <w:ind w:left="218" w:right="2465"/>
        <w:jc w:val="left"/>
      </w:pPr>
      <w:r>
        <w:rPr/>
        <w:t>其他说明：</w:t>
      </w:r>
    </w:p>
    <w:p>
      <w:pPr>
        <w:pStyle w:val="BodyText"/>
        <w:spacing w:line="289"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89"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62"/>
          <w:footerReference w:type="default" r:id="rId63"/>
          <w:pgSz w:w="16840" w:h="11910" w:orient="landscape"/>
          <w:pgMar w:header="882" w:footer="1195" w:top="1120" w:bottom="1380" w:left="900" w:right="1300"/>
          <w:pgNumType w:start="146"/>
        </w:sectPr>
      </w:pPr>
    </w:p>
    <w:p>
      <w:pPr>
        <w:pStyle w:val="Heading2"/>
        <w:spacing w:line="240" w:lineRule="auto"/>
        <w:ind w:left="540"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8"/>
        <w:ind w:left="5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439" w:val="left" w:leader="none"/>
        </w:tabs>
        <w:spacing w:line="240" w:lineRule="auto"/>
        <w:ind w:left="5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900" w:right="1300"/>
          <w:cols w:num="2" w:equalWidth="0">
            <w:col w:w="4129" w:space="7738"/>
            <w:col w:w="2773"/>
          </w:cols>
        </w:sectPr>
      </w:pPr>
    </w:p>
    <w:tbl>
      <w:tblPr>
        <w:tblW w:w="0" w:type="auto"/>
        <w:jc w:val="left"/>
        <w:tblInd w:w="108" w:type="dxa"/>
        <w:tblLayout w:type="fixed"/>
        <w:tblCellMar>
          <w:top w:w="0" w:type="dxa"/>
          <w:left w:w="0" w:type="dxa"/>
          <w:bottom w:w="0" w:type="dxa"/>
          <w:right w:w="0" w:type="dxa"/>
        </w:tblCellMar>
        <w:tblLook w:val="01E0"/>
      </w:tblPr>
      <w:tblGrid>
        <w:gridCol w:w="636"/>
        <w:gridCol w:w="1154"/>
        <w:gridCol w:w="1152"/>
        <w:gridCol w:w="1155"/>
        <w:gridCol w:w="1154"/>
        <w:gridCol w:w="1154"/>
        <w:gridCol w:w="1155"/>
        <w:gridCol w:w="1154"/>
        <w:gridCol w:w="1152"/>
        <w:gridCol w:w="1155"/>
        <w:gridCol w:w="1154"/>
        <w:gridCol w:w="1080"/>
        <w:gridCol w:w="1152"/>
      </w:tblGrid>
      <w:tr>
        <w:trPr>
          <w:trHeight w:val="250" w:hRule="exact"/>
        </w:trPr>
        <w:tc>
          <w:tcPr>
            <w:tcW w:w="636" w:type="dxa"/>
            <w:vMerge w:val="restart"/>
            <w:tcBorders>
              <w:top w:val="single" w:sz="4" w:space="0" w:color="000000"/>
              <w:left w:val="single" w:sz="4" w:space="0" w:color="000000"/>
              <w:right w:val="single" w:sz="4" w:space="0" w:color="000000"/>
            </w:tcBorders>
          </w:tcPr>
          <w:p>
            <w:pPr>
              <w:pStyle w:val="TableParagraph"/>
              <w:spacing w:line="171" w:lineRule="exact"/>
              <w:ind w:left="170" w:right="0"/>
              <w:jc w:val="left"/>
              <w:rPr>
                <w:rFonts w:ascii="宋体" w:hAnsi="宋体" w:cs="宋体" w:eastAsia="宋体" w:hint="default"/>
                <w:sz w:val="15"/>
                <w:szCs w:val="15"/>
              </w:rPr>
            </w:pPr>
            <w:r>
              <w:rPr>
                <w:rFonts w:ascii="宋体" w:hAnsi="宋体" w:cs="宋体" w:eastAsia="宋体" w:hint="default"/>
                <w:sz w:val="15"/>
                <w:szCs w:val="15"/>
              </w:rPr>
              <w:t>子公</w:t>
            </w:r>
          </w:p>
          <w:p>
            <w:pPr>
              <w:pStyle w:val="TableParagraph"/>
              <w:spacing w:line="240" w:lineRule="auto"/>
              <w:ind w:left="244" w:right="152" w:hanging="75"/>
              <w:jc w:val="left"/>
              <w:rPr>
                <w:rFonts w:ascii="宋体" w:hAnsi="宋体" w:cs="宋体" w:eastAsia="宋体" w:hint="default"/>
                <w:sz w:val="15"/>
                <w:szCs w:val="15"/>
              </w:rPr>
            </w:pPr>
            <w:r>
              <w:rPr>
                <w:rFonts w:ascii="宋体" w:hAnsi="宋体" w:cs="宋体" w:eastAsia="宋体" w:hint="default"/>
                <w:sz w:val="15"/>
                <w:szCs w:val="15"/>
              </w:rPr>
              <w:t>司名</w:t>
            </w:r>
            <w:r>
              <w:rPr>
                <w:rFonts w:ascii="宋体" w:hAnsi="宋体" w:cs="宋体" w:eastAsia="宋体" w:hint="default"/>
                <w:spacing w:val="-73"/>
                <w:sz w:val="15"/>
                <w:szCs w:val="15"/>
              </w:rPr>
              <w:t> </w:t>
            </w:r>
            <w:r>
              <w:rPr>
                <w:rFonts w:ascii="宋体" w:hAnsi="宋体" w:cs="宋体" w:eastAsia="宋体" w:hint="default"/>
                <w:sz w:val="15"/>
                <w:szCs w:val="15"/>
              </w:rPr>
              <w:t>称</w:t>
            </w:r>
          </w:p>
        </w:tc>
        <w:tc>
          <w:tcPr>
            <w:tcW w:w="69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68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343" w:hRule="exact"/>
        </w:trPr>
        <w:tc>
          <w:tcPr>
            <w:tcW w:w="636" w:type="dxa"/>
            <w:vMerge/>
            <w:tcBorders>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1"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3"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1"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1"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6"/>
              <w:jc w:val="right"/>
              <w:rPr>
                <w:rFonts w:ascii="宋体" w:hAnsi="宋体" w:cs="宋体" w:eastAsia="宋体" w:hint="default"/>
                <w:sz w:val="15"/>
                <w:szCs w:val="15"/>
              </w:rPr>
            </w:pPr>
            <w:r>
              <w:rPr>
                <w:rFonts w:ascii="宋体" w:hAnsi="宋体" w:cs="宋体" w:eastAsia="宋体" w:hint="default"/>
                <w:spacing w:val="-1"/>
                <w:sz w:val="15"/>
                <w:szCs w:val="15"/>
              </w:rPr>
              <w:t>非流动负债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1"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1"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0"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1"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1"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7" w:right="0"/>
              <w:jc w:val="center"/>
              <w:rPr>
                <w:rFonts w:ascii="宋体" w:hAnsi="宋体" w:cs="宋体" w:eastAsia="宋体" w:hint="default"/>
                <w:sz w:val="15"/>
                <w:szCs w:val="15"/>
              </w:rPr>
            </w:pPr>
            <w:r>
              <w:rPr>
                <w:rFonts w:ascii="宋体" w:hAnsi="宋体" w:cs="宋体" w:eastAsia="宋体" w:hint="default"/>
                <w:sz w:val="15"/>
                <w:szCs w:val="15"/>
              </w:rPr>
              <w:t>非流动负债</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1" w:right="0"/>
              <w:jc w:val="left"/>
              <w:rPr>
                <w:rFonts w:ascii="宋体" w:hAnsi="宋体" w:cs="宋体" w:eastAsia="宋体" w:hint="default"/>
                <w:sz w:val="15"/>
                <w:szCs w:val="15"/>
              </w:rPr>
            </w:pPr>
            <w:r>
              <w:rPr>
                <w:rFonts w:ascii="宋体" w:hAnsi="宋体" w:cs="宋体" w:eastAsia="宋体" w:hint="default"/>
                <w:sz w:val="15"/>
                <w:szCs w:val="15"/>
              </w:rPr>
              <w:t>负债合计</w:t>
            </w:r>
          </w:p>
        </w:tc>
      </w:tr>
      <w:tr>
        <w:trPr>
          <w:trHeight w:val="39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印</w:t>
            </w:r>
            <w:r>
              <w:rPr>
                <w:rFonts w:ascii="宋体" w:hAnsi="宋体" w:cs="宋体" w:eastAsia="宋体" w:hint="default"/>
                <w:spacing w:val="44"/>
                <w:sz w:val="15"/>
                <w:szCs w:val="15"/>
              </w:rPr>
              <w:t> </w:t>
            </w:r>
            <w:r>
              <w:rPr>
                <w:rFonts w:ascii="宋体" w:hAnsi="宋体" w:cs="宋体" w:eastAsia="宋体" w:hint="default"/>
                <w:sz w:val="15"/>
                <w:szCs w:val="15"/>
              </w:rPr>
              <w:t>染</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314,906,195.39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282,963,543.20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597,869,738.59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198,782,681.50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153,898,352.39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352,681,033.89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189,217,867.27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247,515,999.69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436,733,866.96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182,442,491.06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 w:right="0"/>
              <w:jc w:val="center"/>
              <w:rPr>
                <w:rFonts w:ascii="Times New Roman" w:hAnsi="Times New Roman" w:cs="Times New Roman" w:eastAsia="Times New Roman" w:hint="default"/>
                <w:sz w:val="15"/>
                <w:szCs w:val="15"/>
              </w:rPr>
            </w:pPr>
            <w:r>
              <w:rPr>
                <w:rFonts w:ascii="Times New Roman"/>
                <w:sz w:val="15"/>
              </w:rPr>
              <w:t>16,004,068.46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198,446,559.52</w:t>
            </w:r>
          </w:p>
        </w:tc>
      </w:tr>
      <w:tr>
        <w:trPr>
          <w:trHeight w:val="40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纺</w:t>
            </w:r>
            <w:r>
              <w:rPr>
                <w:rFonts w:ascii="宋体" w:hAnsi="宋体" w:cs="宋体" w:eastAsia="宋体" w:hint="default"/>
                <w:spacing w:val="44"/>
                <w:sz w:val="15"/>
                <w:szCs w:val="15"/>
              </w:rPr>
              <w:t> </w:t>
            </w:r>
            <w:r>
              <w:rPr>
                <w:rFonts w:ascii="宋体" w:hAnsi="宋体" w:cs="宋体" w:eastAsia="宋体" w:hint="default"/>
                <w:sz w:val="15"/>
                <w:szCs w:val="15"/>
              </w:rPr>
              <w:t>织</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102,243,224.25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Times New Roman" w:hAnsi="Times New Roman" w:cs="Times New Roman" w:eastAsia="Times New Roman" w:hint="default"/>
                <w:sz w:val="15"/>
                <w:szCs w:val="15"/>
              </w:rPr>
            </w:pPr>
            <w:r>
              <w:rPr>
                <w:rFonts w:ascii="Times New Roman"/>
                <w:spacing w:val="-1"/>
                <w:sz w:val="15"/>
              </w:rPr>
              <w:t>107,456,921.48</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209,700,145.73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86,494,512.13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1,985,490.62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88,480,002.75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88,234,958.91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2"/>
                <w:sz w:val="15"/>
              </w:rPr>
              <w:t>111,445,855.58</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199,680,814.49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80,390,566.96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77" w:right="0"/>
              <w:jc w:val="center"/>
              <w:rPr>
                <w:rFonts w:ascii="Times New Roman" w:hAnsi="Times New Roman" w:cs="Times New Roman" w:eastAsia="Times New Roman" w:hint="default"/>
                <w:sz w:val="15"/>
                <w:szCs w:val="15"/>
              </w:rPr>
            </w:pPr>
            <w:r>
              <w:rPr>
                <w:rFonts w:ascii="Times New Roman"/>
                <w:sz w:val="15"/>
              </w:rPr>
              <w:t>2,398,135.73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Times New Roman" w:hAnsi="Times New Roman" w:cs="Times New Roman" w:eastAsia="Times New Roman" w:hint="default"/>
                <w:sz w:val="15"/>
                <w:szCs w:val="15"/>
              </w:rPr>
            </w:pPr>
            <w:r>
              <w:rPr>
                <w:rFonts w:ascii="Times New Roman"/>
                <w:spacing w:val="-1"/>
                <w:sz w:val="15"/>
              </w:rPr>
              <w:t>82,788,702.69</w:t>
            </w:r>
          </w:p>
        </w:tc>
      </w:tr>
      <w:tr>
        <w:trPr>
          <w:trHeight w:val="39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海</w:t>
            </w:r>
            <w:r>
              <w:rPr>
                <w:rFonts w:ascii="宋体" w:hAnsi="宋体" w:cs="宋体" w:eastAsia="宋体" w:hint="default"/>
                <w:spacing w:val="44"/>
                <w:sz w:val="15"/>
                <w:szCs w:val="15"/>
              </w:rPr>
              <w:t> </w:t>
            </w:r>
            <w:r>
              <w:rPr>
                <w:rFonts w:ascii="宋体" w:hAnsi="宋体" w:cs="宋体" w:eastAsia="宋体" w:hint="default"/>
                <w:sz w:val="15"/>
                <w:szCs w:val="15"/>
              </w:rPr>
              <w:t>茂</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21,039,928.86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12,542,154.21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33,582,083.07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5,304,564.43</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5,304,564.43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27,003,617.30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13,268,373.60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40,271,990.90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12,031,312.05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12,031,312.05</w:t>
            </w:r>
          </w:p>
        </w:tc>
      </w:tr>
      <w:tr>
        <w:trPr>
          <w:trHeight w:val="39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富</w:t>
            </w:r>
            <w:r>
              <w:rPr>
                <w:rFonts w:ascii="宋体" w:hAnsi="宋体" w:cs="宋体" w:eastAsia="宋体" w:hint="default"/>
                <w:spacing w:val="44"/>
                <w:sz w:val="15"/>
                <w:szCs w:val="15"/>
              </w:rPr>
              <w:t> </w:t>
            </w:r>
            <w:r>
              <w:rPr>
                <w:rFonts w:ascii="宋体" w:hAnsi="宋体" w:cs="宋体" w:eastAsia="宋体" w:hint="default"/>
                <w:sz w:val="15"/>
                <w:szCs w:val="15"/>
              </w:rPr>
              <w:t>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723,970.74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21,512,402.30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22,236,373.04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8,153,058.86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8,075,921.81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16,228,980.67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41,691,929.00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41,691,929.00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481,427.46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 w:right="0"/>
              <w:jc w:val="center"/>
              <w:rPr>
                <w:rFonts w:ascii="Times New Roman" w:hAnsi="Times New Roman" w:cs="Times New Roman" w:eastAsia="Times New Roman" w:hint="default"/>
                <w:sz w:val="15"/>
                <w:szCs w:val="15"/>
              </w:rPr>
            </w:pPr>
            <w:r>
              <w:rPr>
                <w:rFonts w:ascii="Times New Roman"/>
                <w:sz w:val="15"/>
              </w:rPr>
              <w:t>10,376,192.68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10,857,620.14</w:t>
            </w:r>
          </w:p>
        </w:tc>
      </w:tr>
      <w:tr>
        <w:trPr>
          <w:trHeight w:val="40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贸</w:t>
            </w:r>
            <w:r>
              <w:rPr>
                <w:rFonts w:ascii="宋体" w:hAnsi="宋体" w:cs="宋体" w:eastAsia="宋体" w:hint="default"/>
                <w:spacing w:val="44"/>
                <w:sz w:val="15"/>
                <w:szCs w:val="15"/>
              </w:rPr>
              <w:t> </w:t>
            </w:r>
            <w:r>
              <w:rPr>
                <w:rFonts w:ascii="宋体" w:hAnsi="宋体" w:cs="宋体" w:eastAsia="宋体" w:hint="default"/>
                <w:sz w:val="15"/>
                <w:szCs w:val="15"/>
              </w:rPr>
              <w:t>易</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5,154,025.85</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5,154,025.85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66,136.02</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66,136.02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2"/>
                <w:sz w:val="15"/>
              </w:rPr>
              <w:t>11,372,618.01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4,234,924.81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15,607,542.82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296,408.03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77" w:right="0"/>
              <w:jc w:val="center"/>
              <w:rPr>
                <w:rFonts w:ascii="Times New Roman" w:hAnsi="Times New Roman" w:cs="Times New Roman" w:eastAsia="Times New Roman" w:hint="default"/>
                <w:sz w:val="15"/>
                <w:szCs w:val="15"/>
              </w:rPr>
            </w:pPr>
            <w:r>
              <w:rPr>
                <w:rFonts w:ascii="Times New Roman"/>
                <w:sz w:val="15"/>
              </w:rPr>
              <w:t>1,605,056.69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1,901,464.72</w:t>
            </w:r>
          </w:p>
        </w:tc>
      </w:tr>
      <w:tr>
        <w:trPr>
          <w:trHeight w:val="39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明</w:t>
            </w:r>
            <w:r>
              <w:rPr>
                <w:rFonts w:ascii="宋体" w:hAnsi="宋体" w:cs="宋体" w:eastAsia="宋体" w:hint="default"/>
                <w:spacing w:val="44"/>
                <w:sz w:val="15"/>
                <w:szCs w:val="15"/>
              </w:rPr>
              <w:t> </w:t>
            </w:r>
            <w:r>
              <w:rPr>
                <w:rFonts w:ascii="宋体" w:hAnsi="宋体" w:cs="宋体" w:eastAsia="宋体" w:hint="default"/>
                <w:sz w:val="15"/>
                <w:szCs w:val="15"/>
              </w:rPr>
              <w:t>贺</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公</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295,830,850.63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7"/>
              <w:jc w:val="right"/>
              <w:rPr>
                <w:rFonts w:ascii="Times New Roman" w:hAnsi="Times New Roman" w:cs="Times New Roman" w:eastAsia="Times New Roman" w:hint="default"/>
                <w:sz w:val="15"/>
                <w:szCs w:val="15"/>
              </w:rPr>
            </w:pPr>
            <w:r>
              <w:rPr>
                <w:rFonts w:ascii="Times New Roman"/>
                <w:spacing w:val="-2"/>
                <w:sz w:val="15"/>
              </w:rPr>
              <w:t>116,145,434.86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2"/>
                <w:sz w:val="15"/>
              </w:rPr>
              <w:t>411,976,285.49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194,094,709.26</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194,094,709.26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1,472,534.08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22,958,996.16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24,431,530.24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2"/>
                <w:sz w:val="15"/>
              </w:rPr>
              <w:t>11,127,327.10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77" w:right="0"/>
              <w:jc w:val="center"/>
              <w:rPr>
                <w:rFonts w:ascii="Times New Roman" w:hAnsi="Times New Roman" w:cs="Times New Roman" w:eastAsia="Times New Roman" w:hint="default"/>
                <w:sz w:val="15"/>
                <w:szCs w:val="15"/>
              </w:rPr>
            </w:pPr>
            <w:r>
              <w:rPr>
                <w:rFonts w:ascii="Times New Roman"/>
                <w:sz w:val="15"/>
              </w:rPr>
              <w:t>8,993,994.14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20,121,321.24</w:t>
            </w:r>
          </w:p>
        </w:tc>
      </w:tr>
      <w:tr>
        <w:trPr>
          <w:trHeight w:val="59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新</w:t>
            </w:r>
            <w:r>
              <w:rPr>
                <w:rFonts w:ascii="宋体" w:hAnsi="宋体" w:cs="宋体" w:eastAsia="宋体" w:hint="default"/>
                <w:spacing w:val="44"/>
                <w:sz w:val="15"/>
                <w:szCs w:val="15"/>
              </w:rPr>
              <w:t> </w:t>
            </w:r>
            <w:r>
              <w:rPr>
                <w:rFonts w:ascii="宋体" w:hAnsi="宋体" w:cs="宋体" w:eastAsia="宋体" w:hint="default"/>
                <w:sz w:val="15"/>
                <w:szCs w:val="15"/>
              </w:rPr>
              <w:t>能</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源</w:t>
            </w:r>
            <w:r>
              <w:rPr>
                <w:rFonts w:ascii="宋体" w:hAnsi="宋体" w:cs="宋体" w:eastAsia="宋体" w:hint="default"/>
                <w:spacing w:val="44"/>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2,840,315.29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9,374,791.58</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12,215,106.87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6,162,462.76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381,645.78</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6,544,108.54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5,316,218.47</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5,316,218.47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572,897.78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572,897.78</w:t>
            </w:r>
          </w:p>
        </w:tc>
      </w:tr>
      <w:tr>
        <w:trPr>
          <w:trHeight w:val="59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数</w:t>
            </w:r>
            <w:r>
              <w:rPr>
                <w:rFonts w:ascii="宋体" w:hAnsi="宋体" w:cs="宋体" w:eastAsia="宋体" w:hint="default"/>
                <w:spacing w:val="44"/>
                <w:sz w:val="15"/>
                <w:szCs w:val="15"/>
              </w:rPr>
              <w:t> </w:t>
            </w:r>
            <w:r>
              <w:rPr>
                <w:rFonts w:ascii="宋体" w:hAnsi="宋体" w:cs="宋体" w:eastAsia="宋体" w:hint="default"/>
                <w:sz w:val="15"/>
                <w:szCs w:val="15"/>
              </w:rPr>
              <w:t>码</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科</w:t>
            </w:r>
            <w:r>
              <w:rPr>
                <w:rFonts w:ascii="宋体" w:hAnsi="宋体" w:cs="宋体" w:eastAsia="宋体" w:hint="default"/>
                <w:spacing w:val="44"/>
                <w:sz w:val="15"/>
                <w:szCs w:val="15"/>
              </w:rPr>
              <w:t> </w:t>
            </w:r>
            <w:r>
              <w:rPr>
                <w:rFonts w:ascii="宋体" w:hAnsi="宋体" w:cs="宋体" w:eastAsia="宋体" w:hint="default"/>
                <w:sz w:val="15"/>
                <w:szCs w:val="15"/>
              </w:rPr>
              <w:t>技</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2,750,807.82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7,260,000.00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10,010,807.82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15,000.00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15,000.00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275,321,356.62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97,490,280.83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2"/>
                <w:sz w:val="15"/>
              </w:rPr>
              <w:t>372,811,637.45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204,686,817.77</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204,686,817.77</w:t>
            </w:r>
          </w:p>
        </w:tc>
      </w:tr>
      <w:tr>
        <w:trPr>
          <w:trHeight w:val="59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量</w:t>
            </w:r>
            <w:r>
              <w:rPr>
                <w:rFonts w:ascii="宋体" w:hAnsi="宋体" w:cs="宋体" w:eastAsia="宋体" w:hint="default"/>
                <w:spacing w:val="44"/>
                <w:sz w:val="15"/>
                <w:szCs w:val="15"/>
              </w:rPr>
              <w:t> </w:t>
            </w:r>
            <w:r>
              <w:rPr>
                <w:rFonts w:ascii="宋体" w:hAnsi="宋体" w:cs="宋体" w:eastAsia="宋体" w:hint="default"/>
                <w:sz w:val="15"/>
                <w:szCs w:val="15"/>
              </w:rPr>
              <w:t>势</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数</w:t>
            </w:r>
            <w:r>
              <w:rPr>
                <w:rFonts w:ascii="宋体" w:hAnsi="宋体" w:cs="宋体" w:eastAsia="宋体" w:hint="default"/>
                <w:spacing w:val="44"/>
                <w:sz w:val="15"/>
                <w:szCs w:val="15"/>
              </w:rPr>
              <w:t> </w:t>
            </w:r>
            <w:r>
              <w:rPr>
                <w:rFonts w:ascii="宋体" w:hAnsi="宋体" w:cs="宋体" w:eastAsia="宋体" w:hint="default"/>
                <w:sz w:val="15"/>
                <w:szCs w:val="15"/>
              </w:rPr>
              <w:t>据</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735,638.37</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735,638.37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4,916,705.04</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4,916,705.04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1,835,422.50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10,246,167.15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12,081,589.65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7,084,557.26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Times New Roman" w:hAnsi="Times New Roman" w:cs="Times New Roman" w:eastAsia="Times New Roman" w:hint="default"/>
                <w:sz w:val="15"/>
                <w:szCs w:val="15"/>
              </w:rPr>
            </w:pPr>
            <w:r>
              <w:rPr>
                <w:rFonts w:ascii="Times New Roman"/>
                <w:spacing w:val="-1"/>
                <w:sz w:val="15"/>
              </w:rPr>
              <w:t>7,084,557.26</w:t>
            </w:r>
          </w:p>
        </w:tc>
      </w:tr>
      <w:tr>
        <w:trPr>
          <w:trHeight w:val="59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聚</w:t>
            </w:r>
            <w:r>
              <w:rPr>
                <w:rFonts w:ascii="宋体" w:hAnsi="宋体" w:cs="宋体" w:eastAsia="宋体" w:hint="default"/>
                <w:spacing w:val="44"/>
                <w:sz w:val="15"/>
                <w:szCs w:val="15"/>
              </w:rPr>
              <w:t> </w:t>
            </w:r>
            <w:r>
              <w:rPr>
                <w:rFonts w:ascii="宋体" w:hAnsi="宋体" w:cs="宋体" w:eastAsia="宋体" w:hint="default"/>
                <w:sz w:val="15"/>
                <w:szCs w:val="15"/>
              </w:rPr>
              <w:t>礼</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会</w:t>
            </w:r>
            <w:r>
              <w:rPr>
                <w:rFonts w:ascii="宋体" w:hAnsi="宋体" w:cs="宋体" w:eastAsia="宋体" w:hint="default"/>
                <w:spacing w:val="44"/>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121,149.08</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121,149.08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3,809,853.78</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3,809,853.78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3,258.75</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3,258.75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22,760.53</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22,760.53</w:t>
            </w:r>
          </w:p>
        </w:tc>
      </w:tr>
      <w:tr>
        <w:trPr>
          <w:trHeight w:val="78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杭</w:t>
            </w:r>
            <w:r>
              <w:rPr>
                <w:rFonts w:ascii="宋体" w:hAnsi="宋体" w:cs="宋体" w:eastAsia="宋体" w:hint="default"/>
                <w:spacing w:val="44"/>
                <w:sz w:val="15"/>
                <w:szCs w:val="15"/>
              </w:rPr>
              <w:t> </w:t>
            </w:r>
            <w:r>
              <w:rPr>
                <w:rFonts w:ascii="宋体" w:hAnsi="宋体" w:cs="宋体" w:eastAsia="宋体" w:hint="default"/>
                <w:sz w:val="15"/>
                <w:szCs w:val="15"/>
              </w:rPr>
              <w:t>州</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联</w:t>
            </w:r>
            <w:r>
              <w:rPr>
                <w:rFonts w:ascii="宋体" w:hAnsi="宋体" w:cs="宋体" w:eastAsia="宋体" w:hint="default"/>
                <w:spacing w:val="44"/>
                <w:sz w:val="15"/>
                <w:szCs w:val="15"/>
              </w:rPr>
              <w:t> </w:t>
            </w:r>
            <w:r>
              <w:rPr>
                <w:rFonts w:ascii="宋体" w:hAnsi="宋体" w:cs="宋体" w:eastAsia="宋体" w:hint="default"/>
                <w:sz w:val="15"/>
                <w:szCs w:val="15"/>
              </w:rPr>
              <w:t>恒</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44"/>
                <w:sz w:val="15"/>
                <w:szCs w:val="15"/>
              </w:rPr>
              <w:t> </w:t>
            </w:r>
            <w:r>
              <w:rPr>
                <w:rFonts w:ascii="宋体" w:hAnsi="宋体" w:cs="宋体" w:eastAsia="宋体" w:hint="default"/>
                <w:sz w:val="15"/>
                <w:szCs w:val="15"/>
              </w:rPr>
              <w:t>纵</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2,365,280.50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8,868.75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2,374,149.25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1,804,627.29</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1,804,627.29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3,632.69</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3,632.69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243,336.79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243,336.79</w:t>
            </w:r>
          </w:p>
        </w:tc>
      </w:tr>
      <w:tr>
        <w:trPr>
          <w:trHeight w:val="79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香</w:t>
            </w:r>
            <w:r>
              <w:rPr>
                <w:rFonts w:ascii="宋体" w:hAnsi="宋体" w:cs="宋体" w:eastAsia="宋体" w:hint="default"/>
                <w:spacing w:val="44"/>
                <w:sz w:val="15"/>
                <w:szCs w:val="15"/>
              </w:rPr>
              <w:t> </w:t>
            </w:r>
            <w:r>
              <w:rPr>
                <w:rFonts w:ascii="宋体" w:hAnsi="宋体" w:cs="宋体" w:eastAsia="宋体" w:hint="default"/>
                <w:sz w:val="15"/>
                <w:szCs w:val="15"/>
              </w:rPr>
              <w:t>港</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联</w:t>
            </w:r>
            <w:r>
              <w:rPr>
                <w:rFonts w:ascii="宋体" w:hAnsi="宋体" w:cs="宋体" w:eastAsia="宋体" w:hint="default"/>
                <w:spacing w:val="44"/>
                <w:sz w:val="15"/>
                <w:szCs w:val="15"/>
              </w:rPr>
              <w:t> </w:t>
            </w:r>
            <w:r>
              <w:rPr>
                <w:rFonts w:ascii="宋体" w:hAnsi="宋体" w:cs="宋体" w:eastAsia="宋体" w:hint="default"/>
                <w:sz w:val="15"/>
                <w:szCs w:val="15"/>
              </w:rPr>
              <w:t>恒</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44"/>
                <w:sz w:val="15"/>
                <w:szCs w:val="15"/>
              </w:rPr>
              <w:t> </w:t>
            </w:r>
            <w:r>
              <w:rPr>
                <w:rFonts w:ascii="宋体" w:hAnsi="宋体" w:cs="宋体" w:eastAsia="宋体" w:hint="default"/>
                <w:sz w:val="15"/>
                <w:szCs w:val="15"/>
              </w:rPr>
              <w:t>纵</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2"/>
                <w:sz w:val="15"/>
              </w:rPr>
              <w:t>11,068.95</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2"/>
                <w:sz w:val="15"/>
              </w:rPr>
              <w:t>11,068.95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8,956,537.73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20,553.05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8,977,090.78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8,344,783.15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Times New Roman" w:hAnsi="Times New Roman" w:cs="Times New Roman" w:eastAsia="Times New Roman" w:hint="default"/>
                <w:sz w:val="15"/>
                <w:szCs w:val="15"/>
              </w:rPr>
            </w:pPr>
            <w:r>
              <w:rPr>
                <w:rFonts w:ascii="Times New Roman"/>
                <w:spacing w:val="-1"/>
                <w:sz w:val="15"/>
              </w:rPr>
              <w:t>8,344,783.15</w:t>
            </w:r>
          </w:p>
        </w:tc>
      </w:tr>
      <w:tr>
        <w:trPr>
          <w:trHeight w:val="35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56"/>
              <w:jc w:val="left"/>
              <w:rPr>
                <w:rFonts w:ascii="Times New Roman" w:hAnsi="Times New Roman" w:cs="Times New Roman" w:eastAsia="Times New Roman" w:hint="default"/>
                <w:sz w:val="15"/>
                <w:szCs w:val="15"/>
              </w:rPr>
            </w:pPr>
            <w:r>
              <w:rPr>
                <w:rFonts w:ascii="Times New Roman"/>
                <w:sz w:val="15"/>
              </w:rPr>
              <w:t>L.H.Z</w:t>
            </w:r>
            <w:r>
              <w:rPr>
                <w:rFonts w:ascii="Times New Roman"/>
                <w:w w:val="100"/>
                <w:sz w:val="15"/>
              </w:rPr>
              <w:t> </w:t>
            </w:r>
            <w:r>
              <w:rPr>
                <w:rFonts w:ascii="Times New Roman"/>
                <w:spacing w:val="-5"/>
                <w:sz w:val="15"/>
              </w:rPr>
              <w:t>LTD.</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10,868.95</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10,868.95</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10,868.95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10,868.95</w:t>
            </w:r>
          </w:p>
        </w:tc>
      </w:tr>
      <w:tr>
        <w:trPr>
          <w:trHeight w:val="182"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10,868.95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10,868.95</w:t>
            </w:r>
          </w:p>
        </w:tc>
      </w:tr>
    </w:tbl>
    <w:p>
      <w:pPr>
        <w:spacing w:after="0" w:line="167" w:lineRule="exact"/>
        <w:jc w:val="right"/>
        <w:rPr>
          <w:rFonts w:ascii="Times New Roman" w:hAnsi="Times New Roman" w:cs="Times New Roman" w:eastAsia="Times New Roman" w:hint="default"/>
          <w:sz w:val="15"/>
          <w:szCs w:val="15"/>
        </w:rPr>
        <w:sectPr>
          <w:type w:val="continuous"/>
          <w:pgSz w:w="16840" w:h="11910" w:orient="landscape"/>
          <w:pgMar w:top="1120" w:bottom="1380" w:left="9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264"/>
        <w:gridCol w:w="1529"/>
        <w:gridCol w:w="1423"/>
        <w:gridCol w:w="1426"/>
        <w:gridCol w:w="1536"/>
        <w:gridCol w:w="1529"/>
        <w:gridCol w:w="1426"/>
        <w:gridCol w:w="1423"/>
        <w:gridCol w:w="1534"/>
      </w:tblGrid>
      <w:tr>
        <w:trPr>
          <w:trHeight w:val="324"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1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59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9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6" w:hRule="exact"/>
        </w:trPr>
        <w:tc>
          <w:tcPr>
            <w:tcW w:w="2264"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3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9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3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9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富润印染</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411,449,556.30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48,104,559.23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48,104,559.23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75,917,269.36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353,244,391.97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34,316,035.05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34,316,035.05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49,522,067.84</w:t>
            </w:r>
          </w:p>
        </w:tc>
      </w:tr>
      <w:tr>
        <w:trPr>
          <w:trHeight w:val="32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富润纺织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206,671,217.24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24,327,978.91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24,327,978.91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19,857,149.19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194,579,776.82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21,958,937.31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21,958,937.31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28,125,717.27</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海茂纺织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29,181,889.32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369,238.82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369,238.82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-2,561,246.13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26,463,041.32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362,109.88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362,109.88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807,139.43</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宏丰纺织公司［注］</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4,328,625.70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4,328,625.70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-753,155.47</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3,029,067.89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3,029,067.89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-13,198,020.88</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丝绸织造公司［注］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48,122.57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1,204,757.62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1,204,757.62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-92,722.87</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-271,293.72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-271,293.72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-1,171,160.33</w:t>
            </w:r>
          </w:p>
        </w:tc>
      </w:tr>
      <w:tr>
        <w:trPr>
          <w:trHeight w:val="63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浙江富源再生资源有</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4,046,707.11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1,697,183.37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1,697,183.37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-1,251,434.96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2,624,862.97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-324,557.75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-324,557.75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692,088.16</w:t>
            </w:r>
          </w:p>
        </w:tc>
      </w:tr>
      <w:tr>
        <w:trPr>
          <w:trHeight w:val="63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浙江富润贸易有限公</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1,029,478.60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344,569.14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344,569.14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988,437.18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1,456,995.91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360,237.86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360,237.86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-333,786.94</w:t>
            </w:r>
          </w:p>
        </w:tc>
      </w:tr>
      <w:tr>
        <w:trPr>
          <w:trHeight w:val="63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浙江明贺钢管有限公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773,581,703.68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55,285,285.06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55,285,285.06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-5,783,300.88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649,411,400.22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49,970,178.33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49,970,178.33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10,354,138.38</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2,217,763.04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673,965.94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673,965.94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2,750,491.90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293,980.94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-2,967.61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-2,967.61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259,794.83</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数码科技公司</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-4,192.18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-4,192.18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-9,192.18</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量势数据公司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1,269,043.39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-4,161,564.89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-4,161,564.89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15,305.48</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-19,501.78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-19,501.78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3,258.75</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聚礼会公司</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-3,449,000.60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-3,449,000.60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116,014.13</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-239,704.10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-239,704.10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1,633.69</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杭州联恒合纵公司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2,342,928.10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-62,785.67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-62,785.67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-161,044.00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5,338,829.60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602,307.63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602,307.63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162,604.67</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香港联恒合纵公司</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-200.00</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-10,868.95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-10,868.95</w:t>
            </w: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tabs>
                <w:tab w:pos="932" w:val="left" w:leader="none"/>
              </w:tabs>
              <w:spacing w:line="236" w:lineRule="exact"/>
              <w:ind w:left="103" w:right="0"/>
              <w:jc w:val="left"/>
              <w:rPr>
                <w:rFonts w:ascii="Times New Roman" w:hAnsi="Times New Roman" w:cs="Times New Roman" w:eastAsia="Times New Roman" w:hint="default"/>
                <w:sz w:val="21"/>
                <w:szCs w:val="21"/>
              </w:rPr>
            </w:pPr>
            <w:r>
              <w:rPr>
                <w:rFonts w:ascii="Times New Roman"/>
                <w:spacing w:val="-1"/>
                <w:sz w:val="21"/>
              </w:rPr>
              <w:t>L.H.Z</w:t>
              <w:tab/>
            </w:r>
            <w:r>
              <w:rPr>
                <w:rFonts w:ascii="Times New Roman"/>
                <w:spacing w:val="-6"/>
                <w:sz w:val="21"/>
              </w:rPr>
              <w:t>LTD.</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-10,868.95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-10,868.95</w:t>
            </w:r>
          </w:p>
        </w:tc>
        <w:tc>
          <w:tcPr>
            <w:tcW w:w="15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74" w:lineRule="exact" w:before="36"/>
        <w:ind w:left="220" w:right="7897"/>
        <w:jc w:val="left"/>
      </w:pPr>
      <w:r>
        <w:rPr/>
        <w:t>其他说明：</w:t>
      </w:r>
    </w:p>
    <w:p>
      <w:pPr>
        <w:pStyle w:val="BodyText"/>
        <w:spacing w:line="290" w:lineRule="exact"/>
        <w:ind w:left="534" w:right="0"/>
        <w:jc w:val="left"/>
      </w:pPr>
      <w:r>
        <w:rPr>
          <w:w w:val="100"/>
        </w:rPr>
        <w:t>［注</w:t>
      </w:r>
      <w:r>
        <w:rPr>
          <w:spacing w:val="-108"/>
          <w:w w:val="100"/>
        </w:rPr>
        <w:t>］</w:t>
      </w:r>
      <w:r>
        <w:rPr>
          <w:w w:val="100"/>
        </w:rPr>
        <w:t>：</w:t>
      </w:r>
      <w:r>
        <w:rPr>
          <w:spacing w:val="-3"/>
          <w:w w:val="100"/>
        </w:rPr>
        <w:t>宏</w:t>
      </w:r>
      <w:r>
        <w:rPr>
          <w:w w:val="100"/>
        </w:rPr>
        <w:t>丰</w:t>
      </w:r>
      <w:r>
        <w:rPr>
          <w:spacing w:val="-3"/>
          <w:w w:val="100"/>
        </w:rPr>
        <w:t>纺</w:t>
      </w:r>
      <w:r>
        <w:rPr>
          <w:w w:val="100"/>
        </w:rPr>
        <w:t>织</w:t>
      </w:r>
      <w:r>
        <w:rPr>
          <w:spacing w:val="-3"/>
          <w:w w:val="100"/>
        </w:rPr>
        <w:t>公</w:t>
      </w:r>
      <w:r>
        <w:rPr>
          <w:w w:val="100"/>
        </w:rPr>
        <w:t>司</w:t>
      </w:r>
      <w:r>
        <w:rPr>
          <w:spacing w:val="-3"/>
          <w:w w:val="100"/>
        </w:rPr>
        <w:t>和丝</w:t>
      </w:r>
      <w:r>
        <w:rPr>
          <w:w w:val="100"/>
        </w:rPr>
        <w:t>绸织</w:t>
      </w:r>
      <w:r>
        <w:rPr>
          <w:spacing w:val="-3"/>
          <w:w w:val="100"/>
        </w:rPr>
        <w:t>造</w:t>
      </w:r>
      <w:r>
        <w:rPr>
          <w:w w:val="100"/>
        </w:rPr>
        <w:t>公</w:t>
      </w:r>
      <w:r>
        <w:rPr>
          <w:spacing w:val="-3"/>
          <w:w w:val="100"/>
        </w:rPr>
        <w:t>司</w:t>
      </w:r>
      <w:r>
        <w:rPr>
          <w:w w:val="100"/>
        </w:rPr>
        <w:t>损</w:t>
      </w:r>
      <w:r>
        <w:rPr>
          <w:spacing w:val="-3"/>
          <w:w w:val="100"/>
        </w:rPr>
        <w:t>益</w:t>
      </w:r>
      <w:r>
        <w:rPr>
          <w:w w:val="100"/>
        </w:rPr>
        <w:t>和</w:t>
      </w:r>
      <w:r>
        <w:rPr>
          <w:spacing w:val="-3"/>
          <w:w w:val="100"/>
        </w:rPr>
        <w:t>现</w:t>
      </w:r>
      <w:r>
        <w:rPr>
          <w:w w:val="100"/>
        </w:rPr>
        <w:t>金</w:t>
      </w:r>
      <w:r>
        <w:rPr>
          <w:spacing w:val="-3"/>
          <w:w w:val="100"/>
        </w:rPr>
        <w:t>流</w:t>
      </w:r>
      <w:r>
        <w:rPr>
          <w:w w:val="100"/>
        </w:rPr>
        <w:t>量本</w:t>
      </w:r>
      <w:r>
        <w:rPr>
          <w:spacing w:val="-3"/>
          <w:w w:val="100"/>
        </w:rPr>
        <w:t>期数</w:t>
      </w:r>
      <w:r>
        <w:rPr>
          <w:w w:val="100"/>
        </w:rPr>
        <w:t>系</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w w:val="100"/>
        </w:rPr>
        <w:t>月数据。</w:t>
      </w:r>
    </w:p>
    <w:p>
      <w:pPr>
        <w:spacing w:after="0" w:line="290" w:lineRule="exact"/>
        <w:jc w:val="left"/>
        <w:sectPr>
          <w:pgSz w:w="16840" w:h="11910" w:orient="landscape"/>
          <w:pgMar w:header="882"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ind w:right="2465"/>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8"/>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2465"/>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tabs>
          <w:tab w:pos="976" w:val="left" w:leader="none"/>
        </w:tabs>
        <w:spacing w:line="240" w:lineRule="auto"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4" w:lineRule="exact"/>
        <w:ind w:left="218" w:right="2465"/>
        <w:jc w:val="left"/>
      </w:pPr>
      <w:r>
        <w:rPr/>
        <w:t>其他说明：</w:t>
      </w:r>
    </w:p>
    <w:p>
      <w:pPr>
        <w:pStyle w:val="BodyText"/>
        <w:spacing w:line="290"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2465"/>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7"/>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2465"/>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2465"/>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613"/>
        <w:gridCol w:w="1604"/>
        <w:gridCol w:w="1563"/>
        <w:gridCol w:w="1558"/>
        <w:gridCol w:w="1345"/>
        <w:gridCol w:w="1368"/>
      </w:tblGrid>
      <w:tr>
        <w:trPr>
          <w:trHeight w:val="341" w:hRule="exact"/>
        </w:trPr>
        <w:tc>
          <w:tcPr>
            <w:tcW w:w="1613" w:type="dxa"/>
            <w:vMerge w:val="restart"/>
            <w:tcBorders>
              <w:top w:val="single" w:sz="4" w:space="0" w:color="000000"/>
              <w:left w:val="single" w:sz="4" w:space="0" w:color="000000"/>
              <w:right w:val="single" w:sz="4" w:space="0" w:color="000000"/>
            </w:tcBorders>
          </w:tcPr>
          <w:p>
            <w:pPr>
              <w:pStyle w:val="TableParagraph"/>
              <w:spacing w:line="240" w:lineRule="auto" w:before="141"/>
              <w:ind w:left="170"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604" w:type="dxa"/>
            <w:vMerge w:val="restart"/>
            <w:tcBorders>
              <w:top w:val="single" w:sz="4" w:space="0" w:color="000000"/>
              <w:left w:val="single" w:sz="4" w:space="0" w:color="000000"/>
              <w:right w:val="single" w:sz="4" w:space="0" w:color="000000"/>
            </w:tcBorders>
          </w:tcPr>
          <w:p>
            <w:pPr>
              <w:pStyle w:val="TableParagraph"/>
              <w:spacing w:line="240" w:lineRule="auto" w:before="141"/>
              <w:ind w:left="271"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63" w:type="dxa"/>
            <w:vMerge w:val="restart"/>
            <w:tcBorders>
              <w:top w:val="single" w:sz="4" w:space="0" w:color="000000"/>
              <w:left w:val="single" w:sz="4" w:space="0" w:color="000000"/>
              <w:right w:val="single" w:sz="4" w:space="0" w:color="000000"/>
            </w:tcBorders>
          </w:tcPr>
          <w:p>
            <w:pPr>
              <w:pStyle w:val="TableParagraph"/>
              <w:spacing w:line="240" w:lineRule="auto" w:before="141"/>
              <w:ind w:left="45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41"/>
              <w:ind w:left="35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1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享有的份额</w:t>
            </w:r>
            <w:r>
              <w:rPr>
                <w:rFonts w:ascii="Times New Roman" w:hAnsi="Times New Roman" w:cs="Times New Roman" w:eastAsia="Times New Roman" w:hint="default"/>
                <w:sz w:val="21"/>
                <w:szCs w:val="21"/>
              </w:rPr>
              <w:t>(%)</w:t>
            </w:r>
          </w:p>
        </w:tc>
      </w:tr>
      <w:tr>
        <w:trPr>
          <w:trHeight w:val="288" w:hRule="exact"/>
        </w:trPr>
        <w:tc>
          <w:tcPr>
            <w:tcW w:w="1613" w:type="dxa"/>
            <w:vMerge/>
            <w:tcBorders>
              <w:left w:val="single" w:sz="4" w:space="0" w:color="000000"/>
              <w:bottom w:val="single" w:sz="4" w:space="0" w:color="000000"/>
              <w:right w:val="single" w:sz="4" w:space="0" w:color="000000"/>
            </w:tcBorders>
          </w:tcPr>
          <w:p>
            <w:pPr/>
          </w:p>
        </w:tc>
        <w:tc>
          <w:tcPr>
            <w:tcW w:w="1604" w:type="dxa"/>
            <w:vMerge/>
            <w:tcBorders>
              <w:left w:val="single" w:sz="4" w:space="0" w:color="000000"/>
              <w:bottom w:val="single" w:sz="4" w:space="0" w:color="000000"/>
              <w:right w:val="single" w:sz="4" w:space="0" w:color="000000"/>
            </w:tcBorders>
          </w:tcPr>
          <w:p>
            <w:pPr/>
          </w:p>
        </w:tc>
        <w:tc>
          <w:tcPr>
            <w:tcW w:w="1563"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诸暨市富润置</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业有限公司［注</w:t>
            </w:r>
            <w:r>
              <w:rPr>
                <w:rFonts w:ascii="宋体" w:hAnsi="宋体" w:cs="宋体" w:eastAsia="宋体" w:hint="default"/>
                <w:sz w:val="21"/>
                <w:szCs w:val="21"/>
              </w:rPr>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诸暨富润服饰</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58" w:right="0"/>
              <w:jc w:val="left"/>
              <w:rPr>
                <w:rFonts w:ascii="Times New Roman" w:hAnsi="Times New Roman" w:cs="Times New Roman" w:eastAsia="Times New Roman" w:hint="default"/>
                <w:sz w:val="21"/>
                <w:szCs w:val="21"/>
              </w:rPr>
            </w:pPr>
            <w:r>
              <w:rPr>
                <w:rFonts w:ascii="Times New Roman"/>
                <w:sz w:val="21"/>
              </w:rPr>
              <w:t>34.00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杭州航民上峰</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水泥有限公司</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泰一德信科技</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2"/>
                <w:sz w:val="21"/>
                <w:szCs w:val="21"/>
              </w:rPr>
              <w:t>（成都）有限公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四川省成都市</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四川省成都市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25.00</w:t>
            </w:r>
          </w:p>
        </w:tc>
      </w:tr>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浙江国信泰一</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7"/>
              <w:ind w:left="103" w:right="72"/>
              <w:jc w:val="left"/>
              <w:rPr>
                <w:rFonts w:ascii="宋体" w:hAnsi="宋体" w:cs="宋体" w:eastAsia="宋体" w:hint="default"/>
                <w:sz w:val="21"/>
                <w:szCs w:val="21"/>
              </w:rPr>
            </w:pPr>
            <w:r>
              <w:rPr>
                <w:rFonts w:ascii="宋体" w:hAnsi="宋体" w:cs="宋体" w:eastAsia="宋体" w:hint="default"/>
                <w:spacing w:val="20"/>
                <w:sz w:val="21"/>
                <w:szCs w:val="21"/>
              </w:rPr>
              <w:t>数据科技有限</w:t>
            </w:r>
            <w:r>
              <w:rPr>
                <w:rFonts w:ascii="宋体" w:hAnsi="宋体" w:cs="宋体" w:eastAsia="宋体" w:hint="default"/>
                <w:spacing w:val="-88"/>
                <w:sz w:val="21"/>
                <w:szCs w:val="21"/>
              </w:rPr>
              <w:t> </w:t>
            </w:r>
            <w:r>
              <w:rPr>
                <w:rFonts w:ascii="宋体" w:hAnsi="宋体" w:cs="宋体" w:eastAsia="宋体" w:hint="default"/>
                <w:sz w:val="21"/>
                <w:szCs w:val="21"/>
              </w:rPr>
              <w:t>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w:t>
            </w:r>
          </w:p>
        </w:tc>
      </w:tr>
    </w:tbl>
    <w:p>
      <w:pPr>
        <w:pStyle w:val="BodyText"/>
        <w:spacing w:line="271" w:lineRule="exact"/>
        <w:ind w:left="638" w:right="97"/>
        <w:jc w:val="left"/>
      </w:pPr>
      <w:r>
        <w:rPr>
          <w:w w:val="100"/>
        </w:rPr>
        <w:t>［注</w:t>
      </w:r>
      <w:r>
        <w:rPr>
          <w:spacing w:val="-57"/>
        </w:rPr>
        <w:t> </w:t>
      </w:r>
      <w:r>
        <w:rPr>
          <w:rFonts w:ascii="Times New Roman" w:hAnsi="Times New Roman" w:cs="Times New Roman" w:eastAsia="Times New Roman" w:hint="default"/>
          <w:spacing w:val="-3"/>
          <w:w w:val="100"/>
        </w:rPr>
        <w:t>1</w:t>
      </w:r>
      <w:r>
        <w:rPr>
          <w:spacing w:val="-106"/>
          <w:w w:val="100"/>
        </w:rPr>
        <w:t>］</w:t>
      </w:r>
      <w:r>
        <w:rPr>
          <w:rFonts w:ascii="Times New Roman" w:hAnsi="Times New Roman" w:cs="Times New Roman" w:eastAsia="Times New Roman" w:hint="default"/>
          <w:spacing w:val="-2"/>
          <w:w w:val="100"/>
        </w:rPr>
        <w:t>:</w:t>
      </w:r>
      <w:r>
        <w:rPr>
          <w:w w:val="100"/>
        </w:rPr>
        <w:t>本</w:t>
      </w:r>
      <w:r>
        <w:rPr>
          <w:spacing w:val="-3"/>
          <w:w w:val="100"/>
        </w:rPr>
        <w:t>期</w:t>
      </w:r>
      <w:r>
        <w:rPr>
          <w:w w:val="100"/>
        </w:rPr>
        <w:t>公</w:t>
      </w:r>
      <w:r>
        <w:rPr>
          <w:spacing w:val="-3"/>
          <w:w w:val="100"/>
        </w:rPr>
        <w:t>司</w:t>
      </w:r>
      <w:r>
        <w:rPr>
          <w:w w:val="100"/>
        </w:rPr>
        <w:t>将</w:t>
      </w:r>
      <w:r>
        <w:rPr>
          <w:spacing w:val="-3"/>
          <w:w w:val="100"/>
        </w:rPr>
        <w:t>所</w:t>
      </w:r>
      <w:r>
        <w:rPr>
          <w:w w:val="100"/>
        </w:rPr>
        <w:t>持</w:t>
      </w:r>
      <w:r>
        <w:rPr>
          <w:spacing w:val="-3"/>
          <w:w w:val="100"/>
        </w:rPr>
        <w:t>诸</w:t>
      </w:r>
      <w:r>
        <w:rPr>
          <w:w w:val="100"/>
        </w:rPr>
        <w:t>暨市</w:t>
      </w:r>
      <w:r>
        <w:rPr>
          <w:spacing w:val="-3"/>
          <w:w w:val="100"/>
        </w:rPr>
        <w:t>富</w:t>
      </w:r>
      <w:r>
        <w:rPr>
          <w:w w:val="100"/>
        </w:rPr>
        <w:t>润</w:t>
      </w:r>
      <w:r>
        <w:rPr>
          <w:spacing w:val="-3"/>
          <w:w w:val="100"/>
        </w:rPr>
        <w:t>置</w:t>
      </w:r>
      <w:r>
        <w:rPr>
          <w:w w:val="100"/>
        </w:rPr>
        <w:t>业</w:t>
      </w:r>
      <w:r>
        <w:rPr>
          <w:spacing w:val="-3"/>
          <w:w w:val="100"/>
        </w:rPr>
        <w:t>有</w:t>
      </w:r>
      <w:r>
        <w:rPr>
          <w:w w:val="100"/>
        </w:rPr>
        <w:t>限</w:t>
      </w:r>
      <w:r>
        <w:rPr>
          <w:spacing w:val="-3"/>
          <w:w w:val="100"/>
        </w:rPr>
        <w:t>公</w:t>
      </w:r>
      <w:r>
        <w:rPr>
          <w:w w:val="100"/>
        </w:rPr>
        <w:t>司</w:t>
      </w:r>
      <w:r>
        <w:rPr>
          <w:spacing w:val="-57"/>
        </w:rPr>
        <w:t> </w:t>
      </w:r>
      <w:r>
        <w:rPr>
          <w:rFonts w:ascii="Times New Roman" w:hAnsi="Times New Roman" w:cs="Times New Roman" w:eastAsia="Times New Roman" w:hint="default"/>
          <w:spacing w:val="-3"/>
          <w:w w:val="100"/>
        </w:rPr>
        <w:t>50</w:t>
      </w:r>
      <w:r>
        <w:rPr>
          <w:rFonts w:ascii="Times New Roman" w:hAnsi="Times New Roman" w:cs="Times New Roman" w:eastAsia="Times New Roman" w:hint="default"/>
          <w:spacing w:val="-1"/>
          <w:w w:val="100"/>
        </w:rPr>
        <w:t>%</w:t>
      </w:r>
      <w:r>
        <w:rPr>
          <w:w w:val="100"/>
        </w:rPr>
        <w:t>的</w:t>
      </w:r>
      <w:r>
        <w:rPr>
          <w:spacing w:val="-3"/>
          <w:w w:val="100"/>
        </w:rPr>
        <w:t>股</w:t>
      </w:r>
      <w:r>
        <w:rPr>
          <w:w w:val="100"/>
        </w:rPr>
        <w:t>权</w:t>
      </w:r>
      <w:r>
        <w:rPr>
          <w:spacing w:val="-3"/>
          <w:w w:val="100"/>
        </w:rPr>
        <w:t>转</w:t>
      </w:r>
      <w:r>
        <w:rPr>
          <w:w w:val="100"/>
        </w:rPr>
        <w:t>让</w:t>
      </w:r>
      <w:r>
        <w:rPr>
          <w:spacing w:val="-3"/>
          <w:w w:val="100"/>
        </w:rPr>
        <w:t>给</w:t>
      </w:r>
      <w:r>
        <w:rPr>
          <w:w w:val="100"/>
        </w:rPr>
        <w:t>富</w:t>
      </w:r>
      <w:r>
        <w:rPr>
          <w:spacing w:val="-3"/>
          <w:w w:val="100"/>
        </w:rPr>
        <w:t>润</w:t>
      </w:r>
      <w:r>
        <w:rPr>
          <w:w w:val="100"/>
        </w:rPr>
        <w:t>控</w:t>
      </w:r>
      <w:r>
        <w:rPr>
          <w:spacing w:val="-3"/>
          <w:w w:val="100"/>
        </w:rPr>
        <w:t>股</w:t>
      </w:r>
      <w:r>
        <w:rPr>
          <w:w w:val="100"/>
        </w:rPr>
        <w:t>集团</w:t>
      </w:r>
      <w:r>
        <w:rPr>
          <w:spacing w:val="-3"/>
          <w:w w:val="100"/>
        </w:rPr>
        <w:t>有</w:t>
      </w:r>
      <w:r>
        <w:rPr>
          <w:w w:val="100"/>
        </w:rPr>
        <w:t>限</w:t>
      </w:r>
      <w:r>
        <w:rPr>
          <w:spacing w:val="-3"/>
          <w:w w:val="100"/>
        </w:rPr>
        <w:t>公</w:t>
      </w:r>
      <w:r>
        <w:rPr>
          <w:w w:val="100"/>
        </w:rPr>
        <w:t>司，</w:t>
      </w:r>
    </w:p>
    <w:p>
      <w:pPr>
        <w:pStyle w:val="BodyText"/>
        <w:spacing w:line="240" w:lineRule="auto" w:before="118"/>
        <w:ind w:left="218" w:right="2465"/>
        <w:jc w:val="left"/>
      </w:pPr>
      <w:r>
        <w:rPr/>
        <w:t>详见本财务报告其他重要事项之其他</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之说明。</w:t>
      </w:r>
    </w:p>
    <w:p>
      <w:pPr>
        <w:pStyle w:val="BodyText"/>
        <w:spacing w:line="338" w:lineRule="auto" w:before="117"/>
        <w:ind w:left="218" w:right="138" w:firstLine="419"/>
        <w:jc w:val="left"/>
      </w:pPr>
      <w:r>
        <w:rPr>
          <w:w w:val="100"/>
        </w:rPr>
        <w:t>［注</w:t>
      </w:r>
      <w:r>
        <w:rPr>
          <w:spacing w:val="-48"/>
          <w:w w:val="100"/>
        </w:rPr>
        <w:t> </w:t>
      </w:r>
      <w:r>
        <w:rPr>
          <w:rFonts w:ascii="Times New Roman" w:hAnsi="Times New Roman" w:cs="Times New Roman" w:eastAsia="Times New Roman" w:hint="default"/>
          <w:spacing w:val="-9"/>
          <w:w w:val="100"/>
        </w:rPr>
        <w:t>2</w:t>
      </w:r>
      <w:r>
        <w:rPr>
          <w:spacing w:val="-9"/>
          <w:w w:val="100"/>
        </w:rPr>
        <w:t>］：本期公司将所持杭州航民上峰水泥有限公司</w:t>
      </w:r>
      <w:r>
        <w:rPr>
          <w:spacing w:val="-47"/>
          <w:w w:val="100"/>
        </w:rPr>
        <w:t> </w:t>
      </w:r>
      <w:r>
        <w:rPr>
          <w:rFonts w:ascii="Times New Roman" w:hAnsi="Times New Roman" w:cs="Times New Roman" w:eastAsia="Times New Roman" w:hint="default"/>
          <w:spacing w:val="-2"/>
          <w:w w:val="100"/>
        </w:rPr>
        <w:t>25%</w:t>
      </w:r>
      <w:r>
        <w:rPr>
          <w:spacing w:val="-2"/>
          <w:w w:val="100"/>
        </w:rPr>
        <w:t>的股权转让给杭州萧山城区建设有</w:t>
      </w:r>
      <w:r>
        <w:rPr>
          <w:w w:val="100"/>
        </w:rPr>
        <w:t> </w:t>
      </w:r>
      <w:r>
        <w:rPr/>
        <w:t>限公司，详见本财务报告其他重要事项之其他</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之说明。</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spacing w:line="290" w:lineRule="auto" w:before="0"/>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43"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2465"/>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76" w:val="left" w:leader="none"/>
        </w:tabs>
        <w:spacing w:line="240" w:lineRule="auto" w:before="58"/>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headerReference w:type="default" r:id="rId64"/>
          <w:footerReference w:type="default" r:id="rId65"/>
          <w:pgSz w:w="11910" w:h="16840"/>
          <w:pgMar w:header="882" w:footer="1195" w:top="1120" w:bottom="1380" w:left="1580" w:right="1040"/>
          <w:pgNumType w:start="148"/>
        </w:sectPr>
      </w:pPr>
    </w:p>
    <w:p>
      <w:pPr>
        <w:spacing w:line="240" w:lineRule="auto" w:before="1"/>
        <w:rPr>
          <w:rFonts w:ascii="宋体" w:hAnsi="宋体" w:cs="宋体" w:eastAsia="宋体" w:hint="default"/>
          <w:sz w:val="25"/>
          <w:szCs w:val="25"/>
        </w:rPr>
      </w:pPr>
    </w:p>
    <w:p>
      <w:pPr>
        <w:pStyle w:val="Heading2"/>
        <w:spacing w:line="240" w:lineRule="auto"/>
        <w:ind w:left="238" w:right="2465"/>
        <w:jc w:val="left"/>
        <w:rPr>
          <w:b w:val="0"/>
          <w:bCs w:val="0"/>
        </w:rPr>
      </w:pPr>
      <w:r>
        <w:rPr/>
        <w:t>十、与金融工具相关的风险</w:t>
      </w:r>
      <w:r>
        <w:rPr>
          <w:b w:val="0"/>
          <w:bCs w:val="0"/>
        </w:rPr>
      </w:r>
    </w:p>
    <w:p>
      <w:pPr>
        <w:pStyle w:val="BodyText"/>
        <w:spacing w:line="272" w:lineRule="exact" w:before="86"/>
        <w:ind w:left="658" w:right="138" w:hanging="420"/>
        <w:jc w:val="left"/>
      </w:pPr>
      <w:r>
        <w:rPr/>
        <w:t>√适用</w:t>
      </w:r>
      <w:r>
        <w:rPr>
          <w:spacing w:val="-2"/>
        </w:rPr>
        <w:t> </w:t>
      </w:r>
      <w:r>
        <w:rPr/>
        <w:t>□不适用</w:t>
      </w:r>
      <w:r>
        <w:rPr>
          <w:spacing w:val="-103"/>
        </w:rPr>
        <w:t> </w:t>
      </w:r>
      <w:r>
        <w:rPr>
          <w:spacing w:val="-103"/>
        </w:rPr>
      </w:r>
      <w:r>
        <w:rPr>
          <w:spacing w:val="-2"/>
        </w:rPr>
        <w:t>本公司从事风险管理的目标是在风险和收益之间取得平衡，将风险对本公司经营业绩的负面</w:t>
      </w:r>
    </w:p>
    <w:p>
      <w:pPr>
        <w:pStyle w:val="BodyText"/>
        <w:spacing w:line="355" w:lineRule="auto" w:before="110"/>
        <w:ind w:left="238" w:right="97"/>
        <w:jc w:val="left"/>
      </w:pPr>
      <w:r>
        <w:rPr/>
        <w:t>影响降至最低水平，使股东和其他权益投资者的利益最大化。基于该风险管理目标，本公司风险</w:t>
      </w:r>
      <w:r>
        <w:rPr>
          <w:spacing w:val="-97"/>
        </w:rPr>
        <w:t> </w:t>
      </w:r>
      <w:r>
        <w:rPr>
          <w:spacing w:val="-97"/>
        </w:rPr>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pStyle w:val="BodyText"/>
        <w:spacing w:line="355" w:lineRule="auto" w:before="32"/>
        <w:ind w:left="238" w:right="210" w:firstLine="419"/>
        <w:jc w:val="both"/>
      </w:pPr>
      <w:r>
        <w:rPr>
          <w:spacing w:val="-2"/>
        </w:rPr>
        <w:t>本公司在日常活动中面临各种与金融工具相关的风险，主要包括信用风险、流动风险及市场</w:t>
      </w:r>
      <w:r>
        <w:rPr>
          <w:w w:val="100"/>
        </w:rPr>
        <w:t> </w:t>
      </w:r>
      <w:r>
        <w:rPr/>
        <w:t>风险。管理层已审议并批准管理这些风险的政策，概括如下。</w:t>
      </w:r>
    </w:p>
    <w:p>
      <w:pPr>
        <w:pStyle w:val="BodyText"/>
        <w:spacing w:line="357" w:lineRule="auto" w:before="34"/>
        <w:ind w:left="658" w:right="138"/>
        <w:jc w:val="left"/>
      </w:pPr>
      <w:r>
        <w:rPr>
          <w:rFonts w:ascii="宋体" w:hAnsi="宋体" w:cs="宋体" w:eastAsia="宋体" w:hint="default"/>
        </w:rPr>
        <w:t>(</w:t>
      </w:r>
      <w:r>
        <w:rPr/>
        <w:t>一</w:t>
      </w:r>
      <w:r>
        <w:rPr>
          <w:rFonts w:ascii="宋体" w:hAnsi="宋体" w:cs="宋体" w:eastAsia="宋体" w:hint="default"/>
        </w:rPr>
        <w:t>) </w:t>
      </w:r>
      <w:r>
        <w:rPr/>
        <w:t>信用风险</w:t>
      </w:r>
      <w:r>
        <w:rPr>
          <w:spacing w:val="-103"/>
        </w:rPr>
        <w:t> </w:t>
      </w:r>
      <w:r>
        <w:rPr>
          <w:spacing w:val="-103"/>
        </w:rPr>
      </w:r>
      <w:r>
        <w:rPr/>
        <w:t>信用风险，是指金融工具的一方不能履行义务，造成另一方发生财务损失的风险。</w:t>
      </w:r>
      <w:r>
        <w:rPr>
          <w:w w:val="100"/>
        </w:rPr>
        <w:t> </w:t>
      </w:r>
      <w:r>
        <w:rPr>
          <w:spacing w:val="-2"/>
        </w:rPr>
        <w:t>本公司的信用风险主要来自银行存款和应收款项。为控制上述相关风险，本公司分别采取了</w:t>
      </w:r>
    </w:p>
    <w:p>
      <w:pPr>
        <w:pStyle w:val="BodyText"/>
        <w:spacing w:line="240" w:lineRule="auto" w:before="30"/>
        <w:ind w:left="238" w:right="2465"/>
        <w:jc w:val="left"/>
      </w:pPr>
      <w:r>
        <w:rPr/>
        <w:t>以下措施。</w:t>
      </w:r>
    </w:p>
    <w:p>
      <w:pPr>
        <w:pStyle w:val="BodyText"/>
        <w:spacing w:line="355" w:lineRule="auto" w:before="135"/>
        <w:ind w:left="658" w:right="1782"/>
        <w:jc w:val="left"/>
      </w:pPr>
      <w:r>
        <w:rPr>
          <w:rFonts w:ascii="宋体" w:hAnsi="宋体" w:cs="宋体" w:eastAsia="宋体" w:hint="default"/>
        </w:rPr>
        <w:t>1. </w:t>
      </w:r>
      <w:r>
        <w:rPr/>
        <w:t>银行存款</w:t>
      </w:r>
      <w:r>
        <w:rPr>
          <w:w w:val="100"/>
        </w:rPr>
        <w:t> </w:t>
      </w:r>
      <w:r>
        <w:rPr>
          <w:spacing w:val="-2"/>
        </w:rPr>
        <w:t>本公司将银行存款存放于信用评级较高的金融机构，故其信用风险较低。</w:t>
      </w:r>
      <w:r>
        <w:rPr>
          <w:spacing w:val="-45"/>
        </w:rPr>
        <w:t> </w:t>
      </w:r>
      <w:r>
        <w:rPr>
          <w:spacing w:val="-45"/>
        </w:rPr>
      </w:r>
      <w:r>
        <w:rPr>
          <w:rFonts w:ascii="宋体" w:hAnsi="宋体" w:cs="宋体" w:eastAsia="宋体" w:hint="default"/>
        </w:rPr>
        <w:t>2. </w:t>
      </w:r>
      <w:r>
        <w:rPr/>
        <w:t>应收款项</w:t>
      </w:r>
    </w:p>
    <w:p>
      <w:pPr>
        <w:pStyle w:val="BodyText"/>
        <w:spacing w:line="357" w:lineRule="auto" w:before="32"/>
        <w:ind w:left="238" w:right="208" w:firstLine="419"/>
        <w:jc w:val="both"/>
      </w:pPr>
      <w:r>
        <w:rPr>
          <w:spacing w:val="-2"/>
        </w:rPr>
        <w:t>本公司持续对采用信用方式交易的客户进行信用评估。根据信用评估结果，本公司选择与经</w:t>
      </w:r>
      <w:r>
        <w:rPr>
          <w:w w:val="100"/>
        </w:rPr>
        <w:t> </w:t>
      </w:r>
      <w:r>
        <w:rPr>
          <w:spacing w:val="-1"/>
        </w:rPr>
        <w:t>认可的且信用良好的客户进行交易，并对其应收款项余额进行监控，以确保本公司不会面临重大</w:t>
      </w:r>
      <w:r>
        <w:rPr>
          <w:spacing w:val="-55"/>
        </w:rPr>
        <w:t> </w:t>
      </w:r>
      <w:r>
        <w:rPr>
          <w:spacing w:val="-55"/>
        </w:rPr>
      </w:r>
      <w:r>
        <w:rPr/>
        <w:t>坏账风险。</w:t>
      </w:r>
    </w:p>
    <w:p>
      <w:pPr>
        <w:pStyle w:val="BodyText"/>
        <w:spacing w:line="355" w:lineRule="auto" w:before="30"/>
        <w:ind w:left="238" w:right="210" w:firstLine="419"/>
        <w:jc w:val="both"/>
      </w:pPr>
      <w:r>
        <w:rPr>
          <w:spacing w:val="-2"/>
        </w:rPr>
        <w:t>由于本公司仅与经认可的且信用良好的第三方进行交易，所以无需担保物。信用风险集中按</w:t>
      </w:r>
      <w:r>
        <w:rPr>
          <w:w w:val="100"/>
        </w:rPr>
        <w:t> </w:t>
      </w:r>
      <w:r>
        <w:rPr>
          <w:spacing w:val="-5"/>
        </w:rPr>
        <w:t>照客户进行管理。截至</w:t>
      </w:r>
      <w:r>
        <w:rPr>
          <w:spacing w:val="-45"/>
        </w:rPr>
        <w:t> </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4"/>
        </w:rPr>
        <w:t>日，本公司存在一定的信用集中风险，本公司应收账款的</w:t>
      </w:r>
    </w:p>
    <w:p>
      <w:pPr>
        <w:pStyle w:val="BodyText"/>
        <w:spacing w:line="355" w:lineRule="auto" w:before="32"/>
        <w:ind w:left="238" w:right="138"/>
        <w:jc w:val="left"/>
      </w:pPr>
      <w:r>
        <w:rPr>
          <w:rFonts w:ascii="宋体" w:hAnsi="宋体" w:cs="宋体" w:eastAsia="宋体" w:hint="default"/>
        </w:rPr>
        <w:t>24.34%(2017</w:t>
      </w:r>
      <w:r>
        <w:rPr>
          <w:rFonts w:ascii="宋体" w:hAnsi="宋体" w:cs="宋体" w:eastAsia="宋体" w:hint="default"/>
          <w:spacing w:val="-42"/>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3"/>
        </w:rPr>
        <w:t> </w:t>
      </w:r>
      <w:r>
        <w:rPr>
          <w:spacing w:val="-3"/>
        </w:rPr>
        <w:t>日：</w:t>
      </w:r>
      <w:r>
        <w:rPr>
          <w:rFonts w:ascii="宋体" w:hAnsi="宋体" w:cs="宋体" w:eastAsia="宋体" w:hint="default"/>
          <w:spacing w:val="-3"/>
        </w:rPr>
        <w:t>43.48%)</w:t>
      </w:r>
      <w:r>
        <w:rPr>
          <w:spacing w:val="-3"/>
        </w:rPr>
        <w:t>源于余额前五名客户。本公司对应收账款余额未持有任何担</w:t>
      </w:r>
      <w:r>
        <w:rPr>
          <w:spacing w:val="-101"/>
        </w:rPr>
        <w:t> </w:t>
      </w:r>
      <w:r>
        <w:rPr>
          <w:spacing w:val="-101"/>
        </w:rPr>
      </w:r>
      <w:r>
        <w:rPr/>
        <w:t>保物或其他信用增级。</w:t>
      </w:r>
    </w:p>
    <w:p>
      <w:pPr>
        <w:pStyle w:val="BodyText"/>
        <w:spacing w:line="355" w:lineRule="auto" w:before="34"/>
        <w:ind w:left="238" w:right="205" w:firstLine="525"/>
        <w:jc w:val="left"/>
      </w:pPr>
      <w:r>
        <w:rPr>
          <w:rFonts w:ascii="宋体" w:hAnsi="宋体" w:cs="宋体" w:eastAsia="宋体" w:hint="default"/>
          <w:w w:val="100"/>
        </w:rPr>
        <w:t>(1)</w:t>
      </w:r>
      <w:r>
        <w:rPr>
          <w:rFonts w:ascii="宋体" w:hAnsi="宋体" w:cs="宋体" w:eastAsia="宋体" w:hint="default"/>
          <w:spacing w:val="2"/>
          <w:w w:val="100"/>
        </w:rPr>
        <w:t> </w:t>
      </w:r>
      <w:r>
        <w:rPr>
          <w:spacing w:val="-4"/>
          <w:w w:val="100"/>
        </w:rPr>
        <w:t>本公司的应收款项中未逾期且未减值的金额，以及虽已逾期但未减值的金额和逾期账龄</w:t>
      </w:r>
      <w:r>
        <w:rPr>
          <w:w w:val="100"/>
        </w:rPr>
        <w:t> </w:t>
      </w:r>
      <w:r>
        <w:rPr/>
        <w:t>分析如下：</w:t>
      </w:r>
    </w:p>
    <w:p>
      <w:pPr>
        <w:spacing w:line="240" w:lineRule="auto" w:before="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435"/>
        <w:gridCol w:w="1741"/>
        <w:gridCol w:w="1217"/>
        <w:gridCol w:w="1234"/>
        <w:gridCol w:w="1145"/>
        <w:gridCol w:w="1767"/>
      </w:tblGrid>
      <w:tr>
        <w:trPr>
          <w:trHeight w:val="284"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3"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1" w:hRule="exact"/>
        </w:trPr>
        <w:tc>
          <w:tcPr>
            <w:tcW w:w="1435" w:type="dxa"/>
            <w:vMerge/>
            <w:tcBorders>
              <w:left w:val="nil" w:sz="6" w:space="0" w:color="auto"/>
              <w:right w:val="single" w:sz="4" w:space="0" w:color="000000"/>
            </w:tcBorders>
          </w:tcPr>
          <w:p>
            <w:pPr/>
          </w:p>
        </w:tc>
        <w:tc>
          <w:tcPr>
            <w:tcW w:w="1741" w:type="dxa"/>
            <w:vMerge w:val="restart"/>
            <w:tcBorders>
              <w:top w:val="single" w:sz="4" w:space="0" w:color="000000"/>
              <w:left w:val="single" w:sz="4" w:space="0" w:color="000000"/>
              <w:right w:val="single" w:sz="4" w:space="0" w:color="000000"/>
            </w:tcBorders>
          </w:tcPr>
          <w:p>
            <w:pPr>
              <w:pStyle w:val="TableParagraph"/>
              <w:spacing w:line="240" w:lineRule="auto" w:before="107"/>
              <w:ind w:left="232"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5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1"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767" w:type="dxa"/>
            <w:vMerge w:val="restart"/>
            <w:tcBorders>
              <w:top w:val="single" w:sz="4" w:space="0" w:color="000000"/>
              <w:left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3" w:hRule="exact"/>
        </w:trPr>
        <w:tc>
          <w:tcPr>
            <w:tcW w:w="1435" w:type="dxa"/>
            <w:vMerge/>
            <w:tcBorders>
              <w:left w:val="nil" w:sz="6" w:space="0" w:color="auto"/>
              <w:bottom w:val="single" w:sz="4" w:space="0" w:color="000000"/>
              <w:right w:val="single" w:sz="4" w:space="0" w:color="000000"/>
            </w:tcBorders>
          </w:tcPr>
          <w:p>
            <w:pPr/>
          </w:p>
        </w:tc>
        <w:tc>
          <w:tcPr>
            <w:tcW w:w="1741"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67" w:type="dxa"/>
            <w:vMerge/>
            <w:tcBorders>
              <w:left w:val="single" w:sz="4" w:space="0" w:color="000000"/>
              <w:bottom w:val="single" w:sz="4" w:space="0" w:color="000000"/>
              <w:right w:val="nil" w:sz="6" w:space="0" w:color="auto"/>
            </w:tcBorders>
          </w:tcPr>
          <w:p>
            <w:pPr/>
          </w:p>
        </w:tc>
      </w:tr>
      <w:tr>
        <w:trPr>
          <w:trHeight w:val="554"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6"/>
                <w:sz w:val="21"/>
                <w:szCs w:val="21"/>
              </w:rPr>
              <w:t> </w:t>
            </w:r>
            <w:r>
              <w:rPr>
                <w:rFonts w:ascii="宋体" w:hAnsi="宋体" w:cs="宋体" w:eastAsia="宋体" w:hint="default"/>
                <w:sz w:val="21"/>
                <w:szCs w:val="21"/>
              </w:rPr>
              <w:t>票</w:t>
            </w:r>
            <w:r>
              <w:rPr>
                <w:rFonts w:ascii="宋体" w:hAnsi="宋体" w:cs="宋体" w:eastAsia="宋体" w:hint="default"/>
                <w:spacing w:val="-69"/>
                <w:sz w:val="21"/>
                <w:szCs w:val="21"/>
              </w:rPr>
              <w:t> </w:t>
            </w:r>
            <w:r>
              <w:rPr>
                <w:rFonts w:ascii="宋体" w:hAnsi="宋体" w:cs="宋体" w:eastAsia="宋体" w:hint="default"/>
                <w:sz w:val="21"/>
                <w:szCs w:val="21"/>
              </w:rPr>
              <w:t>据</w:t>
            </w:r>
            <w:r>
              <w:rPr>
                <w:rFonts w:ascii="宋体" w:hAnsi="宋体" w:cs="宋体" w:eastAsia="宋体" w:hint="default"/>
                <w:spacing w:val="-66"/>
                <w:sz w:val="21"/>
                <w:szCs w:val="21"/>
              </w:rPr>
              <w:t> </w:t>
            </w:r>
            <w:r>
              <w:rPr>
                <w:rFonts w:ascii="宋体" w:hAnsi="宋体" w:cs="宋体" w:eastAsia="宋体" w:hint="default"/>
                <w:sz w:val="21"/>
                <w:szCs w:val="21"/>
              </w:rPr>
              <w:t>及</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121,553,050.57</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121,553,050.57</w:t>
            </w:r>
          </w:p>
        </w:tc>
      </w:tr>
      <w:tr>
        <w:trPr>
          <w:trHeight w:val="42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83,951.88</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83,951.88</w:t>
            </w:r>
          </w:p>
        </w:tc>
      </w:tr>
      <w:tr>
        <w:trPr>
          <w:trHeight w:val="41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121,637,002.45</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121,637,002.45</w:t>
            </w:r>
          </w:p>
        </w:tc>
      </w:tr>
    </w:tbl>
    <w:p>
      <w:pPr>
        <w:pStyle w:val="BodyText"/>
        <w:spacing w:line="241" w:lineRule="exact"/>
        <w:ind w:left="658" w:right="2465"/>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392"/>
        <w:gridCol w:w="1755"/>
        <w:gridCol w:w="1282"/>
        <w:gridCol w:w="1244"/>
        <w:gridCol w:w="1114"/>
        <w:gridCol w:w="1752"/>
      </w:tblGrid>
      <w:tr>
        <w:trPr>
          <w:trHeight w:val="283" w:hRule="exact"/>
        </w:trPr>
        <w:tc>
          <w:tcPr>
            <w:tcW w:w="1392"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46"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1392" w:type="dxa"/>
            <w:vMerge/>
            <w:tcBorders>
              <w:left w:val="nil" w:sz="6" w:space="0" w:color="auto"/>
              <w:right w:val="single" w:sz="4" w:space="0" w:color="000000"/>
            </w:tcBorders>
          </w:tcPr>
          <w:p>
            <w:pPr/>
          </w:p>
        </w:tc>
        <w:tc>
          <w:tcPr>
            <w:tcW w:w="1755" w:type="dxa"/>
            <w:vMerge w:val="restart"/>
            <w:tcBorders>
              <w:top w:val="single" w:sz="4" w:space="0" w:color="000000"/>
              <w:left w:val="single" w:sz="4" w:space="0" w:color="000000"/>
              <w:right w:val="single" w:sz="4" w:space="0" w:color="000000"/>
            </w:tcBorders>
          </w:tcPr>
          <w:p>
            <w:pPr>
              <w:pStyle w:val="TableParagraph"/>
              <w:spacing w:line="240" w:lineRule="auto" w:before="107"/>
              <w:ind w:left="242"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83"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752" w:type="dxa"/>
            <w:vMerge w:val="restart"/>
            <w:tcBorders>
              <w:top w:val="single" w:sz="4" w:space="0" w:color="000000"/>
              <w:left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1" w:hRule="exact"/>
        </w:trPr>
        <w:tc>
          <w:tcPr>
            <w:tcW w:w="1392" w:type="dxa"/>
            <w:vMerge/>
            <w:tcBorders>
              <w:left w:val="nil" w:sz="6" w:space="0" w:color="auto"/>
              <w:bottom w:val="single" w:sz="4" w:space="0" w:color="000000"/>
              <w:right w:val="single" w:sz="4" w:space="0" w:color="000000"/>
            </w:tcBorders>
          </w:tcPr>
          <w:p>
            <w:pPr/>
          </w:p>
        </w:tc>
        <w:tc>
          <w:tcPr>
            <w:tcW w:w="1755" w:type="dxa"/>
            <w:vMerge/>
            <w:tcBorders>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52" w:type="dxa"/>
            <w:vMerge/>
            <w:tcBorders>
              <w:left w:val="single" w:sz="4" w:space="0" w:color="000000"/>
              <w:bottom w:val="single" w:sz="4" w:space="0" w:color="000000"/>
              <w:right w:val="nil" w:sz="6" w:space="0" w:color="auto"/>
            </w:tcBorders>
          </w:tcPr>
          <w:p>
            <w:pPr/>
          </w:p>
        </w:tc>
      </w:tr>
      <w:tr>
        <w:trPr>
          <w:trHeight w:val="557"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8"/>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票</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7"/>
                <w:sz w:val="21"/>
                <w:szCs w:val="21"/>
              </w:rPr>
              <w:t> </w:t>
            </w:r>
            <w:r>
              <w:rPr>
                <w:rFonts w:ascii="宋体" w:hAnsi="宋体" w:cs="宋体" w:eastAsia="宋体" w:hint="default"/>
                <w:sz w:val="21"/>
                <w:szCs w:val="21"/>
              </w:rPr>
              <w:t>及</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75" w:right="0"/>
              <w:jc w:val="left"/>
              <w:rPr>
                <w:rFonts w:ascii="宋体" w:hAnsi="宋体" w:cs="宋体" w:eastAsia="宋体" w:hint="default"/>
                <w:sz w:val="21"/>
                <w:szCs w:val="21"/>
              </w:rPr>
            </w:pPr>
            <w:r>
              <w:rPr>
                <w:rFonts w:ascii="宋体"/>
                <w:sz w:val="21"/>
              </w:rPr>
              <w:t>55,693,841.84</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273" w:right="0"/>
              <w:jc w:val="left"/>
              <w:rPr>
                <w:rFonts w:ascii="宋体" w:hAnsi="宋体" w:cs="宋体" w:eastAsia="宋体" w:hint="default"/>
                <w:sz w:val="21"/>
                <w:szCs w:val="21"/>
              </w:rPr>
            </w:pPr>
            <w:r>
              <w:rPr>
                <w:rFonts w:ascii="宋体"/>
                <w:sz w:val="21"/>
              </w:rPr>
              <w:t>55,693,841.84</w:t>
            </w:r>
          </w:p>
        </w:tc>
      </w:tr>
    </w:tbl>
    <w:p>
      <w:pPr>
        <w:spacing w:after="0" w:line="240" w:lineRule="auto"/>
        <w:jc w:val="left"/>
        <w:rPr>
          <w:rFonts w:ascii="宋体" w:hAnsi="宋体" w:cs="宋体" w:eastAsia="宋体" w:hint="default"/>
          <w:sz w:val="21"/>
          <w:szCs w:val="21"/>
        </w:rPr>
        <w:sectPr>
          <w:pgSz w:w="11910" w:h="16840"/>
          <w:pgMar w:header="882" w:footer="1195" w:top="1120" w:bottom="1380" w:left="15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392"/>
        <w:gridCol w:w="1755"/>
        <w:gridCol w:w="1282"/>
        <w:gridCol w:w="1244"/>
        <w:gridCol w:w="1114"/>
        <w:gridCol w:w="1752"/>
      </w:tblGrid>
      <w:tr>
        <w:trPr>
          <w:trHeight w:val="420"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111,073.82</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111,073.82</w:t>
            </w:r>
          </w:p>
        </w:tc>
      </w:tr>
      <w:tr>
        <w:trPr>
          <w:trHeight w:val="418"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55,804,915.66</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55,804,915.66</w:t>
            </w:r>
          </w:p>
        </w:tc>
      </w:tr>
    </w:tbl>
    <w:p>
      <w:pPr>
        <w:pStyle w:val="BodyText"/>
        <w:spacing w:line="241" w:lineRule="exact"/>
        <w:ind w:left="658" w:right="0"/>
        <w:jc w:val="left"/>
      </w:pPr>
      <w:r>
        <w:rPr>
          <w:rFonts w:ascii="宋体" w:hAnsi="宋体" w:cs="宋体" w:eastAsia="宋体" w:hint="default"/>
        </w:rPr>
        <w:t>(2)</w:t>
      </w:r>
      <w:r>
        <w:rPr>
          <w:rFonts w:ascii="宋体" w:hAnsi="宋体" w:cs="宋体" w:eastAsia="宋体" w:hint="default"/>
          <w:spacing w:val="3"/>
        </w:rPr>
        <w:t> </w:t>
      </w:r>
      <w:r>
        <w:rPr/>
        <w:t>单项计提减值的应收款项情况见本财务报表附注合并财务报表项目注释之应收款项说明。</w:t>
      </w:r>
    </w:p>
    <w:p>
      <w:pPr>
        <w:pStyle w:val="BodyText"/>
        <w:spacing w:line="355" w:lineRule="auto" w:before="135"/>
        <w:ind w:left="658" w:right="0"/>
        <w:jc w:val="left"/>
      </w:pPr>
      <w:r>
        <w:rPr>
          <w:rFonts w:ascii="宋体" w:hAnsi="宋体" w:cs="宋体" w:eastAsia="宋体" w:hint="default"/>
        </w:rPr>
        <w:t>(</w:t>
      </w:r>
      <w:r>
        <w:rPr/>
        <w:t>二</w:t>
      </w:r>
      <w:r>
        <w:rPr>
          <w:rFonts w:ascii="宋体" w:hAnsi="宋体" w:cs="宋体" w:eastAsia="宋体" w:hint="default"/>
        </w:rPr>
        <w:t>) </w:t>
      </w:r>
      <w:r>
        <w:rPr/>
        <w:t>流动风险</w:t>
      </w:r>
      <w:r>
        <w:rPr>
          <w:spacing w:val="-103"/>
        </w:rPr>
        <w:t> </w:t>
      </w:r>
      <w:r>
        <w:rPr>
          <w:spacing w:val="-103"/>
        </w:rPr>
      </w:r>
      <w:r>
        <w:rPr>
          <w:spacing w:val="-2"/>
        </w:rPr>
        <w:t>流动风险，是指本公司在履行以交付现金或其他金融资产的方式结算的义务时发生资金短缺</w:t>
      </w:r>
    </w:p>
    <w:p>
      <w:pPr>
        <w:pStyle w:val="BodyText"/>
        <w:spacing w:line="355" w:lineRule="auto" w:before="32"/>
        <w:ind w:left="238" w:right="0"/>
        <w:jc w:val="left"/>
      </w:pPr>
      <w:r>
        <w:rPr>
          <w:spacing w:val="-1"/>
        </w:rPr>
        <w:t>的风险。流动风险可能源于无法尽快以公允价值售出金融资产；或者源于对方无法偿还其合同债</w:t>
      </w:r>
      <w:r>
        <w:rPr>
          <w:spacing w:val="-55"/>
        </w:rPr>
        <w:t> </w:t>
      </w:r>
      <w:r>
        <w:rPr>
          <w:spacing w:val="-55"/>
        </w:rPr>
      </w:r>
      <w:r>
        <w:rPr/>
        <w:t>务；或者源于提前到期的债务；或者源于无法产生预期的现金流量。</w:t>
      </w:r>
    </w:p>
    <w:p>
      <w:pPr>
        <w:pStyle w:val="BodyText"/>
        <w:spacing w:line="357" w:lineRule="auto" w:before="32"/>
        <w:ind w:left="238" w:right="308" w:firstLine="419"/>
        <w:jc w:val="both"/>
      </w:pPr>
      <w:r>
        <w:rPr>
          <w:spacing w:val="-2"/>
        </w:rPr>
        <w:t>为控制该项风险，本公司综合运用票据结算、银行借款等多种融资手段，并采取长、短期融</w:t>
      </w:r>
      <w:r>
        <w:rPr>
          <w:w w:val="100"/>
        </w:rPr>
        <w:t> </w:t>
      </w:r>
      <w:r>
        <w:rPr>
          <w:spacing w:val="-1"/>
        </w:rPr>
        <w:t>资方式适当结合，优化融资结构的方法，保持融资持续性与灵活性之间的平衡。本公司已从多家</w:t>
      </w:r>
      <w:r>
        <w:rPr>
          <w:spacing w:val="-55"/>
        </w:rPr>
        <w:t> </w:t>
      </w:r>
      <w:r>
        <w:rPr>
          <w:spacing w:val="-55"/>
        </w:rPr>
      </w:r>
      <w:r>
        <w:rPr/>
        <w:t>商业银行取得银行授信额度以满足营运资金需求和资本开支。</w:t>
      </w:r>
    </w:p>
    <w:p>
      <w:pPr>
        <w:pStyle w:val="BodyText"/>
        <w:spacing w:line="240" w:lineRule="auto" w:before="30"/>
        <w:ind w:left="658" w:right="0"/>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274"/>
        <w:gridCol w:w="1477"/>
        <w:gridCol w:w="1675"/>
        <w:gridCol w:w="1656"/>
        <w:gridCol w:w="1193"/>
        <w:gridCol w:w="1262"/>
      </w:tblGrid>
      <w:tr>
        <w:trPr>
          <w:trHeight w:val="360" w:hRule="exact"/>
        </w:trPr>
        <w:tc>
          <w:tcPr>
            <w:tcW w:w="1274" w:type="dxa"/>
            <w:vMerge w:val="restart"/>
            <w:tcBorders>
              <w:top w:val="single" w:sz="4" w:space="0" w:color="000000"/>
              <w:left w:val="nil" w:sz="6" w:space="0" w:color="auto"/>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264"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1274"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8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0"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496,940,000.00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510,340,865.82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510,340,865.82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8"/>
                <w:sz w:val="18"/>
                <w:szCs w:val="18"/>
              </w:rPr>
              <w:t>应付票据及</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344,202,196.32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344,202,196.32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344,202,196.32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147,441,181.45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147,441,181.45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147,441,181.45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988,583,377.77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1,001,984,243.59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1,001,984,243.59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337"/>
        <w:gridCol w:w="1477"/>
        <w:gridCol w:w="1680"/>
        <w:gridCol w:w="1476"/>
        <w:gridCol w:w="1244"/>
        <w:gridCol w:w="1325"/>
      </w:tblGrid>
      <w:tr>
        <w:trPr>
          <w:trHeight w:val="360" w:hRule="exact"/>
        </w:trPr>
        <w:tc>
          <w:tcPr>
            <w:tcW w:w="1337" w:type="dxa"/>
            <w:vMerge w:val="restart"/>
            <w:tcBorders>
              <w:top w:val="single" w:sz="4" w:space="0" w:color="000000"/>
              <w:left w:val="nil" w:sz="6" w:space="0" w:color="auto"/>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202"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1337"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03"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9"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31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0"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239,000,000.00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243,651,257.81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243,651,257.81</w:t>
            </w:r>
          </w:p>
        </w:tc>
        <w:tc>
          <w:tcPr>
            <w:tcW w:w="124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应付票据及应</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付账款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252,034,518.88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252,034,518.88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252,034,518.88</w:t>
            </w:r>
          </w:p>
        </w:tc>
        <w:tc>
          <w:tcPr>
            <w:tcW w:w="124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152,497,450.15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152,497,450.15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152,497,450.15</w:t>
            </w:r>
          </w:p>
        </w:tc>
        <w:tc>
          <w:tcPr>
            <w:tcW w:w="124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643,531,969.03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648,183,226.84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648,183,226.84</w:t>
            </w:r>
          </w:p>
        </w:tc>
        <w:tc>
          <w:tcPr>
            <w:tcW w:w="124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市场风险</w:t>
      </w:r>
    </w:p>
    <w:p>
      <w:pPr>
        <w:pStyle w:val="BodyText"/>
        <w:spacing w:line="355" w:lineRule="auto" w:before="133"/>
        <w:ind w:left="238" w:right="0" w:firstLine="419"/>
        <w:jc w:val="left"/>
      </w:pPr>
      <w:r>
        <w:rPr>
          <w:spacing w:val="-2"/>
        </w:rPr>
        <w:t>市场风险，是指金融工具的公允价值或未来现金流量因市场价格变动而发生波动的风险。市</w:t>
      </w:r>
      <w:r>
        <w:rPr>
          <w:w w:val="100"/>
        </w:rPr>
        <w:t> </w:t>
      </w:r>
      <w:r>
        <w:rPr/>
        <w:t>场风险主要包括利率风险和外汇风险。</w:t>
      </w:r>
    </w:p>
    <w:p>
      <w:pPr>
        <w:pStyle w:val="BodyText"/>
        <w:spacing w:line="355" w:lineRule="auto" w:before="34"/>
        <w:ind w:left="658" w:right="0"/>
        <w:jc w:val="left"/>
      </w:pPr>
      <w:r>
        <w:rPr>
          <w:rFonts w:ascii="宋体" w:hAnsi="宋体" w:cs="宋体" w:eastAsia="宋体" w:hint="default"/>
        </w:rPr>
        <w:t>1. </w:t>
      </w:r>
      <w:r>
        <w:rPr/>
        <w:t>利率风险</w:t>
      </w:r>
      <w:r>
        <w:rPr>
          <w:w w:val="100"/>
        </w:rPr>
        <w:t> </w:t>
      </w:r>
      <w:r>
        <w:rPr>
          <w:spacing w:val="-2"/>
        </w:rPr>
        <w:t>利率风险，是指金融工具的公允价值或未来现金流量因市场利率变动而发生波动的风险。本</w:t>
      </w:r>
    </w:p>
    <w:p>
      <w:pPr>
        <w:pStyle w:val="BodyText"/>
        <w:spacing w:line="355" w:lineRule="auto" w:before="32"/>
        <w:ind w:left="658" w:right="0" w:hanging="420"/>
        <w:jc w:val="left"/>
        <w:rPr>
          <w:rFonts w:ascii="宋体" w:hAnsi="宋体" w:cs="宋体" w:eastAsia="宋体" w:hint="default"/>
        </w:rPr>
      </w:pPr>
      <w:r>
        <w:rPr/>
        <w:t>公司面临的市场利率变动的风险主要与本公司以浮动利率计息的借款有关。</w:t>
      </w:r>
      <w:r>
        <w:rPr>
          <w:w w:val="100"/>
        </w:rPr>
        <w:t> </w:t>
      </w:r>
      <w:r>
        <w:rPr>
          <w:spacing w:val="-1"/>
        </w:rPr>
        <w:t>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日，本公司以浮动利率计息的银行借款人民币</w:t>
      </w:r>
      <w:r>
        <w:rPr>
          <w:rFonts w:ascii="宋体" w:hAnsi="宋体" w:cs="宋体" w:eastAsia="宋体" w:hint="default"/>
          <w:spacing w:val="-1"/>
        </w:rPr>
        <w:t>99,000,000.00</w:t>
      </w:r>
      <w:r>
        <w:rPr>
          <w:spacing w:val="-1"/>
        </w:rPr>
        <w:t>元</w:t>
      </w:r>
      <w:r>
        <w:rPr>
          <w:rFonts w:ascii="宋体" w:hAnsi="宋体" w:cs="宋体" w:eastAsia="宋体" w:hint="default"/>
          <w:spacing w:val="-1"/>
        </w:rPr>
        <w:t>(2017</w:t>
      </w:r>
      <w:r>
        <w:rPr>
          <w:spacing w:val="-1"/>
        </w:rPr>
        <w:t>年</w:t>
      </w:r>
      <w:r>
        <w:rPr>
          <w:rFonts w:ascii="宋体" w:hAnsi="宋体" w:cs="宋体" w:eastAsia="宋体" w:hint="default"/>
          <w:spacing w:val="-1"/>
        </w:rPr>
        <w:t>12</w:t>
      </w:r>
      <w:r>
        <w:rPr>
          <w:rFonts w:ascii="宋体" w:hAnsi="宋体" w:cs="宋体" w:eastAsia="宋体" w:hint="default"/>
        </w:rPr>
      </w:r>
    </w:p>
    <w:p>
      <w:pPr>
        <w:pStyle w:val="BodyText"/>
        <w:spacing w:line="357" w:lineRule="auto" w:before="32"/>
        <w:ind w:left="238" w:right="0"/>
        <w:jc w:val="left"/>
      </w:pPr>
      <w:r>
        <w:rPr>
          <w:spacing w:val="-1"/>
        </w:rPr>
        <w:t>月</w:t>
      </w:r>
      <w:r>
        <w:rPr>
          <w:rFonts w:ascii="宋体" w:hAnsi="宋体" w:cs="宋体" w:eastAsia="宋体" w:hint="default"/>
          <w:spacing w:val="-1"/>
        </w:rPr>
        <w:t>31</w:t>
      </w:r>
      <w:r>
        <w:rPr>
          <w:spacing w:val="-1"/>
        </w:rPr>
        <w:t>日：人民币</w:t>
      </w:r>
      <w:r>
        <w:rPr>
          <w:rFonts w:ascii="宋体" w:hAnsi="宋体" w:cs="宋体" w:eastAsia="宋体" w:hint="default"/>
          <w:spacing w:val="-1"/>
        </w:rPr>
        <w:t>55,000,000.00</w:t>
      </w:r>
      <w:r>
        <w:rPr>
          <w:spacing w:val="-1"/>
        </w:rPr>
        <w:t>元</w:t>
      </w:r>
      <w:r>
        <w:rPr>
          <w:rFonts w:ascii="宋体" w:hAnsi="宋体" w:cs="宋体" w:eastAsia="宋体" w:hint="default"/>
          <w:spacing w:val="-1"/>
        </w:rPr>
        <w:t>)</w:t>
      </w:r>
      <w:r>
        <w:rPr>
          <w:spacing w:val="-1"/>
        </w:rPr>
        <w:t>，在其他变量不变的假设下，假定利率变动</w:t>
      </w:r>
      <w:r>
        <w:rPr>
          <w:rFonts w:ascii="宋体" w:hAnsi="宋体" w:cs="宋体" w:eastAsia="宋体" w:hint="default"/>
          <w:spacing w:val="-1"/>
        </w:rPr>
        <w:t>50</w:t>
      </w:r>
      <w:r>
        <w:rPr>
          <w:spacing w:val="-1"/>
        </w:rPr>
        <w:t>个基准点，不会</w:t>
      </w:r>
      <w:r>
        <w:rPr>
          <w:spacing w:val="-50"/>
        </w:rPr>
        <w:t> </w:t>
      </w:r>
      <w:r>
        <w:rPr>
          <w:spacing w:val="-50"/>
        </w:rPr>
      </w:r>
      <w:r>
        <w:rPr/>
        <w:t>对本公司的利润总额和股东权益产生重大的影响。</w:t>
      </w:r>
    </w:p>
    <w:p>
      <w:pPr>
        <w:pStyle w:val="BodyText"/>
        <w:spacing w:line="240" w:lineRule="auto" w:before="30"/>
        <w:ind w:left="658" w:right="0"/>
        <w:jc w:val="left"/>
      </w:pPr>
      <w:r>
        <w:rPr>
          <w:rFonts w:ascii="宋体" w:hAnsi="宋体" w:cs="宋体" w:eastAsia="宋体" w:hint="default"/>
        </w:rPr>
        <w:t>2. </w:t>
      </w:r>
      <w:r>
        <w:rPr/>
        <w:t>外汇风险</w:t>
      </w:r>
    </w:p>
    <w:p>
      <w:pPr>
        <w:pStyle w:val="BodyText"/>
        <w:spacing w:line="240" w:lineRule="auto" w:before="133"/>
        <w:ind w:left="658" w:right="0"/>
        <w:jc w:val="left"/>
      </w:pPr>
      <w:r>
        <w:rPr/>
        <w:t>外汇风险，是指金融工具的公允价值或未来现金流量因外汇汇率变动而发生波动的风险。本</w:t>
      </w:r>
    </w:p>
    <w:p>
      <w:pPr>
        <w:spacing w:after="0" w:line="240" w:lineRule="auto"/>
        <w:jc w:val="left"/>
        <w:sectPr>
          <w:footerReference w:type="default" r:id="rId66"/>
          <w:pgSz w:w="11910" w:h="16840"/>
          <w:pgMar w:footer="1195" w:header="882" w:top="1120" w:bottom="1380" w:left="1560" w:right="960"/>
        </w:sectPr>
      </w:pPr>
    </w:p>
    <w:p>
      <w:pPr>
        <w:spacing w:line="240" w:lineRule="auto" w:before="1"/>
        <w:rPr>
          <w:rFonts w:ascii="宋体" w:hAnsi="宋体" w:cs="宋体" w:eastAsia="宋体" w:hint="default"/>
          <w:sz w:val="25"/>
          <w:szCs w:val="25"/>
        </w:rPr>
      </w:pPr>
    </w:p>
    <w:p>
      <w:pPr>
        <w:pStyle w:val="BodyText"/>
        <w:spacing w:line="357" w:lineRule="auto" w:before="36"/>
        <w:ind w:right="148"/>
        <w:jc w:val="both"/>
      </w:pPr>
      <w:r>
        <w:rPr>
          <w:spacing w:val="-1"/>
        </w:rPr>
        <w:t>公司面临的汇率变动的风险主要与本公司外币货币性资产和负债有关。对于外币资产和负债，如</w:t>
      </w:r>
      <w:r>
        <w:rPr>
          <w:spacing w:val="-55"/>
        </w:rPr>
        <w:t> </w:t>
      </w:r>
      <w:r>
        <w:rPr>
          <w:spacing w:val="-55"/>
        </w:rPr>
      </w:r>
      <w:r>
        <w:rPr>
          <w:spacing w:val="-1"/>
        </w:rPr>
        <w:t>果出现短期的失衡情况，本公司会在必要时按市场汇率买卖外币，以确保将净风险敞口维持在可</w:t>
      </w:r>
      <w:r>
        <w:rPr>
          <w:spacing w:val="-55"/>
        </w:rPr>
        <w:t> </w:t>
      </w:r>
      <w:r>
        <w:rPr>
          <w:spacing w:val="-55"/>
        </w:rPr>
      </w:r>
      <w:r>
        <w:rPr/>
        <w:t>接受的水平。</w:t>
      </w:r>
    </w:p>
    <w:p>
      <w:pPr>
        <w:pStyle w:val="BodyText"/>
        <w:spacing w:line="355" w:lineRule="auto" w:before="30"/>
        <w:ind w:right="0" w:firstLine="419"/>
        <w:jc w:val="left"/>
      </w:pPr>
      <w:r>
        <w:rPr>
          <w:spacing w:val="-2"/>
        </w:rPr>
        <w:t>本公司期末外币货币性资产和负债情况见本财务报表附注合并财务报表项目注释其他之外币</w:t>
      </w:r>
      <w:r>
        <w:rPr>
          <w:w w:val="100"/>
        </w:rPr>
        <w:t> </w:t>
      </w:r>
      <w:r>
        <w:rPr/>
        <w:t>货币性项目说明。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67"/>
          <w:pgSz w:w="11910" w:h="16840"/>
          <w:pgMar w:footer="1195" w:header="882" w:top="1120" w:bottom="1380" w:left="1660" w:right="1120"/>
          <w:pgNumType w:start="151"/>
        </w:sectPr>
      </w:pPr>
    </w:p>
    <w:p>
      <w:pPr>
        <w:pStyle w:val="Heading2"/>
        <w:tabs>
          <w:tab w:pos="977" w:val="left" w:leader="none"/>
        </w:tabs>
        <w:spacing w:line="240" w:lineRule="auto"/>
        <w:ind w:left="138" w:right="-18"/>
        <w:jc w:val="left"/>
        <w:rPr>
          <w:b w:val="0"/>
          <w:bCs w:val="0"/>
        </w:rPr>
      </w:pPr>
      <w:r>
        <w:rPr/>
        <w:t>十一、</w:t>
        <w:tab/>
        <w:t>公允价值的披露</w:t>
      </w:r>
      <w:r>
        <w:rPr>
          <w:b w:val="0"/>
          <w:bCs w:val="0"/>
        </w:rPr>
      </w:r>
    </w:p>
    <w:p>
      <w:pPr>
        <w:pStyle w:val="Heading2"/>
        <w:spacing w:line="240" w:lineRule="auto" w:before="59"/>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884" w:val="left" w:leader="none"/>
        </w:tabs>
        <w:spacing w:line="240" w:lineRule="auto" w:before="56"/>
        <w:ind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30"/>
          <w:szCs w:val="30"/>
        </w:rPr>
      </w:pPr>
    </w:p>
    <w:p>
      <w:pPr>
        <w:pStyle w:val="BodyText"/>
        <w:tabs>
          <w:tab w:pos="103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20"/>
          <w:cols w:num="2" w:equalWidth="0">
            <w:col w:w="4783" w:space="2044"/>
            <w:col w:w="2303"/>
          </w:cols>
        </w:sectPr>
      </w:pPr>
    </w:p>
    <w:tbl>
      <w:tblPr>
        <w:tblW w:w="0" w:type="auto"/>
        <w:jc w:val="left"/>
        <w:tblInd w:w="104" w:type="dxa"/>
        <w:tblLayout w:type="fixed"/>
        <w:tblCellMar>
          <w:top w:w="0" w:type="dxa"/>
          <w:left w:w="0" w:type="dxa"/>
          <w:bottom w:w="0" w:type="dxa"/>
          <w:right w:w="0" w:type="dxa"/>
        </w:tblCellMar>
        <w:tblLook w:val="01E0"/>
      </w:tblPr>
      <w:tblGrid>
        <w:gridCol w:w="2372"/>
        <w:gridCol w:w="1668"/>
        <w:gridCol w:w="1628"/>
        <w:gridCol w:w="1697"/>
        <w:gridCol w:w="1526"/>
      </w:tblGrid>
      <w:tr>
        <w:trPr>
          <w:trHeight w:val="283"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72" w:type="dxa"/>
            <w:vMerge/>
            <w:tcBorders>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444,732,510.00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444,732,510.00</w:t>
            </w:r>
          </w:p>
        </w:tc>
      </w:tr>
      <w:tr>
        <w:trPr>
          <w:trHeight w:val="82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40" w:lineRule="auto"/>
              <w:ind w:left="23" w:right="19"/>
              <w:jc w:val="left"/>
              <w:rPr>
                <w:rFonts w:ascii="宋体" w:hAnsi="宋体" w:cs="宋体" w:eastAsia="宋体" w:hint="default"/>
                <w:sz w:val="21"/>
                <w:szCs w:val="21"/>
              </w:rPr>
            </w:pPr>
            <w:r>
              <w:rPr>
                <w:rFonts w:ascii="宋体" w:hAnsi="宋体" w:cs="宋体" w:eastAsia="宋体" w:hint="default"/>
                <w:sz w:val="21"/>
                <w:szCs w:val="21"/>
              </w:rPr>
              <w:t>变动计入当期损益的金融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5,852,510.00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5,852,510.00</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交易性金融资产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5,852,510.00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5,852,510.00</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5,852,510.00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5,852,510.00</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）衍生金融资产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37"/>
                <w:sz w:val="21"/>
                <w:szCs w:val="21"/>
              </w:rPr>
              <w:t> </w:t>
            </w:r>
            <w:r>
              <w:rPr>
                <w:rFonts w:ascii="宋体" w:hAnsi="宋体" w:cs="宋体" w:eastAsia="宋体" w:hint="default"/>
                <w:spacing w:val="15"/>
                <w:sz w:val="21"/>
                <w:szCs w:val="21"/>
              </w:rPr>
              <w:t>指定以公允价值计量</w:t>
            </w:r>
            <w:r>
              <w:rPr>
                <w:rFonts w:ascii="宋体" w:hAnsi="宋体" w:cs="宋体" w:eastAsia="宋体" w:hint="default"/>
                <w:sz w:val="21"/>
                <w:szCs w:val="21"/>
              </w:rPr>
            </w:r>
          </w:p>
          <w:p>
            <w:pPr>
              <w:pStyle w:val="TableParagraph"/>
              <w:spacing w:line="274" w:lineRule="exact" w:before="16"/>
              <w:ind w:left="23" w:right="19"/>
              <w:jc w:val="left"/>
              <w:rPr>
                <w:rFonts w:ascii="宋体" w:hAnsi="宋体" w:cs="宋体" w:eastAsia="宋体" w:hint="default"/>
                <w:sz w:val="21"/>
                <w:szCs w:val="21"/>
              </w:rPr>
            </w:pPr>
            <w:r>
              <w:rPr>
                <w:rFonts w:ascii="宋体" w:hAnsi="宋体" w:cs="宋体" w:eastAsia="宋体" w:hint="default"/>
                <w:sz w:val="21"/>
                <w:szCs w:val="21"/>
              </w:rPr>
              <w:t>且其变动计入当期损益的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438,880,000.00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438,880,000.00</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438,880,000.00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438,880,000.00</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出租用的土地使用权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出租的建筑物</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持有并准备增值后转让</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消耗性生物资产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生产性生物资产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8"/>
                <w:sz w:val="21"/>
                <w:szCs w:val="21"/>
              </w:rPr>
              <w:t>持续以公允价值计量的</w:t>
            </w:r>
            <w:r>
              <w:rPr>
                <w:rFonts w:ascii="宋体" w:hAnsi="宋体" w:cs="宋体" w:eastAsia="宋体" w:hint="default"/>
                <w:spacing w:val="18"/>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444,732,510.00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444,732,510.00</w:t>
            </w:r>
          </w:p>
        </w:tc>
      </w:tr>
      <w:tr>
        <w:trPr>
          <w:trHeight w:val="30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72"/>
        <w:gridCol w:w="1668"/>
        <w:gridCol w:w="1628"/>
        <w:gridCol w:w="1697"/>
        <w:gridCol w:w="1526"/>
      </w:tblGrid>
      <w:tr>
        <w:trPr>
          <w:trHeight w:val="82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40" w:lineRule="auto"/>
              <w:ind w:left="23" w:right="19"/>
              <w:jc w:val="left"/>
              <w:rPr>
                <w:rFonts w:ascii="宋体" w:hAnsi="宋体" w:cs="宋体" w:eastAsia="宋体" w:hint="default"/>
                <w:sz w:val="21"/>
                <w:szCs w:val="21"/>
              </w:rPr>
            </w:pPr>
            <w:r>
              <w:rPr>
                <w:rFonts w:ascii="宋体" w:hAnsi="宋体" w:cs="宋体" w:eastAsia="宋体" w:hint="default"/>
                <w:sz w:val="21"/>
                <w:szCs w:val="21"/>
              </w:rPr>
              <w:t>计量且变动计入当期损益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8"/>
                <w:sz w:val="21"/>
                <w:szCs w:val="21"/>
              </w:rPr>
              <w:t>持续以公允价值计量的</w:t>
            </w:r>
            <w:r>
              <w:rPr>
                <w:rFonts w:ascii="宋体" w:hAnsi="宋体" w:cs="宋体" w:eastAsia="宋体" w:hint="default"/>
                <w:spacing w:val="18"/>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8"/>
                <w:sz w:val="21"/>
                <w:szCs w:val="21"/>
              </w:rPr>
              <w:t>非持续以公允价值计量</w:t>
            </w:r>
            <w:r>
              <w:rPr>
                <w:rFonts w:ascii="宋体" w:hAnsi="宋体" w:cs="宋体" w:eastAsia="宋体" w:hint="default"/>
                <w:spacing w:val="18"/>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8"/>
                <w:sz w:val="21"/>
                <w:szCs w:val="21"/>
              </w:rPr>
              <w:t>非持续以公允价值计量</w:t>
            </w:r>
            <w:r>
              <w:rPr>
                <w:rFonts w:ascii="宋体" w:hAnsi="宋体" w:cs="宋体" w:eastAsia="宋体" w:hint="default"/>
                <w:spacing w:val="18"/>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2"/>
        <w:spacing w:line="240" w:lineRule="auto"/>
        <w:ind w:left="138"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884" w:val="left" w:leader="none"/>
        </w:tabs>
        <w:spacing w:line="281" w:lineRule="exact"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left="558" w:right="0"/>
        <w:jc w:val="left"/>
      </w:pPr>
      <w:r>
        <w:rPr>
          <w:w w:val="100"/>
        </w:rPr>
        <w:t>公司</w:t>
      </w:r>
      <w:r>
        <w:rPr>
          <w:spacing w:val="-3"/>
          <w:w w:val="100"/>
        </w:rPr>
        <w:t>上</w:t>
      </w:r>
      <w:r>
        <w:rPr>
          <w:w w:val="100"/>
        </w:rPr>
        <w:t>述</w:t>
      </w:r>
      <w:r>
        <w:rPr>
          <w:spacing w:val="-3"/>
          <w:w w:val="100"/>
        </w:rPr>
        <w:t>资</w:t>
      </w:r>
      <w:r>
        <w:rPr>
          <w:w w:val="100"/>
        </w:rPr>
        <w:t>产</w:t>
      </w:r>
      <w:r>
        <w:rPr>
          <w:spacing w:val="-3"/>
          <w:w w:val="100"/>
        </w:rPr>
        <w:t>均</w:t>
      </w:r>
      <w:r>
        <w:rPr>
          <w:w w:val="100"/>
        </w:rPr>
        <w:t>系</w:t>
      </w:r>
      <w:r>
        <w:rPr>
          <w:spacing w:val="-72"/>
        </w:rPr>
        <w:t> </w:t>
      </w:r>
      <w:r>
        <w:rPr>
          <w:rFonts w:ascii="Times New Roman" w:hAnsi="Times New Roman" w:cs="Times New Roman" w:eastAsia="Times New Roman" w:hint="default"/>
          <w:w w:val="100"/>
        </w:rPr>
        <w:t>A</w:t>
      </w:r>
      <w:r>
        <w:rPr>
          <w:rFonts w:ascii="Times New Roman" w:hAnsi="Times New Roman" w:cs="Times New Roman" w:eastAsia="Times New Roman" w:hint="default"/>
          <w:spacing w:val="-18"/>
        </w:rPr>
        <w:t> </w:t>
      </w:r>
      <w:r>
        <w:rPr>
          <w:w w:val="100"/>
        </w:rPr>
        <w:t>股</w:t>
      </w:r>
      <w:r>
        <w:rPr>
          <w:spacing w:val="-3"/>
          <w:w w:val="100"/>
        </w:rPr>
        <w:t>上</w:t>
      </w:r>
      <w:r>
        <w:rPr>
          <w:w w:val="100"/>
        </w:rPr>
        <w:t>市公</w:t>
      </w:r>
      <w:r>
        <w:rPr>
          <w:spacing w:val="-3"/>
          <w:w w:val="100"/>
        </w:rPr>
        <w:t>司</w:t>
      </w:r>
      <w:r>
        <w:rPr>
          <w:w w:val="100"/>
        </w:rPr>
        <w:t>股</w:t>
      </w:r>
      <w:r>
        <w:rPr>
          <w:spacing w:val="-3"/>
          <w:w w:val="100"/>
        </w:rPr>
        <w:t>票</w:t>
      </w:r>
      <w:r>
        <w:rPr>
          <w:spacing w:val="-106"/>
          <w:w w:val="100"/>
        </w:rPr>
        <w:t>，</w:t>
      </w:r>
      <w:r>
        <w:rPr>
          <w:spacing w:val="-3"/>
          <w:w w:val="100"/>
        </w:rPr>
        <w:t>具</w:t>
      </w:r>
      <w:r>
        <w:rPr>
          <w:w w:val="100"/>
        </w:rPr>
        <w:t>有</w:t>
      </w:r>
      <w:r>
        <w:rPr>
          <w:spacing w:val="-3"/>
          <w:w w:val="100"/>
        </w:rPr>
        <w:t>公</w:t>
      </w:r>
      <w:r>
        <w:rPr>
          <w:w w:val="100"/>
        </w:rPr>
        <w:t>开</w:t>
      </w:r>
      <w:r>
        <w:rPr>
          <w:spacing w:val="-3"/>
          <w:w w:val="100"/>
        </w:rPr>
        <w:t>市场</w:t>
      </w:r>
      <w:r>
        <w:rPr>
          <w:w w:val="100"/>
        </w:rPr>
        <w:t>报价</w:t>
      </w:r>
      <w:r>
        <w:rPr>
          <w:spacing w:val="-108"/>
          <w:w w:val="100"/>
        </w:rPr>
        <w:t>，</w:t>
      </w:r>
      <w:r>
        <w:rPr>
          <w:w w:val="100"/>
        </w:rPr>
        <w:t>以</w:t>
      </w:r>
      <w:r>
        <w:rPr>
          <w:spacing w:val="-3"/>
          <w:w w:val="100"/>
        </w:rPr>
        <w:t>期</w:t>
      </w:r>
      <w:r>
        <w:rPr>
          <w:w w:val="100"/>
        </w:rPr>
        <w:t>末</w:t>
      </w:r>
      <w:r>
        <w:rPr>
          <w:spacing w:val="-3"/>
          <w:w w:val="100"/>
        </w:rPr>
        <w:t>市</w:t>
      </w:r>
      <w:r>
        <w:rPr>
          <w:w w:val="100"/>
        </w:rPr>
        <w:t>值</w:t>
      </w:r>
      <w:r>
        <w:rPr>
          <w:spacing w:val="-3"/>
          <w:w w:val="100"/>
        </w:rPr>
        <w:t>计</w:t>
      </w:r>
      <w:r>
        <w:rPr>
          <w:w w:val="100"/>
        </w:rPr>
        <w:t>量</w:t>
      </w:r>
      <w:r>
        <w:rPr>
          <w:spacing w:val="-3"/>
          <w:w w:val="100"/>
        </w:rPr>
        <w:t>其期</w:t>
      </w:r>
      <w:r>
        <w:rPr>
          <w:w w:val="100"/>
        </w:rPr>
        <w:t>末公</w:t>
      </w:r>
      <w:r>
        <w:rPr>
          <w:spacing w:val="-3"/>
          <w:w w:val="100"/>
        </w:rPr>
        <w:t>允</w:t>
      </w:r>
      <w:r>
        <w:rPr>
          <w:w w:val="100"/>
        </w:rPr>
        <w:t>价</w:t>
      </w:r>
      <w:r>
        <w:rPr>
          <w:spacing w:val="-3"/>
          <w:w w:val="100"/>
        </w:rPr>
        <w:t>值</w:t>
      </w:r>
      <w:r>
        <w:rPr>
          <w:w w:val="100"/>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8"/>
          <w:szCs w:val="28"/>
        </w:rPr>
      </w:pPr>
    </w:p>
    <w:p>
      <w:pPr>
        <w:pStyle w:val="Heading2"/>
        <w:spacing w:line="240" w:lineRule="auto" w:before="0"/>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2"/>
        <w:spacing w:line="240" w:lineRule="auto" w:before="0"/>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562" w:right="13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562" w:right="13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8"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896" w:val="left" w:leader="none"/>
        </w:tabs>
        <w:spacing w:line="240" w:lineRule="auto" w:before="59"/>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8"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60" w:right="1120"/>
        </w:sectPr>
      </w:pPr>
    </w:p>
    <w:p>
      <w:pPr>
        <w:pStyle w:val="Heading2"/>
        <w:spacing w:line="240" w:lineRule="auto"/>
        <w:ind w:left="13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896" w:val="left" w:leader="none"/>
        </w:tabs>
        <w:spacing w:line="240" w:lineRule="auto" w:before="58"/>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977" w:val="left" w:leader="none"/>
        </w:tabs>
        <w:spacing w:line="290" w:lineRule="auto" w:before="40"/>
        <w:ind w:left="138"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884" w:val="left" w:leader="none"/>
        </w:tabs>
        <w:spacing w:line="240" w:lineRule="auto" w:before="12"/>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40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660" w:right="1120"/>
          <w:cols w:num="2" w:equalWidth="0">
            <w:col w:w="2668" w:space="3642"/>
            <w:col w:w="2820"/>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206" w:right="202"/>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5"/>
              <w:ind w:left="115" w:right="113"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Times New Roman" w:hAnsi="Times New Roman" w:cs="Times New Roman" w:eastAsia="Times New Roman" w:hint="default"/>
                <w:sz w:val="21"/>
                <w:szCs w:val="21"/>
              </w:rPr>
              <w:t>(%)</w:t>
            </w:r>
          </w:p>
        </w:tc>
      </w:tr>
      <w:tr>
        <w:trPr>
          <w:trHeight w:val="55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76"/>
                <w:sz w:val="21"/>
                <w:szCs w:val="21"/>
              </w:rPr>
              <w:t> </w:t>
            </w:r>
            <w:r>
              <w:rPr>
                <w:rFonts w:ascii="宋体" w:hAnsi="宋体" w:cs="宋体" w:eastAsia="宋体" w:hint="default"/>
                <w:sz w:val="21"/>
                <w:szCs w:val="21"/>
              </w:rPr>
              <w:t>润</w:t>
            </w:r>
            <w:r>
              <w:rPr>
                <w:rFonts w:ascii="宋体" w:hAnsi="宋体" w:cs="宋体" w:eastAsia="宋体" w:hint="default"/>
                <w:spacing w:val="-76"/>
                <w:sz w:val="21"/>
                <w:szCs w:val="21"/>
              </w:rPr>
              <w:t> </w:t>
            </w:r>
            <w:r>
              <w:rPr>
                <w:rFonts w:ascii="宋体" w:hAnsi="宋体" w:cs="宋体" w:eastAsia="宋体" w:hint="default"/>
                <w:sz w:val="21"/>
                <w:szCs w:val="21"/>
              </w:rPr>
              <w:t>控</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47"/>
                <w:sz w:val="21"/>
                <w:szCs w:val="21"/>
              </w:rPr>
              <w:t> </w:t>
            </w:r>
            <w:r>
              <w:rPr>
                <w:rFonts w:ascii="宋体" w:hAnsi="宋体" w:cs="宋体" w:eastAsia="宋体" w:hint="default"/>
                <w:sz w:val="21"/>
                <w:szCs w:val="21"/>
              </w:rPr>
              <w:t>江</w:t>
            </w:r>
            <w:r>
              <w:rPr>
                <w:rFonts w:ascii="宋体" w:hAnsi="宋体" w:cs="宋体" w:eastAsia="宋体" w:hint="default"/>
                <w:spacing w:val="-45"/>
                <w:sz w:val="21"/>
                <w:szCs w:val="21"/>
              </w:rPr>
              <w:t> </w:t>
            </w:r>
            <w:r>
              <w:rPr>
                <w:rFonts w:ascii="宋体" w:hAnsi="宋体" w:cs="宋体" w:eastAsia="宋体" w:hint="default"/>
                <w:sz w:val="21"/>
                <w:szCs w:val="21"/>
              </w:rPr>
              <w:t>省</w:t>
            </w:r>
            <w:r>
              <w:rPr>
                <w:rFonts w:ascii="宋体" w:hAnsi="宋体" w:cs="宋体" w:eastAsia="宋体" w:hint="default"/>
                <w:spacing w:val="-47"/>
                <w:sz w:val="21"/>
                <w:szCs w:val="21"/>
              </w:rPr>
              <w:t> </w:t>
            </w:r>
            <w:r>
              <w:rPr>
                <w:rFonts w:ascii="宋体" w:hAnsi="宋体" w:cs="宋体" w:eastAsia="宋体" w:hint="default"/>
                <w:sz w:val="21"/>
                <w:szCs w:val="21"/>
              </w:rPr>
              <w:t>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暨市</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73" w:right="0"/>
              <w:jc w:val="left"/>
              <w:rPr>
                <w:rFonts w:ascii="Times New Roman" w:hAnsi="Times New Roman" w:cs="Times New Roman" w:eastAsia="Times New Roman" w:hint="default"/>
                <w:sz w:val="21"/>
                <w:szCs w:val="21"/>
              </w:rPr>
            </w:pPr>
            <w:r>
              <w:rPr>
                <w:rFonts w:ascii="Times New Roman"/>
                <w:sz w:val="21"/>
              </w:rPr>
              <w:t>50,000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96" w:right="0"/>
              <w:jc w:val="left"/>
              <w:rPr>
                <w:rFonts w:ascii="Times New Roman" w:hAnsi="Times New Roman" w:cs="Times New Roman" w:eastAsia="Times New Roman" w:hint="default"/>
                <w:sz w:val="21"/>
                <w:szCs w:val="21"/>
              </w:rPr>
            </w:pPr>
            <w:r>
              <w:rPr>
                <w:rFonts w:ascii="Times New Roman"/>
                <w:sz w:val="21"/>
              </w:rPr>
              <w:t>19.40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19.40</w:t>
            </w:r>
          </w:p>
        </w:tc>
      </w:tr>
    </w:tbl>
    <w:p>
      <w:pPr>
        <w:spacing w:line="240" w:lineRule="auto" w:before="13"/>
        <w:rPr>
          <w:rFonts w:ascii="宋体" w:hAnsi="宋体" w:cs="宋体" w:eastAsia="宋体" w:hint="default"/>
          <w:sz w:val="12"/>
          <w:szCs w:val="12"/>
        </w:rPr>
      </w:pPr>
    </w:p>
    <w:p>
      <w:pPr>
        <w:spacing w:line="290" w:lineRule="auto" w:before="36"/>
        <w:ind w:left="218" w:right="937" w:firstLine="0"/>
        <w:jc w:val="left"/>
        <w:rPr>
          <w:rFonts w:ascii="宋体" w:hAnsi="宋体" w:cs="宋体" w:eastAsia="宋体" w:hint="default"/>
          <w:sz w:val="21"/>
          <w:szCs w:val="21"/>
        </w:rPr>
      </w:pPr>
      <w:r>
        <w:rPr>
          <w:rFonts w:ascii="宋体" w:hAnsi="宋体" w:cs="宋体" w:eastAsia="宋体" w:hint="default"/>
          <w:spacing w:val="-2"/>
          <w:sz w:val="21"/>
          <w:szCs w:val="21"/>
        </w:rPr>
        <w:t>本企业最终控制方是赵林中等浙江诸暨惠风创业投资有限公司的自然人股东共同控制。</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BodyText"/>
        <w:spacing w:line="274" w:lineRule="exact" w:before="12"/>
        <w:ind w:left="218" w:right="2465"/>
        <w:jc w:val="left"/>
      </w:pPr>
      <w:r>
        <w:rPr/>
        <w:t>本企业子公司的情况详见附注</w:t>
      </w:r>
    </w:p>
    <w:p>
      <w:pPr>
        <w:pStyle w:val="BodyText"/>
        <w:tabs>
          <w:tab w:pos="976" w:val="left" w:leader="none"/>
        </w:tabs>
        <w:spacing w:line="290" w:lineRule="exact"/>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spacing w:line="290" w:lineRule="auto" w:before="0"/>
        <w:ind w:left="218" w:right="504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36"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74" w:lineRule="exact" w:before="16"/>
        <w:ind w:left="218" w:right="138"/>
        <w:jc w:val="left"/>
      </w:pPr>
      <w:r>
        <w:rPr>
          <w:spacing w:val="-1"/>
        </w:rPr>
        <w:t>本期与本公司发生关联方交易，或前期与本公司发生关联方交易形成余额的其他合营或联营企业</w:t>
      </w:r>
      <w:r>
        <w:rPr>
          <w:spacing w:val="-55"/>
        </w:rPr>
        <w:t> </w:t>
      </w:r>
      <w:r>
        <w:rPr>
          <w:spacing w:val="-55"/>
        </w:rPr>
      </w:r>
      <w:r>
        <w:rPr/>
        <w:t>情况如下</w:t>
      </w:r>
    </w:p>
    <w:p>
      <w:pPr>
        <w:pStyle w:val="BodyText"/>
        <w:spacing w:line="262" w:lineRule="exact"/>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原合营企业</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浙江国信泰一数据科技有限公司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泰一德信科技（成都）有限公司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杭州华泰一媒文化传媒有限公司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原联营企业</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bl>
    <w:p>
      <w:pPr>
        <w:spacing w:line="240" w:lineRule="auto" w:before="4"/>
        <w:rPr>
          <w:rFonts w:ascii="宋体" w:hAnsi="宋体" w:cs="宋体" w:eastAsia="宋体" w:hint="default"/>
          <w:sz w:val="14"/>
          <w:szCs w:val="14"/>
        </w:rPr>
      </w:pPr>
    </w:p>
    <w:p>
      <w:pPr>
        <w:pStyle w:val="BodyText"/>
        <w:spacing w:line="274" w:lineRule="exact" w:before="36"/>
        <w:ind w:left="218" w:right="2465"/>
        <w:jc w:val="left"/>
      </w:pPr>
      <w:r>
        <w:rPr/>
        <w:t>其他说明</w:t>
      </w:r>
    </w:p>
    <w:p>
      <w:pPr>
        <w:pStyle w:val="BodyText"/>
        <w:spacing w:line="280" w:lineRule="exact"/>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8" w:lineRule="auto"/>
        <w:ind w:left="218" w:right="228" w:firstLine="419"/>
        <w:jc w:val="both"/>
      </w:pPr>
      <w:r>
        <w:rPr>
          <w:w w:val="100"/>
        </w:rPr>
        <w:t>［注</w:t>
      </w:r>
      <w:r>
        <w:rPr>
          <w:spacing w:val="-25"/>
          <w:w w:val="100"/>
        </w:rPr>
        <w:t> </w:t>
      </w:r>
      <w:r>
        <w:rPr>
          <w:rFonts w:ascii="Times New Roman" w:hAnsi="Times New Roman" w:cs="Times New Roman" w:eastAsia="Times New Roman" w:hint="default"/>
          <w:spacing w:val="-4"/>
          <w:w w:val="100"/>
        </w:rPr>
        <w:t>1</w:t>
      </w:r>
      <w:r>
        <w:rPr>
          <w:spacing w:val="-4"/>
          <w:w w:val="100"/>
        </w:rPr>
        <w:t>］：如本财务报告其他重要事项之其他</w:t>
      </w:r>
      <w:r>
        <w:rPr>
          <w:rFonts w:ascii="Times New Roman" w:hAnsi="Times New Roman" w:cs="Times New Roman" w:eastAsia="Times New Roman" w:hint="default"/>
          <w:spacing w:val="-4"/>
          <w:w w:val="100"/>
        </w:rPr>
        <w:t>(</w:t>
      </w:r>
      <w:r>
        <w:rPr>
          <w:spacing w:val="-4"/>
          <w:w w:val="100"/>
        </w:rPr>
        <w:t>二</w:t>
      </w:r>
      <w:r>
        <w:rPr>
          <w:rFonts w:ascii="Times New Roman" w:hAnsi="Times New Roman" w:cs="Times New Roman" w:eastAsia="Times New Roman" w:hint="default"/>
          <w:spacing w:val="-4"/>
          <w:w w:val="100"/>
        </w:rPr>
        <w:t>)</w:t>
      </w:r>
      <w:r>
        <w:rPr>
          <w:spacing w:val="-4"/>
          <w:w w:val="100"/>
        </w:rPr>
        <w:t>所述，本期公司将所持诸暨市富润置业有限</w:t>
      </w:r>
      <w:r>
        <w:rPr>
          <w:w w:val="100"/>
        </w:rPr>
        <w:t> </w:t>
      </w:r>
      <w:r>
        <w:rPr/>
        <w:t>公司</w:t>
      </w:r>
      <w:r>
        <w:rPr>
          <w:spacing w:val="-39"/>
        </w:rPr>
        <w:t> </w:t>
      </w:r>
      <w:r>
        <w:rPr>
          <w:rFonts w:ascii="Times New Roman" w:hAnsi="Times New Roman" w:cs="Times New Roman" w:eastAsia="Times New Roman" w:hint="default"/>
          <w:spacing w:val="-3"/>
        </w:rPr>
        <w:t>50%</w:t>
      </w:r>
      <w:r>
        <w:rPr>
          <w:spacing w:val="-3"/>
        </w:rPr>
        <w:t>股权转让给富润控股集团有限公司，转让完成后公司不再持有该公司股份，</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100"/>
        </w:rPr>
        <w:t> </w:t>
      </w:r>
      <w:r>
        <w:rPr>
          <w:rFonts w:ascii="Times New Roman" w:hAnsi="Times New Roman" w:cs="Times New Roman" w:eastAsia="Times New Roman" w:hint="default"/>
        </w:rPr>
        <w:t>20 </w:t>
      </w:r>
      <w:r>
        <w:rPr>
          <w:rFonts w:ascii="Times New Roman" w:hAnsi="Times New Roman" w:cs="Times New Roman" w:eastAsia="Times New Roman" w:hint="default"/>
          <w:spacing w:val="22"/>
        </w:rPr>
        <w:t> </w:t>
      </w:r>
      <w:r>
        <w:rPr>
          <w:spacing w:val="-3"/>
        </w:rPr>
        <w:t>日，诸暨市富润置业有限公司办妥上述股权转让的工商变更登记手续，故本财务报表附注披露</w:t>
      </w:r>
    </w:p>
    <w:p>
      <w:pPr>
        <w:pStyle w:val="BodyText"/>
        <w:spacing w:line="240" w:lineRule="auto" w:before="22"/>
        <w:ind w:left="218" w:right="138"/>
        <w:jc w:val="left"/>
      </w:pPr>
      <w:r>
        <w:rPr/>
        <w:t>的与诸暨市富润置业有限公司关联交易自</w:t>
      </w:r>
      <w:r>
        <w:rPr>
          <w:spacing w:val="-53"/>
        </w:rPr>
        <w:t> </w:t>
      </w:r>
      <w:r>
        <w:rPr>
          <w:rFonts w:ascii="Times New Roman" w:hAnsi="Times New Roman" w:cs="Times New Roman" w:eastAsia="Times New Roman" w:hint="default"/>
        </w:rPr>
        <w:t>2017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 </w:t>
      </w:r>
      <w:r>
        <w:rPr/>
        <w:t>日止。</w:t>
      </w:r>
    </w:p>
    <w:p>
      <w:pPr>
        <w:pStyle w:val="BodyText"/>
        <w:spacing w:line="343" w:lineRule="auto" w:before="117"/>
        <w:ind w:left="218" w:right="119" w:firstLine="419"/>
        <w:jc w:val="left"/>
      </w:pPr>
      <w:r>
        <w:rPr>
          <w:w w:val="100"/>
        </w:rPr>
        <w:t>［注 </w:t>
      </w:r>
      <w:r>
        <w:rPr>
          <w:rFonts w:ascii="Times New Roman" w:hAnsi="Times New Roman" w:cs="Times New Roman" w:eastAsia="Times New Roman" w:hint="default"/>
          <w:spacing w:val="-16"/>
          <w:w w:val="100"/>
        </w:rPr>
        <w:t>2</w:t>
      </w:r>
      <w:r>
        <w:rPr>
          <w:spacing w:val="-16"/>
          <w:w w:val="100"/>
        </w:rPr>
        <w:t>］：</w:t>
      </w:r>
      <w:r>
        <w:rPr>
          <w:rFonts w:ascii="Times New Roman" w:hAnsi="Times New Roman" w:cs="Times New Roman" w:eastAsia="Times New Roman" w:hint="default"/>
          <w:spacing w:val="-16"/>
          <w:w w:val="100"/>
        </w:rPr>
        <w:t>2017</w:t>
      </w:r>
      <w:r>
        <w:rPr>
          <w:rFonts w:ascii="Times New Roman" w:hAnsi="Times New Roman" w:cs="Times New Roman" w:eastAsia="Times New Roman" w:hint="default"/>
          <w:w w:val="100"/>
        </w:rPr>
        <w:t> </w:t>
      </w:r>
      <w:r>
        <w:rPr>
          <w:spacing w:val="-2"/>
          <w:w w:val="100"/>
        </w:rPr>
        <w:t>年，子公司泰一指尚将持有杭州华泰一媒文化传媒有限公司</w:t>
      </w:r>
      <w:r>
        <w:rPr>
          <w:spacing w:val="-53"/>
          <w:w w:val="100"/>
        </w:rPr>
        <w:t> </w:t>
      </w:r>
      <w:r>
        <w:rPr>
          <w:rFonts w:ascii="Times New Roman" w:hAnsi="Times New Roman" w:cs="Times New Roman" w:eastAsia="Times New Roman" w:hint="default"/>
          <w:spacing w:val="-1"/>
          <w:w w:val="100"/>
        </w:rPr>
        <w:t>49%</w:t>
      </w:r>
      <w:r>
        <w:rPr>
          <w:spacing w:val="-1"/>
          <w:w w:val="100"/>
        </w:rPr>
        <w:t>的股权转让</w:t>
      </w:r>
      <w:r>
        <w:rPr>
          <w:w w:val="100"/>
        </w:rPr>
        <w:t> </w:t>
      </w:r>
      <w:r>
        <w:rPr/>
        <w:t>给浙江华媒控股股份有限公司，转让完成后泰一指尚不再持有该公司股份，</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w:t>
      </w:r>
      <w:r>
        <w:rPr>
          <w:w w:val="100"/>
        </w:rPr>
        <w:t> </w:t>
      </w:r>
      <w:r>
        <w:rPr/>
        <w:t>杭州华泰一媒文化传媒有限公司办妥工商变更登记手续，故本财务报表附注披露的与杭州华泰一</w:t>
      </w:r>
      <w:r>
        <w:rPr>
          <w:spacing w:val="-97"/>
        </w:rPr>
        <w:t> </w:t>
      </w:r>
      <w:r>
        <w:rPr>
          <w:spacing w:val="-97"/>
        </w:rPr>
      </w:r>
      <w:r>
        <w:rPr/>
        <w:t>媒文化传媒有限公司关联交易自</w:t>
      </w:r>
      <w:r>
        <w:rPr>
          <w:spacing w:val="-53"/>
        </w:rPr>
        <w:t> </w:t>
      </w:r>
      <w:r>
        <w:rPr>
          <w:rFonts w:ascii="Times New Roman" w:hAnsi="Times New Roman" w:cs="Times New Roman" w:eastAsia="Times New Roman" w:hint="default"/>
        </w:rPr>
        <w:t>2017 </w:t>
      </w:r>
      <w:r>
        <w:rPr/>
        <w:t>年</w:t>
      </w:r>
      <w:r>
        <w:rPr>
          <w:spacing w:val="-55"/>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1 </w:t>
      </w:r>
      <w:r>
        <w:rPr/>
        <w:t>日起至</w:t>
      </w:r>
      <w:r>
        <w:rPr>
          <w:spacing w:val="-52"/>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日止。</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0"/>
          <w:szCs w:val="20"/>
        </w:rPr>
      </w:pPr>
    </w:p>
    <w:p>
      <w:pPr>
        <w:pStyle w:val="Heading2"/>
        <w:spacing w:line="240" w:lineRule="auto" w:before="0"/>
        <w:ind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富润针织有限公司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诸暨市富润老年康乐中心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浙江诸暨一百购物中心有限公司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诸暨富润物业管理有限公司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甘肃上峰水泥股份有限公司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浙江上峰控股集团有限公司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诸暨联合担保有限公司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浙江诸暨热电发展有限公司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探索传媒</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中广信诚信息科技股份有限公司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尼尔森网联媒介数据服务有限公司［注］</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钱安</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汪亮</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王志明</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2"/>
        <w:rPr>
          <w:rFonts w:ascii="宋体" w:hAnsi="宋体" w:cs="宋体" w:eastAsia="宋体" w:hint="default"/>
          <w:sz w:val="13"/>
          <w:szCs w:val="13"/>
        </w:rPr>
      </w:pPr>
    </w:p>
    <w:p>
      <w:pPr>
        <w:pStyle w:val="BodyText"/>
        <w:spacing w:line="273" w:lineRule="exact" w:before="36"/>
        <w:ind w:left="218" w:right="2465"/>
        <w:jc w:val="left"/>
      </w:pPr>
      <w:r>
        <w:rPr/>
        <w:t>其他说明</w:t>
      </w:r>
    </w:p>
    <w:p>
      <w:pPr>
        <w:pStyle w:val="BodyText"/>
        <w:spacing w:line="345" w:lineRule="auto"/>
        <w:ind w:left="218" w:right="227" w:firstLine="419"/>
        <w:jc w:val="both"/>
      </w:pPr>
      <w:r>
        <w:rPr>
          <w:spacing w:val="-4"/>
          <w:w w:val="100"/>
        </w:rPr>
        <w:t>［注］：尼尔森网联媒介数据服务有限公司系宁波章鱼控股有限公司参股</w:t>
      </w:r>
      <w:r>
        <w:rPr>
          <w:spacing w:val="30"/>
          <w:w w:val="100"/>
        </w:rPr>
        <w:t> </w:t>
      </w:r>
      <w:r>
        <w:rPr>
          <w:rFonts w:ascii="Times New Roman" w:hAnsi="Times New Roman" w:cs="Times New Roman" w:eastAsia="Times New Roman" w:hint="default"/>
          <w:spacing w:val="-1"/>
          <w:w w:val="100"/>
        </w:rPr>
        <w:t>30%</w:t>
      </w:r>
      <w:r>
        <w:rPr>
          <w:spacing w:val="-1"/>
          <w:w w:val="100"/>
        </w:rPr>
        <w:t>的公司，宁波</w:t>
      </w:r>
      <w:r>
        <w:rPr>
          <w:w w:val="100"/>
        </w:rPr>
        <w:t> </w:t>
      </w:r>
      <w:r>
        <w:rPr/>
        <w:t>章鱼控股有限公司系江舍芬的合营企业，江舍芬系本公司持股比例</w:t>
      </w:r>
      <w:r>
        <w:rPr>
          <w:spacing w:val="-12"/>
        </w:rPr>
        <w:t> </w:t>
      </w:r>
      <w:r>
        <w:rPr>
          <w:rFonts w:ascii="Times New Roman" w:hAnsi="Times New Roman" w:cs="Times New Roman" w:eastAsia="Times New Roman" w:hint="default"/>
        </w:rPr>
        <w:t>6.03%</w:t>
      </w:r>
      <w:r>
        <w:rPr/>
        <w:t>的股东江有归的妹妹，</w:t>
      </w:r>
      <w:r>
        <w:rPr>
          <w:w w:val="100"/>
        </w:rPr>
        <w:t> </w:t>
      </w:r>
      <w:r>
        <w:rPr>
          <w:spacing w:val="-7"/>
        </w:rPr>
        <w:t>且江有归在宁波章鱼控股有限公司担任监事。根据《企业会计准则第 </w:t>
      </w:r>
      <w:r>
        <w:rPr>
          <w:rFonts w:ascii="Times New Roman" w:hAnsi="Times New Roman" w:cs="Times New Roman" w:eastAsia="Times New Roman" w:hint="default"/>
        </w:rPr>
        <w:t>36 </w:t>
      </w:r>
      <w:r>
        <w:rPr>
          <w:spacing w:val="-14"/>
        </w:rPr>
        <w:t>号——关联方披露》和《上</w:t>
      </w:r>
      <w:r>
        <w:rPr>
          <w:spacing w:val="-84"/>
        </w:rPr>
        <w:t> </w:t>
      </w:r>
      <w:r>
        <w:rPr>
          <w:spacing w:val="-84"/>
        </w:rPr>
      </w:r>
      <w:r>
        <w:rPr>
          <w:spacing w:val="-1"/>
        </w:rPr>
        <w:t>海证券交易所股票上市规则》相关规定，尼尔森网联媒介数据服务有限公司与公司不属于上述法</w:t>
      </w:r>
      <w:r>
        <w:rPr>
          <w:spacing w:val="-55"/>
        </w:rPr>
        <w:t> </w:t>
      </w:r>
      <w:r>
        <w:rPr>
          <w:spacing w:val="-55"/>
        </w:rPr>
      </w:r>
      <w:r>
        <w:rPr>
          <w:spacing w:val="-1"/>
        </w:rPr>
        <w:t>规列举的关联方，但为了便于财务报表使用者更好地理解并作出相关决策，将尼尔森网联媒介数</w:t>
      </w:r>
      <w:r>
        <w:rPr>
          <w:spacing w:val="-55"/>
        </w:rPr>
        <w:t> </w:t>
      </w:r>
      <w:r>
        <w:rPr>
          <w:spacing w:val="-55"/>
        </w:rPr>
      </w:r>
      <w:r>
        <w:rPr/>
        <w:t>据服务有限公司比照关联方进行披露。</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22" w:lineRule="exact"/>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9" w:space="229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诸暨富润物业管理有限公</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206,368.84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425,959.83</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浙江诸暨一百购物中心有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原材料等</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188,341.20</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变电设施使用费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探索传媒</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互联网广告</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-188,679.24</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2143"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226,368.84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445,621.79</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81" w:lineRule="exact" w:before="186"/>
        <w:ind w:left="218"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pStyle w:val="BodyText"/>
        <w:spacing w:line="281" w:lineRule="exact"/>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90" w:space="3932"/>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纺织品销售、加工、水</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电等</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9" w:right="0"/>
              <w:jc w:val="left"/>
              <w:rPr>
                <w:rFonts w:ascii="Times New Roman" w:hAnsi="Times New Roman" w:cs="Times New Roman" w:eastAsia="Times New Roman" w:hint="default"/>
                <w:sz w:val="21"/>
                <w:szCs w:val="21"/>
              </w:rPr>
            </w:pPr>
            <w:r>
              <w:rPr>
                <w:rFonts w:ascii="Times New Roman"/>
                <w:sz w:val="21"/>
              </w:rPr>
              <w:t>2,864,366.81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42" w:right="0"/>
              <w:jc w:val="left"/>
              <w:rPr>
                <w:rFonts w:ascii="Times New Roman" w:hAnsi="Times New Roman" w:cs="Times New Roman" w:eastAsia="Times New Roman" w:hint="default"/>
                <w:sz w:val="21"/>
                <w:szCs w:val="21"/>
              </w:rPr>
            </w:pPr>
            <w:r>
              <w:rPr>
                <w:rFonts w:ascii="Times New Roman"/>
                <w:sz w:val="21"/>
              </w:rPr>
              <w:t>2,538,475.46</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杭州华泰一媒文化传媒有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互联网广告</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Times New Roman" w:hAnsi="Times New Roman" w:cs="Times New Roman" w:eastAsia="Times New Roman" w:hint="default"/>
                <w:sz w:val="21"/>
                <w:szCs w:val="21"/>
              </w:rPr>
            </w:pPr>
            <w:r>
              <w:rPr>
                <w:rFonts w:ascii="Times New Roman"/>
                <w:spacing w:val="-1"/>
                <w:sz w:val="21"/>
              </w:rPr>
              <w:t>-41,805.92</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泰一德信科技（成都）有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互联网广告</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651,622.96</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浙江国信泰一数据科技有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互联网广告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1,811,320.76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尼尔森网联媒介数据服务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租金</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1,282,142.86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5,957,830.43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3,148,292.50</w:t>
            </w:r>
          </w:p>
        </w:tc>
      </w:tr>
    </w:tbl>
    <w:p>
      <w:pPr>
        <w:spacing w:line="240" w:lineRule="auto" w:before="13"/>
        <w:rPr>
          <w:rFonts w:ascii="宋体" w:hAnsi="宋体" w:cs="宋体" w:eastAsia="宋体" w:hint="default"/>
          <w:sz w:val="12"/>
          <w:szCs w:val="12"/>
        </w:rPr>
      </w:pPr>
    </w:p>
    <w:p>
      <w:pPr>
        <w:pStyle w:val="BodyText"/>
        <w:spacing w:line="274" w:lineRule="exact" w:before="36"/>
        <w:ind w:right="0"/>
        <w:jc w:val="left"/>
      </w:pPr>
      <w:r>
        <w:rPr/>
        <w:t>购销商品、提供和接受劳务的关联交易说明</w:t>
      </w:r>
    </w:p>
    <w:p>
      <w:pPr>
        <w:pStyle w:val="BodyText"/>
        <w:spacing w:line="290" w:lineRule="exact"/>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60" w:right="1120"/>
        </w:sectPr>
      </w:pPr>
    </w:p>
    <w:p>
      <w:pPr>
        <w:spacing w:line="290" w:lineRule="auto" w:before="36"/>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关联受托管理</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承包及委托管理</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出包情况</w:t>
      </w:r>
      <w:r>
        <w:rPr>
          <w:rFonts w:ascii="宋体" w:hAnsi="宋体" w:cs="宋体" w:eastAsia="宋体" w:hint="default"/>
          <w:b/>
          <w:bCs/>
          <w:spacing w:val="-82"/>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pStyle w:val="BodyText"/>
        <w:spacing w:line="225"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361" w:space="2161"/>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34"/>
        <w:gridCol w:w="1289"/>
        <w:gridCol w:w="1241"/>
        <w:gridCol w:w="1092"/>
        <w:gridCol w:w="1154"/>
        <w:gridCol w:w="1373"/>
        <w:gridCol w:w="1411"/>
      </w:tblGrid>
      <w:tr>
        <w:trPr>
          <w:trHeight w:val="826"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45" w:right="103" w:hanging="238"/>
              <w:jc w:val="left"/>
              <w:rPr>
                <w:rFonts w:ascii="宋体" w:hAnsi="宋体" w:cs="宋体" w:eastAsia="宋体" w:hint="default"/>
                <w:sz w:val="21"/>
                <w:szCs w:val="21"/>
              </w:rPr>
            </w:pPr>
            <w:r>
              <w:rPr>
                <w:rFonts w:ascii="宋体" w:hAnsi="宋体" w:cs="宋体" w:eastAsia="宋体" w:hint="default"/>
                <w:sz w:val="21"/>
                <w:szCs w:val="21"/>
              </w:rPr>
              <w:t>委托方</w:t>
            </w:r>
            <w:r>
              <w:rPr>
                <w:rFonts w:ascii="Times New Roman" w:hAnsi="Times New Roman" w:cs="Times New Roman" w:eastAsia="Times New Roman" w:hint="default"/>
                <w:sz w:val="21"/>
                <w:szCs w:val="21"/>
              </w:rPr>
              <w:t>/</w:t>
            </w:r>
            <w:r>
              <w:rPr>
                <w:rFonts w:ascii="宋体" w:hAnsi="宋体" w:cs="宋体" w:eastAsia="宋体" w:hint="default"/>
                <w:sz w:val="21"/>
                <w:szCs w:val="21"/>
              </w:rPr>
              <w:t>出包</w:t>
            </w:r>
            <w:r>
              <w:rPr>
                <w:rFonts w:ascii="宋体" w:hAnsi="宋体" w:cs="宋体" w:eastAsia="宋体" w:hint="default"/>
                <w:w w:val="100"/>
                <w:sz w:val="21"/>
                <w:szCs w:val="21"/>
              </w:rPr>
              <w:t> </w:t>
            </w:r>
            <w:r>
              <w:rPr>
                <w:rFonts w:ascii="宋体" w:hAnsi="宋体" w:cs="宋体" w:eastAsia="宋体" w:hint="default"/>
                <w:sz w:val="21"/>
                <w:szCs w:val="21"/>
              </w:rPr>
              <w:t>方名称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1" w:right="83" w:hanging="238"/>
              <w:jc w:val="left"/>
              <w:rPr>
                <w:rFonts w:ascii="宋体" w:hAnsi="宋体" w:cs="宋体" w:eastAsia="宋体" w:hint="default"/>
                <w:sz w:val="21"/>
                <w:szCs w:val="21"/>
              </w:rPr>
            </w:pPr>
            <w:r>
              <w:rPr>
                <w:rFonts w:ascii="宋体" w:hAnsi="宋体" w:cs="宋体" w:eastAsia="宋体" w:hint="default"/>
                <w:sz w:val="21"/>
                <w:szCs w:val="21"/>
              </w:rPr>
              <w:t>受托方</w:t>
            </w:r>
            <w:r>
              <w:rPr>
                <w:rFonts w:ascii="Times New Roman" w:hAnsi="Times New Roman" w:cs="Times New Roman" w:eastAsia="Times New Roman" w:hint="default"/>
                <w:sz w:val="21"/>
                <w:szCs w:val="21"/>
              </w:rPr>
              <w:t>/</w:t>
            </w:r>
            <w:r>
              <w:rPr>
                <w:rFonts w:ascii="宋体" w:hAnsi="宋体" w:cs="宋体" w:eastAsia="宋体" w:hint="default"/>
                <w:sz w:val="21"/>
                <w:szCs w:val="21"/>
              </w:rPr>
              <w:t>承包</w:t>
            </w:r>
            <w:r>
              <w:rPr>
                <w:rFonts w:ascii="宋体" w:hAnsi="宋体" w:cs="宋体" w:eastAsia="宋体" w:hint="default"/>
                <w:spacing w:val="-103"/>
                <w:sz w:val="21"/>
                <w:szCs w:val="21"/>
              </w:rPr>
              <w:t> </w:t>
            </w:r>
            <w:r>
              <w:rPr>
                <w:rFonts w:ascii="宋体" w:hAnsi="宋体" w:cs="宋体" w:eastAsia="宋体" w:hint="default"/>
                <w:sz w:val="21"/>
                <w:szCs w:val="21"/>
              </w:rPr>
              <w:t>方名称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97" w:right="57" w:hanging="238"/>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承包资</w:t>
            </w:r>
            <w:r>
              <w:rPr>
                <w:rFonts w:ascii="宋体" w:hAnsi="宋体" w:cs="宋体" w:eastAsia="宋体" w:hint="default"/>
                <w:w w:val="100"/>
                <w:sz w:val="21"/>
                <w:szCs w:val="21"/>
              </w:rPr>
              <w:t> </w:t>
            </w:r>
            <w:r>
              <w:rPr>
                <w:rFonts w:ascii="宋体" w:hAnsi="宋体" w:cs="宋体" w:eastAsia="宋体" w:hint="default"/>
                <w:sz w:val="21"/>
                <w:szCs w:val="21"/>
              </w:rPr>
              <w:t>产类型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3" w:right="93" w:hanging="132"/>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起始日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4" w:right="125" w:hanging="135"/>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终止日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0" w:right="0" w:firstLine="74"/>
              <w:jc w:val="left"/>
              <w:rPr>
                <w:rFonts w:ascii="宋体" w:hAnsi="宋体" w:cs="宋体" w:eastAsia="宋体" w:hint="default"/>
                <w:sz w:val="21"/>
                <w:szCs w:val="21"/>
              </w:rPr>
            </w:pP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w:t>
            </w:r>
          </w:p>
          <w:p>
            <w:pPr>
              <w:pStyle w:val="TableParagraph"/>
              <w:spacing w:line="274" w:lineRule="exact" w:before="16"/>
              <w:ind w:left="573" w:right="48" w:hanging="524"/>
              <w:jc w:val="left"/>
              <w:rPr>
                <w:rFonts w:ascii="宋体" w:hAnsi="宋体" w:cs="宋体" w:eastAsia="宋体" w:hint="default"/>
                <w:sz w:val="21"/>
                <w:szCs w:val="21"/>
              </w:rPr>
            </w:pPr>
            <w:r>
              <w:rPr>
                <w:rFonts w:ascii="宋体" w:hAnsi="宋体" w:cs="宋体" w:eastAsia="宋体" w:hint="default"/>
                <w:sz w:val="21"/>
                <w:szCs w:val="21"/>
              </w:rPr>
              <w:t>包收益定价依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firstLine="28"/>
              <w:jc w:val="left"/>
              <w:rPr>
                <w:rFonts w:ascii="宋体" w:hAnsi="宋体" w:cs="宋体" w:eastAsia="宋体" w:hint="default"/>
                <w:sz w:val="21"/>
                <w:szCs w:val="21"/>
              </w:rPr>
            </w:pPr>
            <w:r>
              <w:rPr>
                <w:rFonts w:ascii="宋体" w:hAnsi="宋体" w:cs="宋体" w:eastAsia="宋体" w:hint="default"/>
                <w:sz w:val="21"/>
                <w:szCs w:val="21"/>
              </w:rPr>
              <w:t>本期确认的托</w:t>
            </w:r>
          </w:p>
          <w:p>
            <w:pPr>
              <w:pStyle w:val="TableParagraph"/>
              <w:spacing w:line="274" w:lineRule="exact" w:before="24"/>
              <w:ind w:left="592" w:right="38" w:hanging="552"/>
              <w:jc w:val="left"/>
              <w:rPr>
                <w:rFonts w:ascii="宋体" w:hAnsi="宋体" w:cs="宋体" w:eastAsia="宋体" w:hint="default"/>
                <w:sz w:val="21"/>
                <w:szCs w:val="21"/>
              </w:rPr>
            </w:pPr>
            <w:r>
              <w:rPr>
                <w:rFonts w:ascii="宋体" w:hAnsi="宋体" w:cs="宋体" w:eastAsia="宋体" w:hint="default"/>
                <w:sz w:val="21"/>
                <w:szCs w:val="21"/>
              </w:rPr>
              <w:t>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承包收</w:t>
            </w:r>
            <w:r>
              <w:rPr>
                <w:rFonts w:ascii="宋体" w:hAnsi="宋体" w:cs="宋体" w:eastAsia="宋体" w:hint="default"/>
                <w:w w:val="100"/>
                <w:sz w:val="21"/>
                <w:szCs w:val="21"/>
              </w:rPr>
              <w:t> </w:t>
            </w:r>
            <w:r>
              <w:rPr>
                <w:rFonts w:ascii="宋体" w:hAnsi="宋体" w:cs="宋体" w:eastAsia="宋体" w:hint="default"/>
                <w:sz w:val="21"/>
                <w:szCs w:val="21"/>
              </w:rPr>
              <w:t>益</w:t>
            </w:r>
          </w:p>
        </w:tc>
      </w:tr>
      <w:tr>
        <w:trPr>
          <w:trHeight w:val="283"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股权托管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2008-12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2018-12</w:t>
            </w:r>
          </w:p>
        </w:tc>
        <w:tc>
          <w:tcPr>
            <w:tcW w:w="1373"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81" w:lineRule="exact" w:before="36"/>
        <w:ind w:right="0"/>
        <w:jc w:val="left"/>
      </w:pPr>
      <w:r>
        <w:rPr/>
        <w:t>关联托管</w:t>
      </w:r>
      <w:r>
        <w:rPr>
          <w:rFonts w:ascii="Times New Roman" w:hAnsi="Times New Roman" w:cs="Times New Roman" w:eastAsia="Times New Roman" w:hint="default"/>
        </w:rPr>
        <w:t>/</w:t>
      </w:r>
      <w:r>
        <w:rPr/>
        <w:t>承包情况说明</w:t>
      </w:r>
    </w:p>
    <w:p>
      <w:pPr>
        <w:pStyle w:val="BodyText"/>
        <w:spacing w:line="273"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right="0" w:firstLine="419"/>
        <w:jc w:val="left"/>
      </w:pPr>
      <w:r>
        <w:rPr/>
        <w:t>自然人何四新委托本公司全权（除红利分配权）管理其在海茂纺织</w:t>
      </w:r>
      <w:r>
        <w:rPr>
          <w:spacing w:val="-45"/>
        </w:rPr>
        <w:t> </w:t>
      </w:r>
      <w:r>
        <w:rPr>
          <w:rFonts w:ascii="Times New Roman" w:hAnsi="Times New Roman" w:cs="Times New Roman" w:eastAsia="Times New Roman" w:hint="default"/>
          <w:spacing w:val="-2"/>
        </w:rPr>
        <w:t>11%</w:t>
      </w:r>
      <w:r>
        <w:rPr>
          <w:spacing w:val="-2"/>
        </w:rPr>
        <w:t>的股权，具体详见本</w:t>
      </w:r>
      <w:r>
        <w:rPr>
          <w:w w:val="100"/>
        </w:rPr>
        <w:t> </w:t>
      </w:r>
      <w:r>
        <w:rPr/>
        <w:t>财务报告其他重要事项之其他</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之说明。</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6"/>
          <w:szCs w:val="16"/>
        </w:rPr>
      </w:pPr>
    </w:p>
    <w:p>
      <w:pPr>
        <w:pStyle w:val="BodyText"/>
        <w:spacing w:line="282" w:lineRule="exact"/>
        <w:ind w:right="0"/>
        <w:jc w:val="left"/>
      </w:pPr>
      <w:r>
        <w:rPr/>
        <w:t>本公司委托管理</w:t>
      </w:r>
      <w:r>
        <w:rPr>
          <w:rFonts w:ascii="Times New Roman" w:hAnsi="Times New Roman" w:cs="Times New Roman" w:eastAsia="Times New Roman" w:hint="default"/>
        </w:rPr>
        <w:t>/</w:t>
      </w:r>
      <w:r>
        <w:rPr/>
        <w:t>出包情况表</w:t>
      </w:r>
    </w:p>
    <w:p>
      <w:pPr>
        <w:pStyle w:val="BodyText"/>
        <w:spacing w:line="272" w:lineRule="exact" w:before="19"/>
        <w:ind w:right="6036"/>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关联管理</w:t>
      </w:r>
      <w:r>
        <w:rPr>
          <w:rFonts w:ascii="Times New Roman" w:hAnsi="Times New Roman" w:cs="Times New Roman" w:eastAsia="Times New Roman" w:hint="default"/>
          <w:spacing w:val="-2"/>
        </w:rPr>
        <w:t>/</w:t>
      </w:r>
      <w:r>
        <w:rPr>
          <w:spacing w:val="-2"/>
        </w:rPr>
        <w:t>出包情况说明</w:t>
      </w:r>
    </w:p>
    <w:p>
      <w:pPr>
        <w:pStyle w:val="BodyText"/>
        <w:spacing w:line="265" w:lineRule="exact"/>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660" w:right="1120"/>
        </w:sectPr>
      </w:pPr>
    </w:p>
    <w:p>
      <w:pPr>
        <w:spacing w:line="290" w:lineRule="auto" w:before="36"/>
        <w:ind w:left="13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36" w:lineRule="exact"/>
        <w:ind w:right="-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right="-8"/>
        <w:jc w:val="left"/>
      </w:pPr>
      <w:r>
        <w:rPr>
          <w:spacing w:val="-1"/>
        </w:rPr>
        <w:t>本公司作为承租方：</w:t>
      </w:r>
    </w:p>
    <w:p>
      <w:pPr>
        <w:pStyle w:val="BodyText"/>
        <w:spacing w:line="290" w:lineRule="exact"/>
        <w:ind w:right="-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49"/>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19"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富润控股集团有限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土地</w:t>
            </w: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42,380.33</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浙江诸暨华泽纺织</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800,000.00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900,000.00</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富润针织有限公司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19,367.81</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800,000.00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961,748.14</w:t>
            </w:r>
          </w:p>
        </w:tc>
      </w:tr>
    </w:tbl>
    <w:p>
      <w:pPr>
        <w:spacing w:line="240" w:lineRule="auto" w:before="13"/>
        <w:rPr>
          <w:rFonts w:ascii="宋体" w:hAnsi="宋体" w:cs="宋体" w:eastAsia="宋体" w:hint="default"/>
          <w:sz w:val="12"/>
          <w:szCs w:val="12"/>
        </w:rPr>
      </w:pPr>
    </w:p>
    <w:p>
      <w:pPr>
        <w:pStyle w:val="BodyText"/>
        <w:spacing w:line="274" w:lineRule="exact" w:before="36"/>
        <w:ind w:right="0"/>
        <w:jc w:val="left"/>
      </w:pPr>
      <w:r>
        <w:rPr/>
        <w:t>关联租赁情况说明</w:t>
      </w:r>
    </w:p>
    <w:p>
      <w:pPr>
        <w:pStyle w:val="BodyText"/>
        <w:spacing w:line="290" w:lineRule="exact"/>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90" w:lineRule="exact"/>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spacing w:line="290" w:lineRule="auto" w:before="36"/>
        <w:ind w:left="218" w:right="18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33" w:lineRule="exact"/>
        <w:ind w:left="218" w:right="18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left="218" w:right="-8"/>
        <w:jc w:val="left"/>
      </w:pPr>
      <w:r>
        <w:rPr>
          <w:spacing w:val="-1"/>
        </w:rPr>
        <w:t>本公司作为被担保方</w:t>
      </w:r>
    </w:p>
    <w:p>
      <w:pPr>
        <w:pStyle w:val="BodyText"/>
        <w:spacing w:line="290" w:lineRule="exact"/>
        <w:ind w:left="218" w:right="18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48"/>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112" w:space="4409"/>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8"/>
                <w:sz w:val="18"/>
                <w:szCs w:val="18"/>
              </w:rPr>
              <w:t>富润控股集团有限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2018-5-30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2019-11-22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8"/>
                <w:sz w:val="18"/>
                <w:szCs w:val="18"/>
              </w:rPr>
              <w:t>富润控股集团有限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2018-10-31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2019-4-30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pacing w:val="8"/>
                <w:sz w:val="18"/>
                <w:szCs w:val="18"/>
              </w:rPr>
              <w:t>富润控股集团有限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40,000,000.00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2018-1-5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2019-1-17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8"/>
                <w:sz w:val="18"/>
                <w:szCs w:val="18"/>
              </w:rPr>
              <w:t>富润控股集团有限</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2018-9-7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2019-8-15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8"/>
                <w:sz w:val="18"/>
                <w:szCs w:val="18"/>
              </w:rPr>
              <w:t>浙江上峰控股集团</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39,000,000.00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2018-4-12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2019-4-16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8"/>
                <w:sz w:val="18"/>
                <w:szCs w:val="18"/>
              </w:rPr>
              <w:t>浙江上峰控股集团</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8,700,000.00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2018-8-27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2019-5-26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江有归、付海鹏</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2018-10-10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2019-12-16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江有归、付海鹏</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2018-7-27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2019-1-28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5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299,000,000.00</w:t>
            </w: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3"/>
          <w:szCs w:val="13"/>
        </w:rPr>
      </w:pPr>
    </w:p>
    <w:p>
      <w:pPr>
        <w:pStyle w:val="BodyText"/>
        <w:spacing w:line="273" w:lineRule="exact" w:before="36"/>
        <w:ind w:left="218" w:right="2465"/>
        <w:jc w:val="left"/>
      </w:pPr>
      <w:r>
        <w:rPr/>
        <w:t>关联担保情况说明</w:t>
      </w:r>
    </w:p>
    <w:p>
      <w:pPr>
        <w:pStyle w:val="BodyText"/>
        <w:spacing w:line="280" w:lineRule="exact"/>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218" w:right="228" w:firstLine="314"/>
        <w:jc w:val="left"/>
      </w:pPr>
      <w:r>
        <w:rPr>
          <w:rFonts w:ascii="Times New Roman" w:hAnsi="Times New Roman" w:cs="Times New Roman" w:eastAsia="Times New Roman" w:hint="default"/>
          <w:spacing w:val="-7"/>
          <w:w w:val="100"/>
        </w:rPr>
        <w:t>1</w:t>
      </w:r>
      <w:r>
        <w:rPr>
          <w:spacing w:val="-7"/>
          <w:w w:val="100"/>
        </w:rPr>
        <w:t>：担保方为富润控股集团有限公司的</w:t>
      </w:r>
      <w:r>
        <w:rPr>
          <w:spacing w:val="-46"/>
          <w:w w:val="100"/>
        </w:rPr>
        <w:t> </w:t>
      </w:r>
      <w:r>
        <w:rPr>
          <w:rFonts w:ascii="Times New Roman" w:hAnsi="Times New Roman" w:cs="Times New Roman" w:eastAsia="Times New Roman" w:hint="default"/>
          <w:spacing w:val="-1"/>
          <w:w w:val="100"/>
        </w:rPr>
        <w:t>1000</w:t>
      </w:r>
      <w:r>
        <w:rPr>
          <w:rFonts w:ascii="Times New Roman" w:hAnsi="Times New Roman" w:cs="Times New Roman" w:eastAsia="Times New Roman" w:hint="default"/>
          <w:spacing w:val="7"/>
          <w:w w:val="100"/>
        </w:rPr>
        <w:t> </w:t>
      </w:r>
      <w:r>
        <w:rPr>
          <w:spacing w:val="-2"/>
          <w:w w:val="100"/>
        </w:rPr>
        <w:t>万元项借款同时由浙江明贺钢管有限公司以机器设</w:t>
      </w:r>
      <w:r>
        <w:rPr>
          <w:w w:val="100"/>
        </w:rPr>
        <w:t> </w:t>
      </w:r>
      <w:r>
        <w:rPr/>
        <w:t>备提供抵押担保。</w:t>
      </w:r>
    </w:p>
    <w:p>
      <w:pPr>
        <w:pStyle w:val="BodyText"/>
        <w:spacing w:line="240" w:lineRule="auto" w:before="49"/>
        <w:ind w:left="532" w:right="246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4000</w:t>
      </w:r>
      <w:r>
        <w:rPr>
          <w:rFonts w:ascii="Times New Roman" w:hAnsi="Times New Roman" w:cs="Times New Roman" w:eastAsia="Times New Roman" w:hint="default"/>
          <w:spacing w:val="-3"/>
        </w:rPr>
        <w:t> </w:t>
      </w:r>
      <w:r>
        <w:rPr/>
        <w:t>万元项借款同时由江有归提供保证担保。</w:t>
      </w:r>
    </w:p>
    <w:p>
      <w:pPr>
        <w:pStyle w:val="BodyText"/>
        <w:spacing w:line="240" w:lineRule="auto" w:before="119"/>
        <w:ind w:left="532" w:right="2465"/>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万元项借款同时有富润印染以排污权提供质押担保。</w:t>
      </w:r>
    </w:p>
    <w:p>
      <w:pPr>
        <w:pStyle w:val="BodyText"/>
        <w:spacing w:line="240" w:lineRule="auto" w:before="117"/>
        <w:ind w:left="532" w:right="138"/>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870</w:t>
      </w:r>
      <w:r>
        <w:rPr>
          <w:rFonts w:ascii="Times New Roman" w:hAnsi="Times New Roman" w:cs="Times New Roman" w:eastAsia="Times New Roman" w:hint="default"/>
          <w:spacing w:val="-4"/>
        </w:rPr>
        <w:t> </w:t>
      </w:r>
      <w:r>
        <w:rPr/>
        <w:t>万元项借款，开立该等银行承兑汇票同时由富润纺织存出保证金</w:t>
      </w:r>
      <w:r>
        <w:rPr>
          <w:spacing w:val="-57"/>
        </w:rPr>
        <w:t> </w:t>
      </w:r>
      <w:r>
        <w:rPr>
          <w:rFonts w:ascii="Times New Roman" w:hAnsi="Times New Roman" w:cs="Times New Roman" w:eastAsia="Times New Roman" w:hint="default"/>
        </w:rPr>
        <w:t>2,610,000.00</w:t>
      </w:r>
      <w:r>
        <w:rPr>
          <w:rFonts w:ascii="Times New Roman" w:hAnsi="Times New Roman" w:cs="Times New Roman" w:eastAsia="Times New Roman" w:hint="default"/>
          <w:spacing w:val="-4"/>
        </w:rPr>
        <w:t> </w:t>
      </w:r>
      <w:r>
        <w:rPr>
          <w:spacing w:val="-3"/>
        </w:rPr>
        <w:t>元。</w:t>
      </w:r>
      <w:r>
        <w:rPr/>
      </w:r>
    </w:p>
    <w:p>
      <w:pPr>
        <w:pStyle w:val="BodyText"/>
        <w:spacing w:line="240" w:lineRule="auto" w:before="117"/>
        <w:ind w:left="532" w:right="97"/>
        <w:jc w:val="left"/>
      </w:pPr>
      <w:r>
        <w:rPr>
          <w:rFonts w:ascii="Times New Roman" w:hAnsi="Times New Roman" w:cs="Times New Roman" w:eastAsia="Times New Roman" w:hint="default"/>
        </w:rPr>
        <w:t>5</w:t>
      </w:r>
      <w:r>
        <w:rPr/>
        <w:t>：担保方为江有归、付海鹏的</w:t>
      </w:r>
      <w:r>
        <w:rPr>
          <w:spacing w:val="-5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万元项借款同时由杭州泰一传媒有限公司提供保证担保。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(5).</w:t>
      </w:r>
      <w:r>
        <w:rPr/>
        <w:t>关联方资金拆借</w:t>
      </w:r>
      <w:r>
        <w:rPr>
          <w:b w:val="0"/>
          <w:bCs w:val="0"/>
        </w:rPr>
      </w:r>
    </w:p>
    <w:p>
      <w:pPr>
        <w:pStyle w:val="BodyText"/>
        <w:spacing w:line="240" w:lineRule="auto" w:before="56"/>
        <w:ind w:left="21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7"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122" w:space="440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诸暨市富裕金属材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料有限公司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6,556,111.93</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浙江诸暨地润商贸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1,092,687.80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汪亮</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1,225,000.00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2017-5-26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2020-12-31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p>
        </w:tc>
      </w:tr>
      <w:tr>
        <w:trPr>
          <w:trHeight w:val="28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王志明</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1,225,000.00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2017-5-26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2020-12-31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浙江国信泰一数据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2018-5-18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2018-6-19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hAnsi="宋体" w:cs="宋体" w:eastAsia="宋体" w:hint="default"/>
                <w:spacing w:val="19"/>
                <w:sz w:val="21"/>
                <w:szCs w:val="21"/>
              </w:rPr>
              <w:t>双方约定不计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息</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浙江国信泰一数据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17,000.00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1"/>
                <w:szCs w:val="21"/>
              </w:rPr>
            </w:pPr>
            <w:r>
              <w:rPr>
                <w:rFonts w:ascii="Times New Roman"/>
                <w:sz w:val="21"/>
              </w:rPr>
              <w:t>2018-5-18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Times New Roman" w:hAnsi="Times New Roman" w:cs="Times New Roman" w:eastAsia="Times New Roman" w:hint="default"/>
                <w:sz w:val="21"/>
                <w:szCs w:val="21"/>
              </w:rPr>
            </w:pPr>
            <w:r>
              <w:rPr>
                <w:rFonts w:ascii="Times New Roman"/>
                <w:sz w:val="21"/>
              </w:rPr>
              <w:t>2018-8-1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双</w:t>
            </w:r>
            <w:r>
              <w:rPr>
                <w:rFonts w:ascii="宋体" w:hAnsi="宋体" w:cs="宋体" w:eastAsia="宋体" w:hint="default"/>
                <w:spacing w:val="-64"/>
                <w:sz w:val="21"/>
                <w:szCs w:val="21"/>
              </w:rPr>
              <w:t> </w:t>
            </w:r>
            <w:r>
              <w:rPr>
                <w:rFonts w:ascii="宋体" w:hAnsi="宋体" w:cs="宋体" w:eastAsia="宋体" w:hint="default"/>
                <w:sz w:val="21"/>
                <w:szCs w:val="21"/>
              </w:rPr>
              <w:t>方</w:t>
            </w:r>
            <w:r>
              <w:rPr>
                <w:rFonts w:ascii="宋体" w:hAnsi="宋体" w:cs="宋体" w:eastAsia="宋体" w:hint="default"/>
                <w:spacing w:val="-66"/>
                <w:sz w:val="21"/>
                <w:szCs w:val="21"/>
              </w:rPr>
              <w:t> </w:t>
            </w:r>
            <w:r>
              <w:rPr>
                <w:rFonts w:ascii="宋体" w:hAnsi="宋体" w:cs="宋体" w:eastAsia="宋体" w:hint="default"/>
                <w:sz w:val="21"/>
                <w:szCs w:val="21"/>
              </w:rPr>
              <w:t>约</w:t>
            </w:r>
            <w:r>
              <w:rPr>
                <w:rFonts w:ascii="宋体" w:hAnsi="宋体" w:cs="宋体" w:eastAsia="宋体" w:hint="default"/>
                <w:spacing w:val="-64"/>
                <w:sz w:val="21"/>
                <w:szCs w:val="21"/>
              </w:rPr>
              <w:t> </w:t>
            </w:r>
            <w:r>
              <w:rPr>
                <w:rFonts w:ascii="宋体" w:hAnsi="宋体" w:cs="宋体" w:eastAsia="宋体" w:hint="default"/>
                <w:sz w:val="21"/>
                <w:szCs w:val="21"/>
              </w:rPr>
              <w:t>定</w:t>
            </w:r>
            <w:r>
              <w:rPr>
                <w:rFonts w:ascii="宋体" w:hAnsi="宋体" w:cs="宋体" w:eastAsia="宋体" w:hint="default"/>
                <w:spacing w:val="-66"/>
                <w:sz w:val="21"/>
                <w:szCs w:val="21"/>
              </w:rPr>
              <w:t> </w:t>
            </w:r>
            <w:r>
              <w:rPr>
                <w:rFonts w:ascii="宋体" w:hAnsi="宋体" w:cs="宋体" w:eastAsia="宋体" w:hint="default"/>
                <w:sz w:val="21"/>
                <w:szCs w:val="21"/>
              </w:rPr>
              <w:t>不</w:t>
            </w:r>
            <w:r>
              <w:rPr>
                <w:rFonts w:ascii="宋体" w:hAnsi="宋体" w:cs="宋体" w:eastAsia="宋体" w:hint="default"/>
                <w:spacing w:val="-64"/>
                <w:sz w:val="21"/>
                <w:szCs w:val="21"/>
              </w:rPr>
              <w:t> </w:t>
            </w:r>
            <w:r>
              <w:rPr>
                <w:rFonts w:ascii="宋体" w:hAnsi="宋体" w:cs="宋体" w:eastAsia="宋体" w:hint="default"/>
                <w:sz w:val="21"/>
                <w:szCs w:val="21"/>
              </w:rPr>
              <w:t>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息</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浙江国信泰一数据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2018-7-24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2018-7-25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双</w:t>
            </w:r>
            <w:r>
              <w:rPr>
                <w:rFonts w:ascii="宋体" w:hAnsi="宋体" w:cs="宋体" w:eastAsia="宋体" w:hint="default"/>
                <w:spacing w:val="-64"/>
                <w:sz w:val="21"/>
                <w:szCs w:val="21"/>
              </w:rPr>
              <w:t> </w:t>
            </w:r>
            <w:r>
              <w:rPr>
                <w:rFonts w:ascii="宋体" w:hAnsi="宋体" w:cs="宋体" w:eastAsia="宋体" w:hint="default"/>
                <w:sz w:val="21"/>
                <w:szCs w:val="21"/>
              </w:rPr>
              <w:t>方</w:t>
            </w:r>
            <w:r>
              <w:rPr>
                <w:rFonts w:ascii="宋体" w:hAnsi="宋体" w:cs="宋体" w:eastAsia="宋体" w:hint="default"/>
                <w:spacing w:val="-66"/>
                <w:sz w:val="21"/>
                <w:szCs w:val="21"/>
              </w:rPr>
              <w:t> </w:t>
            </w:r>
            <w:r>
              <w:rPr>
                <w:rFonts w:ascii="宋体" w:hAnsi="宋体" w:cs="宋体" w:eastAsia="宋体" w:hint="default"/>
                <w:sz w:val="21"/>
                <w:szCs w:val="21"/>
              </w:rPr>
              <w:t>约</w:t>
            </w:r>
            <w:r>
              <w:rPr>
                <w:rFonts w:ascii="宋体" w:hAnsi="宋体" w:cs="宋体" w:eastAsia="宋体" w:hint="default"/>
                <w:spacing w:val="-64"/>
                <w:sz w:val="21"/>
                <w:szCs w:val="21"/>
              </w:rPr>
              <w:t> </w:t>
            </w:r>
            <w:r>
              <w:rPr>
                <w:rFonts w:ascii="宋体" w:hAnsi="宋体" w:cs="宋体" w:eastAsia="宋体" w:hint="default"/>
                <w:sz w:val="21"/>
                <w:szCs w:val="21"/>
              </w:rPr>
              <w:t>定</w:t>
            </w:r>
            <w:r>
              <w:rPr>
                <w:rFonts w:ascii="宋体" w:hAnsi="宋体" w:cs="宋体" w:eastAsia="宋体" w:hint="default"/>
                <w:spacing w:val="-66"/>
                <w:sz w:val="21"/>
                <w:szCs w:val="21"/>
              </w:rPr>
              <w:t> </w:t>
            </w:r>
            <w:r>
              <w:rPr>
                <w:rFonts w:ascii="宋体" w:hAnsi="宋体" w:cs="宋体" w:eastAsia="宋体" w:hint="default"/>
                <w:sz w:val="21"/>
                <w:szCs w:val="21"/>
              </w:rPr>
              <w:t>不</w:t>
            </w:r>
            <w:r>
              <w:rPr>
                <w:rFonts w:ascii="宋体" w:hAnsi="宋体" w:cs="宋体" w:eastAsia="宋体" w:hint="default"/>
                <w:spacing w:val="-64"/>
                <w:sz w:val="21"/>
                <w:szCs w:val="21"/>
              </w:rPr>
              <w:t> </w:t>
            </w:r>
            <w:r>
              <w:rPr>
                <w:rFonts w:ascii="宋体" w:hAnsi="宋体" w:cs="宋体" w:eastAsia="宋体" w:hint="default"/>
                <w:sz w:val="21"/>
                <w:szCs w:val="21"/>
              </w:rPr>
              <w:t>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息</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浙江国信泰一数据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2018-7-27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2018-7-30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双</w:t>
            </w:r>
            <w:r>
              <w:rPr>
                <w:rFonts w:ascii="宋体" w:hAnsi="宋体" w:cs="宋体" w:eastAsia="宋体" w:hint="default"/>
                <w:spacing w:val="-64"/>
                <w:sz w:val="21"/>
                <w:szCs w:val="21"/>
              </w:rPr>
              <w:t> </w:t>
            </w:r>
            <w:r>
              <w:rPr>
                <w:rFonts w:ascii="宋体" w:hAnsi="宋体" w:cs="宋体" w:eastAsia="宋体" w:hint="default"/>
                <w:sz w:val="21"/>
                <w:szCs w:val="21"/>
              </w:rPr>
              <w:t>方</w:t>
            </w:r>
            <w:r>
              <w:rPr>
                <w:rFonts w:ascii="宋体" w:hAnsi="宋体" w:cs="宋体" w:eastAsia="宋体" w:hint="default"/>
                <w:spacing w:val="-66"/>
                <w:sz w:val="21"/>
                <w:szCs w:val="21"/>
              </w:rPr>
              <w:t> </w:t>
            </w:r>
            <w:r>
              <w:rPr>
                <w:rFonts w:ascii="宋体" w:hAnsi="宋体" w:cs="宋体" w:eastAsia="宋体" w:hint="default"/>
                <w:sz w:val="21"/>
                <w:szCs w:val="21"/>
              </w:rPr>
              <w:t>约</w:t>
            </w:r>
            <w:r>
              <w:rPr>
                <w:rFonts w:ascii="宋体" w:hAnsi="宋体" w:cs="宋体" w:eastAsia="宋体" w:hint="default"/>
                <w:spacing w:val="-64"/>
                <w:sz w:val="21"/>
                <w:szCs w:val="21"/>
              </w:rPr>
              <w:t> </w:t>
            </w:r>
            <w:r>
              <w:rPr>
                <w:rFonts w:ascii="宋体" w:hAnsi="宋体" w:cs="宋体" w:eastAsia="宋体" w:hint="default"/>
                <w:sz w:val="21"/>
                <w:szCs w:val="21"/>
              </w:rPr>
              <w:t>定</w:t>
            </w:r>
            <w:r>
              <w:rPr>
                <w:rFonts w:ascii="宋体" w:hAnsi="宋体" w:cs="宋体" w:eastAsia="宋体" w:hint="default"/>
                <w:spacing w:val="-66"/>
                <w:sz w:val="21"/>
                <w:szCs w:val="21"/>
              </w:rPr>
              <w:t> </w:t>
            </w:r>
            <w:r>
              <w:rPr>
                <w:rFonts w:ascii="宋体" w:hAnsi="宋体" w:cs="宋体" w:eastAsia="宋体" w:hint="default"/>
                <w:sz w:val="21"/>
                <w:szCs w:val="21"/>
              </w:rPr>
              <w:t>不</w:t>
            </w:r>
            <w:r>
              <w:rPr>
                <w:rFonts w:ascii="宋体" w:hAnsi="宋体" w:cs="宋体" w:eastAsia="宋体" w:hint="default"/>
                <w:spacing w:val="-64"/>
                <w:sz w:val="21"/>
                <w:szCs w:val="21"/>
              </w:rPr>
              <w:t> </w:t>
            </w:r>
            <w:r>
              <w:rPr>
                <w:rFonts w:ascii="宋体" w:hAnsi="宋体" w:cs="宋体" w:eastAsia="宋体" w:hint="default"/>
                <w:sz w:val="21"/>
                <w:szCs w:val="21"/>
              </w:rPr>
              <w:t>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息</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浙江诸暨华泽纺织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2017-11-16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2017-11-17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1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浙江国信泰一数据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2018-8-1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截至资产负债表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日，尚未归还。</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双</w:t>
            </w:r>
            <w:r>
              <w:rPr>
                <w:rFonts w:ascii="宋体" w:hAnsi="宋体" w:cs="宋体" w:eastAsia="宋体" w:hint="default"/>
                <w:spacing w:val="-64"/>
                <w:sz w:val="21"/>
                <w:szCs w:val="21"/>
              </w:rPr>
              <w:t> </w:t>
            </w:r>
            <w:r>
              <w:rPr>
                <w:rFonts w:ascii="宋体" w:hAnsi="宋体" w:cs="宋体" w:eastAsia="宋体" w:hint="default"/>
                <w:sz w:val="21"/>
                <w:szCs w:val="21"/>
              </w:rPr>
              <w:t>方</w:t>
            </w:r>
            <w:r>
              <w:rPr>
                <w:rFonts w:ascii="宋体" w:hAnsi="宋体" w:cs="宋体" w:eastAsia="宋体" w:hint="default"/>
                <w:spacing w:val="-66"/>
                <w:sz w:val="21"/>
                <w:szCs w:val="21"/>
              </w:rPr>
              <w:t> </w:t>
            </w:r>
            <w:r>
              <w:rPr>
                <w:rFonts w:ascii="宋体" w:hAnsi="宋体" w:cs="宋体" w:eastAsia="宋体" w:hint="default"/>
                <w:sz w:val="21"/>
                <w:szCs w:val="21"/>
              </w:rPr>
              <w:t>约</w:t>
            </w:r>
            <w:r>
              <w:rPr>
                <w:rFonts w:ascii="宋体" w:hAnsi="宋体" w:cs="宋体" w:eastAsia="宋体" w:hint="default"/>
                <w:spacing w:val="-64"/>
                <w:sz w:val="21"/>
                <w:szCs w:val="21"/>
              </w:rPr>
              <w:t> </w:t>
            </w:r>
            <w:r>
              <w:rPr>
                <w:rFonts w:ascii="宋体" w:hAnsi="宋体" w:cs="宋体" w:eastAsia="宋体" w:hint="default"/>
                <w:sz w:val="21"/>
                <w:szCs w:val="21"/>
              </w:rPr>
              <w:t>定</w:t>
            </w:r>
            <w:r>
              <w:rPr>
                <w:rFonts w:ascii="宋体" w:hAnsi="宋体" w:cs="宋体" w:eastAsia="宋体" w:hint="default"/>
                <w:spacing w:val="-66"/>
                <w:sz w:val="21"/>
                <w:szCs w:val="21"/>
              </w:rPr>
              <w:t> </w:t>
            </w:r>
            <w:r>
              <w:rPr>
                <w:rFonts w:ascii="宋体" w:hAnsi="宋体" w:cs="宋体" w:eastAsia="宋体" w:hint="default"/>
                <w:sz w:val="21"/>
                <w:szCs w:val="21"/>
              </w:rPr>
              <w:t>不</w:t>
            </w:r>
            <w:r>
              <w:rPr>
                <w:rFonts w:ascii="宋体" w:hAnsi="宋体" w:cs="宋体" w:eastAsia="宋体" w:hint="default"/>
                <w:spacing w:val="-64"/>
                <w:sz w:val="21"/>
                <w:szCs w:val="21"/>
              </w:rPr>
              <w:t> </w:t>
            </w:r>
            <w:r>
              <w:rPr>
                <w:rFonts w:ascii="宋体" w:hAnsi="宋体" w:cs="宋体" w:eastAsia="宋体" w:hint="default"/>
                <w:sz w:val="21"/>
                <w:szCs w:val="21"/>
              </w:rPr>
              <w:t>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息</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宁波章鱼控股有限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2016-11-24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2017-1-25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1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宁波章鱼控股有限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2016-12-01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2017-1-25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1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p>
        </w:tc>
      </w:tr>
    </w:tbl>
    <w:p>
      <w:pPr>
        <w:spacing w:line="240" w:lineRule="auto" w:before="2"/>
        <w:rPr>
          <w:rFonts w:ascii="宋体" w:hAnsi="宋体" w:cs="宋体" w:eastAsia="宋体" w:hint="default"/>
          <w:sz w:val="13"/>
          <w:szCs w:val="13"/>
        </w:rPr>
      </w:pPr>
    </w:p>
    <w:p>
      <w:pPr>
        <w:pStyle w:val="BodyText"/>
        <w:spacing w:line="240" w:lineRule="auto" w:before="36"/>
        <w:ind w:left="532" w:right="138"/>
        <w:jc w:val="left"/>
        <w:rPr>
          <w:rFonts w:ascii="Times New Roman" w:hAnsi="Times New Roman" w:cs="Times New Roman" w:eastAsia="Times New Roman" w:hint="default"/>
        </w:rPr>
      </w:pPr>
      <w:r>
        <w:rPr>
          <w:w w:val="100"/>
        </w:rPr>
        <w:t>［</w:t>
      </w:r>
      <w:r>
        <w:rPr>
          <w:spacing w:val="-3"/>
          <w:w w:val="100"/>
        </w:rPr>
        <w:t>注</w:t>
      </w:r>
      <w:r>
        <w:rPr>
          <w:w w:val="100"/>
        </w:rPr>
        <w:t>释</w:t>
      </w:r>
      <w:r>
        <w:rPr>
          <w:spacing w:val="-53"/>
        </w:rPr>
        <w:t> </w:t>
      </w:r>
      <w:r>
        <w:rPr>
          <w:rFonts w:ascii="Times New Roman" w:hAnsi="Times New Roman" w:cs="Times New Roman" w:eastAsia="Times New Roman" w:hint="default"/>
          <w:w w:val="100"/>
        </w:rPr>
        <w:t>1</w:t>
      </w:r>
      <w:r>
        <w:rPr>
          <w:spacing w:val="-108"/>
          <w:w w:val="100"/>
        </w:rPr>
        <w:t>］</w:t>
      </w:r>
      <w:r>
        <w:rPr>
          <w:spacing w:val="-25"/>
          <w:w w:val="100"/>
        </w:rPr>
        <w:t>：</w:t>
      </w:r>
      <w:r>
        <w:rPr>
          <w:spacing w:val="-3"/>
          <w:w w:val="100"/>
        </w:rPr>
        <w:t>期</w:t>
      </w:r>
      <w:r>
        <w:rPr>
          <w:w w:val="100"/>
        </w:rPr>
        <w:t>初</w:t>
      </w:r>
      <w:r>
        <w:rPr>
          <w:spacing w:val="-3"/>
          <w:w w:val="100"/>
        </w:rPr>
        <w:t>浙</w:t>
      </w:r>
      <w:r>
        <w:rPr>
          <w:w w:val="100"/>
        </w:rPr>
        <w:t>江</w:t>
      </w:r>
      <w:r>
        <w:rPr>
          <w:spacing w:val="-3"/>
          <w:w w:val="100"/>
        </w:rPr>
        <w:t>明贺</w:t>
      </w:r>
      <w:r>
        <w:rPr>
          <w:w w:val="100"/>
        </w:rPr>
        <w:t>钢管</w:t>
      </w:r>
      <w:r>
        <w:rPr>
          <w:spacing w:val="-3"/>
          <w:w w:val="100"/>
        </w:rPr>
        <w:t>有</w:t>
      </w:r>
      <w:r>
        <w:rPr>
          <w:w w:val="100"/>
        </w:rPr>
        <w:t>限</w:t>
      </w:r>
      <w:r>
        <w:rPr>
          <w:spacing w:val="-3"/>
          <w:w w:val="100"/>
        </w:rPr>
        <w:t>公</w:t>
      </w:r>
      <w:r>
        <w:rPr>
          <w:w w:val="100"/>
        </w:rPr>
        <w:t>司</w:t>
      </w:r>
      <w:r>
        <w:rPr>
          <w:spacing w:val="-3"/>
          <w:w w:val="100"/>
        </w:rPr>
        <w:t>向</w:t>
      </w:r>
      <w:r>
        <w:rPr>
          <w:w w:val="100"/>
        </w:rPr>
        <w:t>诸</w:t>
      </w:r>
      <w:r>
        <w:rPr>
          <w:spacing w:val="-3"/>
          <w:w w:val="100"/>
        </w:rPr>
        <w:t>暨</w:t>
      </w:r>
      <w:r>
        <w:rPr>
          <w:w w:val="100"/>
        </w:rPr>
        <w:t>市</w:t>
      </w:r>
      <w:r>
        <w:rPr>
          <w:spacing w:val="-3"/>
          <w:w w:val="100"/>
        </w:rPr>
        <w:t>富</w:t>
      </w:r>
      <w:r>
        <w:rPr>
          <w:w w:val="100"/>
        </w:rPr>
        <w:t>裕金</w:t>
      </w:r>
      <w:r>
        <w:rPr>
          <w:spacing w:val="-3"/>
          <w:w w:val="100"/>
        </w:rPr>
        <w:t>属</w:t>
      </w:r>
      <w:r>
        <w:rPr>
          <w:w w:val="100"/>
        </w:rPr>
        <w:t>材</w:t>
      </w:r>
      <w:r>
        <w:rPr>
          <w:spacing w:val="-3"/>
          <w:w w:val="100"/>
        </w:rPr>
        <w:t>料</w:t>
      </w:r>
      <w:r>
        <w:rPr>
          <w:w w:val="100"/>
        </w:rPr>
        <w:t>有</w:t>
      </w:r>
      <w:r>
        <w:rPr>
          <w:spacing w:val="-3"/>
          <w:w w:val="100"/>
        </w:rPr>
        <w:t>限</w:t>
      </w:r>
      <w:r>
        <w:rPr>
          <w:w w:val="100"/>
        </w:rPr>
        <w:t>公</w:t>
      </w:r>
      <w:r>
        <w:rPr>
          <w:spacing w:val="-3"/>
          <w:w w:val="100"/>
        </w:rPr>
        <w:t>司</w:t>
      </w:r>
      <w:r>
        <w:rPr>
          <w:w w:val="100"/>
        </w:rPr>
        <w:t>借</w:t>
      </w:r>
      <w:r>
        <w:rPr>
          <w:spacing w:val="-3"/>
          <w:w w:val="100"/>
        </w:rPr>
        <w:t>入</w:t>
      </w:r>
      <w:r>
        <w:rPr>
          <w:w w:val="100"/>
        </w:rPr>
        <w:t>本金</w:t>
      </w:r>
      <w:r>
        <w:rPr>
          <w:spacing w:val="-52"/>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556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1.93</w:t>
      </w:r>
    </w:p>
    <w:p>
      <w:pPr>
        <w:pStyle w:val="BodyText"/>
        <w:spacing w:line="240" w:lineRule="auto" w:before="117"/>
        <w:ind w:left="218" w:right="138"/>
        <w:jc w:val="left"/>
      </w:pPr>
      <w:r>
        <w:rPr/>
        <w:t>元，应付利息期初余额</w:t>
      </w:r>
      <w:r>
        <w:rPr>
          <w:spacing w:val="-38"/>
        </w:rPr>
        <w:t> </w:t>
      </w:r>
      <w:r>
        <w:rPr>
          <w:rFonts w:ascii="Times New Roman" w:hAnsi="Times New Roman" w:cs="Times New Roman" w:eastAsia="Times New Roman" w:hint="default"/>
        </w:rPr>
        <w:t>3,143,922.23</w:t>
      </w:r>
      <w:r>
        <w:rPr>
          <w:rFonts w:ascii="Times New Roman" w:hAnsi="Times New Roman" w:cs="Times New Roman" w:eastAsia="Times New Roman" w:hint="default"/>
          <w:spacing w:val="12"/>
        </w:rPr>
        <w:t> </w:t>
      </w:r>
      <w:r>
        <w:rPr/>
        <w:t>元，按照协议本期需支付利息</w:t>
      </w:r>
      <w:r>
        <w:rPr>
          <w:spacing w:val="-40"/>
        </w:rPr>
        <w:t> </w:t>
      </w:r>
      <w:r>
        <w:rPr>
          <w:rFonts w:ascii="Times New Roman" w:hAnsi="Times New Roman" w:cs="Times New Roman" w:eastAsia="Times New Roman" w:hint="default"/>
        </w:rPr>
        <w:t>285,190.87</w:t>
      </w:r>
      <w:r>
        <w:rPr>
          <w:rFonts w:ascii="Times New Roman" w:hAnsi="Times New Roman" w:cs="Times New Roman" w:eastAsia="Times New Roman" w:hint="default"/>
          <w:spacing w:val="13"/>
        </w:rPr>
        <w:t> </w:t>
      </w:r>
      <w:r>
        <w:rPr/>
        <w:t>元，本期未支付利</w:t>
      </w:r>
    </w:p>
    <w:p>
      <w:pPr>
        <w:pStyle w:val="BodyText"/>
        <w:spacing w:line="240" w:lineRule="auto" w:before="117"/>
        <w:ind w:left="218" w:right="138"/>
        <w:jc w:val="left"/>
      </w:pPr>
      <w:r>
        <w:rPr/>
        <w:t>息，截至</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日，尚有本金</w:t>
      </w:r>
      <w:r>
        <w:rPr>
          <w:spacing w:val="-56"/>
        </w:rPr>
        <w:t> </w:t>
      </w:r>
      <w:r>
        <w:rPr>
          <w:rFonts w:ascii="Times New Roman" w:hAnsi="Times New Roman" w:cs="Times New Roman" w:eastAsia="Times New Roman" w:hint="default"/>
        </w:rPr>
        <w:t>6,556,111.93</w:t>
      </w:r>
      <w:r>
        <w:rPr>
          <w:rFonts w:ascii="Times New Roman" w:hAnsi="Times New Roman" w:cs="Times New Roman" w:eastAsia="Times New Roman" w:hint="default"/>
          <w:spacing w:val="-5"/>
        </w:rPr>
        <w:t> </w:t>
      </w:r>
      <w:r>
        <w:rPr/>
        <w:t>元和利息</w:t>
      </w:r>
      <w:r>
        <w:rPr>
          <w:spacing w:val="-56"/>
        </w:rPr>
        <w:t> </w:t>
      </w:r>
      <w:r>
        <w:rPr>
          <w:rFonts w:ascii="Times New Roman" w:hAnsi="Times New Roman" w:cs="Times New Roman" w:eastAsia="Times New Roman" w:hint="default"/>
        </w:rPr>
        <w:t>3,429,113.10</w:t>
      </w:r>
      <w:r>
        <w:rPr>
          <w:rFonts w:ascii="Times New Roman" w:hAnsi="Times New Roman" w:cs="Times New Roman" w:eastAsia="Times New Roman" w:hint="default"/>
          <w:spacing w:val="-6"/>
        </w:rPr>
        <w:t> </w:t>
      </w:r>
      <w:r>
        <w:rPr/>
        <w:t>元未结清。</w:t>
      </w:r>
    </w:p>
    <w:p>
      <w:pPr>
        <w:pStyle w:val="BodyText"/>
        <w:spacing w:line="240" w:lineRule="auto" w:before="117"/>
        <w:ind w:left="532" w:right="138"/>
        <w:jc w:val="left"/>
        <w:rPr>
          <w:rFonts w:ascii="Times New Roman" w:hAnsi="Times New Roman" w:cs="Times New Roman" w:eastAsia="Times New Roman" w:hint="default"/>
        </w:rPr>
      </w:pPr>
      <w:r>
        <w:rPr>
          <w:spacing w:val="2"/>
          <w:w w:val="100"/>
        </w:rPr>
        <w:t>［</w:t>
      </w:r>
      <w:r>
        <w:rPr>
          <w:w w:val="100"/>
        </w:rPr>
        <w:t>注释</w:t>
      </w:r>
      <w:r>
        <w:rPr/>
        <w:t> </w:t>
      </w:r>
      <w:r>
        <w:rPr>
          <w:rFonts w:ascii="Times New Roman" w:hAnsi="Times New Roman" w:cs="Times New Roman" w:eastAsia="Times New Roman" w:hint="default"/>
          <w:spacing w:val="2"/>
          <w:w w:val="100"/>
        </w:rPr>
        <w:t>2</w:t>
      </w:r>
      <w:r>
        <w:rPr>
          <w:spacing w:val="-106"/>
          <w:w w:val="100"/>
        </w:rPr>
        <w:t>］</w:t>
      </w:r>
      <w:r>
        <w:rPr>
          <w:w w:val="100"/>
        </w:rPr>
        <w:t>：</w:t>
      </w:r>
      <w:r>
        <w:rPr>
          <w:spacing w:val="2"/>
          <w:w w:val="100"/>
        </w:rPr>
        <w:t>期</w:t>
      </w:r>
      <w:r>
        <w:rPr>
          <w:w w:val="100"/>
        </w:rPr>
        <w:t>初浙江</w:t>
      </w:r>
      <w:r>
        <w:rPr>
          <w:spacing w:val="2"/>
          <w:w w:val="100"/>
        </w:rPr>
        <w:t>明</w:t>
      </w:r>
      <w:r>
        <w:rPr>
          <w:w w:val="100"/>
        </w:rPr>
        <w:t>贺</w:t>
      </w:r>
      <w:r>
        <w:rPr>
          <w:spacing w:val="2"/>
          <w:w w:val="100"/>
        </w:rPr>
        <w:t>钢</w:t>
      </w:r>
      <w:r>
        <w:rPr>
          <w:w w:val="100"/>
        </w:rPr>
        <w:t>管有限</w:t>
      </w:r>
      <w:r>
        <w:rPr>
          <w:spacing w:val="2"/>
          <w:w w:val="100"/>
        </w:rPr>
        <w:t>公</w:t>
      </w:r>
      <w:r>
        <w:rPr>
          <w:w w:val="100"/>
        </w:rPr>
        <w:t>司向</w:t>
      </w:r>
      <w:r>
        <w:rPr>
          <w:spacing w:val="2"/>
          <w:w w:val="100"/>
        </w:rPr>
        <w:t>浙</w:t>
      </w:r>
      <w:r>
        <w:rPr>
          <w:w w:val="100"/>
        </w:rPr>
        <w:t>江诸暨</w:t>
      </w:r>
      <w:r>
        <w:rPr>
          <w:spacing w:val="2"/>
          <w:w w:val="100"/>
        </w:rPr>
        <w:t>地</w:t>
      </w:r>
      <w:r>
        <w:rPr>
          <w:w w:val="100"/>
        </w:rPr>
        <w:t>润商贸</w:t>
      </w:r>
      <w:r>
        <w:rPr>
          <w:spacing w:val="2"/>
          <w:w w:val="100"/>
        </w:rPr>
        <w:t>有</w:t>
      </w:r>
      <w:r>
        <w:rPr>
          <w:w w:val="100"/>
        </w:rPr>
        <w:t>限公</w:t>
      </w:r>
      <w:r>
        <w:rPr>
          <w:spacing w:val="2"/>
          <w:w w:val="100"/>
        </w:rPr>
        <w:t>司</w:t>
      </w:r>
      <w:r>
        <w:rPr>
          <w:w w:val="100"/>
        </w:rPr>
        <w:t>借入本金</w:t>
      </w:r>
      <w:r>
        <w:rPr>
          <w:spacing w:val="6"/>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092,</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87.</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0</w:t>
      </w:r>
    </w:p>
    <w:p>
      <w:pPr>
        <w:pStyle w:val="BodyText"/>
        <w:spacing w:line="240" w:lineRule="auto" w:before="119"/>
        <w:ind w:left="218" w:right="97"/>
        <w:jc w:val="left"/>
      </w:pPr>
      <w:r>
        <w:rPr/>
        <w:t>元，应付利息期初余额</w:t>
      </w:r>
      <w:r>
        <w:rPr>
          <w:spacing w:val="-50"/>
        </w:rPr>
        <w:t> </w:t>
      </w:r>
      <w:r>
        <w:rPr>
          <w:rFonts w:ascii="Times New Roman" w:hAnsi="Times New Roman" w:cs="Times New Roman" w:eastAsia="Times New Roman" w:hint="default"/>
        </w:rPr>
        <w:t>588,096.21 </w:t>
      </w:r>
      <w:r>
        <w:rPr/>
        <w:t>元，按照协议本期需支付利息</w:t>
      </w:r>
      <w:r>
        <w:rPr>
          <w:spacing w:val="-50"/>
        </w:rPr>
        <w:t> </w:t>
      </w:r>
      <w:r>
        <w:rPr>
          <w:rFonts w:ascii="Times New Roman" w:hAnsi="Times New Roman" w:cs="Times New Roman" w:eastAsia="Times New Roman" w:hint="default"/>
        </w:rPr>
        <w:t>47,531.92 </w:t>
      </w:r>
      <w:r>
        <w:rPr/>
        <w:t>元，本期未支付利息，</w:t>
      </w:r>
    </w:p>
    <w:p>
      <w:pPr>
        <w:pStyle w:val="BodyText"/>
        <w:spacing w:line="240" w:lineRule="auto" w:before="117"/>
        <w:ind w:left="218" w:right="138"/>
        <w:jc w:val="left"/>
      </w:pPr>
      <w:r>
        <w:rPr/>
        <w:t>截至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日，尚有本金</w:t>
      </w:r>
      <w:r>
        <w:rPr>
          <w:spacing w:val="-53"/>
        </w:rPr>
        <w:t> </w:t>
      </w:r>
      <w:r>
        <w:rPr>
          <w:rFonts w:ascii="Times New Roman" w:hAnsi="Times New Roman" w:cs="Times New Roman" w:eastAsia="Times New Roman" w:hint="default"/>
        </w:rPr>
        <w:t>1,092,687.80</w:t>
      </w:r>
      <w:r>
        <w:rPr>
          <w:rFonts w:ascii="Times New Roman" w:hAnsi="Times New Roman" w:cs="Times New Roman" w:eastAsia="Times New Roman" w:hint="default"/>
          <w:spacing w:val="-1"/>
        </w:rPr>
        <w:t> </w:t>
      </w:r>
      <w:r>
        <w:rPr/>
        <w:t>元和利息</w:t>
      </w:r>
      <w:r>
        <w:rPr>
          <w:spacing w:val="-53"/>
        </w:rPr>
        <w:t> </w:t>
      </w:r>
      <w:r>
        <w:rPr>
          <w:rFonts w:ascii="Times New Roman" w:hAnsi="Times New Roman" w:cs="Times New Roman" w:eastAsia="Times New Roman" w:hint="default"/>
        </w:rPr>
        <w:t>635,628.13</w:t>
      </w:r>
      <w:r>
        <w:rPr>
          <w:rFonts w:ascii="Times New Roman" w:hAnsi="Times New Roman" w:cs="Times New Roman" w:eastAsia="Times New Roman" w:hint="default"/>
          <w:spacing w:val="-1"/>
        </w:rPr>
        <w:t> </w:t>
      </w:r>
      <w:r>
        <w:rPr/>
        <w:t>元未结清。</w:t>
      </w:r>
    </w:p>
    <w:p>
      <w:pPr>
        <w:pStyle w:val="BodyText"/>
        <w:spacing w:line="240" w:lineRule="auto" w:before="117"/>
        <w:ind w:left="532" w:right="138"/>
        <w:jc w:val="left"/>
      </w:pPr>
      <w:r>
        <w:rPr>
          <w:w w:val="100"/>
        </w:rPr>
        <w:t>［注释</w:t>
      </w:r>
      <w:r>
        <w:rPr>
          <w:spacing w:val="-41"/>
        </w:rPr>
        <w:t> </w:t>
      </w:r>
      <w:r>
        <w:rPr>
          <w:rFonts w:ascii="Times New Roman" w:hAnsi="Times New Roman" w:cs="Times New Roman" w:eastAsia="Times New Roman" w:hint="default"/>
          <w:spacing w:val="-3"/>
          <w:w w:val="100"/>
        </w:rPr>
        <w:t>3</w:t>
      </w:r>
      <w:r>
        <w:rPr>
          <w:spacing w:val="-106"/>
          <w:w w:val="100"/>
        </w:rPr>
        <w:t>］</w:t>
      </w:r>
      <w:r>
        <w:rPr>
          <w:spacing w:val="-3"/>
          <w:w w:val="100"/>
        </w:rPr>
        <w:t>：</w:t>
      </w:r>
      <w:r>
        <w:rPr>
          <w:w w:val="100"/>
        </w:rPr>
        <w:t>期</w:t>
      </w:r>
      <w:r>
        <w:rPr>
          <w:spacing w:val="-3"/>
          <w:w w:val="100"/>
        </w:rPr>
        <w:t>初</w:t>
      </w:r>
      <w:r>
        <w:rPr>
          <w:w w:val="100"/>
        </w:rPr>
        <w:t>新</w:t>
      </w:r>
      <w:r>
        <w:rPr>
          <w:spacing w:val="-3"/>
          <w:w w:val="100"/>
        </w:rPr>
        <w:t>能</w:t>
      </w:r>
      <w:r>
        <w:rPr>
          <w:w w:val="100"/>
        </w:rPr>
        <w:t>源</w:t>
      </w:r>
      <w:r>
        <w:rPr>
          <w:spacing w:val="-3"/>
          <w:w w:val="100"/>
        </w:rPr>
        <w:t>公</w:t>
      </w:r>
      <w:r>
        <w:rPr>
          <w:w w:val="100"/>
        </w:rPr>
        <w:t>司向</w:t>
      </w:r>
      <w:r>
        <w:rPr>
          <w:spacing w:val="-3"/>
          <w:w w:val="100"/>
        </w:rPr>
        <w:t>汪</w:t>
      </w:r>
      <w:r>
        <w:rPr>
          <w:w w:val="100"/>
        </w:rPr>
        <w:t>亮</w:t>
      </w:r>
      <w:r>
        <w:rPr>
          <w:spacing w:val="-3"/>
          <w:w w:val="100"/>
        </w:rPr>
        <w:t>借</w:t>
      </w:r>
      <w:r>
        <w:rPr>
          <w:w w:val="100"/>
        </w:rPr>
        <w:t>入</w:t>
      </w:r>
      <w:r>
        <w:rPr>
          <w:spacing w:val="-3"/>
          <w:w w:val="100"/>
        </w:rPr>
        <w:t>本</w:t>
      </w:r>
      <w:r>
        <w:rPr>
          <w:w w:val="100"/>
        </w:rPr>
        <w:t>金</w:t>
      </w:r>
      <w:r>
        <w:rPr>
          <w:spacing w:val="-4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00.00</w:t>
      </w:r>
      <w:r>
        <w:rPr>
          <w:rFonts w:ascii="Times New Roman" w:hAnsi="Times New Roman" w:cs="Times New Roman" w:eastAsia="Times New Roman" w:hint="default"/>
          <w:spacing w:val="12"/>
        </w:rPr>
        <w:t> </w:t>
      </w:r>
      <w:r>
        <w:rPr>
          <w:spacing w:val="-3"/>
          <w:w w:val="100"/>
        </w:rPr>
        <w:t>元</w:t>
      </w:r>
      <w:r>
        <w:rPr>
          <w:w w:val="100"/>
        </w:rPr>
        <w:t>，</w:t>
      </w:r>
      <w:r>
        <w:rPr>
          <w:spacing w:val="-3"/>
          <w:w w:val="100"/>
        </w:rPr>
        <w:t>应</w:t>
      </w:r>
      <w:r>
        <w:rPr>
          <w:w w:val="100"/>
        </w:rPr>
        <w:t>付</w:t>
      </w:r>
      <w:r>
        <w:rPr>
          <w:spacing w:val="-3"/>
          <w:w w:val="100"/>
        </w:rPr>
        <w:t>利</w:t>
      </w:r>
      <w:r>
        <w:rPr>
          <w:w w:val="100"/>
        </w:rPr>
        <w:t>息余额</w:t>
      </w:r>
      <w:r>
        <w:rPr>
          <w:spacing w:val="-4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72.39</w:t>
      </w:r>
      <w:r>
        <w:rPr>
          <w:rFonts w:ascii="Times New Roman" w:hAnsi="Times New Roman" w:cs="Times New Roman" w:eastAsia="Times New Roman" w:hint="default"/>
          <w:spacing w:val="12"/>
        </w:rPr>
        <w:t> </w:t>
      </w:r>
      <w:r>
        <w:rPr>
          <w:spacing w:val="-3"/>
          <w:w w:val="100"/>
        </w:rPr>
        <w:t>元</w:t>
      </w:r>
      <w:r>
        <w:rPr>
          <w:w w:val="100"/>
        </w:rPr>
        <w:t>，</w:t>
      </w:r>
      <w:r>
        <w:rPr>
          <w:spacing w:val="-3"/>
          <w:w w:val="100"/>
        </w:rPr>
        <w:t>按照</w:t>
      </w:r>
      <w:r>
        <w:rPr>
          <w:w w:val="100"/>
        </w:rPr>
      </w:r>
    </w:p>
    <w:p>
      <w:pPr>
        <w:pStyle w:val="BodyText"/>
        <w:spacing w:line="240" w:lineRule="auto" w:before="117"/>
        <w:ind w:left="218" w:right="138"/>
        <w:jc w:val="left"/>
      </w:pPr>
      <w:r>
        <w:rPr/>
        <w:t>协议本期需支付利息</w:t>
      </w:r>
      <w:r>
        <w:rPr>
          <w:spacing w:val="-50"/>
        </w:rPr>
        <w:t> </w:t>
      </w:r>
      <w:r>
        <w:rPr>
          <w:rFonts w:ascii="Times New Roman" w:hAnsi="Times New Roman" w:cs="Times New Roman" w:eastAsia="Times New Roman" w:hint="default"/>
        </w:rPr>
        <w:t>95,633.08</w:t>
      </w:r>
      <w:r>
        <w:rPr>
          <w:rFonts w:ascii="Times New Roman" w:hAnsi="Times New Roman" w:cs="Times New Roman" w:eastAsia="Times New Roman" w:hint="default"/>
          <w:spacing w:val="3"/>
        </w:rPr>
        <w:t> </w:t>
      </w:r>
      <w:r>
        <w:rPr>
          <w:spacing w:val="-6"/>
        </w:rPr>
        <w:t>元，本期支付利息</w:t>
      </w:r>
      <w:r>
        <w:rPr>
          <w:spacing w:val="-50"/>
        </w:rPr>
        <w:t> </w:t>
      </w:r>
      <w:r>
        <w:rPr>
          <w:rFonts w:ascii="Times New Roman" w:hAnsi="Times New Roman" w:cs="Times New Roman" w:eastAsia="Times New Roman" w:hint="default"/>
        </w:rPr>
        <w:t>95,905.47 </w:t>
      </w:r>
      <w:r>
        <w:rPr>
          <w:spacing w:val="-9"/>
        </w:rPr>
        <w:t>元，截至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8"/>
        </w:rPr>
        <w:t>日，尚有本</w:t>
      </w:r>
    </w:p>
    <w:p>
      <w:pPr>
        <w:pStyle w:val="BodyText"/>
        <w:spacing w:line="240" w:lineRule="auto" w:before="117"/>
        <w:ind w:left="218" w:right="2465"/>
        <w:jc w:val="left"/>
      </w:pPr>
      <w:r>
        <w:rPr/>
        <w:t>金</w:t>
      </w:r>
      <w:r>
        <w:rPr>
          <w:spacing w:val="-53"/>
        </w:rPr>
        <w:t> </w:t>
      </w:r>
      <w:r>
        <w:rPr>
          <w:rFonts w:ascii="Times New Roman" w:hAnsi="Times New Roman" w:cs="Times New Roman" w:eastAsia="Times New Roman" w:hint="default"/>
        </w:rPr>
        <w:t>1,225,000.00</w:t>
      </w:r>
      <w:r>
        <w:rPr>
          <w:rFonts w:ascii="Times New Roman" w:hAnsi="Times New Roman" w:cs="Times New Roman" w:eastAsia="Times New Roman" w:hint="default"/>
          <w:spacing w:val="-3"/>
        </w:rPr>
        <w:t> </w:t>
      </w:r>
      <w:r>
        <w:rPr/>
        <w:t>元未结清。</w:t>
      </w:r>
    </w:p>
    <w:p>
      <w:pPr>
        <w:pStyle w:val="BodyText"/>
        <w:spacing w:line="240" w:lineRule="auto" w:before="119"/>
        <w:ind w:left="532" w:right="138"/>
        <w:jc w:val="left"/>
      </w:pPr>
      <w:r>
        <w:rPr>
          <w:w w:val="100"/>
        </w:rPr>
        <w:t>［注释</w:t>
      </w:r>
      <w:r>
        <w:rPr>
          <w:spacing w:val="-41"/>
        </w:rPr>
        <w:t> </w:t>
      </w:r>
      <w:r>
        <w:rPr>
          <w:rFonts w:ascii="Times New Roman" w:hAnsi="Times New Roman" w:cs="Times New Roman" w:eastAsia="Times New Roman" w:hint="default"/>
          <w:spacing w:val="-3"/>
          <w:w w:val="100"/>
        </w:rPr>
        <w:t>4</w:t>
      </w:r>
      <w:r>
        <w:rPr>
          <w:spacing w:val="-106"/>
          <w:w w:val="100"/>
        </w:rPr>
        <w:t>］</w:t>
      </w:r>
      <w:r>
        <w:rPr>
          <w:spacing w:val="-3"/>
          <w:w w:val="100"/>
        </w:rPr>
        <w:t>：</w:t>
      </w:r>
      <w:r>
        <w:rPr>
          <w:w w:val="100"/>
        </w:rPr>
        <w:t>期</w:t>
      </w:r>
      <w:r>
        <w:rPr>
          <w:spacing w:val="-3"/>
          <w:w w:val="100"/>
        </w:rPr>
        <w:t>初</w:t>
      </w:r>
      <w:r>
        <w:rPr>
          <w:w w:val="100"/>
        </w:rPr>
        <w:t>新</w:t>
      </w:r>
      <w:r>
        <w:rPr>
          <w:spacing w:val="-3"/>
          <w:w w:val="100"/>
        </w:rPr>
        <w:t>能</w:t>
      </w:r>
      <w:r>
        <w:rPr>
          <w:w w:val="100"/>
        </w:rPr>
        <w:t>源</w:t>
      </w:r>
      <w:r>
        <w:rPr>
          <w:spacing w:val="-3"/>
          <w:w w:val="100"/>
        </w:rPr>
        <w:t>公</w:t>
      </w:r>
      <w:r>
        <w:rPr>
          <w:w w:val="100"/>
        </w:rPr>
        <w:t>司向</w:t>
      </w:r>
      <w:r>
        <w:rPr>
          <w:spacing w:val="-3"/>
          <w:w w:val="100"/>
        </w:rPr>
        <w:t>王</w:t>
      </w:r>
      <w:r>
        <w:rPr>
          <w:w w:val="100"/>
        </w:rPr>
        <w:t>志</w:t>
      </w:r>
      <w:r>
        <w:rPr>
          <w:spacing w:val="-3"/>
          <w:w w:val="100"/>
        </w:rPr>
        <w:t>明</w:t>
      </w:r>
      <w:r>
        <w:rPr>
          <w:w w:val="100"/>
        </w:rPr>
        <w:t>借</w:t>
      </w:r>
      <w:r>
        <w:rPr>
          <w:spacing w:val="-3"/>
          <w:w w:val="100"/>
        </w:rPr>
        <w:t>入</w:t>
      </w:r>
      <w:r>
        <w:rPr>
          <w:w w:val="100"/>
        </w:rPr>
        <w:t>本金</w:t>
      </w:r>
      <w:r>
        <w:rPr>
          <w:spacing w:val="-4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22</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,000.00</w:t>
      </w:r>
      <w:r>
        <w:rPr>
          <w:rFonts w:ascii="Times New Roman" w:hAnsi="Times New Roman" w:cs="Times New Roman" w:eastAsia="Times New Roman" w:hint="default"/>
          <w:spacing w:val="9"/>
        </w:rPr>
        <w:t> </w:t>
      </w:r>
      <w:r>
        <w:rPr>
          <w:w w:val="100"/>
        </w:rPr>
        <w:t>元</w:t>
      </w:r>
      <w:r>
        <w:rPr>
          <w:spacing w:val="-3"/>
          <w:w w:val="100"/>
        </w:rPr>
        <w:t>，</w:t>
      </w:r>
      <w:r>
        <w:rPr>
          <w:w w:val="100"/>
        </w:rPr>
        <w:t>应</w:t>
      </w:r>
      <w:r>
        <w:rPr>
          <w:spacing w:val="-3"/>
          <w:w w:val="100"/>
        </w:rPr>
        <w:t>付</w:t>
      </w:r>
      <w:r>
        <w:rPr>
          <w:w w:val="100"/>
        </w:rPr>
        <w:t>利</w:t>
      </w:r>
      <w:r>
        <w:rPr>
          <w:spacing w:val="-3"/>
          <w:w w:val="100"/>
        </w:rPr>
        <w:t>息</w:t>
      </w:r>
      <w:r>
        <w:rPr>
          <w:w w:val="100"/>
        </w:rPr>
        <w:t>余额</w:t>
      </w:r>
      <w:r>
        <w:rPr>
          <w:spacing w:val="-43"/>
        </w:rPr>
        <w:t> </w:t>
      </w:r>
      <w:r>
        <w:rPr>
          <w:rFonts w:ascii="Times New Roman" w:hAnsi="Times New Roman" w:cs="Times New Roman" w:eastAsia="Times New Roman" w:hint="default"/>
          <w:w w:val="100"/>
        </w:rPr>
        <w:t>272.39</w:t>
      </w:r>
      <w:r>
        <w:rPr>
          <w:rFonts w:ascii="Times New Roman" w:hAnsi="Times New Roman" w:cs="Times New Roman" w:eastAsia="Times New Roman" w:hint="default"/>
          <w:spacing w:val="9"/>
        </w:rPr>
        <w:t> </w:t>
      </w:r>
      <w:r>
        <w:rPr>
          <w:w w:val="100"/>
        </w:rPr>
        <w:t>元，按</w:t>
      </w:r>
    </w:p>
    <w:p>
      <w:pPr>
        <w:pStyle w:val="BodyText"/>
        <w:spacing w:line="240" w:lineRule="auto" w:before="117"/>
        <w:ind w:left="218" w:right="138"/>
        <w:jc w:val="left"/>
      </w:pPr>
      <w:r>
        <w:rPr/>
        <w:t>照协议本期需支付利息</w:t>
      </w:r>
      <w:r>
        <w:rPr>
          <w:spacing w:val="-50"/>
        </w:rPr>
        <w:t> </w:t>
      </w:r>
      <w:r>
        <w:rPr>
          <w:rFonts w:ascii="Times New Roman" w:hAnsi="Times New Roman" w:cs="Times New Roman" w:eastAsia="Times New Roman" w:hint="default"/>
        </w:rPr>
        <w:t>95,633.08</w:t>
      </w:r>
      <w:r>
        <w:rPr>
          <w:rFonts w:ascii="Times New Roman" w:hAnsi="Times New Roman" w:cs="Times New Roman" w:eastAsia="Times New Roman" w:hint="default"/>
          <w:spacing w:val="-1"/>
        </w:rPr>
        <w:t> </w:t>
      </w:r>
      <w:r>
        <w:rPr>
          <w:spacing w:val="-5"/>
        </w:rPr>
        <w:t>元，本期支付利息</w:t>
      </w:r>
      <w:r>
        <w:rPr>
          <w:spacing w:val="-53"/>
        </w:rPr>
        <w:t> </w:t>
      </w:r>
      <w:r>
        <w:rPr>
          <w:rFonts w:ascii="Times New Roman" w:hAnsi="Times New Roman" w:cs="Times New Roman" w:eastAsia="Times New Roman" w:hint="default"/>
        </w:rPr>
        <w:t>95,905.47</w:t>
      </w:r>
      <w:r>
        <w:rPr>
          <w:rFonts w:ascii="Times New Roman" w:hAnsi="Times New Roman" w:cs="Times New Roman" w:eastAsia="Times New Roman" w:hint="default"/>
          <w:spacing w:val="2"/>
        </w:rPr>
        <w:t> </w:t>
      </w:r>
      <w:r>
        <w:rPr>
          <w:spacing w:val="-10"/>
        </w:rPr>
        <w:t>元，截至</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10"/>
        </w:rPr>
        <w:t>日，尚有</w:t>
      </w:r>
    </w:p>
    <w:p>
      <w:pPr>
        <w:pStyle w:val="BodyText"/>
        <w:spacing w:line="240" w:lineRule="auto" w:before="117"/>
        <w:ind w:left="218" w:right="2465"/>
        <w:jc w:val="left"/>
      </w:pPr>
      <w:r>
        <w:rPr/>
        <w:t>本金</w:t>
      </w:r>
      <w:r>
        <w:rPr>
          <w:spacing w:val="-54"/>
        </w:rPr>
        <w:t> </w:t>
      </w:r>
      <w:r>
        <w:rPr>
          <w:rFonts w:ascii="Times New Roman" w:hAnsi="Times New Roman" w:cs="Times New Roman" w:eastAsia="Times New Roman" w:hint="default"/>
        </w:rPr>
        <w:t>1,225,000.00</w:t>
      </w:r>
      <w:r>
        <w:rPr>
          <w:rFonts w:ascii="Times New Roman" w:hAnsi="Times New Roman" w:cs="Times New Roman" w:eastAsia="Times New Roman" w:hint="default"/>
          <w:spacing w:val="-1"/>
        </w:rPr>
        <w:t> </w:t>
      </w:r>
      <w:r>
        <w:rPr/>
        <w:t>元未结清。</w:t>
      </w:r>
    </w:p>
    <w:p>
      <w:pPr>
        <w:pStyle w:val="BodyText"/>
        <w:spacing w:line="338" w:lineRule="auto" w:before="117"/>
        <w:ind w:left="218" w:right="225" w:firstLine="314"/>
        <w:jc w:val="left"/>
      </w:pPr>
      <w:r>
        <w:rPr>
          <w:spacing w:val="-1"/>
          <w:w w:val="100"/>
        </w:rPr>
        <w:t>［注释</w:t>
      </w:r>
      <w:r>
        <w:rPr>
          <w:w w:val="100"/>
        </w:rPr>
        <w:t> </w:t>
      </w:r>
      <w:r>
        <w:rPr>
          <w:rFonts w:ascii="Times New Roman" w:hAnsi="Times New Roman" w:cs="Times New Roman" w:eastAsia="Times New Roman" w:hint="default"/>
          <w:spacing w:val="-16"/>
          <w:w w:val="100"/>
        </w:rPr>
        <w:t>5</w:t>
      </w:r>
      <w:r>
        <w:rPr>
          <w:spacing w:val="-16"/>
          <w:w w:val="100"/>
        </w:rPr>
        <w:t>］：</w:t>
      </w:r>
      <w:r>
        <w:rPr>
          <w:rFonts w:ascii="Times New Roman" w:hAnsi="Times New Roman" w:cs="Times New Roman" w:eastAsia="Times New Roman" w:hint="default"/>
          <w:spacing w:val="-16"/>
          <w:w w:val="100"/>
        </w:rPr>
        <w:t>2017</w:t>
      </w:r>
      <w:r>
        <w:rPr>
          <w:rFonts w:ascii="Times New Roman" w:hAnsi="Times New Roman" w:cs="Times New Roman" w:eastAsia="Times New Roman" w:hint="default"/>
          <w:w w:val="100"/>
        </w:rPr>
        <w:t> </w:t>
      </w:r>
      <w:r>
        <w:rPr>
          <w:spacing w:val="-2"/>
          <w:w w:val="100"/>
        </w:rPr>
        <w:t>年度，富润纺织向浙江诸暨华泽纺织有限公司借入本金</w:t>
      </w:r>
      <w:r>
        <w:rPr>
          <w:w w:val="100"/>
        </w:rPr>
        <w:t> </w:t>
      </w:r>
      <w:r>
        <w:rPr>
          <w:rFonts w:ascii="Times New Roman" w:hAnsi="Times New Roman" w:cs="Times New Roman" w:eastAsia="Times New Roman" w:hint="default"/>
          <w:spacing w:val="-1"/>
          <w:w w:val="100"/>
        </w:rPr>
        <w:t>1,500,000.00</w:t>
      </w:r>
      <w:r>
        <w:rPr>
          <w:rFonts w:ascii="Times New Roman" w:hAnsi="Times New Roman" w:cs="Times New Roman" w:eastAsia="Times New Roman" w:hint="default"/>
          <w:spacing w:val="-25"/>
          <w:w w:val="100"/>
        </w:rPr>
        <w:t> </w:t>
      </w:r>
      <w:r>
        <w:rPr>
          <w:spacing w:val="-1"/>
          <w:w w:val="100"/>
        </w:rPr>
        <w:t>元，隔</w:t>
      </w:r>
      <w:r>
        <w:rPr>
          <w:w w:val="100"/>
        </w:rPr>
        <w:t> </w:t>
      </w:r>
      <w:r>
        <w:rPr/>
        <w:t>日归还本金，双方未结算利息。</w:t>
      </w:r>
    </w:p>
    <w:p>
      <w:pPr>
        <w:pStyle w:val="BodyText"/>
        <w:spacing w:line="336" w:lineRule="auto" w:before="49"/>
        <w:ind w:left="218" w:right="227" w:firstLine="314"/>
        <w:jc w:val="both"/>
      </w:pPr>
      <w:r>
        <w:rPr>
          <w:spacing w:val="-1"/>
          <w:w w:val="100"/>
        </w:rPr>
        <w:t>［注释</w:t>
      </w:r>
      <w:r>
        <w:rPr>
          <w:w w:val="100"/>
        </w:rPr>
        <w:t> </w:t>
      </w:r>
      <w:r>
        <w:rPr>
          <w:rFonts w:ascii="Times New Roman" w:hAnsi="Times New Roman" w:cs="Times New Roman" w:eastAsia="Times New Roman" w:hint="default"/>
          <w:spacing w:val="-16"/>
          <w:w w:val="100"/>
        </w:rPr>
        <w:t>6</w:t>
      </w:r>
      <w:r>
        <w:rPr>
          <w:spacing w:val="-16"/>
          <w:w w:val="100"/>
        </w:rPr>
        <w:t>］：</w:t>
      </w:r>
      <w:r>
        <w:rPr>
          <w:rFonts w:ascii="Times New Roman" w:hAnsi="Times New Roman" w:cs="Times New Roman" w:eastAsia="Times New Roman" w:hint="default"/>
          <w:spacing w:val="-16"/>
          <w:w w:val="100"/>
        </w:rPr>
        <w:t>2016</w:t>
      </w:r>
      <w:r>
        <w:rPr>
          <w:rFonts w:ascii="Times New Roman" w:hAnsi="Times New Roman" w:cs="Times New Roman" w:eastAsia="Times New Roman" w:hint="default"/>
          <w:spacing w:val="-21"/>
          <w:w w:val="100"/>
        </w:rPr>
        <w:t> </w:t>
      </w:r>
      <w:r>
        <w:rPr>
          <w:spacing w:val="-2"/>
          <w:w w:val="100"/>
        </w:rPr>
        <w:t>年度泰一指尚根据银行贷款发放的要求，由银行以受托支付的方式向宁波章</w:t>
      </w:r>
      <w:r>
        <w:rPr>
          <w:w w:val="100"/>
        </w:rPr>
        <w:t> </w:t>
      </w:r>
      <w:r>
        <w:rPr/>
        <w:t>鱼控股有限公司汇出资金尚未收回金额</w:t>
      </w:r>
      <w:r>
        <w:rPr>
          <w:spacing w:val="-53"/>
        </w:rPr>
        <w:t> </w:t>
      </w:r>
      <w:r>
        <w:rPr>
          <w:rFonts w:ascii="Times New Roman" w:hAnsi="Times New Roman" w:cs="Times New Roman" w:eastAsia="Times New Roman" w:hint="default"/>
        </w:rPr>
        <w:t>28,500,000.00 </w:t>
      </w:r>
      <w:r>
        <w:rPr>
          <w:spacing w:val="-7"/>
        </w:rPr>
        <w:t>元，泰一指尚于</w:t>
      </w:r>
      <w:r>
        <w:rPr>
          <w:spacing w:val="-55"/>
        </w:rPr>
        <w:t> </w:t>
      </w:r>
      <w:r>
        <w:rPr>
          <w:rFonts w:ascii="Times New Roman" w:hAnsi="Times New Roman" w:cs="Times New Roman" w:eastAsia="Times New Roman" w:hint="default"/>
        </w:rPr>
        <w:t>2017 </w:t>
      </w:r>
      <w:r>
        <w:rPr/>
        <w:t>年</w:t>
      </w:r>
      <w:r>
        <w:rPr>
          <w:spacing w:val="-54"/>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25 </w:t>
      </w:r>
      <w:r>
        <w:rPr/>
        <w:t>日收回上述</w:t>
      </w:r>
      <w:r>
        <w:rPr>
          <w:w w:val="100"/>
        </w:rPr>
        <w:t> </w:t>
      </w:r>
      <w:r>
        <w:rPr/>
        <w:t>资金。</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0"/>
        <w:jc w:val="left"/>
        <w:rPr>
          <w:b w:val="0"/>
          <w:bCs w:val="0"/>
        </w:rPr>
      </w:pPr>
      <w:r>
        <w:rPr>
          <w:rFonts w:ascii="宋体" w:hAnsi="宋体" w:cs="宋体" w:eastAsia="宋体" w:hint="default"/>
          <w:spacing w:val="-1"/>
        </w:rPr>
        <w:t>(6).</w:t>
      </w:r>
      <w:r>
        <w:rPr>
          <w:spacing w:val="-1"/>
        </w:rPr>
        <w:t>关联方资产转让、债务重组情况</w:t>
      </w:r>
      <w:r>
        <w:rPr>
          <w:b w:val="0"/>
          <w:bCs w:val="0"/>
          <w:spacing w:val="-1"/>
        </w:rPr>
      </w:r>
    </w:p>
    <w:p>
      <w:pPr>
        <w:pStyle w:val="BodyText"/>
        <w:spacing w:line="240" w:lineRule="auto" w:before="56"/>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5" w:space="29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富润控股集团有限公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转让</w:t>
            </w:r>
            <w:r>
              <w:rPr>
                <w:rFonts w:ascii="宋体" w:hAnsi="宋体" w:cs="宋体" w:eastAsia="宋体" w:hint="default"/>
                <w:spacing w:val="-51"/>
                <w:sz w:val="21"/>
                <w:szCs w:val="21"/>
              </w:rPr>
              <w:t> </w:t>
            </w:r>
            <w:r>
              <w:rPr>
                <w:rFonts w:ascii="宋体" w:hAnsi="宋体" w:cs="宋体" w:eastAsia="宋体" w:hint="default"/>
                <w:sz w:val="21"/>
                <w:szCs w:val="21"/>
              </w:rPr>
              <w:t>宏</w:t>
            </w:r>
            <w:r>
              <w:rPr>
                <w:rFonts w:ascii="宋体" w:hAnsi="宋体" w:cs="宋体" w:eastAsia="宋体" w:hint="default"/>
                <w:spacing w:val="-54"/>
                <w:sz w:val="21"/>
                <w:szCs w:val="21"/>
              </w:rPr>
              <w:t> </w:t>
            </w:r>
            <w:r>
              <w:rPr>
                <w:rFonts w:ascii="宋体" w:hAnsi="宋体" w:cs="宋体" w:eastAsia="宋体" w:hint="default"/>
                <w:sz w:val="21"/>
                <w:szCs w:val="21"/>
              </w:rPr>
              <w:t>丰</w:t>
            </w:r>
            <w:r>
              <w:rPr>
                <w:rFonts w:ascii="宋体" w:hAnsi="宋体" w:cs="宋体" w:eastAsia="宋体" w:hint="default"/>
                <w:spacing w:val="-54"/>
                <w:sz w:val="21"/>
                <w:szCs w:val="21"/>
              </w:rPr>
              <w:t> </w:t>
            </w:r>
            <w:r>
              <w:rPr>
                <w:rFonts w:ascii="宋体" w:hAnsi="宋体" w:cs="宋体" w:eastAsia="宋体" w:hint="default"/>
                <w:sz w:val="21"/>
                <w:szCs w:val="21"/>
              </w:rPr>
              <w:t>纺</w:t>
            </w:r>
            <w:r>
              <w:rPr>
                <w:rFonts w:ascii="宋体" w:hAnsi="宋体" w:cs="宋体" w:eastAsia="宋体" w:hint="default"/>
                <w:spacing w:val="-54"/>
                <w:sz w:val="21"/>
                <w:szCs w:val="21"/>
              </w:rPr>
              <w:t> </w:t>
            </w:r>
            <w:r>
              <w:rPr>
                <w:rFonts w:ascii="宋体" w:hAnsi="宋体" w:cs="宋体" w:eastAsia="宋体" w:hint="default"/>
                <w:sz w:val="21"/>
                <w:szCs w:val="21"/>
              </w:rPr>
              <w:t>织</w:t>
            </w:r>
            <w:r>
              <w:rPr>
                <w:rFonts w:ascii="宋体" w:hAnsi="宋体" w:cs="宋体" w:eastAsia="宋体" w:hint="default"/>
                <w:spacing w:val="-54"/>
                <w:sz w:val="21"/>
                <w:szCs w:val="21"/>
              </w:rPr>
              <w:t> </w:t>
            </w:r>
            <w:r>
              <w:rPr>
                <w:rFonts w:ascii="宋体" w:hAnsi="宋体" w:cs="宋体" w:eastAsia="宋体" w:hint="default"/>
                <w:sz w:val="21"/>
                <w:szCs w:val="21"/>
              </w:rPr>
              <w:t>公</w:t>
            </w:r>
            <w:r>
              <w:rPr>
                <w:rFonts w:ascii="宋体" w:hAnsi="宋体" w:cs="宋体" w:eastAsia="宋体" w:hint="default"/>
                <w:spacing w:val="-51"/>
                <w:sz w:val="21"/>
                <w:szCs w:val="21"/>
              </w:rPr>
              <w:t> </w:t>
            </w:r>
            <w:r>
              <w:rPr>
                <w:rFonts w:ascii="宋体" w:hAnsi="宋体" w:cs="宋体" w:eastAsia="宋体" w:hint="default"/>
                <w:sz w:val="21"/>
                <w:szCs w:val="21"/>
              </w:rPr>
              <w:t>司</w:t>
            </w:r>
          </w:p>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47.4%</w:t>
            </w:r>
            <w:r>
              <w:rPr>
                <w:rFonts w:ascii="宋体" w:hAnsi="宋体" w:cs="宋体" w:eastAsia="宋体" w:hint="default"/>
                <w:sz w:val="21"/>
                <w:szCs w:val="21"/>
              </w:rPr>
              <w:t>股权、丝绸织造</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65" w:right="0"/>
              <w:jc w:val="left"/>
              <w:rPr>
                <w:rFonts w:ascii="Times New Roman" w:hAnsi="Times New Roman" w:cs="Times New Roman" w:eastAsia="Times New Roman" w:hint="default"/>
                <w:sz w:val="21"/>
                <w:szCs w:val="21"/>
              </w:rPr>
            </w:pPr>
            <w:r>
              <w:rPr>
                <w:rFonts w:ascii="Times New Roman"/>
                <w:sz w:val="21"/>
              </w:rPr>
              <w:t>75,265,088.16</w:t>
            </w:r>
          </w:p>
        </w:tc>
        <w:tc>
          <w:tcPr>
            <w:tcW w:w="228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557"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37"/>
                <w:sz w:val="21"/>
                <w:szCs w:val="21"/>
              </w:rPr>
              <w:t> </w:t>
            </w:r>
            <w:r>
              <w:rPr>
                <w:rFonts w:ascii="Times New Roman" w:hAnsi="Times New Roman" w:cs="Times New Roman" w:eastAsia="Times New Roman" w:hint="default"/>
                <w:spacing w:val="-10"/>
                <w:sz w:val="21"/>
                <w:szCs w:val="21"/>
              </w:rPr>
              <w:t>60%</w:t>
            </w:r>
            <w:r>
              <w:rPr>
                <w:rFonts w:ascii="宋体" w:hAnsi="宋体" w:cs="宋体" w:eastAsia="宋体" w:hint="default"/>
                <w:spacing w:val="-10"/>
                <w:sz w:val="21"/>
                <w:szCs w:val="21"/>
              </w:rPr>
              <w:t>股权、富润置</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股权</w:t>
            </w: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富润控股集团有限公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受让浙江诸暨农村商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业银行股份有限公司</w:t>
            </w:r>
          </w:p>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3090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万股股份</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65" w:right="0"/>
              <w:jc w:val="left"/>
              <w:rPr>
                <w:rFonts w:ascii="Times New Roman" w:hAnsi="Times New Roman" w:cs="Times New Roman" w:eastAsia="Times New Roman" w:hint="default"/>
                <w:sz w:val="21"/>
                <w:szCs w:val="21"/>
              </w:rPr>
            </w:pPr>
            <w:r>
              <w:rPr>
                <w:rFonts w:ascii="Times New Roman"/>
                <w:sz w:val="21"/>
              </w:rPr>
              <w:t>54,131,240.00</w:t>
            </w:r>
          </w:p>
        </w:tc>
        <w:tc>
          <w:tcPr>
            <w:tcW w:w="22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80" w:right="1040"/>
        </w:sectPr>
      </w:pPr>
    </w:p>
    <w:p>
      <w:pPr>
        <w:pStyle w:val="Heading2"/>
        <w:spacing w:line="240" w:lineRule="auto"/>
        <w:ind w:right="-16"/>
        <w:jc w:val="left"/>
        <w:rPr>
          <w:b w:val="0"/>
          <w:bCs w:val="0"/>
        </w:rPr>
      </w:pPr>
      <w:r>
        <w:rPr>
          <w:rFonts w:ascii="宋体" w:hAnsi="宋体" w:cs="宋体" w:eastAsia="宋体" w:hint="default"/>
        </w:rPr>
        <w:t>(7).</w:t>
      </w:r>
      <w:r>
        <w:rPr/>
        <w:t>关键管理人员报酬</w:t>
      </w:r>
      <w:r>
        <w:rPr>
          <w:b w:val="0"/>
          <w:bCs w:val="0"/>
        </w:rPr>
      </w:r>
    </w:p>
    <w:p>
      <w:pPr>
        <w:pStyle w:val="BodyText"/>
        <w:spacing w:line="240" w:lineRule="auto" w:before="56"/>
        <w:ind w:left="21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478" w:val="left" w:leader="none"/>
        </w:tabs>
        <w:spacing w:line="240" w:lineRule="auto"/>
        <w:ind w:left="218"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2333" w:space="3978"/>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797.47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887.68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ind w:right="2465"/>
        <w:jc w:val="left"/>
        <w:rPr>
          <w:b w:val="0"/>
          <w:bCs w:val="0"/>
        </w:rPr>
      </w:pPr>
      <w:r>
        <w:rPr>
          <w:rFonts w:ascii="宋体" w:hAnsi="宋体" w:cs="宋体" w:eastAsia="宋体" w:hint="default"/>
        </w:rPr>
        <w:t>(8).</w:t>
      </w:r>
      <w:r>
        <w:rPr/>
        <w:t>其他关联交易</w:t>
      </w:r>
      <w:r>
        <w:rPr>
          <w:b w:val="0"/>
          <w:bCs w:val="0"/>
        </w:rPr>
      </w:r>
    </w:p>
    <w:p>
      <w:pPr>
        <w:pStyle w:val="BodyText"/>
        <w:tabs>
          <w:tab w:pos="964" w:val="left" w:leader="none"/>
        </w:tabs>
        <w:spacing w:line="282" w:lineRule="exact"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5" w:lineRule="auto"/>
        <w:ind w:left="218" w:right="224" w:firstLine="419"/>
        <w:jc w:val="left"/>
      </w:pPr>
      <w:r>
        <w:rPr>
          <w:rFonts w:ascii="宋体" w:hAnsi="宋体" w:cs="宋体" w:eastAsia="宋体" w:hint="default"/>
        </w:rPr>
        <w:t>(1)</w:t>
      </w:r>
      <w:r>
        <w:rPr>
          <w:rFonts w:ascii="宋体" w:hAnsi="宋体" w:cs="宋体" w:eastAsia="宋体" w:hint="default"/>
          <w:spacing w:val="-2"/>
        </w:rPr>
        <w:t> </w:t>
      </w:r>
      <w:r>
        <w:rPr/>
        <w:t>根据相关协议，</w:t>
      </w:r>
      <w:r>
        <w:rPr>
          <w:rFonts w:ascii="宋体" w:hAnsi="宋体" w:cs="宋体" w:eastAsia="宋体" w:hint="default"/>
        </w:rPr>
        <w:t>2018</w:t>
      </w:r>
      <w:r>
        <w:rPr>
          <w:rFonts w:ascii="宋体" w:hAnsi="宋体" w:cs="宋体" w:eastAsia="宋体" w:hint="default"/>
          <w:spacing w:val="-34"/>
        </w:rPr>
        <w:t> </w:t>
      </w:r>
      <w:r>
        <w:rPr/>
        <w:t>年度和</w:t>
      </w:r>
      <w:r>
        <w:rPr>
          <w:spacing w:val="-32"/>
        </w:rPr>
        <w:t> </w:t>
      </w:r>
      <w:r>
        <w:rPr>
          <w:rFonts w:ascii="宋体" w:hAnsi="宋体" w:cs="宋体" w:eastAsia="宋体" w:hint="default"/>
        </w:rPr>
        <w:t>2017</w:t>
      </w:r>
      <w:r>
        <w:rPr>
          <w:rFonts w:ascii="宋体" w:hAnsi="宋体" w:cs="宋体" w:eastAsia="宋体" w:hint="default"/>
          <w:spacing w:val="-32"/>
        </w:rPr>
        <w:t> </w:t>
      </w:r>
      <w:r>
        <w:rPr/>
        <w:t>年度，本公司无偿使用诸暨市富润老年康乐中心部分</w:t>
      </w:r>
      <w:r>
        <w:rPr>
          <w:w w:val="100"/>
        </w:rPr>
        <w:t> </w:t>
      </w:r>
      <w:r>
        <w:rPr/>
        <w:t>办公用房。</w:t>
      </w:r>
    </w:p>
    <w:p>
      <w:pPr>
        <w:pStyle w:val="BodyText"/>
        <w:spacing w:line="240" w:lineRule="auto" w:before="32"/>
        <w:ind w:left="638" w:right="138"/>
        <w:jc w:val="left"/>
      </w:pPr>
      <w:r>
        <w:rPr>
          <w:rFonts w:ascii="宋体" w:hAnsi="宋体" w:cs="宋体" w:eastAsia="宋体" w:hint="default"/>
        </w:rPr>
        <w:t>(2) 2018 </w:t>
      </w:r>
      <w:r>
        <w:rPr/>
        <w:t>年度和 </w:t>
      </w:r>
      <w:r>
        <w:rPr>
          <w:rFonts w:ascii="宋体" w:hAnsi="宋体" w:cs="宋体" w:eastAsia="宋体" w:hint="default"/>
        </w:rPr>
        <w:t>2017 </w:t>
      </w:r>
      <w:r>
        <w:rPr>
          <w:rFonts w:ascii="宋体" w:hAnsi="宋体" w:cs="宋体" w:eastAsia="宋体" w:hint="default"/>
          <w:spacing w:val="7"/>
        </w:rPr>
        <w:t> </w:t>
      </w:r>
      <w:r>
        <w:rPr/>
        <w:t>年度，公司及部分子公司通过富润控股集团有限公司发放职工福利</w:t>
      </w:r>
    </w:p>
    <w:p>
      <w:pPr>
        <w:pStyle w:val="BodyText"/>
        <w:spacing w:line="240" w:lineRule="auto" w:before="133"/>
        <w:ind w:left="218" w:right="2465"/>
        <w:jc w:val="left"/>
      </w:pPr>
      <w:r>
        <w:rPr>
          <w:rFonts w:ascii="宋体" w:hAnsi="宋体" w:cs="宋体" w:eastAsia="宋体" w:hint="default"/>
        </w:rPr>
        <w:t>846,060.00</w:t>
      </w:r>
      <w:r>
        <w:rPr>
          <w:rFonts w:ascii="宋体" w:hAnsi="宋体" w:cs="宋体" w:eastAsia="宋体" w:hint="default"/>
          <w:spacing w:val="-54"/>
        </w:rPr>
        <w:t> </w:t>
      </w:r>
      <w:r>
        <w:rPr/>
        <w:t>元和</w:t>
      </w:r>
      <w:r>
        <w:rPr>
          <w:spacing w:val="-54"/>
        </w:rPr>
        <w:t> </w:t>
      </w:r>
      <w:r>
        <w:rPr>
          <w:rFonts w:ascii="宋体" w:hAnsi="宋体" w:cs="宋体" w:eastAsia="宋体" w:hint="default"/>
        </w:rPr>
        <w:t>884,040.00</w:t>
      </w:r>
      <w:r>
        <w:rPr>
          <w:rFonts w:ascii="宋体" w:hAnsi="宋体" w:cs="宋体" w:eastAsia="宋体" w:hint="default"/>
          <w:spacing w:val="-53"/>
        </w:rPr>
        <w:t> </w:t>
      </w:r>
      <w:r>
        <w:rPr>
          <w:spacing w:val="-3"/>
        </w:rPr>
        <w:t>元。</w:t>
      </w:r>
      <w:r>
        <w:rPr/>
      </w:r>
    </w:p>
    <w:p>
      <w:pPr>
        <w:pStyle w:val="BodyText"/>
        <w:spacing w:line="357" w:lineRule="auto" w:before="133"/>
        <w:ind w:left="218" w:right="227" w:firstLine="419"/>
        <w:jc w:val="both"/>
        <w:rPr>
          <w:rFonts w:ascii="宋体" w:hAnsi="宋体" w:cs="宋体" w:eastAsia="宋体" w:hint="default"/>
        </w:rPr>
      </w:pPr>
      <w:r>
        <w:rPr>
          <w:rFonts w:ascii="宋体" w:hAnsi="宋体" w:cs="宋体" w:eastAsia="宋体" w:hint="default"/>
          <w:w w:val="100"/>
        </w:rPr>
        <w:t>(3)</w:t>
      </w:r>
      <w:r>
        <w:rPr>
          <w:rFonts w:ascii="宋体" w:hAnsi="宋体" w:cs="宋体" w:eastAsia="宋体" w:hint="default"/>
          <w:spacing w:val="-51"/>
          <w:w w:val="100"/>
        </w:rPr>
        <w:t> </w:t>
      </w:r>
      <w:r>
        <w:rPr>
          <w:rFonts w:ascii="宋体" w:hAnsi="宋体" w:cs="宋体" w:eastAsia="宋体" w:hint="default"/>
          <w:spacing w:val="-1"/>
          <w:w w:val="100"/>
        </w:rPr>
        <w:t>2015</w:t>
      </w:r>
      <w:r>
        <w:rPr>
          <w:rFonts w:ascii="宋体" w:hAnsi="宋体" w:cs="宋体" w:eastAsia="宋体" w:hint="default"/>
          <w:spacing w:val="-71"/>
          <w:w w:val="100"/>
        </w:rPr>
        <w:t> </w:t>
      </w:r>
      <w:r>
        <w:rPr>
          <w:w w:val="100"/>
        </w:rPr>
        <w:t>年</w:t>
      </w:r>
      <w:r>
        <w:rPr>
          <w:spacing w:val="-71"/>
          <w:w w:val="100"/>
        </w:rPr>
        <w:t> </w:t>
      </w:r>
      <w:r>
        <w:rPr>
          <w:rFonts w:ascii="宋体" w:hAnsi="宋体" w:cs="宋体" w:eastAsia="宋体" w:hint="default"/>
          <w:w w:val="100"/>
        </w:rPr>
        <w:t>6</w:t>
      </w:r>
      <w:r>
        <w:rPr>
          <w:rFonts w:ascii="宋体" w:hAnsi="宋体" w:cs="宋体" w:eastAsia="宋体" w:hint="default"/>
          <w:spacing w:val="-71"/>
          <w:w w:val="100"/>
        </w:rPr>
        <w:t> </w:t>
      </w:r>
      <w:r>
        <w:rPr>
          <w:w w:val="100"/>
        </w:rPr>
        <w:t>月</w:t>
      </w:r>
      <w:r>
        <w:rPr>
          <w:spacing w:val="-71"/>
          <w:w w:val="100"/>
        </w:rPr>
        <w:t> </w:t>
      </w:r>
      <w:r>
        <w:rPr>
          <w:rFonts w:ascii="宋体" w:hAnsi="宋体" w:cs="宋体" w:eastAsia="宋体" w:hint="default"/>
          <w:w w:val="100"/>
        </w:rPr>
        <w:t>1</w:t>
      </w:r>
      <w:r>
        <w:rPr>
          <w:rFonts w:ascii="宋体" w:hAnsi="宋体" w:cs="宋体" w:eastAsia="宋体" w:hint="default"/>
          <w:spacing w:val="-73"/>
          <w:w w:val="100"/>
        </w:rPr>
        <w:t> </w:t>
      </w:r>
      <w:r>
        <w:rPr>
          <w:spacing w:val="-11"/>
          <w:w w:val="100"/>
        </w:rPr>
        <w:t>日，富润控股集团有限公司与浙江上峰控股集团有限公司签订《互保协议》，</w:t>
      </w:r>
      <w:r>
        <w:rPr>
          <w:w w:val="100"/>
        </w:rPr>
        <w:t> </w:t>
      </w:r>
      <w:r>
        <w:rPr>
          <w:spacing w:val="-1"/>
        </w:rPr>
        <w:t>约定浙江上峰控股集团有限公司为富润控股集团有限公司（含控股子公司）或富润控股集团有限</w:t>
      </w:r>
      <w:r>
        <w:rPr>
          <w:spacing w:val="-55"/>
        </w:rPr>
        <w:t> </w:t>
      </w:r>
      <w:r>
        <w:rPr>
          <w:spacing w:val="-55"/>
        </w:rPr>
      </w:r>
      <w:r>
        <w:rPr>
          <w:spacing w:val="-1"/>
        </w:rPr>
        <w:t>公司为浙江上峰控股集团有限公司（含控股子公司）在最高人民币贰亿元的额度内进行互保，协</w:t>
      </w:r>
      <w:r>
        <w:rPr>
          <w:spacing w:val="-55"/>
        </w:rPr>
        <w:t> </w:t>
      </w:r>
      <w:r>
        <w:rPr>
          <w:spacing w:val="-55"/>
        </w:rPr>
      </w:r>
      <w:r>
        <w:rPr>
          <w:spacing w:val="-8"/>
          <w:w w:val="100"/>
        </w:rPr>
        <w:t>议双方愿意为对方因向银行融资所形成的债务提供连带责任保证（包括本息），互保有效期至</w:t>
      </w:r>
      <w:r>
        <w:rPr>
          <w:spacing w:val="-29"/>
          <w:w w:val="100"/>
        </w:rPr>
        <w:t> </w:t>
      </w:r>
      <w:r>
        <w:rPr>
          <w:rFonts w:ascii="宋体" w:hAnsi="宋体" w:cs="宋体" w:eastAsia="宋体" w:hint="default"/>
          <w:spacing w:val="-2"/>
          <w:w w:val="100"/>
        </w:rPr>
        <w:t>2018</w:t>
      </w:r>
    </w:p>
    <w:p>
      <w:pPr>
        <w:pStyle w:val="BodyText"/>
        <w:spacing w:line="240" w:lineRule="auto" w:before="30"/>
        <w:ind w:left="218" w:right="138"/>
        <w:jc w:val="left"/>
      </w:pPr>
      <w:r>
        <w:rPr/>
        <w:t>年</w:t>
      </w:r>
      <w:r>
        <w:rPr>
          <w:spacing w:val="-48"/>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51"/>
        </w:rPr>
        <w:t> </w:t>
      </w:r>
      <w:r>
        <w:rPr>
          <w:spacing w:val="-6"/>
        </w:rPr>
        <w:t>日止的融资主合同。截至</w:t>
      </w:r>
      <w:r>
        <w:rPr>
          <w:spacing w:val="-47"/>
        </w:rPr>
        <w:t> </w:t>
      </w:r>
      <w:r>
        <w:rPr>
          <w:rFonts w:ascii="宋体" w:hAnsi="宋体" w:cs="宋体" w:eastAsia="宋体" w:hint="default"/>
        </w:rPr>
        <w:t>2018</w:t>
      </w:r>
      <w:r>
        <w:rPr>
          <w:rFonts w:ascii="宋体" w:hAnsi="宋体" w:cs="宋体" w:eastAsia="宋体" w:hint="default"/>
          <w:spacing w:val="-48"/>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7"/>
        </w:rPr>
        <w:t> </w:t>
      </w:r>
      <w:r>
        <w:rPr>
          <w:rFonts w:ascii="宋体" w:hAnsi="宋体" w:cs="宋体" w:eastAsia="宋体" w:hint="default"/>
        </w:rPr>
        <w:t>31</w:t>
      </w:r>
      <w:r>
        <w:rPr>
          <w:rFonts w:ascii="宋体" w:hAnsi="宋体" w:cs="宋体" w:eastAsia="宋体" w:hint="default"/>
          <w:spacing w:val="-48"/>
        </w:rPr>
        <w:t> </w:t>
      </w:r>
      <w:r>
        <w:rPr>
          <w:spacing w:val="-4"/>
        </w:rPr>
        <w:t>日，浙江上峰控股集团有限公司为本公司担</w:t>
      </w:r>
    </w:p>
    <w:p>
      <w:pPr>
        <w:pStyle w:val="BodyText"/>
        <w:spacing w:line="240" w:lineRule="auto" w:before="135"/>
        <w:ind w:left="218" w:right="2465"/>
        <w:jc w:val="left"/>
      </w:pPr>
      <w:r>
        <w:rPr/>
        <w:t>保债务余额为</w:t>
      </w:r>
      <w:r>
        <w:rPr>
          <w:spacing w:val="-53"/>
        </w:rPr>
        <w:t> </w:t>
      </w:r>
      <w:r>
        <w:rPr>
          <w:rFonts w:ascii="宋体" w:hAnsi="宋体" w:cs="宋体" w:eastAsia="宋体" w:hint="default"/>
        </w:rPr>
        <w:t>4,770</w:t>
      </w:r>
      <w:r>
        <w:rPr>
          <w:rFonts w:ascii="宋体" w:hAnsi="宋体" w:cs="宋体" w:eastAsia="宋体" w:hint="default"/>
          <w:spacing w:val="-55"/>
        </w:rPr>
        <w:t> </w:t>
      </w:r>
      <w:r>
        <w:rPr/>
        <w:t>万元。</w:t>
      </w:r>
    </w:p>
    <w:p>
      <w:pPr>
        <w:pStyle w:val="BodyText"/>
        <w:spacing w:line="240" w:lineRule="auto" w:before="133"/>
        <w:ind w:left="638" w:right="138"/>
        <w:jc w:val="left"/>
      </w:pPr>
      <w:r>
        <w:rPr>
          <w:rFonts w:ascii="宋体" w:hAnsi="宋体" w:cs="宋体" w:eastAsia="宋体" w:hint="default"/>
        </w:rPr>
        <w:t>(4)</w:t>
      </w:r>
      <w:r>
        <w:rPr>
          <w:rFonts w:ascii="宋体" w:hAnsi="宋体" w:cs="宋体" w:eastAsia="宋体" w:hint="default"/>
          <w:spacing w:val="-2"/>
        </w:rPr>
        <w:t> </w:t>
      </w:r>
      <w:r>
        <w:rPr>
          <w:rFonts w:ascii="宋体" w:hAnsi="宋体" w:cs="宋体" w:eastAsia="宋体" w:hint="default"/>
        </w:rPr>
        <w:t>2017</w:t>
      </w:r>
      <w:r>
        <w:rPr>
          <w:rFonts w:ascii="宋体" w:hAnsi="宋体" w:cs="宋体" w:eastAsia="宋体" w:hint="default"/>
          <w:spacing w:val="-56"/>
        </w:rPr>
        <w:t> </w:t>
      </w:r>
      <w:r>
        <w:rPr/>
        <w:t>年度诸暨市富润置业有限公司代本公司收取房租</w:t>
      </w:r>
      <w:r>
        <w:rPr>
          <w:spacing w:val="-53"/>
        </w:rPr>
        <w:t> </w:t>
      </w:r>
      <w:r>
        <w:rPr>
          <w:rFonts w:ascii="宋体" w:hAnsi="宋体" w:cs="宋体" w:eastAsia="宋体" w:hint="default"/>
        </w:rPr>
        <w:t>65,000.00</w:t>
      </w:r>
      <w:r>
        <w:rPr>
          <w:rFonts w:ascii="宋体" w:hAnsi="宋体" w:cs="宋体" w:eastAsia="宋体" w:hint="default"/>
          <w:spacing w:val="-54"/>
        </w:rPr>
        <w:t> </w:t>
      </w:r>
      <w:r>
        <w:rPr/>
        <w:t>元</w:t>
      </w:r>
      <w:r>
        <w:rPr>
          <w:rFonts w:ascii="宋体" w:hAnsi="宋体" w:cs="宋体" w:eastAsia="宋体" w:hint="default"/>
        </w:rPr>
        <w:t>,2018</w:t>
      </w:r>
      <w:r>
        <w:rPr>
          <w:rFonts w:ascii="宋体" w:hAnsi="宋体" w:cs="宋体" w:eastAsia="宋体" w:hint="default"/>
          <w:spacing w:val="-54"/>
        </w:rPr>
        <w:t> </w:t>
      </w:r>
      <w:r>
        <w:rPr/>
        <w:t>年度未发生。</w:t>
      </w:r>
    </w:p>
    <w:p>
      <w:pPr>
        <w:pStyle w:val="BodyText"/>
        <w:spacing w:line="355" w:lineRule="auto" w:before="133"/>
        <w:ind w:left="218" w:right="117" w:firstLine="419"/>
        <w:jc w:val="left"/>
      </w:pPr>
      <w:r>
        <w:rPr>
          <w:rFonts w:ascii="宋体" w:hAnsi="宋体" w:cs="宋体" w:eastAsia="宋体" w:hint="default"/>
        </w:rPr>
        <w:t>(5) </w:t>
      </w:r>
      <w:r>
        <w:rPr/>
        <w:t>关于公司发行股份及支付现金购买泰一指尚</w:t>
      </w:r>
      <w:r>
        <w:rPr>
          <w:spacing w:val="7"/>
        </w:rPr>
        <w:t> </w:t>
      </w:r>
      <w:r>
        <w:rPr>
          <w:rFonts w:ascii="宋体" w:hAnsi="宋体" w:cs="宋体" w:eastAsia="宋体" w:hint="default"/>
        </w:rPr>
        <w:t>100%</w:t>
      </w:r>
      <w:r>
        <w:rPr/>
        <w:t>股权并募集配套资金暨关联交易事项，</w:t>
      </w:r>
      <w:r>
        <w:rPr>
          <w:w w:val="100"/>
        </w:rPr>
        <w:t> </w:t>
      </w:r>
      <w:r>
        <w:rPr/>
        <w:t>详见本财务报表附注十三</w:t>
      </w:r>
      <w:r>
        <w:rPr>
          <w:rFonts w:ascii="宋体" w:hAnsi="宋体" w:cs="宋体" w:eastAsia="宋体" w:hint="default"/>
        </w:rPr>
        <w:t>(</w:t>
      </w:r>
      <w:r>
        <w:rPr/>
        <w:t>十二</w:t>
      </w:r>
      <w:r>
        <w:rPr>
          <w:rFonts w:ascii="宋体" w:hAnsi="宋体" w:cs="宋体" w:eastAsia="宋体" w:hint="default"/>
        </w:rPr>
        <w:t>)</w:t>
      </w:r>
      <w:r>
        <w:rPr/>
        <w:t>之说明。</w:t>
      </w:r>
    </w:p>
    <w:p>
      <w:pPr>
        <w:pStyle w:val="BodyText"/>
        <w:spacing w:line="240" w:lineRule="auto" w:before="33"/>
        <w:ind w:left="638" w:right="138"/>
        <w:jc w:val="left"/>
      </w:pPr>
      <w:r>
        <w:rPr>
          <w:rFonts w:ascii="宋体" w:hAnsi="宋体" w:cs="宋体" w:eastAsia="宋体" w:hint="default"/>
        </w:rPr>
        <w:t>(6) </w:t>
      </w:r>
      <w:r>
        <w:rPr>
          <w:spacing w:val="-3"/>
        </w:rPr>
        <w:t>如本财务报表附注十三</w:t>
      </w:r>
      <w:r>
        <w:rPr>
          <w:rFonts w:ascii="宋体" w:hAnsi="宋体" w:cs="宋体" w:eastAsia="宋体" w:hint="default"/>
          <w:spacing w:val="-3"/>
        </w:rPr>
        <w:t>(</w:t>
      </w:r>
      <w:r>
        <w:rPr>
          <w:spacing w:val="-3"/>
        </w:rPr>
        <w:t>五</w:t>
      </w:r>
      <w:r>
        <w:rPr>
          <w:rFonts w:ascii="宋体" w:hAnsi="宋体" w:cs="宋体" w:eastAsia="宋体" w:hint="default"/>
          <w:spacing w:val="-3"/>
        </w:rPr>
        <w:t>)</w:t>
      </w:r>
      <w:r>
        <w:rPr>
          <w:spacing w:val="-3"/>
        </w:rPr>
        <w:t>所述，</w:t>
      </w:r>
      <w:r>
        <w:rPr>
          <w:rFonts w:ascii="宋体" w:hAnsi="宋体" w:cs="宋体" w:eastAsia="宋体" w:hint="default"/>
          <w:spacing w:val="-3"/>
        </w:rPr>
        <w:t>2017</w:t>
      </w:r>
      <w:r>
        <w:rPr>
          <w:rFonts w:ascii="宋体" w:hAnsi="宋体" w:cs="宋体" w:eastAsia="宋体" w:hint="default"/>
          <w:spacing w:val="22"/>
        </w:rPr>
        <w:t> </w:t>
      </w:r>
      <w:r>
        <w:rPr>
          <w:spacing w:val="-3"/>
        </w:rPr>
        <w:t>年度，富润控股集团有限公司和富润针织有限公</w:t>
      </w:r>
    </w:p>
    <w:p>
      <w:pPr>
        <w:pStyle w:val="BodyText"/>
        <w:spacing w:line="240" w:lineRule="auto" w:before="135"/>
        <w:ind w:left="218" w:right="138"/>
        <w:jc w:val="left"/>
      </w:pPr>
      <w:r>
        <w:rPr/>
        <w:t>司收到拆迁补偿款后，分别分配给富润印染</w:t>
      </w:r>
      <w:r>
        <w:rPr>
          <w:spacing w:val="-54"/>
        </w:rPr>
        <w:t> </w:t>
      </w:r>
      <w:r>
        <w:rPr>
          <w:rFonts w:ascii="宋体" w:hAnsi="宋体" w:cs="宋体" w:eastAsia="宋体" w:hint="default"/>
        </w:rPr>
        <w:t>212,203.00</w:t>
      </w:r>
      <w:r>
        <w:rPr>
          <w:rFonts w:ascii="宋体" w:hAnsi="宋体" w:cs="宋体" w:eastAsia="宋体" w:hint="default"/>
          <w:spacing w:val="-56"/>
        </w:rPr>
        <w:t> </w:t>
      </w:r>
      <w:r>
        <w:rPr/>
        <w:t>元和</w:t>
      </w:r>
      <w:r>
        <w:rPr>
          <w:spacing w:val="-54"/>
        </w:rPr>
        <w:t> </w:t>
      </w:r>
      <w:r>
        <w:rPr>
          <w:rFonts w:ascii="宋体" w:hAnsi="宋体" w:cs="宋体" w:eastAsia="宋体" w:hint="default"/>
        </w:rPr>
        <w:t>2,543,095.00</w:t>
      </w:r>
      <w:r>
        <w:rPr>
          <w:rFonts w:ascii="宋体" w:hAnsi="宋体" w:cs="宋体" w:eastAsia="宋体" w:hint="default"/>
          <w:spacing w:val="-56"/>
        </w:rPr>
        <w:t> </w:t>
      </w:r>
      <w:r>
        <w:rPr/>
        <w:t>元。</w:t>
      </w:r>
    </w:p>
    <w:p>
      <w:pPr>
        <w:pStyle w:val="BodyText"/>
        <w:spacing w:line="355" w:lineRule="auto" w:before="133"/>
        <w:ind w:left="218" w:right="224" w:firstLine="419"/>
        <w:jc w:val="left"/>
      </w:pPr>
      <w:r>
        <w:rPr>
          <w:rFonts w:ascii="宋体" w:hAnsi="宋体" w:cs="宋体" w:eastAsia="宋体" w:hint="default"/>
        </w:rPr>
        <w:t>(7)</w:t>
      </w:r>
      <w:r>
        <w:rPr>
          <w:rFonts w:ascii="宋体" w:hAnsi="宋体" w:cs="宋体" w:eastAsia="宋体" w:hint="default"/>
          <w:spacing w:val="5"/>
        </w:rPr>
        <w:t> </w:t>
      </w:r>
      <w:r>
        <w:rPr/>
        <w:t>关于向富润控股集团有限公司转让子公司及合营企业股权事项，详见本财务报表附注十</w:t>
      </w:r>
      <w:r>
        <w:rPr>
          <w:w w:val="100"/>
        </w:rPr>
        <w:t> </w:t>
      </w:r>
      <w:r>
        <w:rPr/>
        <w:t>三</w:t>
      </w:r>
      <w:r>
        <w:rPr>
          <w:rFonts w:ascii="宋体" w:hAnsi="宋体" w:cs="宋体" w:eastAsia="宋体" w:hint="default"/>
        </w:rPr>
        <w:t>(</w:t>
      </w:r>
      <w:r>
        <w:rPr/>
        <w:t>二</w:t>
      </w:r>
      <w:r>
        <w:rPr>
          <w:rFonts w:ascii="宋体" w:hAnsi="宋体" w:cs="宋体" w:eastAsia="宋体" w:hint="default"/>
        </w:rPr>
        <w:t>)</w:t>
      </w:r>
      <w:r>
        <w:rPr/>
        <w:t>之说明。</w:t>
      </w:r>
    </w:p>
    <w:p>
      <w:pPr>
        <w:pStyle w:val="BodyText"/>
        <w:spacing w:line="355" w:lineRule="auto" w:before="32"/>
        <w:ind w:left="218" w:right="225" w:firstLine="419"/>
        <w:jc w:val="left"/>
      </w:pPr>
      <w:r>
        <w:rPr>
          <w:rFonts w:ascii="宋体" w:hAnsi="宋体" w:cs="宋体" w:eastAsia="宋体" w:hint="default"/>
        </w:rPr>
        <w:t>(8)</w:t>
      </w:r>
      <w:r>
        <w:rPr>
          <w:rFonts w:ascii="宋体" w:hAnsi="宋体" w:cs="宋体" w:eastAsia="宋体" w:hint="default"/>
          <w:spacing w:val="4"/>
        </w:rPr>
        <w:t> </w:t>
      </w:r>
      <w:r>
        <w:rPr/>
        <w:t>关于受让富润控股集团有限公司所持浙江诸暨农村商业银行股份有限公司股权事项，详</w:t>
      </w:r>
      <w:r>
        <w:rPr>
          <w:w w:val="100"/>
        </w:rPr>
        <w:t> </w:t>
      </w:r>
      <w:r>
        <w:rPr/>
        <w:t>见本财务报表附注五</w:t>
      </w:r>
      <w:r>
        <w:rPr>
          <w:rFonts w:ascii="宋体" w:hAnsi="宋体" w:cs="宋体" w:eastAsia="宋体" w:hint="default"/>
        </w:rPr>
        <w:t>(</w:t>
      </w:r>
      <w:r>
        <w:rPr/>
        <w:t>一</w:t>
      </w:r>
      <w:r>
        <w:rPr>
          <w:rFonts w:ascii="宋体" w:hAnsi="宋体" w:cs="宋体" w:eastAsia="宋体" w:hint="default"/>
        </w:rPr>
        <w:t>)17(2)</w:t>
      </w:r>
      <w:r>
        <w:rPr/>
        <w:t>之说明。</w:t>
      </w:r>
    </w:p>
    <w:p>
      <w:pPr>
        <w:pStyle w:val="BodyText"/>
        <w:spacing w:line="240" w:lineRule="auto" w:before="34"/>
        <w:ind w:left="638" w:right="2465"/>
        <w:jc w:val="left"/>
      </w:pPr>
      <w:r>
        <w:rPr>
          <w:rFonts w:ascii="宋体" w:hAnsi="宋体" w:cs="宋体" w:eastAsia="宋体" w:hint="default"/>
        </w:rPr>
        <w:t>(9)</w:t>
      </w:r>
      <w:r>
        <w:rPr>
          <w:rFonts w:ascii="宋体" w:hAnsi="宋体" w:cs="宋体" w:eastAsia="宋体" w:hint="default"/>
          <w:spacing w:val="-2"/>
        </w:rPr>
        <w:t> </w:t>
      </w:r>
      <w:r>
        <w:rPr/>
        <w:t>关于与中广信诚信息科技股份有限公司的交易事项</w:t>
      </w:r>
    </w:p>
    <w:p>
      <w:pPr>
        <w:pStyle w:val="BodyText"/>
        <w:spacing w:line="240" w:lineRule="auto" w:before="133"/>
        <w:ind w:left="638" w:right="138"/>
        <w:jc w:val="left"/>
      </w:pPr>
      <w:r>
        <w:rPr>
          <w:rFonts w:ascii="宋体" w:hAnsi="宋体" w:cs="宋体" w:eastAsia="宋体" w:hint="default"/>
        </w:rPr>
        <w:t>2016</w:t>
      </w:r>
      <w:r>
        <w:rPr>
          <w:rFonts w:ascii="宋体" w:hAnsi="宋体" w:cs="宋体" w:eastAsia="宋体" w:hint="default"/>
          <w:spacing w:val="-49"/>
        </w:rPr>
        <w:t> </w:t>
      </w:r>
      <w:r>
        <w:rPr/>
        <w:t>年</w:t>
      </w:r>
      <w:r>
        <w:rPr>
          <w:spacing w:val="-47"/>
        </w:rPr>
        <w:t> </w:t>
      </w:r>
      <w:r>
        <w:rPr>
          <w:rFonts w:ascii="宋体" w:hAnsi="宋体" w:cs="宋体" w:eastAsia="宋体" w:hint="default"/>
        </w:rPr>
        <w:t>10</w:t>
      </w:r>
      <w:r>
        <w:rPr>
          <w:rFonts w:ascii="宋体" w:hAnsi="宋体" w:cs="宋体" w:eastAsia="宋体" w:hint="default"/>
          <w:spacing w:val="-49"/>
        </w:rPr>
        <w:t> </w:t>
      </w:r>
      <w:r>
        <w:rPr>
          <w:spacing w:val="-12"/>
        </w:rPr>
        <w:t>月、</w:t>
      </w:r>
      <w:r>
        <w:rPr>
          <w:rFonts w:ascii="宋体" w:hAnsi="宋体" w:cs="宋体" w:eastAsia="宋体" w:hint="default"/>
          <w:spacing w:val="-12"/>
        </w:rPr>
        <w:t>2016</w:t>
      </w:r>
      <w:r>
        <w:rPr>
          <w:rFonts w:ascii="宋体" w:hAnsi="宋体" w:cs="宋体" w:eastAsia="宋体" w:hint="default"/>
          <w:spacing w:val="-46"/>
        </w:rPr>
        <w:t> </w:t>
      </w:r>
      <w:r>
        <w:rPr/>
        <w:t>年</w:t>
      </w:r>
      <w:r>
        <w:rPr>
          <w:spacing w:val="-49"/>
        </w:rPr>
        <w:t> </w:t>
      </w:r>
      <w:r>
        <w:rPr>
          <w:rFonts w:ascii="宋体" w:hAnsi="宋体" w:cs="宋体" w:eastAsia="宋体" w:hint="default"/>
        </w:rPr>
        <w:t>11</w:t>
      </w:r>
      <w:r>
        <w:rPr>
          <w:rFonts w:ascii="宋体" w:hAnsi="宋体" w:cs="宋体" w:eastAsia="宋体" w:hint="default"/>
          <w:spacing w:val="-49"/>
        </w:rPr>
        <w:t> </w:t>
      </w:r>
      <w:r>
        <w:rPr/>
        <w:t>月和</w:t>
      </w:r>
      <w:r>
        <w:rPr>
          <w:spacing w:val="-47"/>
        </w:rPr>
        <w:t> </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w:t>
      </w:r>
      <w:r>
        <w:rPr>
          <w:rFonts w:ascii="宋体" w:hAnsi="宋体" w:cs="宋体" w:eastAsia="宋体" w:hint="default"/>
          <w:spacing w:val="-49"/>
        </w:rPr>
        <w:t> </w:t>
      </w:r>
      <w:r>
        <w:rPr>
          <w:spacing w:val="-8"/>
        </w:rPr>
        <w:t>月，泰一指尚分别向浙江百泰信息技术有限公司（以</w:t>
      </w:r>
    </w:p>
    <w:p>
      <w:pPr>
        <w:pStyle w:val="BodyText"/>
        <w:spacing w:line="355" w:lineRule="auto" w:before="133"/>
        <w:ind w:left="218" w:right="224"/>
        <w:jc w:val="left"/>
      </w:pPr>
      <w:r>
        <w:rPr>
          <w:spacing w:val="-4"/>
        </w:rPr>
        <w:t>下简称浙江百泰）汇出投资款</w:t>
      </w:r>
      <w:r>
        <w:rPr>
          <w:spacing w:val="-43"/>
        </w:rPr>
        <w:t> </w:t>
      </w:r>
      <w:r>
        <w:rPr>
          <w:rFonts w:ascii="宋体" w:hAnsi="宋体" w:cs="宋体" w:eastAsia="宋体" w:hint="default"/>
        </w:rPr>
        <w:t>100</w:t>
      </w:r>
      <w:r>
        <w:rPr>
          <w:rFonts w:ascii="宋体" w:hAnsi="宋体" w:cs="宋体" w:eastAsia="宋体" w:hint="default"/>
          <w:spacing w:val="-44"/>
        </w:rPr>
        <w:t> </w:t>
      </w:r>
      <w:r>
        <w:rPr>
          <w:spacing w:val="-8"/>
        </w:rPr>
        <w:t>万元、</w:t>
      </w:r>
      <w:r>
        <w:rPr>
          <w:rFonts w:ascii="宋体" w:hAnsi="宋体" w:cs="宋体" w:eastAsia="宋体" w:hint="default"/>
          <w:spacing w:val="-8"/>
        </w:rPr>
        <w:t>50</w:t>
      </w:r>
      <w:r>
        <w:rPr>
          <w:rFonts w:ascii="宋体" w:hAnsi="宋体" w:cs="宋体" w:eastAsia="宋体" w:hint="default"/>
          <w:spacing w:val="-44"/>
        </w:rPr>
        <w:t> </w:t>
      </w:r>
      <w:r>
        <w:rPr/>
        <w:t>万元和</w:t>
      </w:r>
      <w:r>
        <w:rPr>
          <w:spacing w:val="-47"/>
        </w:rPr>
        <w:t> </w:t>
      </w:r>
      <w:r>
        <w:rPr>
          <w:rFonts w:ascii="宋体" w:hAnsi="宋体" w:cs="宋体" w:eastAsia="宋体" w:hint="default"/>
        </w:rPr>
        <w:t>600</w:t>
      </w:r>
      <w:r>
        <w:rPr>
          <w:rFonts w:ascii="宋体" w:hAnsi="宋体" w:cs="宋体" w:eastAsia="宋体" w:hint="default"/>
          <w:spacing w:val="-44"/>
        </w:rPr>
        <w:t> </w:t>
      </w:r>
      <w:r>
        <w:rPr>
          <w:spacing w:val="-4"/>
        </w:rPr>
        <w:t>万元（投资后泰一指尚将持有浙江百泰</w:t>
      </w:r>
      <w:r>
        <w:rPr>
          <w:spacing w:val="-44"/>
        </w:rPr>
        <w:t> </w:t>
      </w:r>
      <w:r>
        <w:rPr>
          <w:rFonts w:ascii="宋体" w:hAnsi="宋体" w:cs="宋体" w:eastAsia="宋体" w:hint="default"/>
        </w:rPr>
        <w:t>1%</w:t>
      </w:r>
      <w:r>
        <w:rPr>
          <w:rFonts w:ascii="宋体" w:hAnsi="宋体" w:cs="宋体" w:eastAsia="宋体" w:hint="default"/>
          <w:spacing w:val="-101"/>
        </w:rPr>
        <w:t> </w:t>
      </w:r>
      <w:r>
        <w:rPr>
          <w:spacing w:val="-6"/>
          <w:w w:val="100"/>
        </w:rPr>
        <w:t>的股份），浙江百泰的法定代表人、执行董事和总经理均为自然人田涛，同时田涛担任中广信诚信</w:t>
      </w:r>
    </w:p>
    <w:p>
      <w:pPr>
        <w:spacing w:after="0" w:line="355"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141"/>
        <w:jc w:val="left"/>
      </w:pPr>
      <w:r>
        <w:rPr/>
        <w:t>息科技股份有限公司（以下简称中广信诚）的法定代表人和董事长，且田涛认缴中广信诚</w:t>
      </w:r>
      <w:r>
        <w:rPr>
          <w:spacing w:val="7"/>
        </w:rPr>
        <w:t> </w:t>
      </w:r>
      <w:r>
        <w:rPr>
          <w:rFonts w:ascii="宋体" w:hAnsi="宋体" w:cs="宋体" w:eastAsia="宋体" w:hint="default"/>
        </w:rPr>
        <w:t>20%</w:t>
      </w:r>
      <w:r>
        <w:rPr/>
        <w:t>的</w:t>
      </w:r>
      <w:r>
        <w:rPr>
          <w:w w:val="100"/>
        </w:rPr>
        <w:t> </w:t>
      </w:r>
      <w:r>
        <w:rPr/>
        <w:t>股份。</w:t>
      </w:r>
    </w:p>
    <w:p>
      <w:pPr>
        <w:pStyle w:val="BodyText"/>
        <w:spacing w:line="240" w:lineRule="auto" w:before="30"/>
        <w:ind w:left="558" w:right="0"/>
        <w:jc w:val="left"/>
      </w:pPr>
      <w:r>
        <w:rPr>
          <w:rFonts w:ascii="宋体" w:hAnsi="宋体" w:cs="宋体" w:eastAsia="宋体" w:hint="default"/>
        </w:rPr>
        <w:t>2017</w:t>
      </w:r>
      <w:r>
        <w:rPr>
          <w:rFonts w:ascii="宋体" w:hAnsi="宋体" w:cs="宋体" w:eastAsia="宋体" w:hint="default"/>
          <w:spacing w:val="-37"/>
        </w:rPr>
        <w:t> </w:t>
      </w:r>
      <w:r>
        <w:rPr/>
        <w:t>年</w:t>
      </w:r>
      <w:r>
        <w:rPr>
          <w:spacing w:val="-40"/>
        </w:rPr>
        <w:t> </w:t>
      </w:r>
      <w:r>
        <w:rPr>
          <w:rFonts w:ascii="宋体" w:hAnsi="宋体" w:cs="宋体" w:eastAsia="宋体" w:hint="default"/>
        </w:rPr>
        <w:t>3</w:t>
      </w:r>
      <w:r>
        <w:rPr>
          <w:rFonts w:ascii="宋体" w:hAnsi="宋体" w:cs="宋体" w:eastAsia="宋体" w:hint="default"/>
          <w:spacing w:val="-37"/>
        </w:rPr>
        <w:t> </w:t>
      </w:r>
      <w:r>
        <w:rPr/>
        <w:t>月，泰一指尚决定不再投资浙江百泰并收回汇出的投资款</w:t>
      </w:r>
      <w:r>
        <w:rPr>
          <w:spacing w:val="-40"/>
        </w:rPr>
        <w:t> </w:t>
      </w:r>
      <w:r>
        <w:rPr>
          <w:rFonts w:ascii="宋体" w:hAnsi="宋体" w:cs="宋体" w:eastAsia="宋体" w:hint="default"/>
        </w:rPr>
        <w:t>750</w:t>
      </w:r>
      <w:r>
        <w:rPr>
          <w:rFonts w:ascii="宋体" w:hAnsi="宋体" w:cs="宋体" w:eastAsia="宋体" w:hint="default"/>
          <w:spacing w:val="-40"/>
        </w:rPr>
        <w:t> </w:t>
      </w:r>
      <w:r>
        <w:rPr/>
        <w:t>万元，</w:t>
      </w:r>
      <w:r>
        <w:rPr>
          <w:rFonts w:ascii="宋体" w:hAnsi="宋体" w:cs="宋体" w:eastAsia="宋体" w:hint="default"/>
        </w:rPr>
        <w:t>2017</w:t>
      </w:r>
      <w:r>
        <w:rPr>
          <w:rFonts w:ascii="宋体" w:hAnsi="宋体" w:cs="宋体" w:eastAsia="宋体" w:hint="default"/>
          <w:spacing w:val="-40"/>
        </w:rPr>
        <w:t> </w:t>
      </w:r>
      <w:r>
        <w:rPr/>
        <w:t>年</w:t>
      </w:r>
      <w:r>
        <w:rPr>
          <w:spacing w:val="-37"/>
        </w:rPr>
        <w:t> </w:t>
      </w:r>
      <w:r>
        <w:rPr>
          <w:rFonts w:ascii="宋体" w:hAnsi="宋体" w:cs="宋体" w:eastAsia="宋体" w:hint="default"/>
        </w:rPr>
        <w:t>5</w:t>
      </w:r>
      <w:r>
        <w:rPr>
          <w:rFonts w:ascii="宋体" w:hAnsi="宋体" w:cs="宋体" w:eastAsia="宋体" w:hint="default"/>
          <w:spacing w:val="-40"/>
        </w:rPr>
        <w:t> </w:t>
      </w:r>
      <w:r>
        <w:rPr/>
        <w:t>月</w:t>
      </w:r>
    </w:p>
    <w:p>
      <w:pPr>
        <w:pStyle w:val="BodyText"/>
        <w:spacing w:line="240" w:lineRule="auto" w:before="133"/>
        <w:ind w:right="0"/>
        <w:jc w:val="left"/>
      </w:pPr>
      <w:r>
        <w:rPr>
          <w:rFonts w:ascii="宋体" w:hAnsi="宋体" w:cs="宋体" w:eastAsia="宋体" w:hint="default"/>
        </w:rPr>
        <w:t>11</w:t>
      </w:r>
      <w:r>
        <w:rPr>
          <w:rFonts w:ascii="宋体" w:hAnsi="宋体" w:cs="宋体" w:eastAsia="宋体" w:hint="default"/>
          <w:spacing w:val="-2"/>
        </w:rPr>
        <w:t> </w:t>
      </w:r>
      <w:r>
        <w:rPr>
          <w:spacing w:val="-2"/>
        </w:rPr>
        <w:t>日起田涛不再担任浙江百泰的法定代表人、执行董事和总经理。</w:t>
      </w:r>
    </w:p>
    <w:p>
      <w:pPr>
        <w:pStyle w:val="BodyText"/>
        <w:spacing w:line="240" w:lineRule="auto" w:before="133"/>
        <w:ind w:left="558" w:right="0"/>
        <w:jc w:val="left"/>
      </w:pPr>
      <w:r>
        <w:rPr>
          <w:rFonts w:ascii="宋体" w:hAnsi="宋体" w:cs="宋体" w:eastAsia="宋体" w:hint="default"/>
        </w:rPr>
        <w:t>2016  </w:t>
      </w:r>
      <w:r>
        <w:rPr>
          <w:spacing w:val="12"/>
        </w:rPr>
        <w:t>年度，</w:t>
      </w:r>
      <w:r>
        <w:rPr>
          <w:spacing w:val="-69"/>
        </w:rPr>
        <w:t> </w:t>
      </w:r>
      <w:r>
        <w:rPr>
          <w:spacing w:val="18"/>
        </w:rPr>
        <w:t>泰一指尚向中广信诚提供大数据分析平台建设服务或数据服务实现销售</w:t>
      </w:r>
    </w:p>
    <w:p>
      <w:pPr>
        <w:pStyle w:val="BodyText"/>
        <w:spacing w:line="240" w:lineRule="auto" w:before="133"/>
        <w:ind w:right="0"/>
        <w:jc w:val="left"/>
        <w:rPr>
          <w:rFonts w:ascii="宋体" w:hAnsi="宋体" w:cs="宋体" w:eastAsia="宋体" w:hint="default"/>
        </w:rPr>
      </w:pPr>
      <w:r>
        <w:rPr>
          <w:rFonts w:ascii="宋体" w:hAnsi="宋体" w:cs="宋体" w:eastAsia="宋体" w:hint="default"/>
          <w:w w:val="100"/>
        </w:rPr>
        <w:t>35,35</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22"/>
        </w:rPr>
        <w:t> </w:t>
      </w:r>
      <w:r>
        <w:rPr>
          <w:w w:val="100"/>
        </w:rPr>
        <w:t>元</w:t>
      </w:r>
      <w:r>
        <w:rPr>
          <w:spacing w:val="-3"/>
          <w:w w:val="100"/>
        </w:rPr>
        <w:t>（</w:t>
      </w:r>
      <w:r>
        <w:rPr>
          <w:w w:val="100"/>
        </w:rPr>
        <w:t>含税</w:t>
      </w:r>
      <w:r>
        <w:rPr>
          <w:spacing w:val="-108"/>
          <w:w w:val="100"/>
        </w:rPr>
        <w:t>）</w:t>
      </w:r>
      <w:r>
        <w:rPr>
          <w:w w:val="100"/>
        </w:rPr>
        <w:t>，</w:t>
      </w:r>
      <w:r>
        <w:rPr>
          <w:rFonts w:ascii="宋体" w:hAnsi="宋体" w:cs="宋体" w:eastAsia="宋体" w:hint="default"/>
          <w:w w:val="100"/>
        </w:rPr>
        <w:t>2017</w:t>
      </w:r>
      <w:r>
        <w:rPr>
          <w:rFonts w:ascii="宋体" w:hAnsi="宋体" w:cs="宋体" w:eastAsia="宋体" w:hint="default"/>
          <w:spacing w:val="-21"/>
        </w:rPr>
        <w:t> </w:t>
      </w:r>
      <w:r>
        <w:rPr>
          <w:w w:val="100"/>
        </w:rPr>
        <w:t>年</w:t>
      </w:r>
      <w:r>
        <w:rPr>
          <w:spacing w:val="-3"/>
          <w:w w:val="100"/>
        </w:rPr>
        <w:t>度</w:t>
      </w:r>
      <w:r>
        <w:rPr>
          <w:w w:val="100"/>
        </w:rPr>
        <w:t>和</w:t>
      </w:r>
      <w:r>
        <w:rPr>
          <w:spacing w:val="-19"/>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19"/>
        </w:rPr>
        <w:t> </w:t>
      </w:r>
      <w:r>
        <w:rPr>
          <w:spacing w:val="-3"/>
          <w:w w:val="100"/>
        </w:rPr>
        <w:t>年</w:t>
      </w:r>
      <w:r>
        <w:rPr>
          <w:spacing w:val="-2"/>
          <w:w w:val="100"/>
        </w:rPr>
        <w:t>度</w:t>
      </w:r>
      <w:r>
        <w:rPr>
          <w:w w:val="100"/>
        </w:rPr>
        <w:t>泰一</w:t>
      </w:r>
      <w:r>
        <w:rPr>
          <w:spacing w:val="-3"/>
          <w:w w:val="100"/>
        </w:rPr>
        <w:t>指</w:t>
      </w:r>
      <w:r>
        <w:rPr>
          <w:w w:val="100"/>
        </w:rPr>
        <w:t>尚</w:t>
      </w:r>
      <w:r>
        <w:rPr>
          <w:spacing w:val="-3"/>
          <w:w w:val="100"/>
        </w:rPr>
        <w:t>未</w:t>
      </w:r>
      <w:r>
        <w:rPr>
          <w:w w:val="100"/>
        </w:rPr>
        <w:t>向</w:t>
      </w:r>
      <w:r>
        <w:rPr>
          <w:spacing w:val="-3"/>
          <w:w w:val="100"/>
        </w:rPr>
        <w:t>中</w:t>
      </w:r>
      <w:r>
        <w:rPr>
          <w:w w:val="100"/>
        </w:rPr>
        <w:t>广</w:t>
      </w:r>
      <w:r>
        <w:rPr>
          <w:spacing w:val="-3"/>
          <w:w w:val="100"/>
        </w:rPr>
        <w:t>信</w:t>
      </w:r>
      <w:r>
        <w:rPr>
          <w:w w:val="100"/>
        </w:rPr>
        <w:t>诚</w:t>
      </w:r>
      <w:r>
        <w:rPr>
          <w:spacing w:val="-3"/>
          <w:w w:val="100"/>
        </w:rPr>
        <w:t>提</w:t>
      </w:r>
      <w:r>
        <w:rPr>
          <w:w w:val="100"/>
        </w:rPr>
        <w:t>供服</w:t>
      </w:r>
      <w:r>
        <w:rPr>
          <w:spacing w:val="-3"/>
          <w:w w:val="100"/>
        </w:rPr>
        <w:t>务</w:t>
      </w:r>
      <w:r>
        <w:rPr>
          <w:w w:val="100"/>
        </w:rPr>
        <w:t>。</w:t>
      </w:r>
      <w:r>
        <w:rPr>
          <w:spacing w:val="-3"/>
          <w:w w:val="100"/>
        </w:rPr>
        <w:t>截</w:t>
      </w:r>
      <w:r>
        <w:rPr>
          <w:w w:val="100"/>
        </w:rPr>
        <w:t>至</w:t>
      </w:r>
      <w:r>
        <w:rPr>
          <w:spacing w:val="-19"/>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8</w:t>
      </w:r>
    </w:p>
    <w:p>
      <w:pPr>
        <w:pStyle w:val="BodyText"/>
        <w:spacing w:line="240" w:lineRule="auto" w:before="135"/>
        <w:ind w:right="0"/>
        <w:jc w:val="left"/>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日，公司应收中广信诚货款余额</w:t>
      </w:r>
      <w:r>
        <w:rPr>
          <w:spacing w:val="-53"/>
        </w:rPr>
        <w:t> </w:t>
      </w:r>
      <w:r>
        <w:rPr>
          <w:rFonts w:ascii="宋体" w:hAnsi="宋体" w:cs="宋体" w:eastAsia="宋体" w:hint="default"/>
        </w:rPr>
        <w:t>13,435,000.00</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660" w:right="1120"/>
        </w:sectPr>
      </w:pPr>
    </w:p>
    <w:p>
      <w:pPr>
        <w:pStyle w:val="Heading2"/>
        <w:spacing w:line="290" w:lineRule="auto"/>
        <w:ind w:left="13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884" w:val="left" w:leader="none"/>
        </w:tabs>
        <w:spacing w:line="240" w:lineRule="auto" w:before="12"/>
        <w:ind w:right="-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0"/>
          <w:szCs w:val="30"/>
        </w:rPr>
      </w:pPr>
    </w:p>
    <w:p>
      <w:pPr>
        <w:pStyle w:val="BodyText"/>
        <w:tabs>
          <w:tab w:pos="103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20"/>
          <w:cols w:num="2" w:equalWidth="0">
            <w:col w:w="2464" w:space="4362"/>
            <w:col w:w="2304"/>
          </w:cols>
        </w:sect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6" w:right="0"/>
              <w:jc w:val="left"/>
              <w:rPr>
                <w:rFonts w:ascii="宋体" w:hAnsi="宋体" w:cs="宋体" w:eastAsia="宋体" w:hint="default"/>
                <w:sz w:val="18"/>
                <w:szCs w:val="18"/>
              </w:rPr>
            </w:pPr>
            <w:r>
              <w:rPr>
                <w:rFonts w:ascii="宋体" w:hAnsi="宋体" w:cs="宋体" w:eastAsia="宋体" w:hint="default"/>
                <w:spacing w:val="17"/>
                <w:sz w:val="18"/>
                <w:szCs w:val="18"/>
              </w:rPr>
              <w:t>应收票据及应收</w:t>
            </w:r>
            <w:r>
              <w:rPr>
                <w:rFonts w:ascii="宋体" w:hAnsi="宋体" w:cs="宋体" w:eastAsia="宋体" w:hint="default"/>
                <w:spacing w:val="-85"/>
                <w:sz w:val="18"/>
                <w:szCs w:val="18"/>
              </w:rPr>
              <w:t> </w:t>
            </w:r>
            <w:r>
              <w:rPr>
                <w:rFonts w:ascii="宋体" w:hAnsi="宋体" w:cs="宋体" w:eastAsia="宋体" w:hint="default"/>
                <w:sz w:val="18"/>
                <w:szCs w:val="18"/>
              </w:rPr>
              <w:t>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诸暨富润服饰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284,850.82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14,242.54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186,128.55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9,306.43</w:t>
            </w: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6" w:right="0"/>
              <w:jc w:val="left"/>
              <w:rPr>
                <w:rFonts w:ascii="宋体" w:hAnsi="宋体" w:cs="宋体" w:eastAsia="宋体" w:hint="default"/>
                <w:sz w:val="18"/>
                <w:szCs w:val="18"/>
              </w:rPr>
            </w:pPr>
            <w:r>
              <w:rPr>
                <w:rFonts w:ascii="宋体" w:hAnsi="宋体" w:cs="宋体" w:eastAsia="宋体" w:hint="default"/>
                <w:spacing w:val="17"/>
                <w:sz w:val="18"/>
                <w:szCs w:val="18"/>
              </w:rPr>
              <w:t>应收票据及应收</w:t>
            </w:r>
            <w:r>
              <w:rPr>
                <w:rFonts w:ascii="宋体" w:hAnsi="宋体" w:cs="宋体" w:eastAsia="宋体" w:hint="default"/>
                <w:spacing w:val="-85"/>
                <w:sz w:val="18"/>
                <w:szCs w:val="18"/>
              </w:rPr>
              <w:t> </w:t>
            </w:r>
            <w:r>
              <w:rPr>
                <w:rFonts w:ascii="宋体" w:hAnsi="宋体" w:cs="宋体" w:eastAsia="宋体" w:hint="default"/>
                <w:sz w:val="18"/>
                <w:szCs w:val="18"/>
              </w:rPr>
              <w:t>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诸暨富润染整</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1,936.05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774.42</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32" w:lineRule="exact"/>
              <w:ind w:left="26" w:right="0"/>
              <w:jc w:val="left"/>
              <w:rPr>
                <w:rFonts w:ascii="宋体" w:hAnsi="宋体" w:cs="宋体" w:eastAsia="宋体" w:hint="default"/>
                <w:sz w:val="18"/>
                <w:szCs w:val="18"/>
              </w:rPr>
            </w:pPr>
            <w:r>
              <w:rPr>
                <w:rFonts w:ascii="宋体" w:hAnsi="宋体" w:cs="宋体" w:eastAsia="宋体" w:hint="default"/>
                <w:spacing w:val="17"/>
                <w:sz w:val="18"/>
                <w:szCs w:val="18"/>
              </w:rPr>
              <w:t>应收票据及应收</w:t>
            </w:r>
            <w:r>
              <w:rPr>
                <w:rFonts w:ascii="宋体" w:hAnsi="宋体" w:cs="宋体" w:eastAsia="宋体" w:hint="default"/>
                <w:spacing w:val="-85"/>
                <w:sz w:val="18"/>
                <w:szCs w:val="18"/>
              </w:rPr>
              <w:t> </w:t>
            </w:r>
            <w:r>
              <w:rPr>
                <w:rFonts w:ascii="宋体" w:hAnsi="宋体" w:cs="宋体" w:eastAsia="宋体" w:hint="default"/>
                <w:sz w:val="18"/>
                <w:szCs w:val="18"/>
              </w:rPr>
              <w:t>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浙江国信泰一</w:t>
            </w:r>
          </w:p>
          <w:p>
            <w:pPr>
              <w:pStyle w:val="TableParagraph"/>
              <w:spacing w:line="240" w:lineRule="auto"/>
              <w:ind w:left="23" w:right="23"/>
              <w:jc w:val="left"/>
              <w:rPr>
                <w:rFonts w:ascii="宋体" w:hAnsi="宋体" w:cs="宋体" w:eastAsia="宋体" w:hint="default"/>
                <w:sz w:val="21"/>
                <w:szCs w:val="21"/>
              </w:rPr>
            </w:pPr>
            <w:r>
              <w:rPr>
                <w:rFonts w:ascii="宋体" w:hAnsi="宋体" w:cs="宋体" w:eastAsia="宋体" w:hint="default"/>
                <w:spacing w:val="4"/>
                <w:sz w:val="21"/>
                <w:szCs w:val="21"/>
              </w:rPr>
              <w:t>数据科技有限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1,920,000.00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96,000.00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32" w:lineRule="exact"/>
              <w:ind w:left="26" w:right="0"/>
              <w:jc w:val="left"/>
              <w:rPr>
                <w:rFonts w:ascii="宋体" w:hAnsi="宋体" w:cs="宋体" w:eastAsia="宋体" w:hint="default"/>
                <w:sz w:val="18"/>
                <w:szCs w:val="18"/>
              </w:rPr>
            </w:pPr>
            <w:r>
              <w:rPr>
                <w:rFonts w:ascii="宋体" w:hAnsi="宋体" w:cs="宋体" w:eastAsia="宋体" w:hint="default"/>
                <w:spacing w:val="17"/>
                <w:sz w:val="18"/>
                <w:szCs w:val="18"/>
              </w:rPr>
              <w:t>应收票据及应收</w:t>
            </w:r>
            <w:r>
              <w:rPr>
                <w:rFonts w:ascii="宋体" w:hAnsi="宋体" w:cs="宋体" w:eastAsia="宋体" w:hint="default"/>
                <w:spacing w:val="-85"/>
                <w:sz w:val="18"/>
                <w:szCs w:val="18"/>
              </w:rPr>
              <w:t> </w:t>
            </w:r>
            <w:r>
              <w:rPr>
                <w:rFonts w:ascii="宋体" w:hAnsi="宋体" w:cs="宋体" w:eastAsia="宋体" w:hint="default"/>
                <w:sz w:val="18"/>
                <w:szCs w:val="18"/>
              </w:rPr>
              <w:t>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泰一德信科技</w:t>
            </w:r>
          </w:p>
          <w:p>
            <w:pPr>
              <w:pStyle w:val="TableParagraph"/>
              <w:spacing w:line="272" w:lineRule="exact" w:before="27"/>
              <w:ind w:left="23" w:right="23"/>
              <w:jc w:val="left"/>
              <w:rPr>
                <w:rFonts w:ascii="宋体" w:hAnsi="宋体" w:cs="宋体" w:eastAsia="宋体" w:hint="default"/>
                <w:sz w:val="21"/>
                <w:szCs w:val="21"/>
              </w:rPr>
            </w:pPr>
            <w:r>
              <w:rPr>
                <w:rFonts w:ascii="宋体" w:hAnsi="宋体" w:cs="宋体" w:eastAsia="宋体" w:hint="default"/>
                <w:spacing w:val="4"/>
                <w:sz w:val="21"/>
                <w:szCs w:val="21"/>
              </w:rPr>
              <w:t>（成都）有限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474,425.19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2,372.13</w:t>
            </w:r>
          </w:p>
        </w:tc>
      </w:tr>
      <w:tr>
        <w:trPr>
          <w:trHeight w:val="47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17"/>
                <w:sz w:val="18"/>
                <w:szCs w:val="18"/>
              </w:rPr>
              <w:t>应收票据及应收</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探索传媒</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1,449,114.49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144,911.45</w:t>
            </w:r>
          </w:p>
        </w:tc>
      </w:tr>
      <w:tr>
        <w:trPr>
          <w:trHeight w:val="25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2,204,850.82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2"/>
                <w:sz w:val="21"/>
              </w:rPr>
              <w:t>110,242.54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2"/>
                <w:sz w:val="21"/>
              </w:rPr>
              <w:t>2,111,604.28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157,364.43</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浙江诸暨热电</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22,899,116.83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尼尔森网联媒</w:t>
            </w:r>
          </w:p>
          <w:p>
            <w:pPr>
              <w:pStyle w:val="TableParagraph"/>
              <w:spacing w:line="272" w:lineRule="exact" w:before="27"/>
              <w:ind w:left="23" w:right="23"/>
              <w:jc w:val="left"/>
              <w:rPr>
                <w:rFonts w:ascii="宋体" w:hAnsi="宋体" w:cs="宋体" w:eastAsia="宋体" w:hint="default"/>
                <w:sz w:val="21"/>
                <w:szCs w:val="21"/>
              </w:rPr>
            </w:pPr>
            <w:r>
              <w:rPr>
                <w:rFonts w:ascii="宋体" w:hAnsi="宋体" w:cs="宋体" w:eastAsia="宋体" w:hint="default"/>
                <w:spacing w:val="4"/>
                <w:sz w:val="21"/>
                <w:szCs w:val="21"/>
              </w:rPr>
              <w:t>介数据服务有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1,346,250.00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67,312.50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浙江国信泰一</w:t>
            </w:r>
          </w:p>
          <w:p>
            <w:pPr>
              <w:pStyle w:val="TableParagraph"/>
              <w:spacing w:line="272" w:lineRule="exact" w:before="27"/>
              <w:ind w:left="23" w:right="23"/>
              <w:jc w:val="left"/>
              <w:rPr>
                <w:rFonts w:ascii="宋体" w:hAnsi="宋体" w:cs="宋体" w:eastAsia="宋体" w:hint="default"/>
                <w:sz w:val="21"/>
                <w:szCs w:val="21"/>
              </w:rPr>
            </w:pPr>
            <w:r>
              <w:rPr>
                <w:rFonts w:ascii="宋体" w:hAnsi="宋体" w:cs="宋体" w:eastAsia="宋体" w:hint="default"/>
                <w:spacing w:val="4"/>
                <w:sz w:val="21"/>
                <w:szCs w:val="21"/>
              </w:rPr>
              <w:t>数据科技有限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150.00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24,248,366.83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67,462.50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60" w:right="1120"/>
        </w:sectPr>
      </w:pPr>
    </w:p>
    <w:p>
      <w:pPr>
        <w:pStyle w:val="Heading2"/>
        <w:spacing w:line="240" w:lineRule="auto"/>
        <w:ind w:left="138" w:right="-14"/>
        <w:jc w:val="left"/>
        <w:rPr>
          <w:b w:val="0"/>
          <w:bCs w:val="0"/>
        </w:rPr>
      </w:pPr>
      <w:r>
        <w:rPr>
          <w:rFonts w:ascii="宋体" w:hAnsi="宋体" w:cs="宋体" w:eastAsia="宋体" w:hint="default"/>
        </w:rPr>
        <w:t>(2).</w:t>
      </w:r>
      <w:r>
        <w:rPr/>
        <w:t>应付项目</w:t>
      </w:r>
      <w:r>
        <w:rPr>
          <w:b w:val="0"/>
          <w:bCs w:val="0"/>
        </w:rPr>
      </w:r>
    </w:p>
    <w:p>
      <w:pPr>
        <w:pStyle w:val="BodyText"/>
        <w:tabs>
          <w:tab w:pos="884" w:val="left" w:leader="none"/>
        </w:tabs>
        <w:spacing w:line="240" w:lineRule="auto" w:before="56"/>
        <w:ind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6"/>
          <w:szCs w:val="26"/>
        </w:rPr>
      </w:pPr>
    </w:p>
    <w:p>
      <w:pPr>
        <w:pStyle w:val="BodyText"/>
        <w:tabs>
          <w:tab w:pos="103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20"/>
          <w:cols w:num="2" w:equalWidth="0">
            <w:col w:w="1643" w:space="5183"/>
            <w:col w:w="2304"/>
          </w:cols>
        </w:sect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诸暨市富润置业有限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31" w:right="0"/>
              <w:jc w:val="left"/>
              <w:rPr>
                <w:rFonts w:ascii="Times New Roman" w:hAnsi="Times New Roman" w:cs="Times New Roman" w:eastAsia="Times New Roman" w:hint="default"/>
                <w:sz w:val="21"/>
                <w:szCs w:val="21"/>
              </w:rPr>
            </w:pPr>
            <w:r>
              <w:rPr>
                <w:rFonts w:ascii="Times New Roman"/>
                <w:sz w:val="21"/>
              </w:rPr>
              <w:t>43,418,930.04</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诸暨联合担保有限公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25,500,000.00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25,500,000.00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诸暨市富裕金属材料</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9,985,225.03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9,700,034.16</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浙江诸暨地润商贸有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1,728,315.93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1,680,784.01</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浙江诸暨华泽纺织有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1,700,000.00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汪亮</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1,225,000.00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1,225,272.39</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王志明</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1,225,000.00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1,225,272.39</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富润控股集团有限公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165,667.70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372,699.70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诸暨富润服饰有限公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505,213.86</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钱安</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64,869.16</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诸暨富润物业管理有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80,542.41</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41,709,751.07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85,594,075.71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2"/>
        <w:spacing w:line="240" w:lineRule="auto"/>
        <w:ind w:left="13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21"/>
          <w:szCs w:val="21"/>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896" w:val="left" w:leader="none"/>
        </w:tabs>
        <w:spacing w:line="240" w:lineRule="auto" w:before="58"/>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977" w:val="left" w:leader="none"/>
        </w:tabs>
        <w:spacing w:line="240" w:lineRule="auto" w:before="0"/>
        <w:ind w:left="138" w:right="0"/>
        <w:jc w:val="left"/>
        <w:rPr>
          <w:b w:val="0"/>
          <w:bCs w:val="0"/>
        </w:rPr>
      </w:pPr>
      <w:r>
        <w:rPr/>
        <w:t>十三、</w:t>
        <w:tab/>
        <w:t>股份支付</w:t>
      </w:r>
      <w:r>
        <w:rPr>
          <w:b w:val="0"/>
          <w:bCs w:val="0"/>
        </w:rPr>
      </w:r>
    </w:p>
    <w:p>
      <w:pPr>
        <w:pStyle w:val="Heading2"/>
        <w:spacing w:line="240" w:lineRule="auto" w:before="56"/>
        <w:ind w:left="13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13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before="0"/>
        <w:ind w:left="1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before="0"/>
        <w:ind w:left="138" w:right="0"/>
        <w:jc w:val="left"/>
        <w:rPr>
          <w:b w:val="0"/>
          <w:bCs w:val="0"/>
        </w:rPr>
      </w:pPr>
      <w:r>
        <w:rPr>
          <w:rFonts w:ascii="宋体" w:hAnsi="宋体" w:cs="宋体" w:eastAsia="宋体" w:hint="default"/>
        </w:rPr>
        <w:t>4</w:t>
      </w:r>
      <w:r>
        <w:rPr/>
        <w:t>、 股份支付的修改、终止情况</w:t>
      </w:r>
      <w:r>
        <w:rPr>
          <w:b w:val="0"/>
          <w:bCs w:val="0"/>
        </w:rPr>
      </w:r>
    </w:p>
    <w:p>
      <w:pPr>
        <w:pStyle w:val="BodyText"/>
        <w:tabs>
          <w:tab w:pos="896" w:val="left" w:leader="none"/>
        </w:tabs>
        <w:spacing w:line="240" w:lineRule="auto" w:before="58"/>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8"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footerReference w:type="default" r:id="rId68"/>
          <w:pgSz w:w="11910" w:h="16840"/>
          <w:pgMar w:footer="1195" w:header="882" w:top="1120" w:bottom="1380" w:left="1660" w:right="1120"/>
        </w:sectPr>
      </w:pPr>
    </w:p>
    <w:p>
      <w:pPr>
        <w:spacing w:line="240" w:lineRule="auto" w:before="1"/>
        <w:rPr>
          <w:rFonts w:ascii="宋体" w:hAnsi="宋体" w:cs="宋体" w:eastAsia="宋体" w:hint="default"/>
          <w:sz w:val="25"/>
          <w:szCs w:val="25"/>
        </w:rPr>
      </w:pPr>
    </w:p>
    <w:p>
      <w:pPr>
        <w:pStyle w:val="Heading2"/>
        <w:tabs>
          <w:tab w:pos="1817" w:val="left" w:leader="none"/>
        </w:tabs>
        <w:spacing w:line="290" w:lineRule="auto"/>
        <w:ind w:left="978" w:right="71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left="978" w:right="3547"/>
        <w:jc w:val="left"/>
      </w:pPr>
      <w:r>
        <w:rPr/>
        <w:t>√适用</w:t>
      </w:r>
      <w:r>
        <w:rPr>
          <w:spacing w:val="-2"/>
        </w:rPr>
        <w:t> </w:t>
      </w:r>
      <w:r>
        <w:rPr/>
        <w:t>□不适用</w:t>
      </w:r>
      <w:r>
        <w:rPr>
          <w:spacing w:val="-103"/>
        </w:rPr>
        <w:t> </w:t>
      </w:r>
      <w:r>
        <w:rPr>
          <w:spacing w:val="-103"/>
        </w:rPr>
      </w:r>
      <w:r>
        <w:rPr>
          <w:spacing w:val="-2"/>
        </w:rPr>
        <w:t>资产负债表日存在的对外重要承诺、性质、金额</w:t>
      </w:r>
    </w:p>
    <w:p>
      <w:pPr>
        <w:pStyle w:val="BodyText"/>
        <w:spacing w:line="271" w:lineRule="exact"/>
        <w:ind w:left="1398" w:right="431"/>
        <w:jc w:val="left"/>
      </w:pPr>
      <w:r>
        <w:rPr>
          <w:rFonts w:ascii="宋体" w:hAnsi="宋体" w:cs="宋体" w:eastAsia="宋体" w:hint="default"/>
        </w:rPr>
        <w:t>1.</w:t>
      </w:r>
      <w:r>
        <w:rPr>
          <w:rFonts w:ascii="宋体" w:hAnsi="宋体" w:cs="宋体" w:eastAsia="宋体" w:hint="default"/>
          <w:spacing w:val="1"/>
        </w:rPr>
        <w:t> </w:t>
      </w: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日，本公司资产抵押及质押情况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008"/>
        <w:gridCol w:w="994"/>
        <w:gridCol w:w="1133"/>
        <w:gridCol w:w="991"/>
        <w:gridCol w:w="1277"/>
        <w:gridCol w:w="1316"/>
        <w:gridCol w:w="1237"/>
        <w:gridCol w:w="1277"/>
        <w:gridCol w:w="991"/>
      </w:tblGrid>
      <w:tr>
        <w:trPr>
          <w:trHeight w:val="310" w:hRule="exact"/>
        </w:trPr>
        <w:tc>
          <w:tcPr>
            <w:tcW w:w="1008"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8" w:right="0"/>
              <w:jc w:val="left"/>
              <w:rPr>
                <w:rFonts w:ascii="宋体" w:hAnsi="宋体" w:cs="宋体" w:eastAsia="宋体" w:hint="default"/>
                <w:sz w:val="15"/>
                <w:szCs w:val="15"/>
              </w:rPr>
            </w:pPr>
            <w:r>
              <w:rPr>
                <w:rFonts w:ascii="宋体" w:hAnsi="宋体" w:cs="宋体" w:eastAsia="宋体" w:hint="default"/>
                <w:sz w:val="15"/>
                <w:szCs w:val="15"/>
              </w:rPr>
              <w:t>担保单位</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被担保单位</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抵押权人</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86"/>
              <w:ind w:left="340" w:right="149" w:hanging="188"/>
              <w:jc w:val="left"/>
              <w:rPr>
                <w:rFonts w:ascii="宋体" w:hAnsi="宋体" w:cs="宋体" w:eastAsia="宋体" w:hint="default"/>
                <w:sz w:val="15"/>
                <w:szCs w:val="15"/>
              </w:rPr>
            </w:pPr>
            <w:r>
              <w:rPr>
                <w:rFonts w:ascii="宋体" w:hAnsi="宋体" w:cs="宋体" w:eastAsia="宋体" w:hint="default"/>
                <w:sz w:val="15"/>
                <w:szCs w:val="15"/>
              </w:rPr>
              <w:t>抵押物</w:t>
            </w:r>
            <w:r>
              <w:rPr>
                <w:rFonts w:ascii="宋体" w:hAnsi="宋体" w:cs="宋体" w:eastAsia="宋体" w:hint="default"/>
                <w:sz w:val="15"/>
                <w:szCs w:val="15"/>
              </w:rPr>
              <w:t>/</w:t>
            </w:r>
            <w:r>
              <w:rPr>
                <w:rFonts w:ascii="宋体" w:hAnsi="宋体" w:cs="宋体" w:eastAsia="宋体" w:hint="default"/>
                <w:sz w:val="15"/>
                <w:szCs w:val="15"/>
              </w:rPr>
              <w:t>质</w:t>
            </w:r>
            <w:r>
              <w:rPr>
                <w:rFonts w:ascii="宋体" w:hAnsi="宋体" w:cs="宋体" w:eastAsia="宋体" w:hint="default"/>
                <w:w w:val="100"/>
                <w:sz w:val="15"/>
                <w:szCs w:val="15"/>
              </w:rPr>
              <w:t> </w:t>
            </w:r>
            <w:r>
              <w:rPr>
                <w:rFonts w:ascii="宋体" w:hAnsi="宋体" w:cs="宋体" w:eastAsia="宋体" w:hint="default"/>
                <w:sz w:val="15"/>
                <w:szCs w:val="15"/>
              </w:rPr>
              <w:t>押物</w:t>
            </w:r>
          </w:p>
        </w:tc>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03" w:right="0"/>
              <w:jc w:val="left"/>
              <w:rPr>
                <w:rFonts w:ascii="宋体" w:hAnsi="宋体" w:cs="宋体" w:eastAsia="宋体" w:hint="default"/>
                <w:sz w:val="15"/>
                <w:szCs w:val="15"/>
              </w:rPr>
            </w:pPr>
            <w:r>
              <w:rPr>
                <w:rFonts w:ascii="宋体" w:hAnsi="宋体" w:cs="宋体" w:eastAsia="宋体" w:hint="default"/>
                <w:sz w:val="15"/>
                <w:szCs w:val="15"/>
              </w:rPr>
              <w:t>抵押物</w:t>
            </w:r>
            <w:r>
              <w:rPr>
                <w:rFonts w:ascii="宋体" w:hAnsi="宋体" w:cs="宋体" w:eastAsia="宋体" w:hint="default"/>
                <w:sz w:val="15"/>
                <w:szCs w:val="15"/>
              </w:rPr>
              <w:t>/</w:t>
            </w:r>
            <w:r>
              <w:rPr>
                <w:rFonts w:ascii="宋体" w:hAnsi="宋体" w:cs="宋体" w:eastAsia="宋体" w:hint="default"/>
                <w:sz w:val="15"/>
                <w:szCs w:val="15"/>
              </w:rPr>
              <w:t>质押物</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5"/>
                <w:szCs w:val="15"/>
              </w:rPr>
            </w:pPr>
            <w:r>
              <w:rPr>
                <w:rFonts w:ascii="宋体" w:hAnsi="宋体" w:cs="宋体" w:eastAsia="宋体" w:hint="default"/>
                <w:sz w:val="15"/>
                <w:szCs w:val="15"/>
              </w:rPr>
              <w:t>担保</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86"/>
              <w:ind w:left="256" w:right="144" w:hanging="111"/>
              <w:jc w:val="left"/>
              <w:rPr>
                <w:rFonts w:ascii="宋体" w:hAnsi="宋体" w:cs="宋体" w:eastAsia="宋体" w:hint="default"/>
                <w:sz w:val="15"/>
                <w:szCs w:val="15"/>
              </w:rPr>
            </w:pPr>
            <w:r>
              <w:rPr>
                <w:rFonts w:ascii="宋体" w:hAnsi="宋体" w:cs="宋体" w:eastAsia="宋体" w:hint="default"/>
                <w:spacing w:val="-2"/>
                <w:sz w:val="15"/>
                <w:szCs w:val="15"/>
              </w:rPr>
              <w:t>借款期限</w:t>
            </w:r>
            <w:r>
              <w:rPr>
                <w:rFonts w:ascii="宋体" w:hAnsi="宋体" w:cs="宋体" w:eastAsia="宋体" w:hint="default"/>
                <w:spacing w:val="-2"/>
                <w:sz w:val="15"/>
                <w:szCs w:val="15"/>
              </w:rPr>
              <w:t>/</w:t>
            </w:r>
            <w:r>
              <w:rPr>
                <w:rFonts w:ascii="宋体" w:hAnsi="宋体" w:cs="宋体" w:eastAsia="宋体" w:hint="default"/>
                <w:spacing w:val="-2"/>
                <w:sz w:val="15"/>
                <w:szCs w:val="15"/>
              </w:rPr>
              <w:t>票据</w:t>
            </w:r>
            <w:r>
              <w:rPr>
                <w:rFonts w:ascii="宋体" w:hAnsi="宋体" w:cs="宋体" w:eastAsia="宋体" w:hint="default"/>
                <w:spacing w:val="-65"/>
                <w:sz w:val="15"/>
                <w:szCs w:val="15"/>
              </w:rPr>
              <w:t> </w:t>
            </w:r>
            <w:r>
              <w:rPr>
                <w:rFonts w:ascii="宋体" w:hAnsi="宋体" w:cs="宋体" w:eastAsia="宋体" w:hint="default"/>
                <w:sz w:val="15"/>
                <w:szCs w:val="15"/>
              </w:rPr>
              <w:t>最后到期日</w:t>
            </w:r>
          </w:p>
        </w:tc>
        <w:tc>
          <w:tcPr>
            <w:tcW w:w="991"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备注</w:t>
            </w:r>
          </w:p>
        </w:tc>
      </w:tr>
      <w:tr>
        <w:trPr>
          <w:trHeight w:val="310" w:hRule="exact"/>
        </w:trPr>
        <w:tc>
          <w:tcPr>
            <w:tcW w:w="1008" w:type="dxa"/>
            <w:vMerge/>
            <w:tcBorders>
              <w:left w:val="nil" w:sz="6" w:space="0" w:color="auto"/>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3" w:right="0"/>
              <w:jc w:val="left"/>
              <w:rPr>
                <w:rFonts w:ascii="宋体" w:hAnsi="宋体" w:cs="宋体" w:eastAsia="宋体" w:hint="default"/>
                <w:sz w:val="15"/>
                <w:szCs w:val="15"/>
              </w:rPr>
            </w:pPr>
            <w:r>
              <w:rPr>
                <w:rFonts w:ascii="宋体" w:hAnsi="宋体" w:cs="宋体" w:eastAsia="宋体" w:hint="default"/>
                <w:sz w:val="15"/>
                <w:szCs w:val="15"/>
              </w:rPr>
              <w:t>账面原价</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53" w:right="0"/>
              <w:jc w:val="left"/>
              <w:rPr>
                <w:rFonts w:ascii="宋体" w:hAnsi="宋体" w:cs="宋体" w:eastAsia="宋体" w:hint="default"/>
                <w:sz w:val="15"/>
                <w:szCs w:val="15"/>
              </w:rPr>
            </w:pPr>
            <w:r>
              <w:rPr>
                <w:rFonts w:ascii="宋体" w:hAnsi="宋体" w:cs="宋体" w:eastAsia="宋体" w:hint="default"/>
                <w:sz w:val="15"/>
                <w:szCs w:val="15"/>
              </w:rPr>
              <w:t>账面净值</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11" w:right="0"/>
              <w:jc w:val="left"/>
              <w:rPr>
                <w:rFonts w:ascii="宋体" w:hAnsi="宋体" w:cs="宋体" w:eastAsia="宋体" w:hint="default"/>
                <w:sz w:val="15"/>
                <w:szCs w:val="15"/>
              </w:rPr>
            </w:pPr>
            <w:r>
              <w:rPr>
                <w:rFonts w:ascii="宋体" w:hAnsi="宋体" w:cs="宋体" w:eastAsia="宋体" w:hint="default"/>
                <w:sz w:val="15"/>
                <w:szCs w:val="15"/>
              </w:rPr>
              <w:t>借款金额</w:t>
            </w: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nil" w:sz="6" w:space="0" w:color="auto"/>
            </w:tcBorders>
          </w:tcPr>
          <w:p>
            <w:pPr/>
          </w:p>
        </w:tc>
      </w:tr>
      <w:tr>
        <w:trPr>
          <w:trHeight w:val="398"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15"/>
                <w:sz w:val="15"/>
                <w:szCs w:val="15"/>
              </w:rPr>
              <w:t> </w:t>
            </w:r>
            <w:r>
              <w:rPr>
                <w:rFonts w:ascii="宋体" w:hAnsi="宋体" w:cs="宋体" w:eastAsia="宋体" w:hint="default"/>
                <w:spacing w:val="6"/>
                <w:sz w:val="15"/>
                <w:szCs w:val="15"/>
              </w:rPr>
              <w:t>不动产</w:t>
            </w:r>
            <w:r>
              <w:rPr>
                <w:rFonts w:ascii="宋体" w:hAnsi="宋体" w:cs="宋体" w:eastAsia="宋体" w:hint="default"/>
                <w:sz w:val="15"/>
                <w:szCs w:val="15"/>
              </w:rPr>
            </w:r>
          </w:p>
          <w:p>
            <w:pPr>
              <w:pStyle w:val="TableParagraph"/>
              <w:spacing w:line="195" w:lineRule="exact"/>
              <w:ind w:left="439" w:right="0"/>
              <w:jc w:val="left"/>
              <w:rPr>
                <w:rFonts w:ascii="宋体" w:hAnsi="宋体" w:cs="宋体" w:eastAsia="宋体" w:hint="default"/>
                <w:sz w:val="15"/>
                <w:szCs w:val="15"/>
              </w:rPr>
            </w:pPr>
            <w:r>
              <w:rPr>
                <w:rFonts w:ascii="宋体" w:hAnsi="宋体" w:cs="宋体" w:eastAsia="宋体" w:hint="default"/>
                <w:sz w:val="15"/>
                <w:szCs w:val="15"/>
              </w:rPr>
              <w:t>抵押</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r>
        <w:trPr>
          <w:trHeight w:val="771" w:hRule="exact"/>
        </w:trPr>
        <w:tc>
          <w:tcPr>
            <w:tcW w:w="100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34" w:right="113"/>
              <w:jc w:val="left"/>
              <w:rPr>
                <w:rFonts w:ascii="宋体" w:hAnsi="宋体" w:cs="宋体" w:eastAsia="宋体" w:hint="default"/>
                <w:sz w:val="15"/>
                <w:szCs w:val="15"/>
              </w:rPr>
            </w:pPr>
            <w:r>
              <w:rPr>
                <w:rFonts w:ascii="宋体" w:hAnsi="宋体" w:cs="宋体" w:eastAsia="宋体" w:hint="default"/>
                <w:sz w:val="15"/>
                <w:szCs w:val="15"/>
              </w:rPr>
              <w:t>浙江明贺钢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管有限公司</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15" w:right="113"/>
              <w:jc w:val="left"/>
              <w:rPr>
                <w:rFonts w:ascii="宋体" w:hAnsi="宋体" w:cs="宋体" w:eastAsia="宋体" w:hint="default"/>
                <w:sz w:val="15"/>
                <w:szCs w:val="15"/>
              </w:rPr>
            </w:pPr>
            <w:r>
              <w:rPr>
                <w:rFonts w:ascii="宋体" w:hAnsi="宋体" w:cs="宋体" w:eastAsia="宋体" w:hint="default"/>
                <w:sz w:val="15"/>
                <w:szCs w:val="15"/>
              </w:rPr>
              <w:t>浙江明贺钢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管有限公司</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9" w:right="111" w:hanging="152"/>
              <w:jc w:val="left"/>
              <w:rPr>
                <w:rFonts w:ascii="宋体" w:hAnsi="宋体" w:cs="宋体" w:eastAsia="宋体" w:hint="default"/>
                <w:sz w:val="15"/>
                <w:szCs w:val="15"/>
              </w:rPr>
            </w:pPr>
            <w:r>
              <w:rPr>
                <w:rFonts w:ascii="宋体" w:hAnsi="宋体" w:cs="宋体" w:eastAsia="宋体" w:hint="default"/>
                <w:sz w:val="15"/>
                <w:szCs w:val="15"/>
              </w:rPr>
              <w:t>中国工商银行</w:t>
            </w:r>
            <w:r>
              <w:rPr>
                <w:rFonts w:ascii="宋体" w:hAnsi="宋体" w:cs="宋体" w:eastAsia="宋体" w:hint="default"/>
                <w:w w:val="100"/>
                <w:sz w:val="15"/>
                <w:szCs w:val="15"/>
              </w:rPr>
              <w:t> </w:t>
            </w:r>
            <w:r>
              <w:rPr>
                <w:rFonts w:ascii="宋体" w:hAnsi="宋体" w:cs="宋体" w:eastAsia="宋体" w:hint="default"/>
                <w:sz w:val="15"/>
                <w:szCs w:val="15"/>
              </w:rPr>
              <w:t>德清支行</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5" w:right="73" w:hanging="36"/>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5" w:lineRule="exact"/>
              <w:ind w:left="10" w:right="0"/>
              <w:jc w:val="center"/>
              <w:rPr>
                <w:rFonts w:ascii="宋体" w:hAnsi="宋体" w:cs="宋体" w:eastAsia="宋体" w:hint="default"/>
                <w:sz w:val="15"/>
                <w:szCs w:val="15"/>
              </w:rPr>
            </w:pPr>
            <w:r>
              <w:rPr>
                <w:rFonts w:ascii="宋体"/>
                <w:sz w:val="15"/>
              </w:rPr>
              <w:t>23,612,393.43/</w:t>
            </w:r>
          </w:p>
          <w:p>
            <w:pPr>
              <w:pStyle w:val="TableParagraph"/>
              <w:spacing w:line="195" w:lineRule="exact"/>
              <w:ind w:left="161" w:right="0"/>
              <w:jc w:val="center"/>
              <w:rPr>
                <w:rFonts w:ascii="宋体" w:hAnsi="宋体" w:cs="宋体" w:eastAsia="宋体" w:hint="default"/>
                <w:sz w:val="15"/>
                <w:szCs w:val="15"/>
              </w:rPr>
            </w:pPr>
            <w:r>
              <w:rPr>
                <w:rFonts w:ascii="宋体"/>
                <w:sz w:val="15"/>
              </w:rPr>
              <w:t>6,669,627.81</w:t>
            </w: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195" w:lineRule="exact"/>
              <w:ind w:left="1" w:right="0"/>
              <w:jc w:val="center"/>
              <w:rPr>
                <w:rFonts w:ascii="宋体" w:hAnsi="宋体" w:cs="宋体" w:eastAsia="宋体" w:hint="default"/>
                <w:sz w:val="15"/>
                <w:szCs w:val="15"/>
              </w:rPr>
            </w:pPr>
            <w:r>
              <w:rPr>
                <w:rFonts w:ascii="宋体"/>
                <w:sz w:val="15"/>
              </w:rPr>
              <w:t>17,025,941.36</w:t>
            </w:r>
            <w:r>
              <w:rPr>
                <w:rFonts w:ascii="宋体"/>
                <w:spacing w:val="-33"/>
                <w:sz w:val="15"/>
              </w:rPr>
              <w:t> </w:t>
            </w:r>
            <w:r>
              <w:rPr>
                <w:rFonts w:ascii="宋体"/>
                <w:sz w:val="15"/>
              </w:rPr>
              <w:t>/</w:t>
            </w:r>
          </w:p>
          <w:p>
            <w:pPr>
              <w:pStyle w:val="TableParagraph"/>
              <w:spacing w:line="195" w:lineRule="exact"/>
              <w:ind w:left="200" w:right="0"/>
              <w:jc w:val="center"/>
              <w:rPr>
                <w:rFonts w:ascii="宋体" w:hAnsi="宋体" w:cs="宋体" w:eastAsia="宋体" w:hint="default"/>
                <w:sz w:val="15"/>
                <w:szCs w:val="15"/>
              </w:rPr>
            </w:pPr>
            <w:r>
              <w:rPr>
                <w:rFonts w:ascii="宋体"/>
                <w:sz w:val="15"/>
              </w:rPr>
              <w:t>5,118,551.04</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9,000,000.00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195" w:lineRule="exact"/>
              <w:ind w:left="240" w:right="0"/>
              <w:jc w:val="left"/>
              <w:rPr>
                <w:rFonts w:ascii="宋体" w:hAnsi="宋体" w:cs="宋体" w:eastAsia="宋体" w:hint="default"/>
                <w:sz w:val="15"/>
                <w:szCs w:val="15"/>
              </w:rPr>
            </w:pPr>
            <w:r>
              <w:rPr>
                <w:rFonts w:ascii="宋体" w:hAnsi="宋体" w:cs="宋体" w:eastAsia="宋体" w:hint="default"/>
                <w:sz w:val="15"/>
                <w:szCs w:val="15"/>
              </w:rPr>
              <w:t>2018-2-8</w:t>
            </w:r>
            <w:r>
              <w:rPr>
                <w:rFonts w:ascii="宋体" w:hAnsi="宋体" w:cs="宋体" w:eastAsia="宋体" w:hint="default"/>
                <w:spacing w:val="-40"/>
                <w:sz w:val="15"/>
                <w:szCs w:val="15"/>
              </w:rPr>
              <w:t> </w:t>
            </w:r>
            <w:r>
              <w:rPr>
                <w:rFonts w:ascii="宋体" w:hAnsi="宋体" w:cs="宋体" w:eastAsia="宋体" w:hint="default"/>
                <w:sz w:val="15"/>
                <w:szCs w:val="15"/>
              </w:rPr>
              <w:t>至</w:t>
            </w:r>
          </w:p>
          <w:p>
            <w:pPr>
              <w:pStyle w:val="TableParagraph"/>
              <w:spacing w:line="195" w:lineRule="exact"/>
              <w:ind w:left="333" w:right="0"/>
              <w:jc w:val="left"/>
              <w:rPr>
                <w:rFonts w:ascii="宋体" w:hAnsi="宋体" w:cs="宋体" w:eastAsia="宋体" w:hint="default"/>
                <w:sz w:val="15"/>
                <w:szCs w:val="15"/>
              </w:rPr>
            </w:pPr>
            <w:r>
              <w:rPr>
                <w:rFonts w:ascii="宋体"/>
                <w:sz w:val="15"/>
              </w:rPr>
              <w:t>2019-2-6</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0" w:hRule="exact"/>
        </w:trPr>
        <w:tc>
          <w:tcPr>
            <w:tcW w:w="1008" w:type="dxa"/>
            <w:vMerge/>
            <w:tcBorders>
              <w:left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316" w:type="dxa"/>
            <w:vMerge/>
            <w:tcBorders>
              <w:left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left="201" w:right="0"/>
              <w:jc w:val="left"/>
              <w:rPr>
                <w:rFonts w:ascii="宋体" w:hAnsi="宋体" w:cs="宋体" w:eastAsia="宋体" w:hint="default"/>
                <w:sz w:val="15"/>
                <w:szCs w:val="15"/>
              </w:rPr>
            </w:pPr>
            <w:r>
              <w:rPr>
                <w:rFonts w:ascii="宋体" w:hAnsi="宋体" w:cs="宋体" w:eastAsia="宋体" w:hint="default"/>
                <w:sz w:val="15"/>
                <w:szCs w:val="15"/>
              </w:rPr>
              <w:t>2018-5-15</w:t>
            </w:r>
            <w:r>
              <w:rPr>
                <w:rFonts w:ascii="宋体" w:hAnsi="宋体" w:cs="宋体" w:eastAsia="宋体" w:hint="default"/>
                <w:spacing w:val="-42"/>
                <w:sz w:val="15"/>
                <w:szCs w:val="15"/>
              </w:rPr>
              <w:t> </w:t>
            </w:r>
            <w:r>
              <w:rPr>
                <w:rFonts w:ascii="宋体" w:hAnsi="宋体" w:cs="宋体" w:eastAsia="宋体" w:hint="default"/>
                <w:sz w:val="15"/>
                <w:szCs w:val="15"/>
              </w:rPr>
              <w:t>至</w:t>
            </w:r>
          </w:p>
          <w:p>
            <w:pPr>
              <w:pStyle w:val="TableParagraph"/>
              <w:spacing w:line="195" w:lineRule="exact"/>
              <w:ind w:left="295" w:right="0"/>
              <w:jc w:val="left"/>
              <w:rPr>
                <w:rFonts w:ascii="宋体" w:hAnsi="宋体" w:cs="宋体" w:eastAsia="宋体" w:hint="default"/>
                <w:sz w:val="15"/>
                <w:szCs w:val="15"/>
              </w:rPr>
            </w:pPr>
            <w:r>
              <w:rPr>
                <w:rFonts w:ascii="宋体"/>
                <w:sz w:val="15"/>
              </w:rPr>
              <w:t>2019-5-14</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83" w:right="192" w:hanging="94"/>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1]</w:t>
            </w:r>
          </w:p>
        </w:tc>
      </w:tr>
      <w:tr>
        <w:trPr>
          <w:trHeight w:val="550" w:hRule="exact"/>
        </w:trPr>
        <w:tc>
          <w:tcPr>
            <w:tcW w:w="1008" w:type="dxa"/>
            <w:vMerge/>
            <w:tcBorders>
              <w:left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316" w:type="dxa"/>
            <w:vMerge/>
            <w:tcBorders>
              <w:left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5,050,000.00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left="201" w:right="0"/>
              <w:jc w:val="left"/>
              <w:rPr>
                <w:rFonts w:ascii="宋体" w:hAnsi="宋体" w:cs="宋体" w:eastAsia="宋体" w:hint="default"/>
                <w:sz w:val="15"/>
                <w:szCs w:val="15"/>
              </w:rPr>
            </w:pPr>
            <w:r>
              <w:rPr>
                <w:rFonts w:ascii="宋体" w:hAnsi="宋体" w:cs="宋体" w:eastAsia="宋体" w:hint="default"/>
                <w:sz w:val="15"/>
                <w:szCs w:val="15"/>
              </w:rPr>
              <w:t>2018-4-19</w:t>
            </w:r>
            <w:r>
              <w:rPr>
                <w:rFonts w:ascii="宋体" w:hAnsi="宋体" w:cs="宋体" w:eastAsia="宋体" w:hint="default"/>
                <w:spacing w:val="-42"/>
                <w:sz w:val="15"/>
                <w:szCs w:val="15"/>
              </w:rPr>
              <w:t> </w:t>
            </w:r>
            <w:r>
              <w:rPr>
                <w:rFonts w:ascii="宋体" w:hAnsi="宋体" w:cs="宋体" w:eastAsia="宋体" w:hint="default"/>
                <w:sz w:val="15"/>
                <w:szCs w:val="15"/>
              </w:rPr>
              <w:t>至</w:t>
            </w:r>
          </w:p>
          <w:p>
            <w:pPr>
              <w:pStyle w:val="TableParagraph"/>
              <w:spacing w:line="195" w:lineRule="exact"/>
              <w:ind w:left="295" w:right="0"/>
              <w:jc w:val="left"/>
              <w:rPr>
                <w:rFonts w:ascii="宋体" w:hAnsi="宋体" w:cs="宋体" w:eastAsia="宋体" w:hint="default"/>
                <w:sz w:val="15"/>
                <w:szCs w:val="15"/>
              </w:rPr>
            </w:pPr>
            <w:r>
              <w:rPr>
                <w:rFonts w:ascii="宋体"/>
                <w:sz w:val="15"/>
              </w:rPr>
              <w:t>2019-4-16</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0" w:hRule="exact"/>
        </w:trPr>
        <w:tc>
          <w:tcPr>
            <w:tcW w:w="1008" w:type="dxa"/>
            <w:vMerge/>
            <w:tcBorders>
              <w:left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316" w:type="dxa"/>
            <w:vMerge/>
            <w:tcBorders>
              <w:left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7,450,000.00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left="240" w:right="0"/>
              <w:jc w:val="left"/>
              <w:rPr>
                <w:rFonts w:ascii="宋体" w:hAnsi="宋体" w:cs="宋体" w:eastAsia="宋体" w:hint="default"/>
                <w:sz w:val="15"/>
                <w:szCs w:val="15"/>
              </w:rPr>
            </w:pPr>
            <w:r>
              <w:rPr>
                <w:rFonts w:ascii="宋体" w:hAnsi="宋体" w:cs="宋体" w:eastAsia="宋体" w:hint="default"/>
                <w:sz w:val="15"/>
                <w:szCs w:val="15"/>
              </w:rPr>
              <w:t>2018-6-8</w:t>
            </w:r>
            <w:r>
              <w:rPr>
                <w:rFonts w:ascii="宋体" w:hAnsi="宋体" w:cs="宋体" w:eastAsia="宋体" w:hint="default"/>
                <w:spacing w:val="-40"/>
                <w:sz w:val="15"/>
                <w:szCs w:val="15"/>
              </w:rPr>
              <w:t> </w:t>
            </w:r>
            <w:r>
              <w:rPr>
                <w:rFonts w:ascii="宋体" w:hAnsi="宋体" w:cs="宋体" w:eastAsia="宋体" w:hint="default"/>
                <w:sz w:val="15"/>
                <w:szCs w:val="15"/>
              </w:rPr>
              <w:t>至</w:t>
            </w:r>
          </w:p>
          <w:p>
            <w:pPr>
              <w:pStyle w:val="TableParagraph"/>
              <w:spacing w:line="195" w:lineRule="exact"/>
              <w:ind w:left="333" w:right="0"/>
              <w:jc w:val="left"/>
              <w:rPr>
                <w:rFonts w:ascii="宋体" w:hAnsi="宋体" w:cs="宋体" w:eastAsia="宋体" w:hint="default"/>
                <w:sz w:val="15"/>
                <w:szCs w:val="15"/>
              </w:rPr>
            </w:pPr>
            <w:r>
              <w:rPr>
                <w:rFonts w:ascii="宋体"/>
                <w:sz w:val="15"/>
              </w:rPr>
              <w:t>2019-6-7</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2" w:hRule="exact"/>
        </w:trPr>
        <w:tc>
          <w:tcPr>
            <w:tcW w:w="1008" w:type="dxa"/>
            <w:vMerge/>
            <w:tcBorders>
              <w:left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left="240" w:right="0"/>
              <w:jc w:val="left"/>
              <w:rPr>
                <w:rFonts w:ascii="宋体" w:hAnsi="宋体" w:cs="宋体" w:eastAsia="宋体" w:hint="default"/>
                <w:sz w:val="15"/>
                <w:szCs w:val="15"/>
              </w:rPr>
            </w:pPr>
            <w:r>
              <w:rPr>
                <w:rFonts w:ascii="宋体" w:hAnsi="宋体" w:cs="宋体" w:eastAsia="宋体" w:hint="default"/>
                <w:sz w:val="15"/>
                <w:szCs w:val="15"/>
              </w:rPr>
              <w:t>2018-7-9</w:t>
            </w:r>
            <w:r>
              <w:rPr>
                <w:rFonts w:ascii="宋体" w:hAnsi="宋体" w:cs="宋体" w:eastAsia="宋体" w:hint="default"/>
                <w:spacing w:val="-40"/>
                <w:sz w:val="15"/>
                <w:szCs w:val="15"/>
              </w:rPr>
              <w:t> </w:t>
            </w:r>
            <w:r>
              <w:rPr>
                <w:rFonts w:ascii="宋体" w:hAnsi="宋体" w:cs="宋体" w:eastAsia="宋体" w:hint="default"/>
                <w:sz w:val="15"/>
                <w:szCs w:val="15"/>
              </w:rPr>
              <w:t>至</w:t>
            </w:r>
          </w:p>
          <w:p>
            <w:pPr>
              <w:pStyle w:val="TableParagraph"/>
              <w:spacing w:line="195" w:lineRule="exact"/>
              <w:ind w:left="333" w:right="0"/>
              <w:jc w:val="left"/>
              <w:rPr>
                <w:rFonts w:ascii="宋体" w:hAnsi="宋体" w:cs="宋体" w:eastAsia="宋体" w:hint="default"/>
                <w:sz w:val="15"/>
                <w:szCs w:val="15"/>
              </w:rPr>
            </w:pPr>
            <w:r>
              <w:rPr>
                <w:rFonts w:ascii="宋体"/>
                <w:sz w:val="15"/>
              </w:rPr>
              <w:t>2019-7-1</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0" w:hRule="exact"/>
        </w:trPr>
        <w:tc>
          <w:tcPr>
            <w:tcW w:w="1008" w:type="dxa"/>
            <w:vMerge/>
            <w:tcBorders>
              <w:left w:val="nil" w:sz="6" w:space="0" w:color="auto"/>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7" w:right="111" w:hanging="300"/>
              <w:jc w:val="left"/>
              <w:rPr>
                <w:rFonts w:ascii="宋体" w:hAnsi="宋体" w:cs="宋体" w:eastAsia="宋体" w:hint="default"/>
                <w:sz w:val="15"/>
                <w:szCs w:val="15"/>
              </w:rPr>
            </w:pPr>
            <w:r>
              <w:rPr>
                <w:rFonts w:ascii="宋体" w:hAnsi="宋体" w:cs="宋体" w:eastAsia="宋体" w:hint="default"/>
                <w:sz w:val="15"/>
                <w:szCs w:val="15"/>
              </w:rPr>
              <w:t>浦发银行德清</w:t>
            </w:r>
            <w:r>
              <w:rPr>
                <w:rFonts w:ascii="宋体" w:hAnsi="宋体" w:cs="宋体" w:eastAsia="宋体" w:hint="default"/>
                <w:w w:val="100"/>
                <w:sz w:val="15"/>
                <w:szCs w:val="15"/>
              </w:rPr>
              <w:t> </w:t>
            </w:r>
            <w:r>
              <w:rPr>
                <w:rFonts w:ascii="宋体" w:hAnsi="宋体" w:cs="宋体" w:eastAsia="宋体" w:hint="default"/>
                <w:sz w:val="15"/>
                <w:szCs w:val="15"/>
              </w:rPr>
              <w:t>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机器设备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46" w:right="0"/>
              <w:jc w:val="left"/>
              <w:rPr>
                <w:rFonts w:ascii="宋体" w:hAnsi="宋体" w:cs="宋体" w:eastAsia="宋体" w:hint="default"/>
                <w:sz w:val="15"/>
                <w:szCs w:val="15"/>
              </w:rPr>
            </w:pPr>
            <w:r>
              <w:rPr>
                <w:rFonts w:ascii="宋体"/>
                <w:sz w:val="15"/>
              </w:rPr>
              <w:t>95,800,831.92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65" w:right="0"/>
              <w:jc w:val="left"/>
              <w:rPr>
                <w:rFonts w:ascii="宋体" w:hAnsi="宋体" w:cs="宋体" w:eastAsia="宋体" w:hint="default"/>
                <w:sz w:val="15"/>
                <w:szCs w:val="15"/>
              </w:rPr>
            </w:pPr>
            <w:r>
              <w:rPr>
                <w:rFonts w:ascii="宋体"/>
                <w:sz w:val="15"/>
              </w:rPr>
              <w:t>36,329,026.82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0"/>
              <w:ind w:right="0"/>
              <w:jc w:val="center"/>
              <w:rPr>
                <w:rFonts w:ascii="宋体" w:hAnsi="宋体" w:cs="宋体" w:eastAsia="宋体" w:hint="default"/>
                <w:sz w:val="15"/>
                <w:szCs w:val="15"/>
              </w:rPr>
            </w:pPr>
            <w:r>
              <w:rPr>
                <w:rFonts w:ascii="宋体" w:hAnsi="宋体" w:cs="宋体" w:eastAsia="宋体" w:hint="default"/>
                <w:sz w:val="15"/>
                <w:szCs w:val="15"/>
              </w:rPr>
              <w:t>2018-10-31</w:t>
            </w:r>
            <w:r>
              <w:rPr>
                <w:rFonts w:ascii="宋体" w:hAnsi="宋体" w:cs="宋体" w:eastAsia="宋体" w:hint="default"/>
                <w:spacing w:val="-41"/>
                <w:sz w:val="15"/>
                <w:szCs w:val="15"/>
              </w:rPr>
              <w:t> </w:t>
            </w:r>
            <w:r>
              <w:rPr>
                <w:rFonts w:ascii="宋体" w:hAnsi="宋体" w:cs="宋体" w:eastAsia="宋体" w:hint="default"/>
                <w:sz w:val="15"/>
                <w:szCs w:val="15"/>
              </w:rPr>
              <w:t>至</w:t>
            </w:r>
          </w:p>
          <w:p>
            <w:pPr>
              <w:pStyle w:val="TableParagraph"/>
              <w:spacing w:line="195" w:lineRule="exact"/>
              <w:ind w:right="0"/>
              <w:jc w:val="center"/>
              <w:rPr>
                <w:rFonts w:ascii="宋体" w:hAnsi="宋体" w:cs="宋体" w:eastAsia="宋体" w:hint="default"/>
                <w:sz w:val="15"/>
                <w:szCs w:val="15"/>
              </w:rPr>
            </w:pPr>
            <w:r>
              <w:rPr>
                <w:rFonts w:ascii="宋体"/>
                <w:sz w:val="15"/>
              </w:rPr>
              <w:t>2019-4-30</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83" w:right="192" w:hanging="94"/>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2]</w:t>
            </w:r>
          </w:p>
        </w:tc>
      </w:tr>
      <w:tr>
        <w:trPr>
          <w:trHeight w:val="550" w:hRule="exact"/>
        </w:trPr>
        <w:tc>
          <w:tcPr>
            <w:tcW w:w="100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08" w:right="0"/>
              <w:jc w:val="left"/>
              <w:rPr>
                <w:rFonts w:ascii="宋体" w:hAnsi="宋体" w:cs="宋体" w:eastAsia="宋体" w:hint="default"/>
                <w:sz w:val="15"/>
                <w:szCs w:val="15"/>
              </w:rPr>
            </w:pPr>
            <w:r>
              <w:rPr>
                <w:rFonts w:ascii="宋体" w:hAnsi="宋体" w:cs="宋体" w:eastAsia="宋体" w:hint="default"/>
                <w:sz w:val="15"/>
                <w:szCs w:val="15"/>
              </w:rPr>
              <w:t>富润纺织</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富润纺织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9" w:right="111" w:hanging="152"/>
              <w:jc w:val="left"/>
              <w:rPr>
                <w:rFonts w:ascii="宋体" w:hAnsi="宋体" w:cs="宋体" w:eastAsia="宋体" w:hint="default"/>
                <w:sz w:val="15"/>
                <w:szCs w:val="15"/>
              </w:rPr>
            </w:pPr>
            <w:r>
              <w:rPr>
                <w:rFonts w:ascii="宋体" w:hAnsi="宋体" w:cs="宋体" w:eastAsia="宋体" w:hint="default"/>
                <w:sz w:val="15"/>
                <w:szCs w:val="15"/>
              </w:rPr>
              <w:t>交通银行绍兴</w:t>
            </w:r>
            <w:r>
              <w:rPr>
                <w:rFonts w:ascii="宋体" w:hAnsi="宋体" w:cs="宋体" w:eastAsia="宋体" w:hint="default"/>
                <w:w w:val="100"/>
                <w:sz w:val="15"/>
                <w:szCs w:val="15"/>
              </w:rPr>
              <w:t> </w:t>
            </w:r>
            <w:r>
              <w:rPr>
                <w:rFonts w:ascii="宋体" w:hAnsi="宋体" w:cs="宋体" w:eastAsia="宋体" w:hint="default"/>
                <w:sz w:val="15"/>
                <w:szCs w:val="15"/>
              </w:rPr>
              <w:t>诸暨支行</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73" w:hanging="36"/>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195" w:lineRule="exact"/>
              <w:ind w:left="10" w:right="0"/>
              <w:jc w:val="center"/>
              <w:rPr>
                <w:rFonts w:ascii="宋体" w:hAnsi="宋体" w:cs="宋体" w:eastAsia="宋体" w:hint="default"/>
                <w:sz w:val="15"/>
                <w:szCs w:val="15"/>
              </w:rPr>
            </w:pPr>
            <w:r>
              <w:rPr>
                <w:rFonts w:ascii="宋体"/>
                <w:sz w:val="15"/>
              </w:rPr>
              <w:t>34,886,255.64/</w:t>
            </w:r>
          </w:p>
          <w:p>
            <w:pPr>
              <w:pStyle w:val="TableParagraph"/>
              <w:spacing w:line="195" w:lineRule="exact"/>
              <w:ind w:left="161" w:right="0"/>
              <w:jc w:val="center"/>
              <w:rPr>
                <w:rFonts w:ascii="宋体" w:hAnsi="宋体" w:cs="宋体" w:eastAsia="宋体" w:hint="default"/>
                <w:sz w:val="15"/>
                <w:szCs w:val="15"/>
              </w:rPr>
            </w:pPr>
            <w:r>
              <w:rPr>
                <w:rFonts w:ascii="宋体"/>
                <w:sz w:val="15"/>
              </w:rPr>
              <w:t>7,595,911.44</w:t>
            </w: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195" w:lineRule="exact"/>
              <w:ind w:left="1" w:right="0"/>
              <w:jc w:val="center"/>
              <w:rPr>
                <w:rFonts w:ascii="宋体" w:hAnsi="宋体" w:cs="宋体" w:eastAsia="宋体" w:hint="default"/>
                <w:sz w:val="15"/>
                <w:szCs w:val="15"/>
              </w:rPr>
            </w:pPr>
            <w:r>
              <w:rPr>
                <w:rFonts w:ascii="宋体"/>
                <w:sz w:val="15"/>
              </w:rPr>
              <w:t>23,142,489.37</w:t>
            </w:r>
            <w:r>
              <w:rPr>
                <w:rFonts w:ascii="宋体"/>
                <w:spacing w:val="-33"/>
                <w:sz w:val="15"/>
              </w:rPr>
              <w:t> </w:t>
            </w:r>
            <w:r>
              <w:rPr>
                <w:rFonts w:ascii="宋体"/>
                <w:sz w:val="15"/>
              </w:rPr>
              <w:t>/</w:t>
            </w:r>
          </w:p>
          <w:p>
            <w:pPr>
              <w:pStyle w:val="TableParagraph"/>
              <w:spacing w:line="195" w:lineRule="exact"/>
              <w:ind w:left="200" w:right="0"/>
              <w:jc w:val="center"/>
              <w:rPr>
                <w:rFonts w:ascii="宋体" w:hAnsi="宋体" w:cs="宋体" w:eastAsia="宋体" w:hint="default"/>
                <w:sz w:val="15"/>
                <w:szCs w:val="15"/>
              </w:rPr>
            </w:pPr>
            <w:r>
              <w:rPr>
                <w:rFonts w:ascii="宋体"/>
                <w:sz w:val="15"/>
              </w:rPr>
              <w:t>5,806,177.18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0"/>
              <w:ind w:left="201" w:right="0"/>
              <w:jc w:val="left"/>
              <w:rPr>
                <w:rFonts w:ascii="宋体" w:hAnsi="宋体" w:cs="宋体" w:eastAsia="宋体" w:hint="default"/>
                <w:sz w:val="15"/>
                <w:szCs w:val="15"/>
              </w:rPr>
            </w:pPr>
            <w:r>
              <w:rPr>
                <w:rFonts w:ascii="宋体" w:hAnsi="宋体" w:cs="宋体" w:eastAsia="宋体" w:hint="default"/>
                <w:sz w:val="15"/>
                <w:szCs w:val="15"/>
              </w:rPr>
              <w:t>2018-9-28</w:t>
            </w:r>
            <w:r>
              <w:rPr>
                <w:rFonts w:ascii="宋体" w:hAnsi="宋体" w:cs="宋体" w:eastAsia="宋体" w:hint="default"/>
                <w:spacing w:val="-42"/>
                <w:sz w:val="15"/>
                <w:szCs w:val="15"/>
              </w:rPr>
              <w:t> </w:t>
            </w:r>
            <w:r>
              <w:rPr>
                <w:rFonts w:ascii="宋体" w:hAnsi="宋体" w:cs="宋体" w:eastAsia="宋体" w:hint="default"/>
                <w:sz w:val="15"/>
                <w:szCs w:val="15"/>
              </w:rPr>
              <w:t>至</w:t>
            </w:r>
          </w:p>
          <w:p>
            <w:pPr>
              <w:pStyle w:val="TableParagraph"/>
              <w:spacing w:line="195" w:lineRule="exact"/>
              <w:ind w:left="295" w:right="0"/>
              <w:jc w:val="left"/>
              <w:rPr>
                <w:rFonts w:ascii="宋体" w:hAnsi="宋体" w:cs="宋体" w:eastAsia="宋体" w:hint="default"/>
                <w:sz w:val="15"/>
                <w:szCs w:val="15"/>
              </w:rPr>
            </w:pPr>
            <w:r>
              <w:rPr>
                <w:rFonts w:ascii="宋体"/>
                <w:sz w:val="15"/>
              </w:rPr>
              <w:t>2019-9-27</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0" w:hRule="exact"/>
        </w:trPr>
        <w:tc>
          <w:tcPr>
            <w:tcW w:w="1008" w:type="dxa"/>
            <w:vMerge/>
            <w:tcBorders>
              <w:left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316" w:type="dxa"/>
            <w:vMerge/>
            <w:tcBorders>
              <w:left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15,150,000.00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left="163" w:right="0"/>
              <w:jc w:val="left"/>
              <w:rPr>
                <w:rFonts w:ascii="宋体" w:hAnsi="宋体" w:cs="宋体" w:eastAsia="宋体" w:hint="default"/>
                <w:sz w:val="15"/>
                <w:szCs w:val="15"/>
              </w:rPr>
            </w:pPr>
            <w:r>
              <w:rPr>
                <w:rFonts w:ascii="宋体" w:hAnsi="宋体" w:cs="宋体" w:eastAsia="宋体" w:hint="default"/>
                <w:sz w:val="15"/>
                <w:szCs w:val="15"/>
              </w:rPr>
              <w:t>2018-12-12</w:t>
            </w:r>
            <w:r>
              <w:rPr>
                <w:rFonts w:ascii="宋体" w:hAnsi="宋体" w:cs="宋体" w:eastAsia="宋体" w:hint="default"/>
                <w:spacing w:val="-41"/>
                <w:sz w:val="15"/>
                <w:szCs w:val="15"/>
              </w:rPr>
              <w:t> </w:t>
            </w:r>
            <w:r>
              <w:rPr>
                <w:rFonts w:ascii="宋体" w:hAnsi="宋体" w:cs="宋体" w:eastAsia="宋体" w:hint="default"/>
                <w:sz w:val="15"/>
                <w:szCs w:val="15"/>
              </w:rPr>
              <w:t>至</w:t>
            </w:r>
          </w:p>
          <w:p>
            <w:pPr>
              <w:pStyle w:val="TableParagraph"/>
              <w:spacing w:line="195" w:lineRule="exact"/>
              <w:ind w:left="256" w:right="0"/>
              <w:jc w:val="left"/>
              <w:rPr>
                <w:rFonts w:ascii="宋体" w:hAnsi="宋体" w:cs="宋体" w:eastAsia="宋体" w:hint="default"/>
                <w:sz w:val="15"/>
                <w:szCs w:val="15"/>
              </w:rPr>
            </w:pPr>
            <w:r>
              <w:rPr>
                <w:rFonts w:ascii="宋体"/>
                <w:sz w:val="15"/>
              </w:rPr>
              <w:t>2019-12-11</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0" w:hRule="exact"/>
        </w:trPr>
        <w:tc>
          <w:tcPr>
            <w:tcW w:w="1008" w:type="dxa"/>
            <w:vMerge/>
            <w:tcBorders>
              <w:left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2019-3-14</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83" w:right="192" w:hanging="94"/>
              <w:jc w:val="left"/>
              <w:rPr>
                <w:rFonts w:ascii="宋体" w:hAnsi="宋体" w:cs="宋体" w:eastAsia="宋体" w:hint="default"/>
                <w:sz w:val="15"/>
                <w:szCs w:val="15"/>
              </w:rPr>
            </w:pPr>
            <w:r>
              <w:rPr>
                <w:rFonts w:ascii="宋体" w:hAnsi="宋体" w:cs="宋体" w:eastAsia="宋体" w:hint="default"/>
                <w:sz w:val="15"/>
                <w:szCs w:val="15"/>
              </w:rPr>
              <w:t>应付票据</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3]</w:t>
            </w:r>
          </w:p>
        </w:tc>
      </w:tr>
      <w:tr>
        <w:trPr>
          <w:trHeight w:val="550" w:hRule="exact"/>
        </w:trPr>
        <w:tc>
          <w:tcPr>
            <w:tcW w:w="1008" w:type="dxa"/>
            <w:vMerge/>
            <w:tcBorders>
              <w:left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82" w:right="111" w:hanging="75"/>
              <w:jc w:val="left"/>
              <w:rPr>
                <w:rFonts w:ascii="宋体" w:hAnsi="宋体" w:cs="宋体" w:eastAsia="宋体" w:hint="default"/>
                <w:sz w:val="15"/>
                <w:szCs w:val="15"/>
              </w:rPr>
            </w:pPr>
            <w:r>
              <w:rPr>
                <w:rFonts w:ascii="宋体" w:hAnsi="宋体" w:cs="宋体" w:eastAsia="宋体" w:hint="default"/>
                <w:sz w:val="15"/>
                <w:szCs w:val="15"/>
              </w:rPr>
              <w:t>中国建设银行</w:t>
            </w:r>
            <w:r>
              <w:rPr>
                <w:rFonts w:ascii="宋体" w:hAnsi="宋体" w:cs="宋体" w:eastAsia="宋体" w:hint="default"/>
                <w:w w:val="100"/>
                <w:sz w:val="15"/>
                <w:szCs w:val="15"/>
              </w:rPr>
              <w:t> </w:t>
            </w:r>
            <w:r>
              <w:rPr>
                <w:rFonts w:ascii="宋体" w:hAnsi="宋体" w:cs="宋体" w:eastAsia="宋体" w:hint="default"/>
                <w:sz w:val="15"/>
                <w:szCs w:val="15"/>
              </w:rPr>
              <w:t>诸暨市支行</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5"/>
                <w:szCs w:val="15"/>
              </w:rPr>
            </w:pPr>
            <w:r>
              <w:rPr>
                <w:rFonts w:ascii="宋体"/>
                <w:sz w:val="15"/>
              </w:rPr>
              <w:t>7,300,397.69</w:t>
            </w: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5"/>
                <w:szCs w:val="15"/>
              </w:rPr>
            </w:pPr>
            <w:r>
              <w:rPr>
                <w:rFonts w:ascii="宋体"/>
                <w:sz w:val="15"/>
              </w:rPr>
              <w:t>5,580,291.81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right="0"/>
              <w:jc w:val="center"/>
              <w:rPr>
                <w:rFonts w:ascii="宋体" w:hAnsi="宋体" w:cs="宋体" w:eastAsia="宋体" w:hint="default"/>
                <w:sz w:val="15"/>
                <w:szCs w:val="15"/>
              </w:rPr>
            </w:pPr>
            <w:r>
              <w:rPr>
                <w:rFonts w:ascii="宋体" w:hAnsi="宋体" w:cs="宋体" w:eastAsia="宋体" w:hint="default"/>
                <w:sz w:val="15"/>
                <w:szCs w:val="15"/>
              </w:rPr>
              <w:t>2018-10-23</w:t>
            </w:r>
            <w:r>
              <w:rPr>
                <w:rFonts w:ascii="宋体" w:hAnsi="宋体" w:cs="宋体" w:eastAsia="宋体" w:hint="default"/>
                <w:spacing w:val="-41"/>
                <w:sz w:val="15"/>
                <w:szCs w:val="15"/>
              </w:rPr>
              <w:t> </w:t>
            </w:r>
            <w:r>
              <w:rPr>
                <w:rFonts w:ascii="宋体" w:hAnsi="宋体" w:cs="宋体" w:eastAsia="宋体" w:hint="default"/>
                <w:sz w:val="15"/>
                <w:szCs w:val="15"/>
              </w:rPr>
              <w:t>至</w:t>
            </w:r>
          </w:p>
          <w:p>
            <w:pPr>
              <w:pStyle w:val="TableParagraph"/>
              <w:spacing w:line="195" w:lineRule="exact"/>
              <w:ind w:right="0"/>
              <w:jc w:val="center"/>
              <w:rPr>
                <w:rFonts w:ascii="宋体" w:hAnsi="宋体" w:cs="宋体" w:eastAsia="宋体" w:hint="default"/>
                <w:sz w:val="15"/>
                <w:szCs w:val="15"/>
              </w:rPr>
            </w:pPr>
            <w:r>
              <w:rPr>
                <w:rFonts w:ascii="宋体"/>
                <w:sz w:val="15"/>
              </w:rPr>
              <w:t>2019-5-22</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2" w:hRule="exact"/>
        </w:trPr>
        <w:tc>
          <w:tcPr>
            <w:tcW w:w="1008" w:type="dxa"/>
            <w:vMerge/>
            <w:tcBorders>
              <w:left w:val="nil" w:sz="6" w:space="0" w:color="auto"/>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right="0"/>
              <w:jc w:val="center"/>
              <w:rPr>
                <w:rFonts w:ascii="宋体" w:hAnsi="宋体" w:cs="宋体" w:eastAsia="宋体" w:hint="default"/>
                <w:sz w:val="15"/>
                <w:szCs w:val="15"/>
              </w:rPr>
            </w:pPr>
            <w:r>
              <w:rPr>
                <w:rFonts w:ascii="宋体" w:hAnsi="宋体" w:cs="宋体" w:eastAsia="宋体" w:hint="default"/>
                <w:sz w:val="15"/>
                <w:szCs w:val="15"/>
              </w:rPr>
              <w:t>2018-12-12</w:t>
            </w:r>
            <w:r>
              <w:rPr>
                <w:rFonts w:ascii="宋体" w:hAnsi="宋体" w:cs="宋体" w:eastAsia="宋体" w:hint="default"/>
                <w:spacing w:val="-41"/>
                <w:sz w:val="15"/>
                <w:szCs w:val="15"/>
              </w:rPr>
              <w:t> </w:t>
            </w:r>
            <w:r>
              <w:rPr>
                <w:rFonts w:ascii="宋体" w:hAnsi="宋体" w:cs="宋体" w:eastAsia="宋体" w:hint="default"/>
                <w:sz w:val="15"/>
                <w:szCs w:val="15"/>
              </w:rPr>
              <w:t>至</w:t>
            </w:r>
          </w:p>
          <w:p>
            <w:pPr>
              <w:pStyle w:val="TableParagraph"/>
              <w:spacing w:line="195" w:lineRule="exact"/>
              <w:ind w:right="0"/>
              <w:jc w:val="center"/>
              <w:rPr>
                <w:rFonts w:ascii="宋体" w:hAnsi="宋体" w:cs="宋体" w:eastAsia="宋体" w:hint="default"/>
                <w:sz w:val="15"/>
                <w:szCs w:val="15"/>
              </w:rPr>
            </w:pPr>
            <w:r>
              <w:rPr>
                <w:rFonts w:ascii="宋体"/>
                <w:sz w:val="15"/>
              </w:rPr>
              <w:t>2019-7-11</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93"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9" w:right="0"/>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p>
          <w:p>
            <w:pPr>
              <w:pStyle w:val="TableParagraph"/>
              <w:spacing w:line="240" w:lineRule="auto"/>
              <w:ind w:left="40" w:right="73" w:firstLine="38"/>
              <w:jc w:val="left"/>
              <w:rPr>
                <w:rFonts w:ascii="宋体" w:hAnsi="宋体" w:cs="宋体" w:eastAsia="宋体" w:hint="default"/>
                <w:sz w:val="15"/>
                <w:szCs w:val="15"/>
              </w:rPr>
            </w:pPr>
            <w:r>
              <w:rPr>
                <w:rFonts w:ascii="宋体" w:hAnsi="宋体" w:cs="宋体" w:eastAsia="宋体" w:hint="default"/>
                <w:sz w:val="15"/>
                <w:szCs w:val="15"/>
              </w:rPr>
              <w:t>土地使用权</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机器设备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7" w:right="0"/>
              <w:jc w:val="left"/>
              <w:rPr>
                <w:rFonts w:ascii="宋体" w:hAnsi="宋体" w:cs="宋体" w:eastAsia="宋体" w:hint="default"/>
                <w:sz w:val="15"/>
                <w:szCs w:val="15"/>
              </w:rPr>
            </w:pPr>
            <w:r>
              <w:rPr>
                <w:rFonts w:ascii="宋体"/>
                <w:sz w:val="15"/>
              </w:rPr>
              <w:t>58,498,649.07/</w:t>
            </w:r>
          </w:p>
          <w:p>
            <w:pPr>
              <w:pStyle w:val="TableParagraph"/>
              <w:spacing w:line="194" w:lineRule="exact"/>
              <w:ind w:left="107" w:right="0"/>
              <w:jc w:val="left"/>
              <w:rPr>
                <w:rFonts w:ascii="宋体" w:hAnsi="宋体" w:cs="宋体" w:eastAsia="宋体" w:hint="default"/>
                <w:sz w:val="15"/>
                <w:szCs w:val="15"/>
              </w:rPr>
            </w:pPr>
            <w:r>
              <w:rPr>
                <w:rFonts w:ascii="宋体"/>
                <w:sz w:val="15"/>
              </w:rPr>
              <w:t>21,565,936.94/</w:t>
            </w:r>
          </w:p>
          <w:p>
            <w:pPr>
              <w:pStyle w:val="TableParagraph"/>
              <w:spacing w:line="195" w:lineRule="exact"/>
              <w:ind w:left="146" w:right="0"/>
              <w:jc w:val="left"/>
              <w:rPr>
                <w:rFonts w:ascii="宋体" w:hAnsi="宋体" w:cs="宋体" w:eastAsia="宋体" w:hint="default"/>
                <w:sz w:val="15"/>
                <w:szCs w:val="15"/>
              </w:rPr>
            </w:pPr>
            <w:r>
              <w:rPr>
                <w:rFonts w:ascii="宋体"/>
                <w:sz w:val="15"/>
              </w:rPr>
              <w:t>95,800,831.92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40,168,430.73</w:t>
            </w:r>
            <w:r>
              <w:rPr>
                <w:rFonts w:ascii="宋体"/>
                <w:spacing w:val="-33"/>
                <w:sz w:val="15"/>
              </w:rPr>
              <w:t> </w:t>
            </w:r>
            <w:r>
              <w:rPr>
                <w:rFonts w:ascii="宋体"/>
                <w:sz w:val="15"/>
              </w:rPr>
              <w:t>/</w:t>
            </w:r>
          </w:p>
          <w:p>
            <w:pPr>
              <w:pStyle w:val="TableParagraph"/>
              <w:spacing w:line="194" w:lineRule="exact"/>
              <w:ind w:left="127" w:right="0"/>
              <w:jc w:val="left"/>
              <w:rPr>
                <w:rFonts w:ascii="宋体" w:hAnsi="宋体" w:cs="宋体" w:eastAsia="宋体" w:hint="default"/>
                <w:sz w:val="15"/>
                <w:szCs w:val="15"/>
              </w:rPr>
            </w:pPr>
            <w:r>
              <w:rPr>
                <w:rFonts w:ascii="宋体"/>
                <w:sz w:val="15"/>
              </w:rPr>
              <w:t>16,505,020.03/</w:t>
            </w:r>
          </w:p>
          <w:p>
            <w:pPr>
              <w:pStyle w:val="TableParagraph"/>
              <w:spacing w:line="195" w:lineRule="exact"/>
              <w:ind w:left="165" w:right="0"/>
              <w:jc w:val="left"/>
              <w:rPr>
                <w:rFonts w:ascii="宋体" w:hAnsi="宋体" w:cs="宋体" w:eastAsia="宋体" w:hint="default"/>
                <w:sz w:val="15"/>
                <w:szCs w:val="15"/>
              </w:rPr>
            </w:pPr>
            <w:r>
              <w:rPr>
                <w:rFonts w:ascii="宋体"/>
                <w:sz w:val="15"/>
              </w:rPr>
              <w:t>36,329,026.82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90,650,000.00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99"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4"/>
                <w:sz w:val="15"/>
                <w:szCs w:val="15"/>
              </w:rPr>
              <w:t> </w:t>
            </w:r>
            <w:r>
              <w:rPr>
                <w:rFonts w:ascii="宋体" w:hAnsi="宋体" w:cs="宋体" w:eastAsia="宋体" w:hint="default"/>
                <w:spacing w:val="-3"/>
                <w:sz w:val="15"/>
                <w:szCs w:val="15"/>
              </w:rPr>
              <w:t>票据</w:t>
            </w:r>
            <w:r>
              <w:rPr>
                <w:rFonts w:ascii="宋体" w:hAnsi="宋体" w:cs="宋体" w:eastAsia="宋体" w:hint="default"/>
                <w:sz w:val="15"/>
                <w:szCs w:val="15"/>
              </w:rPr>
            </w:r>
          </w:p>
          <w:p>
            <w:pPr>
              <w:pStyle w:val="TableParagraph"/>
              <w:spacing w:line="195" w:lineRule="exact"/>
              <w:ind w:left="434" w:right="0"/>
              <w:jc w:val="left"/>
              <w:rPr>
                <w:rFonts w:ascii="宋体" w:hAnsi="宋体" w:cs="宋体" w:eastAsia="宋体" w:hint="default"/>
                <w:sz w:val="15"/>
                <w:szCs w:val="15"/>
              </w:rPr>
            </w:pPr>
            <w:r>
              <w:rPr>
                <w:rFonts w:ascii="宋体" w:hAnsi="宋体" w:cs="宋体" w:eastAsia="宋体" w:hint="default"/>
                <w:sz w:val="15"/>
                <w:szCs w:val="15"/>
              </w:rPr>
              <w:t>质押</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富润印染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富润印染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9" w:right="111" w:hanging="152"/>
              <w:jc w:val="left"/>
              <w:rPr>
                <w:rFonts w:ascii="宋体" w:hAnsi="宋体" w:cs="宋体" w:eastAsia="宋体" w:hint="default"/>
                <w:sz w:val="15"/>
                <w:szCs w:val="15"/>
              </w:rPr>
            </w:pPr>
            <w:r>
              <w:rPr>
                <w:rFonts w:ascii="宋体" w:hAnsi="宋体" w:cs="宋体" w:eastAsia="宋体" w:hint="default"/>
                <w:sz w:val="15"/>
                <w:szCs w:val="15"/>
              </w:rPr>
              <w:t>浙商银行绍兴</w:t>
            </w:r>
            <w:r>
              <w:rPr>
                <w:rFonts w:ascii="宋体" w:hAnsi="宋体" w:cs="宋体" w:eastAsia="宋体" w:hint="default"/>
                <w:w w:val="100"/>
                <w:sz w:val="15"/>
                <w:szCs w:val="15"/>
              </w:rPr>
              <w:t> </w:t>
            </w:r>
            <w:r>
              <w:rPr>
                <w:rFonts w:ascii="宋体" w:hAnsi="宋体" w:cs="宋体" w:eastAsia="宋体" w:hint="default"/>
                <w:sz w:val="15"/>
                <w:szCs w:val="15"/>
              </w:rPr>
              <w:t>诸暨支行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应收票据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46" w:right="0"/>
              <w:jc w:val="left"/>
              <w:rPr>
                <w:rFonts w:ascii="宋体" w:hAnsi="宋体" w:cs="宋体" w:eastAsia="宋体" w:hint="default"/>
                <w:sz w:val="15"/>
                <w:szCs w:val="15"/>
              </w:rPr>
            </w:pPr>
            <w:r>
              <w:rPr>
                <w:rFonts w:ascii="宋体"/>
                <w:sz w:val="15"/>
              </w:rPr>
              <w:t>47,553,508.98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65" w:right="0"/>
              <w:jc w:val="left"/>
              <w:rPr>
                <w:rFonts w:ascii="宋体" w:hAnsi="宋体" w:cs="宋体" w:eastAsia="宋体" w:hint="default"/>
                <w:sz w:val="15"/>
                <w:szCs w:val="15"/>
              </w:rPr>
            </w:pPr>
            <w:r>
              <w:rPr>
                <w:rFonts w:ascii="宋体"/>
                <w:sz w:val="15"/>
              </w:rPr>
              <w:t>47,553,508.98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51,102,450.90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2019-6-29</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83" w:right="192" w:hanging="94"/>
              <w:jc w:val="left"/>
              <w:rPr>
                <w:rFonts w:ascii="宋体" w:hAnsi="宋体" w:cs="宋体" w:eastAsia="宋体" w:hint="default"/>
                <w:sz w:val="15"/>
                <w:szCs w:val="15"/>
              </w:rPr>
            </w:pPr>
            <w:r>
              <w:rPr>
                <w:rFonts w:ascii="宋体" w:hAnsi="宋体" w:cs="宋体" w:eastAsia="宋体" w:hint="default"/>
                <w:sz w:val="15"/>
                <w:szCs w:val="15"/>
              </w:rPr>
              <w:t>应付票据</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4]</w:t>
            </w:r>
          </w:p>
        </w:tc>
      </w:tr>
      <w:tr>
        <w:trPr>
          <w:trHeight w:val="55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富润纺织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富润纺织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82" w:right="111" w:hanging="75"/>
              <w:jc w:val="left"/>
              <w:rPr>
                <w:rFonts w:ascii="宋体" w:hAnsi="宋体" w:cs="宋体" w:eastAsia="宋体" w:hint="default"/>
                <w:sz w:val="15"/>
                <w:szCs w:val="15"/>
              </w:rPr>
            </w:pPr>
            <w:r>
              <w:rPr>
                <w:rFonts w:ascii="宋体" w:hAnsi="宋体" w:cs="宋体" w:eastAsia="宋体" w:hint="default"/>
                <w:sz w:val="15"/>
                <w:szCs w:val="15"/>
              </w:rPr>
              <w:t>中国工商银行</w:t>
            </w:r>
            <w:r>
              <w:rPr>
                <w:rFonts w:ascii="宋体" w:hAnsi="宋体" w:cs="宋体" w:eastAsia="宋体" w:hint="default"/>
                <w:w w:val="100"/>
                <w:sz w:val="15"/>
                <w:szCs w:val="15"/>
              </w:rPr>
              <w:t> </w:t>
            </w:r>
            <w:r>
              <w:rPr>
                <w:rFonts w:ascii="宋体" w:hAnsi="宋体" w:cs="宋体" w:eastAsia="宋体" w:hint="default"/>
                <w:sz w:val="15"/>
                <w:szCs w:val="15"/>
              </w:rPr>
              <w:t>诸暨市支行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应收票据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38"/>
              <w:jc w:val="right"/>
              <w:rPr>
                <w:rFonts w:ascii="宋体" w:hAnsi="宋体" w:cs="宋体" w:eastAsia="宋体" w:hint="default"/>
                <w:sz w:val="15"/>
                <w:szCs w:val="15"/>
              </w:rPr>
            </w:pPr>
            <w:r>
              <w:rPr>
                <w:rFonts w:ascii="宋体"/>
                <w:spacing w:val="-1"/>
                <w:sz w:val="15"/>
              </w:rPr>
              <w:t>100,000.00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38"/>
              <w:jc w:val="right"/>
              <w:rPr>
                <w:rFonts w:ascii="宋体" w:hAnsi="宋体" w:cs="宋体" w:eastAsia="宋体" w:hint="default"/>
                <w:sz w:val="15"/>
                <w:szCs w:val="15"/>
              </w:rPr>
            </w:pPr>
            <w:r>
              <w:rPr>
                <w:rFonts w:ascii="宋体"/>
                <w:spacing w:val="-1"/>
                <w:sz w:val="15"/>
              </w:rPr>
              <w:t>100,000.00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right="0"/>
              <w:jc w:val="center"/>
              <w:rPr>
                <w:rFonts w:ascii="宋体" w:hAnsi="宋体" w:cs="宋体" w:eastAsia="宋体" w:hint="default"/>
                <w:sz w:val="15"/>
                <w:szCs w:val="15"/>
              </w:rPr>
            </w:pPr>
            <w:r>
              <w:rPr>
                <w:rFonts w:ascii="宋体" w:hAnsi="宋体" w:cs="宋体" w:eastAsia="宋体" w:hint="default"/>
                <w:sz w:val="15"/>
                <w:szCs w:val="15"/>
              </w:rPr>
              <w:t>2018-12-18</w:t>
            </w:r>
            <w:r>
              <w:rPr>
                <w:rFonts w:ascii="宋体" w:hAnsi="宋体" w:cs="宋体" w:eastAsia="宋体" w:hint="default"/>
                <w:spacing w:val="-41"/>
                <w:sz w:val="15"/>
                <w:szCs w:val="15"/>
              </w:rPr>
              <w:t> </w:t>
            </w:r>
            <w:r>
              <w:rPr>
                <w:rFonts w:ascii="宋体" w:hAnsi="宋体" w:cs="宋体" w:eastAsia="宋体" w:hint="default"/>
                <w:sz w:val="15"/>
                <w:szCs w:val="15"/>
              </w:rPr>
              <w:t>至</w:t>
            </w:r>
          </w:p>
          <w:p>
            <w:pPr>
              <w:pStyle w:val="TableParagraph"/>
              <w:spacing w:line="195" w:lineRule="exact"/>
              <w:ind w:right="0"/>
              <w:jc w:val="center"/>
              <w:rPr>
                <w:rFonts w:ascii="宋体" w:hAnsi="宋体" w:cs="宋体" w:eastAsia="宋体" w:hint="default"/>
                <w:sz w:val="15"/>
                <w:szCs w:val="15"/>
              </w:rPr>
            </w:pPr>
            <w:r>
              <w:rPr>
                <w:rFonts w:ascii="宋体"/>
                <w:sz w:val="15"/>
              </w:rPr>
              <w:t>2019-3-18</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应收票据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38"/>
              <w:jc w:val="right"/>
              <w:rPr>
                <w:rFonts w:ascii="宋体" w:hAnsi="宋体" w:cs="宋体" w:eastAsia="宋体" w:hint="default"/>
                <w:sz w:val="15"/>
                <w:szCs w:val="15"/>
              </w:rPr>
            </w:pPr>
            <w:r>
              <w:rPr>
                <w:rFonts w:ascii="宋体"/>
                <w:spacing w:val="-2"/>
                <w:sz w:val="15"/>
              </w:rPr>
              <w:t>47,653,508.98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38"/>
              <w:jc w:val="right"/>
              <w:rPr>
                <w:rFonts w:ascii="宋体" w:hAnsi="宋体" w:cs="宋体" w:eastAsia="宋体" w:hint="default"/>
                <w:sz w:val="15"/>
                <w:szCs w:val="15"/>
              </w:rPr>
            </w:pPr>
            <w:r>
              <w:rPr>
                <w:rFonts w:ascii="宋体"/>
                <w:spacing w:val="-2"/>
                <w:sz w:val="15"/>
              </w:rPr>
              <w:t>47,653,508.98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51,192,450.90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422" w:right="95" w:hanging="301"/>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14"/>
                <w:sz w:val="15"/>
                <w:szCs w:val="15"/>
              </w:rPr>
              <w:t> </w:t>
            </w:r>
            <w:r>
              <w:rPr>
                <w:rFonts w:ascii="宋体" w:hAnsi="宋体" w:cs="宋体" w:eastAsia="宋体" w:hint="default"/>
                <w:spacing w:val="6"/>
                <w:sz w:val="15"/>
                <w:szCs w:val="15"/>
              </w:rPr>
              <w:t>排污权</w:t>
            </w:r>
            <w:r>
              <w:rPr>
                <w:rFonts w:ascii="宋体" w:hAnsi="宋体" w:cs="宋体" w:eastAsia="宋体" w:hint="default"/>
                <w:spacing w:val="7"/>
                <w:w w:val="100"/>
                <w:sz w:val="15"/>
                <w:szCs w:val="15"/>
              </w:rPr>
              <w:t> </w:t>
            </w:r>
            <w:r>
              <w:rPr>
                <w:rFonts w:ascii="宋体" w:hAnsi="宋体" w:cs="宋体" w:eastAsia="宋体" w:hint="default"/>
                <w:sz w:val="15"/>
                <w:szCs w:val="15"/>
              </w:rPr>
              <w:t>质押</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富润印染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富润印染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9" w:right="111" w:hanging="152"/>
              <w:jc w:val="left"/>
              <w:rPr>
                <w:rFonts w:ascii="宋体" w:hAnsi="宋体" w:cs="宋体" w:eastAsia="宋体" w:hint="default"/>
                <w:sz w:val="15"/>
                <w:szCs w:val="15"/>
              </w:rPr>
            </w:pPr>
            <w:r>
              <w:rPr>
                <w:rFonts w:ascii="宋体" w:hAnsi="宋体" w:cs="宋体" w:eastAsia="宋体" w:hint="default"/>
                <w:sz w:val="15"/>
                <w:szCs w:val="15"/>
              </w:rPr>
              <w:t>北京银行绍兴</w:t>
            </w:r>
            <w:r>
              <w:rPr>
                <w:rFonts w:ascii="宋体" w:hAnsi="宋体" w:cs="宋体" w:eastAsia="宋体" w:hint="default"/>
                <w:w w:val="100"/>
                <w:sz w:val="15"/>
                <w:szCs w:val="15"/>
              </w:rPr>
              <w:t> </w:t>
            </w:r>
            <w:r>
              <w:rPr>
                <w:rFonts w:ascii="宋体" w:hAnsi="宋体" w:cs="宋体" w:eastAsia="宋体" w:hint="default"/>
                <w:sz w:val="15"/>
                <w:szCs w:val="15"/>
              </w:rPr>
              <w:t>诸暨支行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排污权</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left="240" w:right="0"/>
              <w:jc w:val="left"/>
              <w:rPr>
                <w:rFonts w:ascii="宋体" w:hAnsi="宋体" w:cs="宋体" w:eastAsia="宋体" w:hint="default"/>
                <w:sz w:val="15"/>
                <w:szCs w:val="15"/>
              </w:rPr>
            </w:pPr>
            <w:r>
              <w:rPr>
                <w:rFonts w:ascii="宋体" w:hAnsi="宋体" w:cs="宋体" w:eastAsia="宋体" w:hint="default"/>
                <w:sz w:val="15"/>
                <w:szCs w:val="15"/>
              </w:rPr>
              <w:t>2018-9-7</w:t>
            </w:r>
            <w:r>
              <w:rPr>
                <w:rFonts w:ascii="宋体" w:hAnsi="宋体" w:cs="宋体" w:eastAsia="宋体" w:hint="default"/>
                <w:spacing w:val="-40"/>
                <w:sz w:val="15"/>
                <w:szCs w:val="15"/>
              </w:rPr>
              <w:t> </w:t>
            </w:r>
            <w:r>
              <w:rPr>
                <w:rFonts w:ascii="宋体" w:hAnsi="宋体" w:cs="宋体" w:eastAsia="宋体" w:hint="default"/>
                <w:sz w:val="15"/>
                <w:szCs w:val="15"/>
              </w:rPr>
              <w:t>至</w:t>
            </w:r>
          </w:p>
          <w:p>
            <w:pPr>
              <w:pStyle w:val="TableParagraph"/>
              <w:spacing w:line="195" w:lineRule="exact"/>
              <w:ind w:left="295" w:right="0"/>
              <w:jc w:val="left"/>
              <w:rPr>
                <w:rFonts w:ascii="宋体" w:hAnsi="宋体" w:cs="宋体" w:eastAsia="宋体" w:hint="default"/>
                <w:sz w:val="15"/>
                <w:szCs w:val="15"/>
              </w:rPr>
            </w:pPr>
            <w:r>
              <w:rPr>
                <w:rFonts w:ascii="宋体"/>
                <w:sz w:val="15"/>
              </w:rPr>
              <w:t>2019-8-15</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83" w:right="192" w:hanging="94"/>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5]</w:t>
            </w:r>
          </w:p>
        </w:tc>
      </w:tr>
      <w:tr>
        <w:trPr>
          <w:trHeight w:val="5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r>
        <w:trPr>
          <w:trHeight w:val="55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60" w:right="113" w:hanging="227"/>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2"/>
                <w:sz w:val="15"/>
                <w:szCs w:val="15"/>
              </w:rPr>
              <w:t> </w:t>
            </w:r>
            <w:r>
              <w:rPr>
                <w:rFonts w:ascii="宋体" w:hAnsi="宋体" w:cs="宋体" w:eastAsia="宋体" w:hint="default"/>
                <w:sz w:val="15"/>
                <w:szCs w:val="15"/>
              </w:rPr>
              <w:t>信用证</w:t>
            </w:r>
            <w:r>
              <w:rPr>
                <w:rFonts w:ascii="宋体" w:hAnsi="宋体" w:cs="宋体" w:eastAsia="宋体" w:hint="default"/>
                <w:w w:val="100"/>
                <w:sz w:val="15"/>
                <w:szCs w:val="15"/>
              </w:rPr>
              <w:t> </w:t>
            </w:r>
            <w:r>
              <w:rPr>
                <w:rFonts w:ascii="宋体" w:hAnsi="宋体" w:cs="宋体" w:eastAsia="宋体" w:hint="default"/>
                <w:sz w:val="15"/>
                <w:szCs w:val="15"/>
              </w:rPr>
              <w:t>质押</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69"/>
          <w:pgSz w:w="11910" w:h="16840"/>
          <w:pgMar w:footer="1195" w:header="882" w:top="1120" w:bottom="1380" w:left="820" w:right="640"/>
          <w:pgNumType w:start="16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008"/>
        <w:gridCol w:w="994"/>
        <w:gridCol w:w="1133"/>
        <w:gridCol w:w="991"/>
        <w:gridCol w:w="1277"/>
        <w:gridCol w:w="1316"/>
        <w:gridCol w:w="1237"/>
        <w:gridCol w:w="1277"/>
        <w:gridCol w:w="991"/>
      </w:tblGrid>
      <w:tr>
        <w:trPr>
          <w:trHeight w:val="596"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174" w:lineRule="exact"/>
              <w:ind w:left="134" w:right="0"/>
              <w:jc w:val="left"/>
              <w:rPr>
                <w:rFonts w:ascii="宋体" w:hAnsi="宋体" w:cs="宋体" w:eastAsia="宋体" w:hint="default"/>
                <w:sz w:val="15"/>
                <w:szCs w:val="15"/>
              </w:rPr>
            </w:pPr>
            <w:r>
              <w:rPr>
                <w:rFonts w:ascii="宋体" w:hAnsi="宋体" w:cs="宋体" w:eastAsia="宋体" w:hint="default"/>
                <w:sz w:val="15"/>
                <w:szCs w:val="15"/>
              </w:rPr>
              <w:t>杭州泰一盘</w:t>
            </w:r>
          </w:p>
          <w:p>
            <w:pPr>
              <w:pStyle w:val="TableParagraph"/>
              <w:spacing w:line="240" w:lineRule="auto"/>
              <w:ind w:left="208" w:right="113" w:hanging="75"/>
              <w:jc w:val="left"/>
              <w:rPr>
                <w:rFonts w:ascii="宋体" w:hAnsi="宋体" w:cs="宋体" w:eastAsia="宋体" w:hint="default"/>
                <w:sz w:val="15"/>
                <w:szCs w:val="15"/>
              </w:rPr>
            </w:pPr>
            <w:r>
              <w:rPr>
                <w:rFonts w:ascii="宋体" w:hAnsi="宋体" w:cs="宋体" w:eastAsia="宋体" w:hint="default"/>
                <w:sz w:val="15"/>
                <w:szCs w:val="15"/>
              </w:rPr>
              <w:t>点信息技术</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15" w:right="0"/>
              <w:jc w:val="left"/>
              <w:rPr>
                <w:rFonts w:ascii="宋体" w:hAnsi="宋体" w:cs="宋体" w:eastAsia="宋体" w:hint="default"/>
                <w:sz w:val="15"/>
                <w:szCs w:val="15"/>
              </w:rPr>
            </w:pPr>
            <w:r>
              <w:rPr>
                <w:rFonts w:ascii="宋体" w:hAnsi="宋体" w:cs="宋体" w:eastAsia="宋体" w:hint="default"/>
                <w:sz w:val="15"/>
                <w:szCs w:val="15"/>
              </w:rPr>
              <w:t>杭州泰一盘</w:t>
            </w:r>
          </w:p>
          <w:p>
            <w:pPr>
              <w:pStyle w:val="TableParagraph"/>
              <w:spacing w:line="240" w:lineRule="auto"/>
              <w:ind w:left="191" w:right="113" w:hanging="77"/>
              <w:jc w:val="left"/>
              <w:rPr>
                <w:rFonts w:ascii="宋体" w:hAnsi="宋体" w:cs="宋体" w:eastAsia="宋体" w:hint="default"/>
                <w:sz w:val="15"/>
                <w:szCs w:val="15"/>
              </w:rPr>
            </w:pPr>
            <w:r>
              <w:rPr>
                <w:rFonts w:ascii="宋体" w:hAnsi="宋体" w:cs="宋体" w:eastAsia="宋体" w:hint="default"/>
                <w:sz w:val="15"/>
                <w:szCs w:val="15"/>
              </w:rPr>
              <w:t>点信息技术</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9" w:right="111" w:hanging="152"/>
              <w:jc w:val="left"/>
              <w:rPr>
                <w:rFonts w:ascii="宋体" w:hAnsi="宋体" w:cs="宋体" w:eastAsia="宋体" w:hint="default"/>
                <w:sz w:val="15"/>
                <w:szCs w:val="15"/>
              </w:rPr>
            </w:pPr>
            <w:r>
              <w:rPr>
                <w:rFonts w:ascii="宋体" w:hAnsi="宋体" w:cs="宋体" w:eastAsia="宋体" w:hint="default"/>
                <w:sz w:val="15"/>
                <w:szCs w:val="15"/>
              </w:rPr>
              <w:t>招商银行杭州</w:t>
            </w:r>
            <w:r>
              <w:rPr>
                <w:rFonts w:ascii="宋体" w:hAnsi="宋体" w:cs="宋体" w:eastAsia="宋体" w:hint="default"/>
                <w:w w:val="100"/>
                <w:sz w:val="15"/>
                <w:szCs w:val="15"/>
              </w:rPr>
              <w:t> </w:t>
            </w:r>
            <w:r>
              <w:rPr>
                <w:rFonts w:ascii="宋体" w:hAnsi="宋体" w:cs="宋体" w:eastAsia="宋体" w:hint="default"/>
                <w:sz w:val="15"/>
                <w:szCs w:val="15"/>
              </w:rPr>
              <w:t>之江支行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信用证</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5" w:right="0"/>
              <w:jc w:val="left"/>
              <w:rPr>
                <w:rFonts w:ascii="宋体" w:hAnsi="宋体" w:cs="宋体" w:eastAsia="宋体" w:hint="default"/>
                <w:sz w:val="15"/>
                <w:szCs w:val="15"/>
              </w:rPr>
            </w:pPr>
            <w:r>
              <w:rPr>
                <w:rFonts w:ascii="宋体"/>
                <w:sz w:val="15"/>
              </w:rPr>
              <w:t>2019-1-16</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20,000,000.00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398" w:right="0"/>
        <w:jc w:val="both"/>
      </w:pPr>
      <w:r>
        <w:rPr>
          <w:rFonts w:ascii="宋体" w:hAnsi="宋体" w:cs="宋体" w:eastAsia="宋体" w:hint="default"/>
        </w:rPr>
        <w:t>[</w:t>
      </w:r>
      <w:r>
        <w:rPr/>
        <w:t>注</w:t>
      </w:r>
      <w:r>
        <w:rPr>
          <w:spacing w:val="-55"/>
        </w:rPr>
        <w:t> </w:t>
      </w:r>
      <w:r>
        <w:rPr>
          <w:rFonts w:ascii="宋体" w:hAnsi="宋体" w:cs="宋体" w:eastAsia="宋体" w:hint="default"/>
        </w:rPr>
        <w:t>1]</w:t>
      </w:r>
      <w:r>
        <w:rPr/>
        <w:t>：该等借款同时由富润印染提供保证担保。</w:t>
      </w:r>
    </w:p>
    <w:p>
      <w:pPr>
        <w:pStyle w:val="BodyText"/>
        <w:spacing w:line="240" w:lineRule="auto" w:before="133"/>
        <w:ind w:left="1398" w:right="0"/>
        <w:jc w:val="both"/>
      </w:pPr>
      <w:r>
        <w:rPr>
          <w:rFonts w:ascii="宋体" w:hAnsi="宋体" w:cs="宋体" w:eastAsia="宋体" w:hint="default"/>
        </w:rPr>
        <w:t>[</w:t>
      </w:r>
      <w:r>
        <w:rPr/>
        <w:t>注</w:t>
      </w:r>
      <w:r>
        <w:rPr>
          <w:spacing w:val="-2"/>
        </w:rPr>
        <w:t> </w:t>
      </w:r>
      <w:r>
        <w:rPr>
          <w:rFonts w:ascii="宋体" w:hAnsi="宋体" w:cs="宋体" w:eastAsia="宋体" w:hint="default"/>
          <w:spacing w:val="-2"/>
        </w:rPr>
        <w:t>2]</w:t>
      </w:r>
      <w:r>
        <w:rPr>
          <w:spacing w:val="-2"/>
        </w:rPr>
        <w:t>：该等借款同时由富润控股集团有限公司提供保证担保。</w:t>
      </w:r>
    </w:p>
    <w:p>
      <w:pPr>
        <w:pStyle w:val="BodyText"/>
        <w:spacing w:line="355" w:lineRule="auto" w:before="135"/>
        <w:ind w:left="1398" w:right="1852"/>
        <w:jc w:val="both"/>
      </w:pPr>
      <w:r>
        <w:rPr>
          <w:rFonts w:ascii="宋体" w:hAnsi="宋体" w:cs="宋体" w:eastAsia="宋体" w:hint="default"/>
        </w:rPr>
        <w:t>[</w:t>
      </w:r>
      <w:r>
        <w:rPr/>
        <w:t>注</w:t>
      </w:r>
      <w:r>
        <w:rPr>
          <w:spacing w:val="-54"/>
        </w:rPr>
        <w:t> </w:t>
      </w:r>
      <w:r>
        <w:rPr>
          <w:rFonts w:ascii="宋体" w:hAnsi="宋体" w:cs="宋体" w:eastAsia="宋体" w:hint="default"/>
        </w:rPr>
        <w:t>3]</w:t>
      </w:r>
      <w:r>
        <w:rPr/>
        <w:t>：开立该等银行承兑汇票同时由富润纺织存出保证金</w:t>
      </w:r>
      <w:r>
        <w:rPr>
          <w:spacing w:val="-54"/>
        </w:rPr>
        <w:t> </w:t>
      </w:r>
      <w:r>
        <w:rPr>
          <w:rFonts w:ascii="宋体" w:hAnsi="宋体" w:cs="宋体" w:eastAsia="宋体" w:hint="default"/>
        </w:rPr>
        <w:t>1,500,000.00</w:t>
      </w:r>
      <w:r>
        <w:rPr>
          <w:rFonts w:ascii="宋体" w:hAnsi="宋体" w:cs="宋体" w:eastAsia="宋体" w:hint="default"/>
          <w:spacing w:val="-56"/>
        </w:rPr>
        <w:t> </w:t>
      </w:r>
      <w:r>
        <w:rPr>
          <w:spacing w:val="-3"/>
        </w:rPr>
        <w:t>元。</w:t>
      </w:r>
      <w:r>
        <w:rPr>
          <w:spacing w:val="-3"/>
          <w:w w:val="100"/>
        </w:rPr>
        <w:t> </w:t>
      </w:r>
      <w:r>
        <w:rPr>
          <w:rFonts w:ascii="宋体" w:hAnsi="宋体" w:cs="宋体" w:eastAsia="宋体" w:hint="default"/>
        </w:rPr>
        <w:t>[</w:t>
      </w:r>
      <w:r>
        <w:rPr/>
        <w:t>注</w:t>
      </w:r>
      <w:r>
        <w:rPr>
          <w:spacing w:val="-54"/>
        </w:rPr>
        <w:t> </w:t>
      </w:r>
      <w:r>
        <w:rPr>
          <w:rFonts w:ascii="宋体" w:hAnsi="宋体" w:cs="宋体" w:eastAsia="宋体" w:hint="default"/>
        </w:rPr>
        <w:t>4]</w:t>
      </w:r>
      <w:r>
        <w:rPr/>
        <w:t>：开立该等银行承兑汇票同时由富润印染存出保证金</w:t>
      </w:r>
      <w:r>
        <w:rPr>
          <w:spacing w:val="-54"/>
        </w:rPr>
        <w:t> </w:t>
      </w:r>
      <w:r>
        <w:rPr>
          <w:rFonts w:ascii="宋体" w:hAnsi="宋体" w:cs="宋体" w:eastAsia="宋体" w:hint="default"/>
        </w:rPr>
        <w:t>6,576,751.05</w:t>
      </w:r>
      <w:r>
        <w:rPr>
          <w:rFonts w:ascii="宋体" w:hAnsi="宋体" w:cs="宋体" w:eastAsia="宋体" w:hint="default"/>
          <w:spacing w:val="-56"/>
        </w:rPr>
        <w:t> </w:t>
      </w:r>
      <w:r>
        <w:rPr>
          <w:spacing w:val="-3"/>
        </w:rPr>
        <w:t>元。</w:t>
      </w:r>
      <w:r>
        <w:rPr>
          <w:spacing w:val="-3"/>
          <w:w w:val="100"/>
        </w:rPr>
        <w:t> </w:t>
      </w:r>
      <w:r>
        <w:rPr>
          <w:rFonts w:ascii="宋体" w:hAnsi="宋体" w:cs="宋体" w:eastAsia="宋体" w:hint="default"/>
        </w:rPr>
        <w:t>[</w:t>
      </w:r>
      <w:r>
        <w:rPr/>
        <w:t>注</w:t>
      </w:r>
      <w:r>
        <w:rPr>
          <w:spacing w:val="-2"/>
        </w:rPr>
        <w:t> </w:t>
      </w:r>
      <w:r>
        <w:rPr>
          <w:rFonts w:ascii="宋体" w:hAnsi="宋体" w:cs="宋体" w:eastAsia="宋体" w:hint="default"/>
          <w:spacing w:val="-2"/>
        </w:rPr>
        <w:t>5]</w:t>
      </w:r>
      <w:r>
        <w:rPr>
          <w:spacing w:val="-2"/>
        </w:rPr>
        <w:t>：该等借款同时由富润控股集团有限公司提供保证担保。</w:t>
      </w:r>
    </w:p>
    <w:p>
      <w:pPr>
        <w:pStyle w:val="BodyText"/>
        <w:spacing w:line="240" w:lineRule="auto" w:before="33"/>
        <w:ind w:left="1398" w:right="0"/>
        <w:jc w:val="both"/>
      </w:pPr>
      <w:r>
        <w:rPr>
          <w:rFonts w:ascii="宋体" w:hAnsi="宋体" w:cs="宋体" w:eastAsia="宋体" w:hint="default"/>
        </w:rPr>
        <w:t>2. </w:t>
      </w: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日，公司存出银行承兑汇票保证金情况</w:t>
      </w:r>
    </w:p>
    <w:p>
      <w:pPr>
        <w:spacing w:line="240" w:lineRule="auto" w:before="10"/>
        <w:rPr>
          <w:rFonts w:ascii="宋体" w:hAnsi="宋体" w:cs="宋体" w:eastAsia="宋体" w:hint="default"/>
          <w:sz w:val="12"/>
          <w:szCs w:val="12"/>
        </w:rPr>
      </w:pPr>
    </w:p>
    <w:tbl>
      <w:tblPr>
        <w:tblW w:w="0" w:type="auto"/>
        <w:jc w:val="left"/>
        <w:tblInd w:w="817" w:type="dxa"/>
        <w:tblLayout w:type="fixed"/>
        <w:tblCellMar>
          <w:top w:w="0" w:type="dxa"/>
          <w:left w:w="0" w:type="dxa"/>
          <w:bottom w:w="0" w:type="dxa"/>
          <w:right w:w="0" w:type="dxa"/>
        </w:tblCellMar>
        <w:tblLook w:val="01E0"/>
      </w:tblPr>
      <w:tblGrid>
        <w:gridCol w:w="1433"/>
        <w:gridCol w:w="1419"/>
        <w:gridCol w:w="1385"/>
        <w:gridCol w:w="1844"/>
        <w:gridCol w:w="1116"/>
        <w:gridCol w:w="1702"/>
      </w:tblGrid>
      <w:tr>
        <w:trPr>
          <w:trHeight w:val="47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53" w:right="0"/>
              <w:jc w:val="left"/>
              <w:rPr>
                <w:rFonts w:ascii="宋体" w:hAnsi="宋体" w:cs="宋体" w:eastAsia="宋体" w:hint="default"/>
                <w:sz w:val="18"/>
                <w:szCs w:val="18"/>
              </w:rPr>
            </w:pPr>
            <w:r>
              <w:rPr>
                <w:rFonts w:ascii="宋体" w:hAnsi="宋体" w:cs="宋体" w:eastAsia="宋体" w:hint="default"/>
                <w:sz w:val="18"/>
                <w:szCs w:val="18"/>
              </w:rPr>
              <w:t>质押人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40" w:right="0" w:firstLine="91"/>
              <w:jc w:val="left"/>
              <w:rPr>
                <w:rFonts w:ascii="宋体" w:hAnsi="宋体" w:cs="宋体" w:eastAsia="宋体" w:hint="default"/>
                <w:sz w:val="18"/>
                <w:szCs w:val="18"/>
              </w:rPr>
            </w:pPr>
            <w:r>
              <w:rPr>
                <w:rFonts w:ascii="宋体" w:hAnsi="宋体" w:cs="宋体" w:eastAsia="宋体" w:hint="default"/>
                <w:sz w:val="18"/>
                <w:szCs w:val="18"/>
              </w:rPr>
              <w:t>质押物</w:t>
            </w:r>
          </w:p>
          <w:p>
            <w:pPr>
              <w:pStyle w:val="TableParagraph"/>
              <w:spacing w:line="234" w:lineRule="exact"/>
              <w:ind w:left="340" w:right="0"/>
              <w:jc w:val="left"/>
              <w:rPr>
                <w:rFonts w:ascii="宋体" w:hAnsi="宋体" w:cs="宋体" w:eastAsia="宋体" w:hint="default"/>
                <w:sz w:val="18"/>
                <w:szCs w:val="18"/>
              </w:rPr>
            </w:pPr>
            <w:r>
              <w:rPr>
                <w:rFonts w:ascii="宋体" w:hAnsi="宋体" w:cs="宋体" w:eastAsia="宋体" w:hint="default"/>
                <w:sz w:val="18"/>
                <w:szCs w:val="18"/>
              </w:rPr>
              <w:t>所有权人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sz w:val="18"/>
                <w:szCs w:val="18"/>
              </w:rPr>
              <w:t>保证金金额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9"/>
              <w:jc w:val="righ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w:t>
            </w:r>
            <w:r>
              <w:rPr>
                <w:rFonts w:ascii="宋体" w:hAnsi="宋体" w:cs="宋体" w:eastAsia="宋体" w:hint="default"/>
                <w:sz w:val="18"/>
                <w:szCs w:val="18"/>
              </w:rPr>
              <w:t>短期借款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3" w:right="0" w:hanging="92"/>
              <w:jc w:val="left"/>
              <w:rPr>
                <w:rFonts w:ascii="宋体" w:hAnsi="宋体" w:cs="宋体" w:eastAsia="宋体" w:hint="default"/>
                <w:sz w:val="18"/>
                <w:szCs w:val="18"/>
              </w:rPr>
            </w:pPr>
            <w:r>
              <w:rPr>
                <w:rFonts w:ascii="宋体" w:hAnsi="宋体" w:cs="宋体" w:eastAsia="宋体" w:hint="default"/>
                <w:sz w:val="18"/>
                <w:szCs w:val="18"/>
              </w:rPr>
              <w:t>票据最后</w:t>
            </w:r>
          </w:p>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85" w:right="0"/>
              <w:jc w:val="left"/>
              <w:rPr>
                <w:rFonts w:ascii="宋体" w:hAnsi="宋体" w:cs="宋体" w:eastAsia="宋体" w:hint="default"/>
                <w:sz w:val="18"/>
                <w:szCs w:val="18"/>
              </w:rPr>
            </w:pPr>
            <w:r>
              <w:rPr>
                <w:rFonts w:ascii="宋体" w:hAnsi="宋体" w:cs="宋体" w:eastAsia="宋体" w:hint="default"/>
                <w:sz w:val="18"/>
                <w:szCs w:val="18"/>
              </w:rPr>
              <w:t>金融机构</w:t>
            </w:r>
          </w:p>
        </w:tc>
      </w:tr>
      <w:tr>
        <w:trPr>
          <w:trHeight w:val="47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富润印染</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富润印染</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6,576,751.05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27"/>
                <w:sz w:val="18"/>
                <w:szCs w:val="18"/>
              </w:rPr>
              <w:t> </w:t>
            </w:r>
            <w:r>
              <w:rPr>
                <w:rFonts w:ascii="宋体" w:hAnsi="宋体" w:cs="宋体" w:eastAsia="宋体" w:hint="default"/>
                <w:sz w:val="18"/>
                <w:szCs w:val="18"/>
              </w:rPr>
              <w:t>51,102,450.90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2019-6-29</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浙商银行绍兴诸暨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r>
      <w:tr>
        <w:trPr>
          <w:trHeight w:val="475" w:hRule="exact"/>
        </w:trPr>
        <w:tc>
          <w:tcPr>
            <w:tcW w:w="143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富润纺织</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富润纺织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1,500,000.00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2]</w:t>
            </w:r>
            <w:r>
              <w:rPr>
                <w:rFonts w:ascii="宋体" w:hAnsi="宋体" w:cs="宋体" w:eastAsia="宋体" w:hint="default"/>
                <w:spacing w:val="-49"/>
                <w:sz w:val="18"/>
                <w:szCs w:val="18"/>
              </w:rPr>
              <w:t> </w:t>
            </w:r>
            <w:r>
              <w:rPr>
                <w:rFonts w:ascii="宋体" w:hAnsi="宋体" w:cs="宋体" w:eastAsia="宋体" w:hint="default"/>
                <w:sz w:val="18"/>
                <w:szCs w:val="18"/>
              </w:rPr>
              <w:t>5,000,000.00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2019-3-14</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交通银行绍兴诸暨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r>
      <w:tr>
        <w:trPr>
          <w:trHeight w:val="478" w:hRule="exact"/>
        </w:trPr>
        <w:tc>
          <w:tcPr>
            <w:tcW w:w="1433" w:type="dxa"/>
            <w:vMerge/>
            <w:tcBorders>
              <w:left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850,000.00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850,000.00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2019-1-31</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交通银行绍兴诸暨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r>
      <w:tr>
        <w:trPr>
          <w:trHeight w:val="478" w:hRule="exact"/>
        </w:trPr>
        <w:tc>
          <w:tcPr>
            <w:tcW w:w="1433" w:type="dxa"/>
            <w:vMerge/>
            <w:tcBorders>
              <w:left w:val="nil" w:sz="6" w:space="0" w:color="auto"/>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2,610,000.00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8,700,000.00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2019-5-26</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中国工商银行诸暨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市支行</w:t>
            </w:r>
          </w:p>
        </w:tc>
      </w:tr>
      <w:tr>
        <w:trPr>
          <w:trHeight w:val="47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杭州泰一传媒</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杭州泰一传媒</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4]2,000,000.00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2019-1-25</w:t>
            </w:r>
            <w:r>
              <w:rPr>
                <w:rFonts w:ascii="宋体"/>
                <w:sz w:val="18"/>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招商银行杭州分行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之江支行</w:t>
            </w:r>
          </w:p>
        </w:tc>
      </w:tr>
      <w:tr>
        <w:trPr>
          <w:trHeight w:val="46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13,536,751.05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67,652,450.90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398" w:right="431"/>
        <w:jc w:val="left"/>
      </w:pPr>
      <w:r>
        <w:rPr>
          <w:rFonts w:ascii="宋体" w:hAnsi="宋体" w:cs="宋体" w:eastAsia="宋体" w:hint="default"/>
        </w:rPr>
        <w:t>[</w:t>
      </w:r>
      <w:r>
        <w:rPr/>
        <w:t>注</w:t>
      </w:r>
      <w:r>
        <w:rPr>
          <w:spacing w:val="8"/>
        </w:rPr>
        <w:t> </w:t>
      </w:r>
      <w:r>
        <w:rPr>
          <w:rFonts w:ascii="宋体" w:hAnsi="宋体" w:cs="宋体" w:eastAsia="宋体" w:hint="default"/>
          <w:spacing w:val="-2"/>
        </w:rPr>
        <w:t>1]</w:t>
      </w:r>
      <w:r>
        <w:rPr>
          <w:spacing w:val="-2"/>
        </w:rPr>
        <w:t>：开立该等银行承兑汇票同时由富润印染以应收票据提供质押担保。</w:t>
      </w:r>
    </w:p>
    <w:p>
      <w:pPr>
        <w:pStyle w:val="BodyText"/>
        <w:spacing w:line="355" w:lineRule="auto" w:before="133"/>
        <w:ind w:left="1398" w:right="431"/>
        <w:jc w:val="left"/>
      </w:pPr>
      <w:r>
        <w:rPr>
          <w:rFonts w:ascii="宋体" w:hAnsi="宋体" w:cs="宋体" w:eastAsia="宋体" w:hint="default"/>
        </w:rPr>
        <w:t>[</w:t>
      </w:r>
      <w:r>
        <w:rPr/>
        <w:t>注 </w:t>
      </w:r>
      <w:r>
        <w:rPr>
          <w:rFonts w:ascii="宋体" w:hAnsi="宋体" w:cs="宋体" w:eastAsia="宋体" w:hint="default"/>
          <w:spacing w:val="-2"/>
        </w:rPr>
        <w:t>2]</w:t>
      </w:r>
      <w:r>
        <w:rPr>
          <w:spacing w:val="-2"/>
        </w:rPr>
        <w:t>：开立该等银行承兑汇票同时由富润纺织以房屋建筑物及土地使用权提供抵押担保。</w:t>
      </w:r>
      <w:r>
        <w:rPr>
          <w:spacing w:val="-84"/>
        </w:rPr>
        <w:t> </w:t>
      </w:r>
      <w:r>
        <w:rPr>
          <w:spacing w:val="-84"/>
        </w:rPr>
      </w:r>
      <w:r>
        <w:rPr>
          <w:rFonts w:ascii="宋体" w:hAnsi="宋体" w:cs="宋体" w:eastAsia="宋体" w:hint="default"/>
        </w:rPr>
        <w:t>[</w:t>
      </w:r>
      <w:r>
        <w:rPr/>
        <w:t>注</w:t>
      </w:r>
      <w:r>
        <w:rPr>
          <w:spacing w:val="14"/>
        </w:rPr>
        <w:t> </w:t>
      </w:r>
      <w:r>
        <w:rPr>
          <w:rFonts w:ascii="宋体" w:hAnsi="宋体" w:cs="宋体" w:eastAsia="宋体" w:hint="default"/>
          <w:spacing w:val="-2"/>
        </w:rPr>
        <w:t>3]</w:t>
      </w:r>
      <w:r>
        <w:rPr>
          <w:spacing w:val="-2"/>
        </w:rPr>
        <w:t>：开立该等银行承兑汇票同时由浙江上峰控股集团有限公司提供保证担保。</w:t>
      </w:r>
    </w:p>
    <w:p>
      <w:pPr>
        <w:pStyle w:val="BodyText"/>
        <w:spacing w:line="240" w:lineRule="auto" w:before="34"/>
        <w:ind w:left="1398" w:right="431"/>
        <w:jc w:val="left"/>
      </w:pPr>
      <w:r>
        <w:rPr>
          <w:rFonts w:ascii="宋体" w:hAnsi="宋体" w:cs="宋体" w:eastAsia="宋体" w:hint="default"/>
        </w:rPr>
        <w:t>[</w:t>
      </w:r>
      <w:r>
        <w:rPr/>
        <w:t>注</w:t>
      </w:r>
      <w:r>
        <w:rPr>
          <w:spacing w:val="-54"/>
        </w:rPr>
        <w:t> </w:t>
      </w:r>
      <w:r>
        <w:rPr>
          <w:rFonts w:ascii="宋体" w:hAnsi="宋体" w:cs="宋体" w:eastAsia="宋体" w:hint="default"/>
        </w:rPr>
        <w:t>4]</w:t>
      </w:r>
      <w:r>
        <w:rPr/>
        <w:t>：该票据已贴现，在财务报表中列报至短期借款。</w:t>
      </w:r>
    </w:p>
    <w:p>
      <w:pPr>
        <w:pStyle w:val="BodyText"/>
        <w:spacing w:line="355" w:lineRule="auto" w:before="133"/>
        <w:ind w:left="978" w:right="431" w:firstLine="419"/>
        <w:jc w:val="left"/>
      </w:pPr>
      <w:r>
        <w:rPr>
          <w:rFonts w:ascii="宋体" w:hAnsi="宋体" w:cs="宋体" w:eastAsia="宋体" w:hint="default"/>
        </w:rPr>
        <w:t>3.</w:t>
      </w:r>
      <w:r>
        <w:rPr>
          <w:rFonts w:ascii="宋体" w:hAnsi="宋体" w:cs="宋体" w:eastAsia="宋体" w:hint="default"/>
          <w:spacing w:val="9"/>
        </w:rPr>
        <w:t> </w:t>
      </w:r>
      <w:r>
        <w:rPr/>
        <w:t>截至</w:t>
      </w:r>
      <w:r>
        <w:rPr>
          <w:spacing w:val="-49"/>
        </w:rPr>
        <w:t> </w:t>
      </w:r>
      <w:r>
        <w:rPr>
          <w:rFonts w:ascii="宋体" w:hAnsi="宋体" w:cs="宋体" w:eastAsia="宋体" w:hint="default"/>
        </w:rPr>
        <w:t>2018</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0"/>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spacing w:val="-4"/>
        </w:rPr>
        <w:t>日，除上述事项及本财务报告其他重要事项之其他</w:t>
      </w:r>
      <w:r>
        <w:rPr>
          <w:spacing w:val="4"/>
        </w:rPr>
        <w:t> </w:t>
      </w:r>
      <w:r>
        <w:rPr>
          <w:rFonts w:ascii="宋体" w:hAnsi="宋体" w:cs="宋体" w:eastAsia="宋体" w:hint="default"/>
        </w:rPr>
        <w:t>(</w:t>
      </w:r>
      <w:r>
        <w:rPr/>
        <w:t>十二</w:t>
      </w:r>
      <w:r>
        <w:rPr>
          <w:rFonts w:ascii="宋体" w:hAnsi="宋体" w:cs="宋体" w:eastAsia="宋体" w:hint="default"/>
        </w:rPr>
        <w:t>)2</w:t>
      </w:r>
      <w:r>
        <w:rPr>
          <w:rFonts w:ascii="宋体" w:hAnsi="宋体" w:cs="宋体" w:eastAsia="宋体" w:hint="default"/>
          <w:spacing w:val="-49"/>
        </w:rPr>
        <w:t> </w:t>
      </w:r>
      <w:r>
        <w:rPr/>
        <w:t>所述事</w:t>
      </w:r>
      <w:r>
        <w:rPr>
          <w:w w:val="100"/>
        </w:rPr>
        <w:t> </w:t>
      </w:r>
      <w:r>
        <w:rPr/>
        <w:t>项外，本公司不存在需要披露的其他重大承诺事项。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2"/>
        <w:spacing w:line="290" w:lineRule="auto" w:before="0"/>
        <w:ind w:left="978" w:right="5862"/>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pStyle w:val="BodyText"/>
        <w:tabs>
          <w:tab w:pos="1724" w:val="left" w:leader="none"/>
        </w:tabs>
        <w:spacing w:line="281" w:lineRule="exact" w:before="14"/>
        <w:ind w:left="978" w:right="756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left="1398" w:right="43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日，泰一指尚就与上海见解文化传媒有限公司签订的《抖音</w:t>
      </w:r>
      <w:r>
        <w:rPr>
          <w:spacing w:val="-53"/>
        </w:rPr>
        <w:t> </w:t>
      </w:r>
      <w:r>
        <w:rPr>
          <w:rFonts w:ascii="Times New Roman" w:hAnsi="Times New Roman" w:cs="Times New Roman" w:eastAsia="Times New Roman" w:hint="default"/>
        </w:rPr>
        <w:t>KOL</w:t>
      </w:r>
      <w:r>
        <w:rPr>
          <w:rFonts w:ascii="Times New Roman" w:hAnsi="Times New Roman" w:cs="Times New Roman" w:eastAsia="Times New Roman" w:hint="default"/>
          <w:spacing w:val="-5"/>
        </w:rPr>
        <w:t> </w:t>
      </w:r>
      <w:r>
        <w:rPr/>
        <w:t>项目服</w:t>
      </w:r>
    </w:p>
    <w:p>
      <w:pPr>
        <w:pStyle w:val="BodyText"/>
        <w:spacing w:line="240" w:lineRule="auto" w:before="117"/>
        <w:ind w:left="978" w:right="431"/>
        <w:jc w:val="left"/>
        <w:rPr>
          <w:rFonts w:ascii="Times New Roman" w:hAnsi="Times New Roman" w:cs="Times New Roman" w:eastAsia="Times New Roman" w:hint="default"/>
        </w:rPr>
      </w:pPr>
      <w:r>
        <w:rPr>
          <w:spacing w:val="-3"/>
        </w:rPr>
        <w:t>务合同》向上海市普陀区人民法院提起诉讼，要求对方支付服务费 </w:t>
      </w:r>
      <w:r>
        <w:rPr>
          <w:rFonts w:ascii="Times New Roman" w:hAnsi="Times New Roman" w:cs="Times New Roman" w:eastAsia="Times New Roman" w:hint="default"/>
        </w:rPr>
        <w:t>600,000.00 </w:t>
      </w:r>
      <w:r>
        <w:rPr/>
        <w:t>及违约金</w:t>
      </w:r>
      <w:r>
        <w:rPr>
          <w:spacing w:val="-68"/>
        </w:rPr>
        <w:t> </w:t>
      </w:r>
      <w:r>
        <w:rPr>
          <w:rFonts w:ascii="Times New Roman" w:hAnsi="Times New Roman" w:cs="Times New Roman" w:eastAsia="Times New Roman" w:hint="default"/>
        </w:rPr>
        <w:t>28,980.00</w:t>
      </w:r>
    </w:p>
    <w:p>
      <w:pPr>
        <w:pStyle w:val="BodyText"/>
        <w:spacing w:line="240" w:lineRule="auto" w:before="117"/>
        <w:ind w:left="978" w:right="431"/>
        <w:jc w:val="left"/>
      </w:pPr>
      <w:r>
        <w:rPr/>
        <w:t>元。截至本财务报表批准对外报出日，上海市普陀区人民法院尚未对该诉讼事项作出判决。</w:t>
      </w:r>
    </w:p>
    <w:p>
      <w:pPr>
        <w:pStyle w:val="BodyText"/>
        <w:spacing w:line="240" w:lineRule="auto" w:before="135"/>
        <w:ind w:left="1398" w:right="431"/>
        <w:jc w:val="left"/>
      </w:pPr>
      <w:r>
        <w:rPr>
          <w:rFonts w:ascii="Times New Roman" w:hAnsi="Times New Roman" w:cs="Times New Roman" w:eastAsia="Times New Roman" w:hint="default"/>
        </w:rPr>
        <w:t>2.  </w:t>
      </w:r>
      <w:r>
        <w:rPr/>
        <w:t>截至</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日，除上述事项外，本公司不存在需要披露的其他重大或有事项。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8"/>
          <w:szCs w:val="28"/>
        </w:rPr>
      </w:pPr>
    </w:p>
    <w:p>
      <w:pPr>
        <w:pStyle w:val="Heading2"/>
        <w:spacing w:line="240" w:lineRule="auto" w:before="0"/>
        <w:ind w:left="978" w:right="431"/>
        <w:jc w:val="left"/>
        <w:rPr>
          <w:b w:val="0"/>
          <w:bCs w:val="0"/>
        </w:rPr>
      </w:pPr>
      <w:r>
        <w:rPr>
          <w:rFonts w:ascii="宋体" w:hAnsi="宋体" w:cs="宋体" w:eastAsia="宋体" w:hint="default"/>
        </w:rPr>
        <w:t>(2).</w:t>
      </w:r>
      <w:r>
        <w:rPr/>
        <w:t>公司没有需要披露的重要或有事项，也应予以说明：</w:t>
      </w:r>
      <w:r>
        <w:rPr>
          <w:b w:val="0"/>
          <w:bCs w:val="0"/>
        </w:rPr>
      </w:r>
    </w:p>
    <w:p>
      <w:pPr>
        <w:pStyle w:val="BodyText"/>
        <w:tabs>
          <w:tab w:pos="1736" w:val="left" w:leader="none"/>
        </w:tabs>
        <w:spacing w:line="240" w:lineRule="auto" w:before="58"/>
        <w:ind w:left="978" w:right="756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2" w:footer="1195" w:top="1120" w:bottom="1380" w:left="820" w:right="6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2"/>
        <w:spacing w:line="240" w:lineRule="auto"/>
        <w:ind w:right="2465"/>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976" w:val="left" w:leader="none"/>
        </w:tabs>
        <w:spacing w:line="240" w:lineRule="auto" w:before="58"/>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2"/>
        <w:tabs>
          <w:tab w:pos="1057" w:val="left" w:leader="none"/>
        </w:tabs>
        <w:spacing w:line="240" w:lineRule="auto"/>
        <w:ind w:right="-16"/>
        <w:jc w:val="left"/>
        <w:rPr>
          <w:b w:val="0"/>
          <w:bCs w:val="0"/>
        </w:rPr>
      </w:pPr>
      <w:r>
        <w:rPr/>
        <w:t>十五、</w:t>
        <w:tab/>
        <w:t>资产负债表日后事项</w:t>
      </w:r>
      <w:r>
        <w:rPr>
          <w:b w:val="0"/>
          <w:bCs w:val="0"/>
        </w:rPr>
      </w:r>
    </w:p>
    <w:p>
      <w:pPr>
        <w:pStyle w:val="Heading2"/>
        <w:spacing w:line="240" w:lineRule="auto" w:before="56"/>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18" w:right="-16"/>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1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40,537,658.56</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40,537,658.56</w:t>
            </w:r>
          </w:p>
        </w:tc>
      </w:tr>
    </w:tbl>
    <w:p>
      <w:pPr>
        <w:spacing w:line="240" w:lineRule="auto" w:before="10"/>
        <w:rPr>
          <w:rFonts w:ascii="宋体" w:hAnsi="宋体" w:cs="宋体" w:eastAsia="宋体" w:hint="default"/>
          <w:sz w:val="17"/>
          <w:szCs w:val="17"/>
        </w:rPr>
      </w:pPr>
    </w:p>
    <w:p>
      <w:pPr>
        <w:pStyle w:val="Heading2"/>
        <w:spacing w:line="240" w:lineRule="auto"/>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left="21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3" w:lineRule="exact" w:before="32"/>
        <w:ind w:left="218" w:right="0"/>
        <w:jc w:val="both"/>
      </w:pPr>
      <w:r>
        <w:rPr/>
        <w:t>√适用  □不适用</w:t>
      </w:r>
    </w:p>
    <w:p>
      <w:pPr>
        <w:pStyle w:val="BodyText"/>
        <w:spacing w:line="273" w:lineRule="exact"/>
        <w:ind w:left="638" w:right="2465"/>
        <w:jc w:val="left"/>
      </w:pPr>
      <w:r>
        <w:rPr>
          <w:rFonts w:ascii="宋体" w:hAnsi="宋体" w:cs="宋体" w:eastAsia="宋体" w:hint="default"/>
        </w:rPr>
        <w:t>(1) </w:t>
      </w:r>
      <w:r>
        <w:rPr/>
        <w:t>关于杭州泰一电商公司转让股权事项</w:t>
      </w:r>
    </w:p>
    <w:p>
      <w:pPr>
        <w:pStyle w:val="BodyText"/>
        <w:spacing w:line="240" w:lineRule="auto" w:before="133"/>
        <w:ind w:left="638" w:right="138"/>
        <w:jc w:val="left"/>
      </w:pPr>
      <w:r>
        <w:rPr>
          <w:rFonts w:ascii="宋体" w:hAnsi="宋体" w:cs="宋体" w:eastAsia="宋体" w:hint="default"/>
        </w:rPr>
        <w:t>2019</w:t>
      </w:r>
      <w:r>
        <w:rPr>
          <w:rFonts w:ascii="宋体" w:hAnsi="宋体" w:cs="宋体" w:eastAsia="宋体" w:hint="default"/>
          <w:spacing w:val="-34"/>
        </w:rPr>
        <w:t> </w:t>
      </w:r>
      <w:r>
        <w:rPr/>
        <w:t>年</w:t>
      </w:r>
      <w:r>
        <w:rPr>
          <w:spacing w:val="-31"/>
        </w:rPr>
        <w:t> </w:t>
      </w:r>
      <w:r>
        <w:rPr>
          <w:rFonts w:ascii="宋体" w:hAnsi="宋体" w:cs="宋体" w:eastAsia="宋体" w:hint="default"/>
        </w:rPr>
        <w:t>3</w:t>
      </w:r>
      <w:r>
        <w:rPr>
          <w:rFonts w:ascii="宋体" w:hAnsi="宋体" w:cs="宋体" w:eastAsia="宋体" w:hint="default"/>
          <w:spacing w:val="-34"/>
        </w:rPr>
        <w:t> </w:t>
      </w:r>
      <w:r>
        <w:rPr>
          <w:spacing w:val="-3"/>
        </w:rPr>
        <w:t>月，公司下属子公司杭州泰一电商公司与杭州马卡龙品牌管理有限公司签订《股权</w:t>
      </w:r>
    </w:p>
    <w:p>
      <w:pPr>
        <w:pStyle w:val="BodyText"/>
        <w:spacing w:line="240" w:lineRule="auto" w:before="135"/>
        <w:ind w:left="218" w:right="0"/>
        <w:jc w:val="both"/>
        <w:rPr>
          <w:rFonts w:ascii="宋体" w:hAnsi="宋体" w:cs="宋体" w:eastAsia="宋体" w:hint="default"/>
        </w:rPr>
      </w:pPr>
      <w:r>
        <w:rPr>
          <w:w w:val="100"/>
        </w:rPr>
        <w:t>转让</w:t>
      </w:r>
      <w:r>
        <w:rPr>
          <w:spacing w:val="-3"/>
          <w:w w:val="100"/>
        </w:rPr>
        <w:t>协</w:t>
      </w:r>
      <w:r>
        <w:rPr>
          <w:w w:val="100"/>
        </w:rPr>
        <w:t>议</w:t>
      </w:r>
      <w:r>
        <w:rPr>
          <w:spacing w:val="-108"/>
          <w:w w:val="100"/>
        </w:rPr>
        <w:t>》</w:t>
      </w:r>
      <w:r>
        <w:rPr>
          <w:w w:val="100"/>
        </w:rPr>
        <w:t>，</w:t>
      </w:r>
      <w:r>
        <w:rPr>
          <w:spacing w:val="-3"/>
          <w:w w:val="100"/>
        </w:rPr>
        <w:t>将</w:t>
      </w:r>
      <w:r>
        <w:rPr>
          <w:w w:val="100"/>
        </w:rPr>
        <w:t>其</w:t>
      </w:r>
      <w:r>
        <w:rPr>
          <w:spacing w:val="-3"/>
          <w:w w:val="100"/>
        </w:rPr>
        <w:t>所</w:t>
      </w:r>
      <w:r>
        <w:rPr>
          <w:w w:val="100"/>
        </w:rPr>
        <w:t>持</w:t>
      </w:r>
      <w:r>
        <w:rPr>
          <w:spacing w:val="-3"/>
          <w:w w:val="100"/>
        </w:rPr>
        <w:t>杭州</w:t>
      </w:r>
      <w:r>
        <w:rPr>
          <w:w w:val="100"/>
        </w:rPr>
        <w:t>联恒</w:t>
      </w:r>
      <w:r>
        <w:rPr>
          <w:spacing w:val="-3"/>
          <w:w w:val="100"/>
        </w:rPr>
        <w:t>合</w:t>
      </w:r>
      <w:r>
        <w:rPr>
          <w:w w:val="100"/>
        </w:rPr>
        <w:t>纵</w:t>
      </w:r>
      <w:r>
        <w:rPr>
          <w:spacing w:val="-3"/>
          <w:w w:val="100"/>
        </w:rPr>
        <w:t>公</w:t>
      </w:r>
      <w:r>
        <w:rPr>
          <w:w w:val="100"/>
        </w:rPr>
        <w:t>司</w:t>
      </w:r>
      <w:r>
        <w:rPr>
          <w:spacing w:val="-24"/>
        </w:rPr>
        <w:t> </w:t>
      </w:r>
      <w:r>
        <w:rPr>
          <w:rFonts w:ascii="宋体" w:hAnsi="宋体" w:cs="宋体" w:eastAsia="宋体" w:hint="default"/>
          <w:w w:val="100"/>
        </w:rPr>
        <w:t>5</w:t>
      </w:r>
      <w:r>
        <w:rPr>
          <w:rFonts w:ascii="宋体" w:hAnsi="宋体" w:cs="宋体" w:eastAsia="宋体" w:hint="default"/>
          <w:spacing w:val="-3"/>
          <w:w w:val="100"/>
        </w:rPr>
        <w:t>1</w:t>
      </w:r>
      <w:r>
        <w:rPr>
          <w:rFonts w:ascii="宋体" w:hAnsi="宋体" w:cs="宋体" w:eastAsia="宋体" w:hint="default"/>
          <w:spacing w:val="-1"/>
          <w:w w:val="100"/>
        </w:rPr>
        <w:t>%</w:t>
      </w:r>
      <w:r>
        <w:rPr>
          <w:spacing w:val="-3"/>
          <w:w w:val="100"/>
        </w:rPr>
        <w:t>的</w:t>
      </w:r>
      <w:r>
        <w:rPr>
          <w:w w:val="100"/>
        </w:rPr>
        <w:t>股</w:t>
      </w:r>
      <w:r>
        <w:rPr>
          <w:spacing w:val="-3"/>
          <w:w w:val="100"/>
        </w:rPr>
        <w:t>权</w:t>
      </w:r>
      <w:r>
        <w:rPr>
          <w:w w:val="100"/>
        </w:rPr>
        <w:t>（计</w:t>
      </w:r>
      <w:r>
        <w:rPr>
          <w:spacing w:val="-24"/>
        </w:rPr>
        <w:t> </w:t>
      </w:r>
      <w:r>
        <w:rPr>
          <w:rFonts w:ascii="宋体" w:hAnsi="宋体" w:cs="宋体" w:eastAsia="宋体" w:hint="default"/>
          <w:w w:val="100"/>
        </w:rPr>
        <w:t>255</w:t>
      </w:r>
      <w:r>
        <w:rPr>
          <w:rFonts w:ascii="宋体" w:hAnsi="宋体" w:cs="宋体" w:eastAsia="宋体" w:hint="default"/>
          <w:spacing w:val="-26"/>
        </w:rPr>
        <w:t> </w:t>
      </w:r>
      <w:r>
        <w:rPr>
          <w:w w:val="100"/>
        </w:rPr>
        <w:t>万</w:t>
      </w:r>
      <w:r>
        <w:rPr>
          <w:spacing w:val="-3"/>
          <w:w w:val="100"/>
        </w:rPr>
        <w:t>元</w:t>
      </w:r>
      <w:r>
        <w:rPr>
          <w:w w:val="100"/>
        </w:rPr>
        <w:t>，</w:t>
      </w:r>
      <w:r>
        <w:rPr>
          <w:spacing w:val="-3"/>
          <w:w w:val="100"/>
        </w:rPr>
        <w:t>实</w:t>
      </w:r>
      <w:r>
        <w:rPr>
          <w:w w:val="100"/>
        </w:rPr>
        <w:t>际</w:t>
      </w:r>
      <w:r>
        <w:rPr>
          <w:spacing w:val="-3"/>
          <w:w w:val="100"/>
        </w:rPr>
        <w:t>未出</w:t>
      </w:r>
      <w:r>
        <w:rPr>
          <w:w w:val="100"/>
        </w:rPr>
        <w:t>资）以</w:t>
      </w:r>
      <w:r>
        <w:rPr>
          <w:spacing w:val="-26"/>
        </w:rPr>
        <w:t> </w:t>
      </w:r>
      <w:r>
        <w:rPr>
          <w:rFonts w:ascii="宋体" w:hAnsi="宋体" w:cs="宋体" w:eastAsia="宋体" w:hint="default"/>
          <w:w w:val="100"/>
        </w:rPr>
        <w:t>321</w:t>
      </w:r>
      <w:r>
        <w:rPr>
          <w:rFonts w:ascii="宋体" w:hAnsi="宋体" w:cs="宋体" w:eastAsia="宋体" w:hint="default"/>
          <w:spacing w:val="-3"/>
          <w:w w:val="100"/>
        </w:rPr>
        <w:t>,</w:t>
      </w:r>
      <w:r>
        <w:rPr>
          <w:rFonts w:ascii="宋体" w:hAnsi="宋体" w:cs="宋体" w:eastAsia="宋体" w:hint="default"/>
          <w:w w:val="100"/>
        </w:rPr>
        <w:t>134</w:t>
      </w:r>
      <w:r>
        <w:rPr>
          <w:rFonts w:ascii="宋体" w:hAnsi="宋体" w:cs="宋体" w:eastAsia="宋体" w:hint="default"/>
          <w:spacing w:val="-3"/>
          <w:w w:val="100"/>
        </w:rPr>
        <w:t>.</w:t>
      </w:r>
      <w:r>
        <w:rPr>
          <w:rFonts w:ascii="宋体" w:hAnsi="宋体" w:cs="宋体" w:eastAsia="宋体" w:hint="default"/>
          <w:w w:val="100"/>
        </w:rPr>
        <w:t>90</w:t>
      </w:r>
    </w:p>
    <w:p>
      <w:pPr>
        <w:pStyle w:val="BodyText"/>
        <w:spacing w:line="355" w:lineRule="auto" w:before="133"/>
        <w:ind w:left="218" w:right="228"/>
        <w:jc w:val="both"/>
      </w:pPr>
      <w:r>
        <w:rPr/>
        <w:t>元的价格转让给杭州马卡龙品牌管理有限公司，双方约定在</w:t>
      </w:r>
      <w:r>
        <w:rPr>
          <w:spacing w:val="-50"/>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0"/>
        </w:rPr>
        <w:t> </w:t>
      </w:r>
      <w:r>
        <w:rPr/>
        <w:t>月</w:t>
      </w:r>
      <w:r>
        <w:rPr>
          <w:spacing w:val="-53"/>
        </w:rPr>
        <w:t> </w:t>
      </w:r>
      <w:r>
        <w:rPr>
          <w:rFonts w:ascii="宋体" w:hAnsi="宋体" w:cs="宋体" w:eastAsia="宋体" w:hint="default"/>
        </w:rPr>
        <w:t>20</w:t>
      </w:r>
      <w:r>
        <w:rPr>
          <w:rFonts w:ascii="宋体" w:hAnsi="宋体" w:cs="宋体" w:eastAsia="宋体" w:hint="default"/>
          <w:spacing w:val="-53"/>
        </w:rPr>
        <w:t> </w:t>
      </w:r>
      <w:r>
        <w:rPr/>
        <w:t>日前完成交割。转让</w:t>
      </w:r>
      <w:r>
        <w:rPr>
          <w:w w:val="100"/>
        </w:rPr>
        <w:t> </w:t>
      </w:r>
      <w:r>
        <w:rPr>
          <w:spacing w:val="-1"/>
        </w:rPr>
        <w:t>后，杭州泰一电商公司不再持有杭州联恒合纵公司及其下属子公司股权。截至本财务报表批准对</w:t>
      </w:r>
      <w:r>
        <w:rPr>
          <w:spacing w:val="-55"/>
        </w:rPr>
        <w:t> </w:t>
      </w:r>
      <w:r>
        <w:rPr>
          <w:spacing w:val="-55"/>
        </w:rPr>
      </w:r>
      <w:r>
        <w:rPr/>
        <w:t>外报出日，杭州联恒合纵公司尚未完成上述股权转让的工商变更登记手续。</w:t>
      </w:r>
    </w:p>
    <w:p>
      <w:pPr>
        <w:pStyle w:val="BodyText"/>
        <w:spacing w:line="240" w:lineRule="auto" w:before="34"/>
        <w:ind w:left="638" w:right="138"/>
        <w:jc w:val="left"/>
      </w:pPr>
      <w:r>
        <w:rPr>
          <w:rFonts w:ascii="宋体" w:hAnsi="宋体" w:cs="宋体" w:eastAsia="宋体" w:hint="default"/>
        </w:rPr>
        <w:t>(2)</w:t>
      </w:r>
      <w:r>
        <w:rPr>
          <w:rFonts w:ascii="宋体" w:hAnsi="宋体" w:cs="宋体" w:eastAsia="宋体" w:hint="default"/>
          <w:spacing w:val="-5"/>
        </w:rPr>
        <w:t> </w:t>
      </w:r>
      <w:r>
        <w:rPr/>
        <w:t>资产负债表日后公司回购股份情况详见本财务报表附注十三</w:t>
      </w:r>
      <w:r>
        <w:rPr>
          <w:rFonts w:ascii="宋体" w:hAnsi="宋体" w:cs="宋体" w:eastAsia="宋体" w:hint="default"/>
        </w:rPr>
        <w:t>(</w:t>
      </w:r>
      <w:r>
        <w:rPr/>
        <w:t>七</w:t>
      </w:r>
      <w:r>
        <w:rPr>
          <w:rFonts w:ascii="宋体" w:hAnsi="宋体" w:cs="宋体" w:eastAsia="宋体" w:hint="default"/>
        </w:rPr>
        <w:t>)</w:t>
      </w:r>
      <w:r>
        <w:rPr/>
        <w:t>之说明。</w:t>
      </w:r>
    </w:p>
    <w:p>
      <w:pPr>
        <w:pStyle w:val="BodyText"/>
        <w:spacing w:line="355" w:lineRule="auto" w:before="133"/>
        <w:ind w:left="218" w:right="138" w:firstLine="419"/>
        <w:jc w:val="left"/>
      </w:pPr>
      <w:r>
        <w:rPr>
          <w:rFonts w:ascii="宋体" w:hAnsi="宋体" w:cs="宋体" w:eastAsia="宋体" w:hint="default"/>
          <w:w w:val="100"/>
        </w:rPr>
        <w:t>(3)</w:t>
      </w:r>
      <w:r>
        <w:rPr>
          <w:rFonts w:ascii="宋体" w:hAnsi="宋体" w:cs="宋体" w:eastAsia="宋体" w:hint="default"/>
          <w:spacing w:val="15"/>
          <w:w w:val="100"/>
        </w:rPr>
        <w:t> </w:t>
      </w:r>
      <w:r>
        <w:rPr>
          <w:spacing w:val="-4"/>
          <w:w w:val="100"/>
        </w:rPr>
        <w:t>截至本财务报表批准对外报出日，除上述事项以及本财务报表附注五</w:t>
      </w:r>
      <w:r>
        <w:rPr>
          <w:rFonts w:ascii="宋体" w:hAnsi="宋体" w:cs="宋体" w:eastAsia="宋体" w:hint="default"/>
          <w:spacing w:val="-4"/>
          <w:w w:val="100"/>
        </w:rPr>
        <w:t>(</w:t>
      </w:r>
      <w:r>
        <w:rPr>
          <w:spacing w:val="-4"/>
          <w:w w:val="100"/>
        </w:rPr>
        <w:t>一</w:t>
      </w:r>
      <w:r>
        <w:rPr>
          <w:rFonts w:ascii="宋体" w:hAnsi="宋体" w:cs="宋体" w:eastAsia="宋体" w:hint="default"/>
          <w:spacing w:val="-4"/>
          <w:w w:val="100"/>
        </w:rPr>
        <w:t>)17(2)</w:t>
      </w:r>
      <w:r>
        <w:rPr>
          <w:spacing w:val="-4"/>
          <w:w w:val="100"/>
        </w:rPr>
        <w:t>所述事项</w:t>
      </w:r>
      <w:r>
        <w:rPr>
          <w:w w:val="100"/>
        </w:rPr>
        <w:t> </w:t>
      </w:r>
      <w:r>
        <w:rPr/>
        <w:t>外，本公司不存在需要披露的其他重大资产负债表日后事项。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90" w:lineRule="auto" w:before="0"/>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76" w:lineRule="auto" w:before="12"/>
        <w:ind w:left="218" w:right="75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76" w:lineRule="auto" w:before="25"/>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25"/>
        <w:ind w:left="21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2" w:lineRule="auto" w:before="0"/>
        <w:ind w:right="6938"/>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pStyle w:val="BodyText"/>
        <w:spacing w:line="240" w:lineRule="auto" w:before="87"/>
        <w:ind w:left="2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both"/>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ind w:left="1398" w:right="1070"/>
        <w:jc w:val="left"/>
        <w:rPr>
          <w:b w:val="0"/>
          <w:bCs w:val="0"/>
        </w:rPr>
      </w:pPr>
      <w:r>
        <w:rPr>
          <w:rFonts w:ascii="宋体" w:hAnsi="宋体" w:cs="宋体" w:eastAsia="宋体" w:hint="default"/>
        </w:rPr>
        <w:t>(2).</w:t>
      </w:r>
      <w:r>
        <w:rPr/>
        <w:t>其他资产置换</w:t>
      </w:r>
      <w:r>
        <w:rPr>
          <w:b w:val="0"/>
          <w:bCs w:val="0"/>
        </w:rPr>
      </w:r>
    </w:p>
    <w:p>
      <w:pPr>
        <w:pStyle w:val="BodyText"/>
        <w:tabs>
          <w:tab w:pos="2156" w:val="left" w:leader="none"/>
        </w:tabs>
        <w:spacing w:line="240" w:lineRule="auto" w:before="58"/>
        <w:ind w:left="1398" w:right="107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98" w:right="107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left="1398" w:right="107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400" w:right="200"/>
        </w:sectPr>
      </w:pPr>
    </w:p>
    <w:p>
      <w:pPr>
        <w:pStyle w:val="Heading2"/>
        <w:spacing w:line="240" w:lineRule="auto"/>
        <w:ind w:left="1398" w:right="-18"/>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left="139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200"/>
          <w:cols w:num="2" w:equalWidth="0">
            <w:col w:w="2798" w:space="3724"/>
            <w:col w:w="4788"/>
          </w:cols>
        </w:sectPr>
      </w:pPr>
    </w:p>
    <w:p>
      <w:pPr>
        <w:spacing w:line="240" w:lineRule="auto" w:before="7"/>
        <w:rPr>
          <w:rFonts w:ascii="宋体" w:hAnsi="宋体" w:cs="宋体" w:eastAsia="宋体" w:hint="default"/>
          <w:sz w:val="2"/>
          <w:szCs w:val="2"/>
        </w:rPr>
      </w:pPr>
    </w:p>
    <w:tbl>
      <w:tblPr>
        <w:tblW w:w="0" w:type="auto"/>
        <w:jc w:val="left"/>
        <w:tblInd w:w="1362" w:type="dxa"/>
        <w:tblLayout w:type="fixed"/>
        <w:tblCellMar>
          <w:top w:w="0" w:type="dxa"/>
          <w:left w:w="0" w:type="dxa"/>
          <w:bottom w:w="0" w:type="dxa"/>
          <w:right w:w="0" w:type="dxa"/>
        </w:tblCellMar>
        <w:tblLook w:val="01E0"/>
      </w:tblPr>
      <w:tblGrid>
        <w:gridCol w:w="1202"/>
        <w:gridCol w:w="1157"/>
        <w:gridCol w:w="1147"/>
        <w:gridCol w:w="1268"/>
        <w:gridCol w:w="1145"/>
        <w:gridCol w:w="1270"/>
        <w:gridCol w:w="1706"/>
      </w:tblGrid>
      <w:tr>
        <w:trPr>
          <w:trHeight w:val="8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归属于母公司所</w:t>
            </w:r>
          </w:p>
          <w:p>
            <w:pPr>
              <w:pStyle w:val="TableParagraph"/>
              <w:spacing w:line="240" w:lineRule="auto"/>
              <w:ind w:left="635" w:right="110" w:hanging="526"/>
              <w:jc w:val="left"/>
              <w:rPr>
                <w:rFonts w:ascii="宋体" w:hAnsi="宋体" w:cs="宋体" w:eastAsia="宋体" w:hint="default"/>
                <w:sz w:val="21"/>
                <w:szCs w:val="21"/>
              </w:rPr>
            </w:pPr>
            <w:r>
              <w:rPr>
                <w:rFonts w:ascii="宋体" w:hAnsi="宋体" w:cs="宋体" w:eastAsia="宋体" w:hint="default"/>
                <w:sz w:val="21"/>
                <w:szCs w:val="21"/>
              </w:rPr>
              <w:t>有者的终止经营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w:t>
            </w:r>
          </w:p>
        </w:tc>
      </w:tr>
      <w:tr>
        <w:trPr>
          <w:trHeight w:val="55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宏丰纺织公</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457,347.70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4,354,870.90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center"/>
              <w:rPr>
                <w:rFonts w:ascii="Times New Roman" w:hAnsi="Times New Roman" w:cs="Times New Roman" w:eastAsia="Times New Roman" w:hint="default"/>
                <w:sz w:val="21"/>
                <w:szCs w:val="21"/>
              </w:rPr>
            </w:pPr>
            <w:r>
              <w:rPr>
                <w:rFonts w:ascii="Times New Roman"/>
                <w:sz w:val="21"/>
              </w:rPr>
              <w:t>4,354,870.90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2,078,013.78</w:t>
            </w:r>
          </w:p>
        </w:tc>
      </w:tr>
      <w:tr>
        <w:trPr>
          <w:trHeight w:val="55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丝绸织造公</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0" w:right="0"/>
              <w:jc w:val="left"/>
              <w:rPr>
                <w:rFonts w:ascii="Times New Roman" w:hAnsi="Times New Roman" w:cs="Times New Roman" w:eastAsia="Times New Roman" w:hint="default"/>
                <w:sz w:val="21"/>
                <w:szCs w:val="21"/>
              </w:rPr>
            </w:pPr>
            <w:r>
              <w:rPr>
                <w:rFonts w:ascii="Times New Roman"/>
                <w:sz w:val="21"/>
              </w:rPr>
              <w:t>48,122.57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155,172.16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1,364,530.17</w:t>
            </w:r>
          </w:p>
        </w:tc>
        <w:tc>
          <w:tcPr>
            <w:tcW w:w="114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center"/>
              <w:rPr>
                <w:rFonts w:ascii="Times New Roman" w:hAnsi="Times New Roman" w:cs="Times New Roman" w:eastAsia="Times New Roman" w:hint="default"/>
                <w:sz w:val="21"/>
                <w:szCs w:val="21"/>
              </w:rPr>
            </w:pPr>
            <w:r>
              <w:rPr>
                <w:rFonts w:ascii="Times New Roman"/>
                <w:sz w:val="21"/>
              </w:rPr>
              <w:t>1,364,530.17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882,627.12</w:t>
            </w:r>
          </w:p>
        </w:tc>
      </w:tr>
      <w:tr>
        <w:trPr>
          <w:trHeight w:val="82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杭州航民上</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pacing w:val="16"/>
                <w:sz w:val="21"/>
                <w:szCs w:val="21"/>
              </w:rPr>
              <w:t>峰水泥有限</w:t>
            </w:r>
            <w:r>
              <w:rPr>
                <w:rFonts w:ascii="宋体" w:hAnsi="宋体" w:cs="宋体" w:eastAsia="宋体" w:hint="default"/>
                <w:spacing w:val="-95"/>
                <w:sz w:val="21"/>
                <w:szCs w:val="21"/>
              </w:rPr>
              <w:t> </w:t>
            </w:r>
            <w:r>
              <w:rPr>
                <w:rFonts w:ascii="宋体" w:hAnsi="宋体" w:cs="宋体" w:eastAsia="宋体" w:hint="default"/>
                <w:sz w:val="21"/>
                <w:szCs w:val="21"/>
              </w:rPr>
              <w:t>公司</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29,963,376.20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sz w:val="21"/>
              </w:rPr>
              <w:t>29,963,376.20</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诸暨市富润</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26" w:right="0"/>
              <w:jc w:val="left"/>
              <w:rPr>
                <w:rFonts w:ascii="宋体" w:hAnsi="宋体" w:cs="宋体" w:eastAsia="宋体" w:hint="default"/>
                <w:sz w:val="21"/>
                <w:szCs w:val="21"/>
              </w:rPr>
            </w:pPr>
            <w:r>
              <w:rPr>
                <w:rFonts w:ascii="宋体" w:hAnsi="宋体" w:cs="宋体" w:eastAsia="宋体" w:hint="default"/>
                <w:spacing w:val="16"/>
                <w:sz w:val="21"/>
                <w:szCs w:val="21"/>
              </w:rPr>
              <w:t>置业有限公</w:t>
            </w:r>
            <w:r>
              <w:rPr>
                <w:rFonts w:ascii="宋体" w:hAnsi="宋体" w:cs="宋体" w:eastAsia="宋体" w:hint="default"/>
                <w:spacing w:val="-95"/>
                <w:sz w:val="21"/>
                <w:szCs w:val="21"/>
              </w:rPr>
              <w:t> </w:t>
            </w:r>
            <w:r>
              <w:rPr>
                <w:rFonts w:ascii="宋体" w:hAnsi="宋体" w:cs="宋体" w:eastAsia="宋体" w:hint="default"/>
                <w:sz w:val="21"/>
                <w:szCs w:val="21"/>
              </w:rPr>
              <w:t>司</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2,024,298.38</w:t>
            </w:r>
          </w:p>
        </w:tc>
        <w:tc>
          <w:tcPr>
            <w:tcW w:w="114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center"/>
              <w:rPr>
                <w:rFonts w:ascii="Times New Roman" w:hAnsi="Times New Roman" w:cs="Times New Roman" w:eastAsia="Times New Roman" w:hint="default"/>
                <w:sz w:val="21"/>
                <w:szCs w:val="21"/>
              </w:rPr>
            </w:pPr>
            <w:r>
              <w:rPr>
                <w:rFonts w:ascii="Times New Roman"/>
                <w:sz w:val="21"/>
              </w:rPr>
              <w:t>2,024,298.38</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BodyText"/>
        <w:spacing w:line="240" w:lineRule="auto" w:before="36"/>
        <w:ind w:left="1398" w:right="1070"/>
        <w:jc w:val="left"/>
      </w:pPr>
      <w:r>
        <w:rPr/>
        <w:t>其他说明：</w:t>
      </w:r>
    </w:p>
    <w:p>
      <w:pPr>
        <w:pStyle w:val="BodyText"/>
        <w:spacing w:line="240" w:lineRule="auto" w:before="58"/>
        <w:ind w:left="1818" w:right="107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：宏丰纺织公司和丝绸织造公司损益数系</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月数据。</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Heading2"/>
        <w:spacing w:line="290" w:lineRule="auto" w:before="0"/>
        <w:ind w:left="1398" w:right="6513"/>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tabs>
          <w:tab w:pos="2144" w:val="left" w:leader="none"/>
        </w:tabs>
        <w:spacing w:line="274" w:lineRule="exact" w:before="38"/>
        <w:ind w:left="1818" w:right="107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公司以内部组织结构、管理要求、内部报告制度等为依据确定报告分部，并以行业分部为基</w:t>
      </w:r>
    </w:p>
    <w:p>
      <w:pPr>
        <w:pStyle w:val="BodyText"/>
        <w:spacing w:line="357" w:lineRule="auto" w:before="108"/>
        <w:ind w:left="0" w:right="1068"/>
        <w:jc w:val="right"/>
      </w:pPr>
      <w:r>
        <w:rPr>
          <w:spacing w:val="-1"/>
        </w:rPr>
        <w:t>础确定报告分部。分别对纺织业、金属制品业、房地产业、创业投资、电力销售以及信息服务业</w:t>
      </w:r>
      <w:r>
        <w:rPr>
          <w:spacing w:val="-70"/>
        </w:rPr>
        <w:t> </w:t>
      </w:r>
      <w:r>
        <w:rPr>
          <w:spacing w:val="-70"/>
        </w:rPr>
      </w:r>
      <w:r>
        <w:rPr>
          <w:spacing w:val="-2"/>
        </w:rPr>
        <w:t>等的经营业绩进行考核。与各分部共同使用的资产、负债按照规模比例在不同的分部之间分配。</w:t>
      </w:r>
      <w:r>
        <w:rPr>
          <w:spacing w:val="-52"/>
        </w:rPr>
        <w:t> </w:t>
      </w:r>
      <w:r>
        <w:rPr>
          <w:spacing w:val="-52"/>
        </w:rPr>
      </w:r>
      <w:r>
        <w:rPr>
          <w:spacing w:val="-2"/>
        </w:rPr>
        <w:t>本公司以地区分部为基础确定报告分部，主营业务收入、主营业务成本按最终实现销售地进</w:t>
      </w:r>
    </w:p>
    <w:p>
      <w:pPr>
        <w:pStyle w:val="BodyText"/>
        <w:spacing w:line="240" w:lineRule="auto" w:before="32"/>
        <w:ind w:left="1398" w:right="1070"/>
        <w:jc w:val="left"/>
      </w:pPr>
      <w:r>
        <w:rPr/>
        <w:t>行划分，资产和负债按经营实体所在地进行划分。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400" w:right="200"/>
        </w:sectPr>
      </w:pPr>
    </w:p>
    <w:p>
      <w:pPr>
        <w:pStyle w:val="Heading2"/>
        <w:spacing w:line="240" w:lineRule="auto"/>
        <w:ind w:left="1398" w:right="-16"/>
        <w:jc w:val="left"/>
        <w:rPr>
          <w:b w:val="0"/>
          <w:bCs w:val="0"/>
        </w:rPr>
      </w:pPr>
      <w:r>
        <w:rPr>
          <w:rFonts w:ascii="宋体" w:hAnsi="宋体" w:cs="宋体" w:eastAsia="宋体" w:hint="default"/>
        </w:rPr>
        <w:t>(2).</w:t>
      </w:r>
      <w:r>
        <w:rPr/>
        <w:t>报告分部的财务信息</w:t>
      </w:r>
      <w:r>
        <w:rPr>
          <w:b w:val="0"/>
          <w:bCs w:val="0"/>
        </w:rPr>
      </w:r>
    </w:p>
    <w:p>
      <w:pPr>
        <w:pStyle w:val="BodyText"/>
        <w:tabs>
          <w:tab w:pos="2240" w:val="left" w:leader="none"/>
        </w:tabs>
        <w:spacing w:line="272" w:lineRule="exact" w:before="86"/>
        <w:ind w:left="1398" w:right="641"/>
        <w:jc w:val="left"/>
      </w:pPr>
      <w:r>
        <w:rPr>
          <w:spacing w:val="-1"/>
        </w:rPr>
        <w:t>√适用</w:t>
        <w:tab/>
      </w:r>
      <w:r>
        <w:rPr>
          <w:spacing w:val="-2"/>
        </w:rPr>
        <w:t>□不适用</w:t>
      </w:r>
      <w:r>
        <w:rPr>
          <w:spacing w:val="-99"/>
        </w:rPr>
        <w:t> </w:t>
      </w:r>
      <w:r>
        <w:rPr>
          <w:spacing w:val="-99"/>
        </w:rPr>
      </w:r>
      <w:r>
        <w:rPr/>
        <w:t>行业分部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200"/>
          <w:cols w:num="2" w:equalWidth="0">
            <w:col w:w="3724" w:space="2694"/>
            <w:col w:w="4892"/>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850"/>
        <w:gridCol w:w="1423"/>
        <w:gridCol w:w="1136"/>
        <w:gridCol w:w="1138"/>
        <w:gridCol w:w="1277"/>
        <w:gridCol w:w="1275"/>
        <w:gridCol w:w="1133"/>
        <w:gridCol w:w="1277"/>
        <w:gridCol w:w="1553"/>
      </w:tblGrid>
      <w:tr>
        <w:trPr>
          <w:trHeight w:val="2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8"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纺织业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金属制品业</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3"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33" w:right="0"/>
              <w:jc w:val="left"/>
              <w:rPr>
                <w:rFonts w:ascii="宋体" w:hAnsi="宋体" w:cs="宋体" w:eastAsia="宋体" w:hint="default"/>
                <w:sz w:val="15"/>
                <w:szCs w:val="15"/>
              </w:rPr>
            </w:pPr>
            <w:r>
              <w:rPr>
                <w:rFonts w:ascii="宋体" w:hAnsi="宋体" w:cs="宋体" w:eastAsia="宋体" w:hint="default"/>
                <w:sz w:val="15"/>
                <w:szCs w:val="15"/>
              </w:rPr>
              <w:t>创业投资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信息服务业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光伏电力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分部间抵销</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9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主营业务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收入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宋体" w:hAnsi="宋体" w:cs="宋体" w:eastAsia="宋体" w:hint="default"/>
                <w:sz w:val="15"/>
                <w:szCs w:val="15"/>
              </w:rPr>
            </w:pPr>
            <w:r>
              <w:rPr>
                <w:rFonts w:ascii="宋体"/>
                <w:spacing w:val="-1"/>
                <w:sz w:val="15"/>
              </w:rPr>
              <w:t>635,194,272.84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center"/>
              <w:rPr>
                <w:rFonts w:ascii="宋体" w:hAnsi="宋体" w:cs="宋体" w:eastAsia="宋体" w:hint="default"/>
                <w:sz w:val="15"/>
                <w:szCs w:val="15"/>
              </w:rPr>
            </w:pPr>
            <w:r>
              <w:rPr>
                <w:rFonts w:ascii="宋体"/>
                <w:sz w:val="15"/>
              </w:rPr>
              <w:t>757,339,802.71</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center"/>
              <w:rPr>
                <w:rFonts w:ascii="宋体" w:hAnsi="宋体" w:cs="宋体" w:eastAsia="宋体" w:hint="default"/>
                <w:sz w:val="15"/>
                <w:szCs w:val="15"/>
              </w:rPr>
            </w:pPr>
            <w:r>
              <w:rPr>
                <w:rFonts w:ascii="宋体"/>
                <w:spacing w:val="-2"/>
                <w:sz w:val="15"/>
              </w:rPr>
              <w:t>1,328,339,746.60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4" w:right="0"/>
              <w:jc w:val="center"/>
              <w:rPr>
                <w:rFonts w:ascii="宋体" w:hAnsi="宋体" w:cs="宋体" w:eastAsia="宋体" w:hint="default"/>
                <w:sz w:val="15"/>
                <w:szCs w:val="15"/>
              </w:rPr>
            </w:pPr>
            <w:r>
              <w:rPr>
                <w:rFonts w:ascii="宋体"/>
                <w:sz w:val="15"/>
              </w:rPr>
              <w:t>2,217,763.04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5"/>
                <w:szCs w:val="15"/>
              </w:rPr>
            </w:pPr>
            <w:r>
              <w:rPr>
                <w:rFonts w:ascii="宋体"/>
                <w:sz w:val="15"/>
              </w:rPr>
              <w:t>1,335,036.47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32" w:right="0"/>
              <w:jc w:val="center"/>
              <w:rPr>
                <w:rFonts w:ascii="宋体" w:hAnsi="宋体" w:cs="宋体" w:eastAsia="宋体" w:hint="default"/>
                <w:sz w:val="15"/>
                <w:szCs w:val="15"/>
              </w:rPr>
            </w:pPr>
            <w:r>
              <w:rPr>
                <w:rFonts w:ascii="宋体"/>
                <w:sz w:val="15"/>
              </w:rPr>
              <w:t>2,721,756,548.72</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主营业务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成本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宋体" w:hAnsi="宋体" w:cs="宋体" w:eastAsia="宋体" w:hint="default"/>
                <w:sz w:val="15"/>
                <w:szCs w:val="15"/>
              </w:rPr>
            </w:pPr>
            <w:r>
              <w:rPr>
                <w:rFonts w:ascii="宋体"/>
                <w:spacing w:val="-1"/>
                <w:sz w:val="15"/>
              </w:rPr>
              <w:t>503,822,038.97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5" w:right="0"/>
              <w:jc w:val="center"/>
              <w:rPr>
                <w:rFonts w:ascii="宋体" w:hAnsi="宋体" w:cs="宋体" w:eastAsia="宋体" w:hint="default"/>
                <w:sz w:val="15"/>
                <w:szCs w:val="15"/>
              </w:rPr>
            </w:pPr>
            <w:r>
              <w:rPr>
                <w:rFonts w:ascii="宋体"/>
                <w:sz w:val="15"/>
              </w:rPr>
              <w:t>628,139,996.91</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1" w:right="0"/>
              <w:jc w:val="center"/>
              <w:rPr>
                <w:rFonts w:ascii="宋体" w:hAnsi="宋体" w:cs="宋体" w:eastAsia="宋体" w:hint="default"/>
                <w:sz w:val="15"/>
                <w:szCs w:val="15"/>
              </w:rPr>
            </w:pPr>
            <w:r>
              <w:rPr>
                <w:rFonts w:ascii="宋体"/>
                <w:spacing w:val="-2"/>
                <w:sz w:val="15"/>
              </w:rPr>
              <w:t>1,072,386,593.98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sz w:val="15"/>
              </w:rPr>
              <w:t>1,491,814.88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sz w:val="15"/>
              </w:rPr>
              <w:t>1,335,036.47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32" w:right="0"/>
              <w:jc w:val="center"/>
              <w:rPr>
                <w:rFonts w:ascii="宋体" w:hAnsi="宋体" w:cs="宋体" w:eastAsia="宋体" w:hint="default"/>
                <w:sz w:val="15"/>
                <w:szCs w:val="15"/>
              </w:rPr>
            </w:pPr>
            <w:r>
              <w:rPr>
                <w:rFonts w:ascii="宋体"/>
                <w:sz w:val="15"/>
              </w:rPr>
              <w:t>2,204,505,408.27</w:t>
            </w:r>
          </w:p>
        </w:tc>
      </w:tr>
    </w:tbl>
    <w:p>
      <w:pPr>
        <w:spacing w:after="0" w:line="175" w:lineRule="exact"/>
        <w:jc w:val="center"/>
        <w:rPr>
          <w:rFonts w:ascii="宋体" w:hAnsi="宋体" w:cs="宋体" w:eastAsia="宋体" w:hint="default"/>
          <w:sz w:val="15"/>
          <w:szCs w:val="15"/>
        </w:rPr>
        <w:sectPr>
          <w:type w:val="continuous"/>
          <w:pgSz w:w="11910" w:h="16840"/>
          <w:pgMar w:top="1120" w:bottom="1380" w:left="400" w:right="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850"/>
        <w:gridCol w:w="1423"/>
        <w:gridCol w:w="1136"/>
        <w:gridCol w:w="1138"/>
        <w:gridCol w:w="1277"/>
        <w:gridCol w:w="1275"/>
        <w:gridCol w:w="1133"/>
        <w:gridCol w:w="1277"/>
        <w:gridCol w:w="1553"/>
      </w:tblGrid>
      <w:tr>
        <w:trPr>
          <w:trHeight w:val="20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资产总额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6"/>
              <w:jc w:val="right"/>
              <w:rPr>
                <w:rFonts w:ascii="宋体" w:hAnsi="宋体" w:cs="宋体" w:eastAsia="宋体" w:hint="default"/>
                <w:sz w:val="15"/>
                <w:szCs w:val="15"/>
              </w:rPr>
            </w:pPr>
            <w:r>
              <w:rPr>
                <w:rFonts w:ascii="宋体"/>
                <w:spacing w:val="-2"/>
                <w:sz w:val="15"/>
              </w:rPr>
              <w:t>2,790,132,214.24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7"/>
              <w:jc w:val="right"/>
              <w:rPr>
                <w:rFonts w:ascii="宋体" w:hAnsi="宋体" w:cs="宋体" w:eastAsia="宋体" w:hint="default"/>
                <w:sz w:val="15"/>
                <w:szCs w:val="15"/>
              </w:rPr>
            </w:pPr>
            <w:r>
              <w:rPr>
                <w:rFonts w:ascii="宋体"/>
                <w:spacing w:val="-1"/>
                <w:sz w:val="15"/>
              </w:rPr>
              <w:t>411,976,285.49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6"/>
              <w:jc w:val="right"/>
              <w:rPr>
                <w:rFonts w:ascii="宋体" w:hAnsi="宋体" w:cs="宋体" w:eastAsia="宋体" w:hint="default"/>
                <w:sz w:val="15"/>
                <w:szCs w:val="15"/>
              </w:rPr>
            </w:pPr>
            <w:r>
              <w:rPr>
                <w:rFonts w:ascii="宋体"/>
                <w:spacing w:val="-1"/>
                <w:sz w:val="15"/>
              </w:rPr>
              <w:t>242,158,275.70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12" w:right="0"/>
              <w:jc w:val="left"/>
              <w:rPr>
                <w:rFonts w:ascii="宋体" w:hAnsi="宋体" w:cs="宋体" w:eastAsia="宋体" w:hint="default"/>
                <w:sz w:val="15"/>
                <w:szCs w:val="15"/>
              </w:rPr>
            </w:pPr>
            <w:r>
              <w:rPr>
                <w:rFonts w:ascii="宋体"/>
                <w:sz w:val="15"/>
              </w:rPr>
              <w:t>611,281,293.60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4"/>
              <w:jc w:val="right"/>
              <w:rPr>
                <w:rFonts w:ascii="宋体" w:hAnsi="宋体" w:cs="宋体" w:eastAsia="宋体" w:hint="default"/>
                <w:sz w:val="15"/>
                <w:szCs w:val="15"/>
              </w:rPr>
            </w:pPr>
            <w:r>
              <w:rPr>
                <w:rFonts w:ascii="宋体"/>
                <w:spacing w:val="-2"/>
                <w:sz w:val="15"/>
              </w:rPr>
              <w:t>1,064,261,296.98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12,215,106.87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6"/>
              <w:jc w:val="right"/>
              <w:rPr>
                <w:rFonts w:ascii="宋体" w:hAnsi="宋体" w:cs="宋体" w:eastAsia="宋体" w:hint="default"/>
                <w:sz w:val="15"/>
                <w:szCs w:val="15"/>
              </w:rPr>
            </w:pPr>
            <w:r>
              <w:rPr>
                <w:rFonts w:ascii="宋体"/>
                <w:spacing w:val="-1"/>
                <w:sz w:val="15"/>
              </w:rPr>
              <w:t>984,525,845.04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2"/>
                <w:sz w:val="15"/>
              </w:rPr>
              <w:t>4,147,498,627.84</w:t>
            </w:r>
          </w:p>
        </w:tc>
      </w:tr>
      <w:tr>
        <w:trPr>
          <w:trHeight w:val="2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负债总额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6"/>
              <w:jc w:val="right"/>
              <w:rPr>
                <w:rFonts w:ascii="宋体" w:hAnsi="宋体" w:cs="宋体" w:eastAsia="宋体" w:hint="default"/>
                <w:sz w:val="15"/>
                <w:szCs w:val="15"/>
              </w:rPr>
            </w:pPr>
            <w:r>
              <w:rPr>
                <w:rFonts w:ascii="宋体"/>
                <w:spacing w:val="-1"/>
                <w:sz w:val="15"/>
              </w:rPr>
              <w:t>829,163,738.09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7"/>
              <w:jc w:val="right"/>
              <w:rPr>
                <w:rFonts w:ascii="宋体" w:hAnsi="宋体" w:cs="宋体" w:eastAsia="宋体" w:hint="default"/>
                <w:sz w:val="15"/>
                <w:szCs w:val="15"/>
              </w:rPr>
            </w:pPr>
            <w:r>
              <w:rPr>
                <w:rFonts w:ascii="宋体"/>
                <w:spacing w:val="-1"/>
                <w:sz w:val="15"/>
              </w:rPr>
              <w:t>194,094,709.26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6"/>
              <w:jc w:val="right"/>
              <w:rPr>
                <w:rFonts w:ascii="宋体" w:hAnsi="宋体" w:cs="宋体" w:eastAsia="宋体" w:hint="default"/>
                <w:sz w:val="15"/>
                <w:szCs w:val="15"/>
              </w:rPr>
            </w:pPr>
            <w:r>
              <w:rPr>
                <w:rFonts w:ascii="宋体"/>
                <w:spacing w:val="-1"/>
                <w:sz w:val="15"/>
              </w:rPr>
              <w:t>311,298,067.14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
              <w:jc w:val="right"/>
              <w:rPr>
                <w:rFonts w:ascii="宋体" w:hAnsi="宋体" w:cs="宋体" w:eastAsia="宋体" w:hint="default"/>
                <w:sz w:val="15"/>
                <w:szCs w:val="15"/>
              </w:rPr>
            </w:pPr>
            <w:r>
              <w:rPr>
                <w:rFonts w:ascii="宋体"/>
                <w:spacing w:val="-1"/>
                <w:sz w:val="15"/>
              </w:rPr>
              <w:t>493,276,163.11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6,544,108.54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6"/>
              <w:jc w:val="right"/>
              <w:rPr>
                <w:rFonts w:ascii="宋体" w:hAnsi="宋体" w:cs="宋体" w:eastAsia="宋体" w:hint="default"/>
                <w:sz w:val="15"/>
                <w:szCs w:val="15"/>
              </w:rPr>
            </w:pPr>
            <w:r>
              <w:rPr>
                <w:rFonts w:ascii="宋体"/>
                <w:spacing w:val="-1"/>
                <w:sz w:val="15"/>
              </w:rPr>
              <w:t>368,556,988.18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1,465,819,797.96</w:t>
            </w:r>
          </w:p>
        </w:tc>
      </w:tr>
    </w:tbl>
    <w:p>
      <w:pPr>
        <w:pStyle w:val="BodyText"/>
        <w:spacing w:line="241" w:lineRule="exact"/>
        <w:ind w:left="1818" w:right="1070"/>
        <w:jc w:val="left"/>
      </w:pPr>
      <w:r>
        <w:rPr/>
        <w:t>地区分部</w:t>
      </w:r>
    </w:p>
    <w:p>
      <w:pPr>
        <w:spacing w:line="240" w:lineRule="auto" w:before="10"/>
        <w:rPr>
          <w:rFonts w:ascii="宋体" w:hAnsi="宋体" w:cs="宋体" w:eastAsia="宋体" w:hint="default"/>
          <w:sz w:val="12"/>
          <w:szCs w:val="12"/>
        </w:rPr>
      </w:pPr>
    </w:p>
    <w:tbl>
      <w:tblPr>
        <w:tblW w:w="0" w:type="auto"/>
        <w:jc w:val="left"/>
        <w:tblInd w:w="1270" w:type="dxa"/>
        <w:tblLayout w:type="fixed"/>
        <w:tblCellMar>
          <w:top w:w="0" w:type="dxa"/>
          <w:left w:w="0" w:type="dxa"/>
          <w:bottom w:w="0" w:type="dxa"/>
          <w:right w:w="0" w:type="dxa"/>
        </w:tblCellMar>
        <w:tblLook w:val="01E0"/>
      </w:tblPr>
      <w:tblGrid>
        <w:gridCol w:w="1620"/>
        <w:gridCol w:w="1897"/>
        <w:gridCol w:w="1882"/>
        <w:gridCol w:w="1241"/>
        <w:gridCol w:w="1899"/>
      </w:tblGrid>
      <w:tr>
        <w:trPr>
          <w:trHeight w:val="420"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tabs>
                <w:tab w:pos="1029" w:val="left" w:leader="none"/>
              </w:tabs>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境外</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899" w:type="dxa"/>
            <w:tcBorders>
              <w:top w:val="single" w:sz="4" w:space="0" w:color="000000"/>
              <w:left w:val="single" w:sz="4" w:space="0" w:color="000000"/>
              <w:bottom w:val="single" w:sz="4" w:space="0" w:color="000000"/>
              <w:right w:val="nil" w:sz="6" w:space="0" w:color="auto"/>
            </w:tcBorders>
          </w:tcPr>
          <w:p>
            <w:pPr>
              <w:pStyle w:val="TableParagraph"/>
              <w:tabs>
                <w:tab w:pos="1025" w:val="left" w:leader="none"/>
              </w:tabs>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18"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2,612,646,496.30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109,110,052.42</w:t>
            </w:r>
          </w:p>
        </w:tc>
        <w:tc>
          <w:tcPr>
            <w:tcW w:w="124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1"/>
                <w:szCs w:val="21"/>
              </w:rPr>
            </w:pPr>
            <w:r>
              <w:rPr>
                <w:rFonts w:ascii="Times New Roman"/>
                <w:spacing w:val="-1"/>
                <w:sz w:val="21"/>
              </w:rPr>
              <w:t>2,721,756,548.72</w:t>
            </w:r>
          </w:p>
        </w:tc>
      </w:tr>
      <w:tr>
        <w:trPr>
          <w:trHeight w:val="418"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2,125,432,501.08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79,072,907.19</w:t>
            </w:r>
          </w:p>
        </w:tc>
        <w:tc>
          <w:tcPr>
            <w:tcW w:w="124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spacing w:val="-1"/>
                <w:sz w:val="21"/>
              </w:rPr>
              <w:t>2,204,505,408.27</w:t>
            </w:r>
          </w:p>
        </w:tc>
      </w:tr>
      <w:tr>
        <w:trPr>
          <w:trHeight w:val="420"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4,147,498,627.84</w:t>
            </w:r>
          </w:p>
        </w:tc>
        <w:tc>
          <w:tcPr>
            <w:tcW w:w="1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1"/>
                <w:szCs w:val="21"/>
              </w:rPr>
            </w:pPr>
            <w:r>
              <w:rPr>
                <w:rFonts w:ascii="Times New Roman"/>
                <w:spacing w:val="-1"/>
                <w:sz w:val="21"/>
              </w:rPr>
              <w:t>4,147,498,627.84</w:t>
            </w:r>
          </w:p>
        </w:tc>
      </w:tr>
      <w:tr>
        <w:trPr>
          <w:trHeight w:val="418" w:hRule="exact"/>
        </w:trPr>
        <w:tc>
          <w:tcPr>
            <w:tcW w:w="162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1,465,819,797.96</w:t>
            </w:r>
          </w:p>
        </w:tc>
        <w:tc>
          <w:tcPr>
            <w:tcW w:w="188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1"/>
                <w:szCs w:val="21"/>
              </w:rPr>
            </w:pPr>
            <w:r>
              <w:rPr>
                <w:rFonts w:ascii="Times New Roman"/>
                <w:spacing w:val="-1"/>
                <w:sz w:val="21"/>
              </w:rPr>
              <w:t>1,465,819,797.96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ind w:left="1398" w:right="1070"/>
        <w:jc w:val="left"/>
        <w:rPr>
          <w:b w:val="0"/>
          <w:bCs w:val="0"/>
        </w:rPr>
      </w:pPr>
      <w:r>
        <w:rPr>
          <w:rFonts w:ascii="宋体" w:hAnsi="宋体" w:cs="宋体" w:eastAsia="宋体" w:hint="default"/>
        </w:rPr>
        <w:t>(3).</w:t>
      </w:r>
      <w:r>
        <w:rPr/>
        <w:t>公司无报告分部的，或者不能披露各报告分部的资产总额和负债总额的，应说明原因</w:t>
      </w:r>
      <w:r>
        <w:rPr>
          <w:b w:val="0"/>
          <w:bCs w:val="0"/>
        </w:rPr>
      </w:r>
    </w:p>
    <w:p>
      <w:pPr>
        <w:pStyle w:val="BodyText"/>
        <w:tabs>
          <w:tab w:pos="2156" w:val="left" w:leader="none"/>
        </w:tabs>
        <w:spacing w:line="240" w:lineRule="auto" w:before="58"/>
        <w:ind w:left="1398" w:right="107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98" w:right="1070"/>
        <w:jc w:val="left"/>
        <w:rPr>
          <w:b w:val="0"/>
          <w:bCs w:val="0"/>
        </w:rPr>
      </w:pPr>
      <w:r>
        <w:rPr>
          <w:rFonts w:ascii="宋体" w:hAnsi="宋体" w:cs="宋体" w:eastAsia="宋体" w:hint="default"/>
        </w:rPr>
        <w:t>(4).</w:t>
      </w:r>
      <w:r>
        <w:rPr/>
        <w:t>其他说明</w:t>
      </w:r>
      <w:r>
        <w:rPr>
          <w:b w:val="0"/>
          <w:bCs w:val="0"/>
        </w:rPr>
      </w:r>
    </w:p>
    <w:p>
      <w:pPr>
        <w:pStyle w:val="BodyText"/>
        <w:tabs>
          <w:tab w:pos="2156" w:val="left" w:leader="none"/>
        </w:tabs>
        <w:spacing w:line="240" w:lineRule="auto" w:before="56"/>
        <w:ind w:left="1398" w:right="107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98" w:right="107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2156" w:val="left" w:leader="none"/>
        </w:tabs>
        <w:spacing w:line="240" w:lineRule="auto" w:before="135"/>
        <w:ind w:left="1398" w:right="107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5"/>
        <w:rPr>
          <w:rFonts w:ascii="宋体" w:hAnsi="宋体" w:cs="宋体" w:eastAsia="宋体" w:hint="default"/>
          <w:sz w:val="22"/>
          <w:szCs w:val="22"/>
        </w:rPr>
      </w:pPr>
    </w:p>
    <w:p>
      <w:pPr>
        <w:pStyle w:val="Heading2"/>
        <w:spacing w:line="240" w:lineRule="auto" w:before="0"/>
        <w:ind w:left="1398" w:right="107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2240" w:val="left" w:leader="none"/>
        </w:tabs>
        <w:spacing w:line="273" w:lineRule="exact" w:before="58"/>
        <w:ind w:left="1398" w:right="1070"/>
        <w:jc w:val="left"/>
      </w:pPr>
      <w:r>
        <w:rPr/>
        <w:t>√适用</w:t>
        <w:tab/>
        <w:t>□不适用</w:t>
      </w:r>
    </w:p>
    <w:p>
      <w:pPr>
        <w:pStyle w:val="BodyText"/>
        <w:spacing w:line="273" w:lineRule="exact"/>
        <w:ind w:left="1818" w:right="107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关于子公司参股设立公司事项</w:t>
      </w:r>
    </w:p>
    <w:p>
      <w:pPr>
        <w:pStyle w:val="BodyText"/>
        <w:spacing w:line="355" w:lineRule="auto" w:before="135"/>
        <w:ind w:left="1818" w:right="1070"/>
        <w:jc w:val="left"/>
      </w:pPr>
      <w:r>
        <w:rPr>
          <w:rFonts w:ascii="宋体" w:hAnsi="宋体" w:cs="宋体" w:eastAsia="宋体" w:hint="default"/>
        </w:rPr>
        <w:t>1.</w:t>
      </w:r>
      <w:r>
        <w:rPr>
          <w:rFonts w:ascii="宋体" w:hAnsi="宋体" w:cs="宋体" w:eastAsia="宋体" w:hint="default"/>
          <w:spacing w:val="-1"/>
        </w:rPr>
        <w:t> </w:t>
      </w:r>
      <w:r>
        <w:rPr/>
        <w:t>泰一指尚参股设立保险公司的事项</w:t>
      </w:r>
      <w:r>
        <w:rPr>
          <w:w w:val="100"/>
        </w:rPr>
        <w:t> </w:t>
      </w:r>
      <w:r>
        <w:rPr>
          <w:spacing w:val="-2"/>
        </w:rPr>
        <w:t>经公司七届二十六次董事会会议审议通过，公司全资子公司泰一指尚拟与中国太平洋财产保</w:t>
      </w:r>
    </w:p>
    <w:p>
      <w:pPr>
        <w:pStyle w:val="BodyText"/>
        <w:spacing w:line="240" w:lineRule="auto" w:before="32"/>
        <w:ind w:left="1398" w:right="960"/>
        <w:jc w:val="left"/>
      </w:pPr>
      <w:r>
        <w:rPr/>
        <w:t>险有限公司、宁波工业投资集团有限公司、西藏金融租赁有限公司等</w:t>
      </w:r>
      <w:r>
        <w:rPr>
          <w:spacing w:val="-50"/>
        </w:rPr>
        <w:t> </w:t>
      </w:r>
      <w:r>
        <w:rPr>
          <w:rFonts w:ascii="宋体" w:hAnsi="宋体" w:cs="宋体" w:eastAsia="宋体" w:hint="default"/>
        </w:rPr>
        <w:t>3</w:t>
      </w:r>
      <w:r>
        <w:rPr>
          <w:rFonts w:ascii="宋体" w:hAnsi="宋体" w:cs="宋体" w:eastAsia="宋体" w:hint="default"/>
          <w:spacing w:val="-50"/>
        </w:rPr>
        <w:t> </w:t>
      </w:r>
      <w:r>
        <w:rPr/>
        <w:t>家公司共同发起设立一家</w:t>
      </w:r>
    </w:p>
    <w:p>
      <w:pPr>
        <w:pStyle w:val="BodyText"/>
        <w:spacing w:line="355" w:lineRule="auto" w:before="133"/>
        <w:ind w:left="1398" w:right="1065"/>
        <w:jc w:val="left"/>
      </w:pPr>
      <w:r>
        <w:rPr/>
        <w:t>股份制专业保证保险公司，拟定注册资本</w:t>
      </w:r>
      <w:r>
        <w:rPr>
          <w:spacing w:val="-51"/>
        </w:rPr>
        <w:t> </w:t>
      </w:r>
      <w:r>
        <w:rPr>
          <w:rFonts w:ascii="宋体" w:hAnsi="宋体" w:cs="宋体" w:eastAsia="宋体" w:hint="default"/>
        </w:rPr>
        <w:t>10</w:t>
      </w:r>
      <w:r>
        <w:rPr>
          <w:rFonts w:ascii="宋体" w:hAnsi="宋体" w:cs="宋体" w:eastAsia="宋体" w:hint="default"/>
          <w:spacing w:val="-54"/>
        </w:rPr>
        <w:t> </w:t>
      </w:r>
      <w:r>
        <w:rPr/>
        <w:t>亿元，泰一指尚拟出资</w:t>
      </w:r>
      <w:r>
        <w:rPr>
          <w:spacing w:val="-51"/>
        </w:rPr>
        <w:t> </w:t>
      </w:r>
      <w:r>
        <w:rPr>
          <w:rFonts w:ascii="宋体" w:hAnsi="宋体" w:cs="宋体" w:eastAsia="宋体" w:hint="default"/>
        </w:rPr>
        <w:t>1.45</w:t>
      </w:r>
      <w:r>
        <w:rPr>
          <w:rFonts w:ascii="宋体" w:hAnsi="宋体" w:cs="宋体" w:eastAsia="宋体" w:hint="default"/>
          <w:spacing w:val="-51"/>
        </w:rPr>
        <w:t> </w:t>
      </w:r>
      <w:r>
        <w:rPr/>
        <w:t>亿元，占其注册资本的</w:t>
      </w:r>
      <w:r>
        <w:rPr>
          <w:w w:val="100"/>
        </w:rPr>
        <w:t> </w:t>
      </w:r>
      <w:r>
        <w:rPr>
          <w:rFonts w:ascii="宋体" w:hAnsi="宋体" w:cs="宋体" w:eastAsia="宋体" w:hint="default"/>
        </w:rPr>
        <w:t>14.5%</w:t>
      </w:r>
      <w:r>
        <w:rPr/>
        <w:t>。截至本财务报表批准对外报出日，该保险公司尚未设立。</w:t>
      </w:r>
    </w:p>
    <w:p>
      <w:pPr>
        <w:pStyle w:val="BodyText"/>
        <w:spacing w:line="357" w:lineRule="auto" w:before="34"/>
        <w:ind w:left="1818" w:right="1070"/>
        <w:jc w:val="left"/>
      </w:pPr>
      <w:r>
        <w:rPr>
          <w:rFonts w:ascii="宋体" w:hAnsi="宋体" w:cs="宋体" w:eastAsia="宋体" w:hint="default"/>
        </w:rPr>
        <w:t>2.</w:t>
      </w:r>
      <w:r>
        <w:rPr>
          <w:rFonts w:ascii="宋体" w:hAnsi="宋体" w:cs="宋体" w:eastAsia="宋体" w:hint="default"/>
          <w:spacing w:val="-1"/>
        </w:rPr>
        <w:t> </w:t>
      </w:r>
      <w:r>
        <w:rPr/>
        <w:t>泰一指尚参股设立数据公司</w:t>
      </w:r>
      <w:r>
        <w:rPr>
          <w:w w:val="100"/>
        </w:rPr>
        <w:t> </w:t>
      </w:r>
      <w:r>
        <w:rPr>
          <w:spacing w:val="-2"/>
        </w:rPr>
        <w:t>经泰一指尚股东会会议审议通过，同意泰一指尚参股设立浙江国信泰一数据科技有限公司，</w:t>
      </w:r>
    </w:p>
    <w:p>
      <w:pPr>
        <w:pStyle w:val="BodyText"/>
        <w:spacing w:line="357" w:lineRule="auto" w:before="30"/>
        <w:ind w:left="1398" w:right="960"/>
        <w:jc w:val="left"/>
      </w:pPr>
      <w:r>
        <w:rPr/>
        <w:t>其中泰一指尚认缴出资</w:t>
      </w:r>
      <w:r>
        <w:rPr>
          <w:spacing w:val="-47"/>
        </w:rPr>
        <w:t> </w:t>
      </w:r>
      <w:r>
        <w:rPr>
          <w:rFonts w:ascii="宋体" w:hAnsi="宋体" w:cs="宋体" w:eastAsia="宋体" w:hint="default"/>
        </w:rPr>
        <w:t>300.00</w:t>
      </w:r>
      <w:r>
        <w:rPr>
          <w:rFonts w:ascii="宋体" w:hAnsi="宋体" w:cs="宋体" w:eastAsia="宋体" w:hint="default"/>
          <w:spacing w:val="-51"/>
        </w:rPr>
        <w:t> </w:t>
      </w:r>
      <w:r>
        <w:rPr>
          <w:spacing w:val="-5"/>
        </w:rPr>
        <w:t>万元，占其注册资本的</w:t>
      </w:r>
      <w:r>
        <w:rPr>
          <w:spacing w:val="-47"/>
        </w:rPr>
        <w:t> </w:t>
      </w:r>
      <w:r>
        <w:rPr>
          <w:rFonts w:ascii="宋体" w:hAnsi="宋体" w:cs="宋体" w:eastAsia="宋体" w:hint="default"/>
          <w:spacing w:val="-5"/>
        </w:rPr>
        <w:t>30%</w:t>
      </w:r>
      <w:r>
        <w:rPr>
          <w:spacing w:val="-5"/>
        </w:rPr>
        <w:t>。</w:t>
      </w:r>
      <w:r>
        <w:rPr>
          <w:rFonts w:ascii="宋体" w:hAnsi="宋体" w:cs="宋体" w:eastAsia="宋体" w:hint="default"/>
          <w:spacing w:val="-5"/>
        </w:rPr>
        <w:t>2018</w:t>
      </w:r>
      <w:r>
        <w:rPr>
          <w:rFonts w:ascii="宋体" w:hAnsi="宋体" w:cs="宋体" w:eastAsia="宋体" w:hint="default"/>
          <w:spacing w:val="-48"/>
        </w:rPr>
        <w:t> </w:t>
      </w:r>
      <w:r>
        <w:rPr/>
        <w:t>年</w:t>
      </w:r>
      <w:r>
        <w:rPr>
          <w:spacing w:val="-51"/>
        </w:rPr>
        <w:t> </w:t>
      </w:r>
      <w:r>
        <w:rPr>
          <w:rFonts w:ascii="宋体" w:hAnsi="宋体" w:cs="宋体" w:eastAsia="宋体" w:hint="default"/>
        </w:rPr>
        <w:t>1</w:t>
      </w:r>
      <w:r>
        <w:rPr>
          <w:rFonts w:ascii="宋体" w:hAnsi="宋体" w:cs="宋体" w:eastAsia="宋体" w:hint="default"/>
          <w:spacing w:val="-48"/>
        </w:rPr>
        <w:t> </w:t>
      </w:r>
      <w:r>
        <w:rPr>
          <w:spacing w:val="-4"/>
        </w:rPr>
        <w:t>月，泰一指尚与中国国信信</w:t>
      </w:r>
      <w:r>
        <w:rPr>
          <w:spacing w:val="-93"/>
        </w:rPr>
        <w:t> </w:t>
      </w:r>
      <w:r>
        <w:rPr>
          <w:spacing w:val="-93"/>
        </w:rPr>
      </w:r>
      <w:r>
        <w:rPr/>
        <w:t>息总公司、宁波梅山保税港区之数投资管理合伙企业（有限合伙）共同出资设立浙江国信泰一数</w:t>
      </w:r>
      <w:r>
        <w:rPr>
          <w:spacing w:val="-97"/>
        </w:rPr>
        <w:t> </w:t>
      </w:r>
      <w:r>
        <w:rPr>
          <w:spacing w:val="-97"/>
        </w:rPr>
      </w:r>
      <w:r>
        <w:rPr/>
        <w:t>据科技有限公司，该公司于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w:t>
      </w:r>
      <w:r>
        <w:rPr>
          <w:rFonts w:ascii="宋体" w:hAnsi="宋体" w:cs="宋体" w:eastAsia="宋体" w:hint="default"/>
          <w:spacing w:val="-54"/>
        </w:rPr>
        <w:t> </w:t>
      </w:r>
      <w:r>
        <w:rPr/>
        <w:t>月</w:t>
      </w:r>
      <w:r>
        <w:rPr>
          <w:spacing w:val="-51"/>
        </w:rPr>
        <w:t> </w:t>
      </w:r>
      <w:r>
        <w:rPr>
          <w:rFonts w:ascii="宋体" w:hAnsi="宋体" w:cs="宋体" w:eastAsia="宋体" w:hint="default"/>
        </w:rPr>
        <w:t>24</w:t>
      </w:r>
      <w:r>
        <w:rPr>
          <w:rFonts w:ascii="宋体" w:hAnsi="宋体" w:cs="宋体" w:eastAsia="宋体" w:hint="default"/>
          <w:spacing w:val="-51"/>
        </w:rPr>
        <w:t> </w:t>
      </w:r>
      <w:r>
        <w:rPr/>
        <w:t>日在杭州高新技术产业开发区（滨江）市场监督管理</w:t>
      </w:r>
      <w:r>
        <w:rPr>
          <w:w w:val="100"/>
        </w:rPr>
        <w:t> </w:t>
      </w:r>
      <w:r>
        <w:rPr>
          <w:spacing w:val="-4"/>
        </w:rPr>
        <w:t>局办妥工商设立登记手续，现持有统一社会信用代码为</w:t>
      </w:r>
      <w:r>
        <w:rPr>
          <w:spacing w:val="-41"/>
        </w:rPr>
        <w:t> </w:t>
      </w:r>
      <w:r>
        <w:rPr>
          <w:rFonts w:ascii="宋体" w:hAnsi="宋体" w:cs="宋体" w:eastAsia="宋体" w:hint="default"/>
        </w:rPr>
        <w:t>91330108MA2B0HX07X</w:t>
      </w:r>
      <w:r>
        <w:rPr>
          <w:rFonts w:ascii="宋体" w:hAnsi="宋体" w:cs="宋体" w:eastAsia="宋体" w:hint="default"/>
          <w:spacing w:val="-43"/>
        </w:rPr>
        <w:t> </w:t>
      </w:r>
      <w:r>
        <w:rPr>
          <w:spacing w:val="-7"/>
        </w:rPr>
        <w:t>的营业执照，注册资</w:t>
      </w:r>
      <w:r>
        <w:rPr>
          <w:spacing w:val="-73"/>
        </w:rPr>
        <w:t> </w:t>
      </w:r>
      <w:r>
        <w:rPr>
          <w:spacing w:val="-73"/>
        </w:rPr>
      </w:r>
      <w:r>
        <w:rPr/>
        <w:t>本</w:t>
      </w:r>
      <w:r>
        <w:rPr>
          <w:spacing w:val="-48"/>
        </w:rPr>
        <w:t> </w:t>
      </w:r>
      <w:r>
        <w:rPr>
          <w:rFonts w:ascii="宋体" w:hAnsi="宋体" w:cs="宋体" w:eastAsia="宋体" w:hint="default"/>
        </w:rPr>
        <w:t>1,000.00</w:t>
      </w:r>
      <w:r>
        <w:rPr>
          <w:rFonts w:ascii="宋体" w:hAnsi="宋体" w:cs="宋体" w:eastAsia="宋体" w:hint="default"/>
          <w:spacing w:val="-48"/>
        </w:rPr>
        <w:t> </w:t>
      </w:r>
      <w:r>
        <w:rPr>
          <w:spacing w:val="-7"/>
        </w:rPr>
        <w:t>万元。根据泰一指尚</w:t>
      </w:r>
      <w:r>
        <w:rPr>
          <w:spacing w:val="-47"/>
        </w:rPr>
        <w:t> </w:t>
      </w:r>
      <w:r>
        <w:rPr>
          <w:rFonts w:ascii="宋体" w:hAnsi="宋体" w:cs="宋体" w:eastAsia="宋体" w:hint="default"/>
        </w:rPr>
        <w:t>2018</w:t>
      </w:r>
      <w:r>
        <w:rPr>
          <w:rFonts w:ascii="宋体" w:hAnsi="宋体" w:cs="宋体" w:eastAsia="宋体" w:hint="default"/>
          <w:spacing w:val="-48"/>
        </w:rPr>
        <w:t> </w:t>
      </w:r>
      <w:r>
        <w:rPr/>
        <w:t>年</w:t>
      </w:r>
      <w:r>
        <w:rPr>
          <w:spacing w:val="-51"/>
        </w:rPr>
        <w:t> </w:t>
      </w:r>
      <w:r>
        <w:rPr>
          <w:rFonts w:ascii="宋体" w:hAnsi="宋体" w:cs="宋体" w:eastAsia="宋体" w:hint="default"/>
        </w:rPr>
        <w:t>7</w:t>
      </w:r>
      <w:r>
        <w:rPr>
          <w:rFonts w:ascii="宋体" w:hAnsi="宋体" w:cs="宋体" w:eastAsia="宋体" w:hint="default"/>
          <w:spacing w:val="-48"/>
        </w:rPr>
        <w:t> </w:t>
      </w:r>
      <w:r>
        <w:rPr/>
        <w:t>月</w:t>
      </w:r>
      <w:r>
        <w:rPr>
          <w:spacing w:val="-51"/>
        </w:rPr>
        <w:t> </w:t>
      </w:r>
      <w:r>
        <w:rPr>
          <w:rFonts w:ascii="宋体" w:hAnsi="宋体" w:cs="宋体" w:eastAsia="宋体" w:hint="default"/>
        </w:rPr>
        <w:t>15</w:t>
      </w:r>
      <w:r>
        <w:rPr>
          <w:rFonts w:ascii="宋体" w:hAnsi="宋体" w:cs="宋体" w:eastAsia="宋体" w:hint="default"/>
          <w:spacing w:val="-48"/>
        </w:rPr>
        <w:t> </w:t>
      </w:r>
      <w:r>
        <w:rPr>
          <w:spacing w:val="-4"/>
        </w:rPr>
        <w:t>日股东会决议，泰一指尚将所持浙江国信泰一数</w:t>
      </w:r>
      <w:r>
        <w:rPr>
          <w:spacing w:val="-93"/>
        </w:rPr>
        <w:t> </w:t>
      </w:r>
      <w:r>
        <w:rPr>
          <w:spacing w:val="-93"/>
        </w:rPr>
      </w:r>
      <w:r>
        <w:rPr>
          <w:spacing w:val="-1"/>
          <w:w w:val="100"/>
        </w:rPr>
        <w:t>据科技有限公司</w:t>
      </w:r>
      <w:r>
        <w:rPr>
          <w:spacing w:val="-26"/>
          <w:w w:val="100"/>
        </w:rPr>
        <w:t> </w:t>
      </w:r>
      <w:r>
        <w:rPr>
          <w:rFonts w:ascii="宋体" w:hAnsi="宋体" w:cs="宋体" w:eastAsia="宋体" w:hint="default"/>
          <w:spacing w:val="-2"/>
          <w:w w:val="100"/>
        </w:rPr>
        <w:t>20%</w:t>
      </w:r>
      <w:r>
        <w:rPr>
          <w:spacing w:val="-2"/>
          <w:w w:val="100"/>
        </w:rPr>
        <w:t>的股权（计</w:t>
      </w:r>
      <w:r>
        <w:rPr>
          <w:spacing w:val="-23"/>
          <w:w w:val="100"/>
        </w:rPr>
        <w:t> </w:t>
      </w:r>
      <w:r>
        <w:rPr>
          <w:rFonts w:ascii="宋体" w:hAnsi="宋体" w:cs="宋体" w:eastAsia="宋体" w:hint="default"/>
          <w:w w:val="100"/>
        </w:rPr>
        <w:t>200</w:t>
      </w:r>
      <w:r>
        <w:rPr>
          <w:rFonts w:ascii="宋体" w:hAnsi="宋体" w:cs="宋体" w:eastAsia="宋体" w:hint="default"/>
          <w:spacing w:val="-25"/>
          <w:w w:val="100"/>
        </w:rPr>
        <w:t> </w:t>
      </w:r>
      <w:r>
        <w:rPr>
          <w:spacing w:val="-6"/>
          <w:w w:val="100"/>
        </w:rPr>
        <w:t>万元）转让给杭州丰基投资合伙企业（有限合伙），转让后，</w:t>
      </w:r>
      <w:r>
        <w:rPr>
          <w:spacing w:val="-104"/>
          <w:w w:val="100"/>
        </w:rPr>
        <w:t> </w:t>
      </w:r>
      <w:r>
        <w:rPr>
          <w:spacing w:val="-104"/>
          <w:w w:val="100"/>
        </w:rPr>
      </w:r>
      <w:r>
        <w:rPr/>
        <w:t>泰一指尚对该公司的持股比例变更为</w:t>
      </w:r>
      <w:r>
        <w:rPr>
          <w:spacing w:val="-47"/>
        </w:rPr>
        <w:t> </w:t>
      </w:r>
      <w:r>
        <w:rPr>
          <w:rFonts w:ascii="宋体" w:hAnsi="宋体" w:cs="宋体" w:eastAsia="宋体" w:hint="default"/>
        </w:rPr>
        <w:t>10%</w:t>
      </w:r>
      <w:r>
        <w:rPr/>
        <w:t>。截至</w:t>
      </w:r>
      <w:r>
        <w:rPr>
          <w:spacing w:val="-48"/>
        </w:rPr>
        <w:t> </w:t>
      </w:r>
      <w:r>
        <w:rPr>
          <w:rFonts w:ascii="宋体" w:hAnsi="宋体" w:cs="宋体" w:eastAsia="宋体" w:hint="default"/>
        </w:rPr>
        <w:t>2018</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t>日，泰一指尚已出资</w:t>
      </w:r>
      <w:r>
        <w:rPr>
          <w:spacing w:val="-47"/>
        </w:rPr>
        <w:t> </w:t>
      </w:r>
      <w:r>
        <w:rPr>
          <w:rFonts w:ascii="宋体" w:hAnsi="宋体" w:cs="宋体" w:eastAsia="宋体" w:hint="default"/>
        </w:rPr>
        <w:t>100</w:t>
      </w:r>
      <w:r>
        <w:rPr>
          <w:rFonts w:ascii="宋体" w:hAnsi="宋体" w:cs="宋体" w:eastAsia="宋体" w:hint="default"/>
          <w:spacing w:val="-48"/>
        </w:rPr>
        <w:t> </w:t>
      </w:r>
      <w:r>
        <w:rPr/>
        <w:t>万元，</w:t>
      </w:r>
    </w:p>
    <w:p>
      <w:pPr>
        <w:pStyle w:val="BodyText"/>
        <w:spacing w:line="240" w:lineRule="auto" w:before="33"/>
        <w:ind w:left="1398" w:right="960"/>
        <w:jc w:val="left"/>
      </w:pPr>
      <w:r>
        <w:rPr/>
        <w:t>占该公司注册资本的</w:t>
      </w:r>
      <w:r>
        <w:rPr>
          <w:spacing w:val="-42"/>
        </w:rPr>
        <w:t> </w:t>
      </w:r>
      <w:r>
        <w:rPr>
          <w:rFonts w:ascii="宋体" w:hAnsi="宋体" w:cs="宋体" w:eastAsia="宋体" w:hint="default"/>
        </w:rPr>
        <w:t>10%</w:t>
      </w:r>
      <w:r>
        <w:rPr/>
        <w:t>，但该公司董事会</w:t>
      </w:r>
      <w:r>
        <w:rPr>
          <w:spacing w:val="-42"/>
        </w:rPr>
        <w:t> </w:t>
      </w:r>
      <w:r>
        <w:rPr>
          <w:rFonts w:ascii="宋体" w:hAnsi="宋体" w:cs="宋体" w:eastAsia="宋体" w:hint="default"/>
        </w:rPr>
        <w:t>5</w:t>
      </w:r>
      <w:r>
        <w:rPr>
          <w:rFonts w:ascii="宋体" w:hAnsi="宋体" w:cs="宋体" w:eastAsia="宋体" w:hint="default"/>
          <w:spacing w:val="-42"/>
        </w:rPr>
        <w:t> </w:t>
      </w:r>
      <w:r>
        <w:rPr/>
        <w:t>人，其中泰一指尚委派</w:t>
      </w:r>
      <w:r>
        <w:rPr>
          <w:spacing w:val="-42"/>
        </w:rPr>
        <w:t> </w:t>
      </w:r>
      <w:r>
        <w:rPr>
          <w:rFonts w:ascii="宋体" w:hAnsi="宋体" w:cs="宋体" w:eastAsia="宋体" w:hint="default"/>
        </w:rPr>
        <w:t>2</w:t>
      </w:r>
      <w:r>
        <w:rPr>
          <w:rFonts w:ascii="宋体" w:hAnsi="宋体" w:cs="宋体" w:eastAsia="宋体" w:hint="default"/>
          <w:spacing w:val="-42"/>
        </w:rPr>
        <w:t> </w:t>
      </w:r>
      <w:r>
        <w:rPr/>
        <w:t>人，且泰一指尚董事长担</w:t>
      </w:r>
    </w:p>
    <w:p>
      <w:pPr>
        <w:spacing w:after="0" w:line="240" w:lineRule="auto"/>
        <w:jc w:val="left"/>
        <w:sectPr>
          <w:pgSz w:w="11910" w:h="16840"/>
          <w:pgMar w:header="882" w:footer="1195" w:top="1120" w:bottom="1380" w:left="400" w:right="200"/>
        </w:sectPr>
      </w:pPr>
    </w:p>
    <w:p>
      <w:pPr>
        <w:spacing w:line="240" w:lineRule="auto" w:before="1"/>
        <w:rPr>
          <w:rFonts w:ascii="宋体" w:hAnsi="宋体" w:cs="宋体" w:eastAsia="宋体" w:hint="default"/>
          <w:sz w:val="25"/>
          <w:szCs w:val="25"/>
        </w:rPr>
      </w:pPr>
    </w:p>
    <w:p>
      <w:pPr>
        <w:pStyle w:val="BodyText"/>
        <w:spacing w:line="357" w:lineRule="auto" w:before="36"/>
        <w:ind w:left="558" w:right="95" w:hanging="420"/>
        <w:jc w:val="left"/>
      </w:pPr>
      <w:r>
        <w:rPr>
          <w:spacing w:val="-7"/>
          <w:w w:val="100"/>
        </w:rPr>
        <w:t>任该公司总经理，对其经营有重大影响，故对浙江国信泰一数据科技有限公司仍采用权益法核算。</w:t>
      </w:r>
      <w:r>
        <w:rPr>
          <w:spacing w:val="-66"/>
          <w:w w:val="100"/>
        </w:rPr>
        <w:t> </w:t>
      </w:r>
      <w:r>
        <w:rPr>
          <w:spacing w:val="-66"/>
          <w:w w:val="100"/>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关于转让子公司及合营企业股权暨关联交易事项</w:t>
      </w:r>
      <w:r>
        <w:rPr>
          <w:w w:val="100"/>
        </w:rPr>
        <w:t> </w:t>
      </w:r>
      <w:r>
        <w:rPr>
          <w:spacing w:val="-7"/>
          <w:w w:val="100"/>
        </w:rPr>
        <w:t>经公司第八届董事会第八次会议审议通过《关于转让子公司股权暨关联交易的议案》，公司向</w:t>
      </w:r>
    </w:p>
    <w:p>
      <w:pPr>
        <w:pStyle w:val="BodyText"/>
        <w:spacing w:line="357" w:lineRule="auto" w:before="30"/>
        <w:ind w:right="102"/>
        <w:jc w:val="both"/>
      </w:pPr>
      <w:r>
        <w:rPr/>
        <w:t>富</w:t>
      </w:r>
      <w:r>
        <w:rPr>
          <w:spacing w:val="-77"/>
        </w:rPr>
        <w:t> </w:t>
      </w:r>
      <w:r>
        <w:rPr/>
        <w:t>润</w:t>
      </w:r>
      <w:r>
        <w:rPr>
          <w:spacing w:val="-74"/>
        </w:rPr>
        <w:t> </w:t>
      </w:r>
      <w:r>
        <w:rPr/>
        <w:t>控</w:t>
      </w:r>
      <w:r>
        <w:rPr>
          <w:spacing w:val="-77"/>
        </w:rPr>
        <w:t> </w:t>
      </w:r>
      <w:r>
        <w:rPr/>
        <w:t>股</w:t>
      </w:r>
      <w:r>
        <w:rPr>
          <w:spacing w:val="-77"/>
        </w:rPr>
        <w:t> </w:t>
      </w:r>
      <w:r>
        <w:rPr/>
        <w:t>集</w:t>
      </w:r>
      <w:r>
        <w:rPr>
          <w:spacing w:val="-77"/>
        </w:rPr>
        <w:t> </w:t>
      </w:r>
      <w:r>
        <w:rPr/>
        <w:t>团</w:t>
      </w:r>
      <w:r>
        <w:rPr>
          <w:spacing w:val="-77"/>
        </w:rPr>
        <w:t> </w:t>
      </w:r>
      <w:r>
        <w:rPr/>
        <w:t>有</w:t>
      </w:r>
      <w:r>
        <w:rPr>
          <w:spacing w:val="-74"/>
        </w:rPr>
        <w:t> </w:t>
      </w:r>
      <w:r>
        <w:rPr/>
        <w:t>限</w:t>
      </w:r>
      <w:r>
        <w:rPr>
          <w:spacing w:val="-77"/>
        </w:rPr>
        <w:t> </w:t>
      </w:r>
      <w:r>
        <w:rPr/>
        <w:t>公</w:t>
      </w:r>
      <w:r>
        <w:rPr>
          <w:spacing w:val="-77"/>
        </w:rPr>
        <w:t> </w:t>
      </w:r>
      <w:r>
        <w:rPr/>
        <w:t>司</w:t>
      </w:r>
      <w:r>
        <w:rPr>
          <w:spacing w:val="-77"/>
        </w:rPr>
        <w:t> </w:t>
      </w:r>
      <w:r>
        <w:rPr/>
        <w:t>以</w:t>
      </w:r>
      <w:r>
        <w:rPr>
          <w:spacing w:val="35"/>
        </w:rPr>
        <w:t> </w:t>
      </w:r>
      <w:r>
        <w:rPr>
          <w:rFonts w:ascii="宋体" w:hAnsi="宋体" w:cs="宋体" w:eastAsia="宋体" w:hint="default"/>
        </w:rPr>
        <w:t>16,693,476.19</w:t>
      </w:r>
      <w:r>
        <w:rPr>
          <w:rFonts w:ascii="宋体" w:hAnsi="宋体" w:cs="宋体" w:eastAsia="宋体" w:hint="default"/>
          <w:spacing w:val="29"/>
        </w:rPr>
        <w:t> </w:t>
      </w:r>
      <w:r>
        <w:rPr/>
        <w:t>元</w:t>
      </w:r>
      <w:r>
        <w:rPr>
          <w:spacing w:val="-74"/>
        </w:rPr>
        <w:t> </w:t>
      </w:r>
      <w:r>
        <w:rPr/>
        <w:t>的</w:t>
      </w:r>
      <w:r>
        <w:rPr>
          <w:spacing w:val="-77"/>
        </w:rPr>
        <w:t> </w:t>
      </w:r>
      <w:r>
        <w:rPr/>
        <w:t>价</w:t>
      </w:r>
      <w:r>
        <w:rPr>
          <w:spacing w:val="-77"/>
        </w:rPr>
        <w:t> </w:t>
      </w:r>
      <w:r>
        <w:rPr/>
        <w:t>格</w:t>
      </w:r>
      <w:r>
        <w:rPr>
          <w:spacing w:val="-74"/>
        </w:rPr>
        <w:t> </w:t>
      </w:r>
      <w:r>
        <w:rPr/>
        <w:t>转</w:t>
      </w:r>
      <w:r>
        <w:rPr>
          <w:spacing w:val="-77"/>
        </w:rPr>
        <w:t> </w:t>
      </w:r>
      <w:r>
        <w:rPr/>
        <w:t>让</w:t>
      </w:r>
      <w:r>
        <w:rPr>
          <w:spacing w:val="-77"/>
        </w:rPr>
        <w:t> </w:t>
      </w:r>
      <w:r>
        <w:rPr/>
        <w:t>宏</w:t>
      </w:r>
      <w:r>
        <w:rPr>
          <w:spacing w:val="-77"/>
        </w:rPr>
        <w:t> </w:t>
      </w:r>
      <w:r>
        <w:rPr/>
        <w:t>丰</w:t>
      </w:r>
      <w:r>
        <w:rPr>
          <w:spacing w:val="-77"/>
        </w:rPr>
        <w:t> </w:t>
      </w:r>
      <w:r>
        <w:rPr/>
        <w:t>纺</w:t>
      </w:r>
      <w:r>
        <w:rPr>
          <w:spacing w:val="-74"/>
        </w:rPr>
        <w:t> </w:t>
      </w:r>
      <w:r>
        <w:rPr/>
        <w:t>织</w:t>
      </w:r>
      <w:r>
        <w:rPr>
          <w:spacing w:val="-77"/>
        </w:rPr>
        <w:t> </w:t>
      </w:r>
      <w:r>
        <w:rPr/>
        <w:t>公</w:t>
      </w:r>
      <w:r>
        <w:rPr>
          <w:spacing w:val="-77"/>
        </w:rPr>
        <w:t> </w:t>
      </w:r>
      <w:r>
        <w:rPr/>
        <w:t>司</w:t>
      </w:r>
      <w:r>
        <w:rPr>
          <w:spacing w:val="36"/>
        </w:rPr>
        <w:t> </w:t>
      </w:r>
      <w:r>
        <w:rPr>
          <w:rFonts w:ascii="宋体" w:hAnsi="宋体" w:cs="宋体" w:eastAsia="宋体" w:hint="default"/>
        </w:rPr>
        <w:t>47.40%</w:t>
      </w:r>
      <w:r>
        <w:rPr>
          <w:rFonts w:ascii="宋体" w:hAnsi="宋体" w:cs="宋体" w:eastAsia="宋体" w:hint="default"/>
          <w:spacing w:val="-77"/>
        </w:rPr>
        <w:t> </w:t>
      </w:r>
      <w:r>
        <w:rPr/>
        <w:t>股</w:t>
      </w:r>
      <w:r>
        <w:rPr>
          <w:spacing w:val="-74"/>
        </w:rPr>
        <w:t> </w:t>
      </w:r>
      <w:r>
        <w:rPr/>
        <w:t>权</w:t>
      </w:r>
      <w:r>
        <w:rPr>
          <w:spacing w:val="-77"/>
        </w:rPr>
        <w:t> </w:t>
      </w:r>
      <w:r>
        <w:rPr/>
        <w:t>、</w:t>
      </w:r>
      <w:r>
        <w:rPr>
          <w:spacing w:val="-77"/>
        </w:rPr>
        <w:t> </w:t>
      </w:r>
      <w:r>
        <w:rPr/>
        <w:t>以</w:t>
      </w:r>
      <w:r>
        <w:rPr>
          <w:spacing w:val="-102"/>
        </w:rPr>
        <w:t> </w:t>
      </w:r>
      <w:r>
        <w:rPr>
          <w:spacing w:val="-102"/>
        </w:rPr>
      </w:r>
      <w:r>
        <w:rPr>
          <w:rFonts w:ascii="宋体" w:hAnsi="宋体" w:cs="宋体" w:eastAsia="宋体" w:hint="default"/>
        </w:rPr>
        <w:t>9,095,473.99</w:t>
      </w:r>
      <w:r>
        <w:rPr>
          <w:rFonts w:ascii="宋体" w:hAnsi="宋体" w:cs="宋体" w:eastAsia="宋体" w:hint="default"/>
          <w:spacing w:val="-2"/>
        </w:rPr>
        <w:t> </w:t>
      </w:r>
      <w:r>
        <w:rPr/>
        <w:t>元的价格转让丝绸织造公司</w:t>
      </w:r>
      <w:r>
        <w:rPr>
          <w:spacing w:val="-53"/>
        </w:rPr>
        <w:t> </w:t>
      </w:r>
      <w:r>
        <w:rPr>
          <w:rFonts w:ascii="宋体" w:hAnsi="宋体" w:cs="宋体" w:eastAsia="宋体" w:hint="default"/>
          <w:spacing w:val="-7"/>
        </w:rPr>
        <w:t>60%</w:t>
      </w:r>
      <w:r>
        <w:rPr>
          <w:spacing w:val="-7"/>
        </w:rPr>
        <w:t>股权、以</w:t>
      </w:r>
      <w:r>
        <w:rPr>
          <w:spacing w:val="-52"/>
        </w:rPr>
        <w:t> </w:t>
      </w:r>
      <w:r>
        <w:rPr>
          <w:rFonts w:ascii="宋体" w:hAnsi="宋体" w:cs="宋体" w:eastAsia="宋体" w:hint="default"/>
        </w:rPr>
        <w:t>49,476,137.98</w:t>
      </w:r>
      <w:r>
        <w:rPr>
          <w:rFonts w:ascii="宋体" w:hAnsi="宋体" w:cs="宋体" w:eastAsia="宋体" w:hint="default"/>
          <w:spacing w:val="-53"/>
        </w:rPr>
        <w:t> </w:t>
      </w:r>
      <w:r>
        <w:rPr/>
        <w:t>元的价格转让诸暨市富润</w:t>
      </w:r>
      <w:r>
        <w:rPr>
          <w:w w:val="100"/>
        </w:rPr>
        <w:t> </w:t>
      </w:r>
      <w:r>
        <w:rPr/>
        <w:t>置业有限公司 </w:t>
      </w:r>
      <w:r>
        <w:rPr>
          <w:rFonts w:ascii="宋体" w:hAnsi="宋体" w:cs="宋体" w:eastAsia="宋体" w:hint="default"/>
        </w:rPr>
        <w:t>50%</w:t>
      </w:r>
      <w:r>
        <w:rPr/>
        <w:t>股权。本次转让完成后，公司将不再持有上述公司的股权。宏丰纺织公司和丝</w:t>
      </w:r>
      <w:r>
        <w:rPr>
          <w:spacing w:val="-97"/>
        </w:rPr>
        <w:t> </w:t>
      </w:r>
      <w:r>
        <w:rPr>
          <w:spacing w:val="-97"/>
        </w:rPr>
      </w:r>
      <w:r>
        <w:rPr/>
        <w:t>绸织造公司于</w:t>
      </w:r>
      <w:r>
        <w:rPr>
          <w:spacing w:val="-52"/>
        </w:rPr>
        <w:t> </w:t>
      </w:r>
      <w:r>
        <w:rPr>
          <w:rFonts w:ascii="宋体" w:hAnsi="宋体" w:cs="宋体" w:eastAsia="宋体" w:hint="default"/>
        </w:rPr>
        <w:t>2018</w:t>
      </w:r>
      <w:r>
        <w:rPr>
          <w:rFonts w:ascii="宋体" w:hAnsi="宋体" w:cs="宋体" w:eastAsia="宋体" w:hint="default"/>
          <w:spacing w:val="-52"/>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21</w:t>
      </w:r>
      <w:r>
        <w:rPr>
          <w:rFonts w:ascii="宋体" w:hAnsi="宋体" w:cs="宋体" w:eastAsia="宋体" w:hint="default"/>
          <w:spacing w:val="-52"/>
        </w:rPr>
        <w:t> </w:t>
      </w:r>
      <w:r>
        <w:rPr/>
        <w:t>日办妥上述股权转让的工商变更登记手续，因此自</w:t>
      </w:r>
      <w:r>
        <w:rPr>
          <w:spacing w:val="-51"/>
        </w:rPr>
        <w:t> </w:t>
      </w:r>
      <w:r>
        <w:rPr>
          <w:rFonts w:ascii="宋体" w:hAnsi="宋体" w:cs="宋体" w:eastAsia="宋体" w:hint="default"/>
        </w:rPr>
        <w:t>2018</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4"/>
        </w:rPr>
        <w:t> </w:t>
      </w:r>
      <w:r>
        <w:rPr/>
        <w:t>月起，</w:t>
      </w:r>
    </w:p>
    <w:p>
      <w:pPr>
        <w:pStyle w:val="BodyText"/>
        <w:spacing w:line="357" w:lineRule="auto" w:before="30"/>
        <w:ind w:right="205"/>
        <w:jc w:val="left"/>
      </w:pPr>
      <w:r>
        <w:rPr/>
        <w:t>不再纳入合并财务报表范围；诸暨市富润置业有限公司于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20</w:t>
      </w:r>
      <w:r>
        <w:rPr>
          <w:rFonts w:ascii="宋体" w:hAnsi="宋体" w:cs="宋体" w:eastAsia="宋体" w:hint="default"/>
          <w:spacing w:val="-51"/>
        </w:rPr>
        <w:t> </w:t>
      </w:r>
      <w:r>
        <w:rPr/>
        <w:t>日办妥上述股权转让的</w:t>
      </w:r>
      <w:r>
        <w:rPr>
          <w:w w:val="100"/>
        </w:rPr>
        <w:t> </w:t>
      </w:r>
      <w:r>
        <w:rPr/>
        <w:t>工商变更登记手续。</w:t>
      </w:r>
    </w:p>
    <w:p>
      <w:pPr>
        <w:pStyle w:val="BodyText"/>
        <w:spacing w:line="357" w:lineRule="auto" w:before="30"/>
        <w:ind w:left="558" w:right="95"/>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关于转让联营企业的事项</w:t>
      </w:r>
      <w:r>
        <w:rPr>
          <w:w w:val="100"/>
        </w:rPr>
        <w:t> </w:t>
      </w:r>
      <w:r>
        <w:rPr>
          <w:spacing w:val="-7"/>
          <w:w w:val="100"/>
        </w:rPr>
        <w:t>经公司第八届董事会第十二次会议审议通过《关于转让联营公司股权的议案》，公司向杭州萧</w:t>
      </w:r>
    </w:p>
    <w:p>
      <w:pPr>
        <w:pStyle w:val="BodyText"/>
        <w:spacing w:line="355" w:lineRule="auto" w:before="30"/>
        <w:ind w:right="100"/>
        <w:jc w:val="left"/>
      </w:pPr>
      <w:r>
        <w:rPr/>
        <w:t>山城区建设有限公司以</w:t>
      </w:r>
      <w:r>
        <w:rPr>
          <w:spacing w:val="-68"/>
        </w:rPr>
        <w:t> </w:t>
      </w:r>
      <w:r>
        <w:rPr>
          <w:rFonts w:ascii="宋体" w:hAnsi="宋体" w:cs="宋体" w:eastAsia="宋体" w:hint="default"/>
        </w:rPr>
        <w:t>29,911,313.70</w:t>
      </w:r>
      <w:r>
        <w:rPr>
          <w:rFonts w:ascii="宋体" w:hAnsi="宋体" w:cs="宋体" w:eastAsia="宋体" w:hint="default"/>
          <w:spacing w:val="-71"/>
        </w:rPr>
        <w:t> </w:t>
      </w:r>
      <w:r>
        <w:rPr/>
        <w:t>元的价格转让所持杭州航民上峰水泥有限公司</w:t>
      </w:r>
      <w:r>
        <w:rPr>
          <w:spacing w:val="-68"/>
        </w:rPr>
        <w:t> </w:t>
      </w:r>
      <w:r>
        <w:rPr>
          <w:rFonts w:ascii="宋体" w:hAnsi="宋体" w:cs="宋体" w:eastAsia="宋体" w:hint="default"/>
        </w:rPr>
        <w:t>25%</w:t>
      </w:r>
      <w:r>
        <w:rPr/>
        <w:t>的股权，</w:t>
      </w:r>
      <w:r>
        <w:rPr>
          <w:w w:val="100"/>
        </w:rPr>
        <w:t> </w:t>
      </w:r>
      <w:r>
        <w:rPr/>
        <w:t>杭州航民上峰水泥有限公司于</w:t>
      </w:r>
      <w:r>
        <w:rPr>
          <w:spacing w:val="-50"/>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0"/>
        </w:rPr>
        <w:t> </w:t>
      </w:r>
      <w:r>
        <w:rPr/>
        <w:t>月</w:t>
      </w:r>
      <w:r>
        <w:rPr>
          <w:spacing w:val="-53"/>
        </w:rPr>
        <w:t> </w:t>
      </w:r>
      <w:r>
        <w:rPr>
          <w:rFonts w:ascii="宋体" w:hAnsi="宋体" w:cs="宋体" w:eastAsia="宋体" w:hint="default"/>
        </w:rPr>
        <w:t>15</w:t>
      </w:r>
      <w:r>
        <w:rPr>
          <w:rFonts w:ascii="宋体" w:hAnsi="宋体" w:cs="宋体" w:eastAsia="宋体" w:hint="default"/>
          <w:spacing w:val="-53"/>
        </w:rPr>
        <w:t> </w:t>
      </w:r>
      <w:r>
        <w:rPr/>
        <w:t>日办妥上述股权转让的工商变更登记手续。本次股</w:t>
      </w:r>
      <w:r>
        <w:rPr>
          <w:w w:val="100"/>
        </w:rPr>
        <w:t> </w:t>
      </w:r>
      <w:r>
        <w:rPr/>
        <w:t>权转让完成后，公司不再持有杭州航民上峰水泥公司股权。</w:t>
      </w:r>
    </w:p>
    <w:p>
      <w:pPr>
        <w:pStyle w:val="BodyText"/>
        <w:spacing w:line="357" w:lineRule="auto" w:before="32"/>
        <w:ind w:left="558" w:right="95"/>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关于转让子公司参股公司的事项</w:t>
      </w:r>
      <w:r>
        <w:rPr>
          <w:w w:val="100"/>
        </w:rPr>
        <w:t> </w:t>
      </w:r>
      <w:r>
        <w:rPr>
          <w:spacing w:val="-1"/>
        </w:rPr>
        <w:t>根据公司全资子公司泰一指尚分别与杭州赛智君锐投资合伙企业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、浙江华睿北信</w:t>
      </w:r>
    </w:p>
    <w:p>
      <w:pPr>
        <w:pStyle w:val="BodyText"/>
        <w:spacing w:line="355" w:lineRule="auto" w:before="30"/>
        <w:ind w:right="204"/>
        <w:jc w:val="left"/>
        <w:rPr>
          <w:rFonts w:ascii="宋体" w:hAnsi="宋体" w:cs="宋体" w:eastAsia="宋体" w:hint="default"/>
        </w:rPr>
      </w:pPr>
      <w:r>
        <w:rPr>
          <w:spacing w:val="-1"/>
        </w:rPr>
        <w:t>源数据信息产业投资合伙企业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和台州绩优创业投资合伙企业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签署的《股权</w:t>
      </w:r>
      <w:r>
        <w:rPr>
          <w:spacing w:val="-54"/>
        </w:rPr>
        <w:t> </w:t>
      </w:r>
      <w:r>
        <w:rPr>
          <w:spacing w:val="-54"/>
        </w:rPr>
      </w:r>
      <w:r>
        <w:rPr>
          <w:spacing w:val="-12"/>
          <w:w w:val="100"/>
        </w:rPr>
        <w:t>转让协议》，泰一指尚拟将其持有的探索传媒</w:t>
      </w:r>
      <w:r>
        <w:rPr>
          <w:spacing w:val="-75"/>
          <w:w w:val="100"/>
        </w:rPr>
        <w:t> </w:t>
      </w:r>
      <w:r>
        <w:rPr>
          <w:rFonts w:ascii="宋体" w:hAnsi="宋体" w:cs="宋体" w:eastAsia="宋体" w:hint="default"/>
          <w:spacing w:val="-1"/>
          <w:w w:val="100"/>
        </w:rPr>
        <w:t>12.3%</w:t>
      </w:r>
      <w:r>
        <w:rPr>
          <w:spacing w:val="-1"/>
          <w:w w:val="100"/>
        </w:rPr>
        <w:t>股权</w:t>
      </w:r>
      <w:r>
        <w:rPr>
          <w:rFonts w:ascii="宋体" w:hAnsi="宋体" w:cs="宋体" w:eastAsia="宋体" w:hint="default"/>
          <w:spacing w:val="-1"/>
          <w:w w:val="100"/>
        </w:rPr>
        <w:t>(</w:t>
      </w:r>
      <w:r>
        <w:rPr>
          <w:spacing w:val="-1"/>
          <w:w w:val="100"/>
        </w:rPr>
        <w:t>原始投资成本为</w:t>
      </w:r>
      <w:r>
        <w:rPr>
          <w:spacing w:val="-75"/>
          <w:w w:val="100"/>
        </w:rPr>
        <w:t> </w:t>
      </w:r>
      <w:r>
        <w:rPr>
          <w:rFonts w:ascii="宋体" w:hAnsi="宋体" w:cs="宋体" w:eastAsia="宋体" w:hint="default"/>
          <w:spacing w:val="-1"/>
          <w:w w:val="100"/>
        </w:rPr>
        <w:t>75.00</w:t>
      </w:r>
      <w:r>
        <w:rPr>
          <w:rFonts w:ascii="宋体" w:hAnsi="宋体" w:cs="宋体" w:eastAsia="宋体" w:hint="default"/>
          <w:spacing w:val="-77"/>
          <w:w w:val="100"/>
        </w:rPr>
        <w:t> </w:t>
      </w:r>
      <w:r>
        <w:rPr>
          <w:spacing w:val="-22"/>
          <w:w w:val="100"/>
        </w:rPr>
        <w:t>万元</w:t>
      </w:r>
      <w:r>
        <w:rPr>
          <w:rFonts w:ascii="宋体" w:hAnsi="宋体" w:cs="宋体" w:eastAsia="宋体" w:hint="default"/>
          <w:spacing w:val="-22"/>
          <w:w w:val="100"/>
        </w:rPr>
        <w:t>)</w:t>
      </w:r>
      <w:r>
        <w:rPr>
          <w:spacing w:val="-22"/>
          <w:w w:val="100"/>
        </w:rPr>
        <w:t>，以</w:t>
      </w:r>
      <w:r>
        <w:rPr>
          <w:spacing w:val="-75"/>
          <w:w w:val="100"/>
        </w:rPr>
        <w:t> </w:t>
      </w:r>
      <w:r>
        <w:rPr>
          <w:rFonts w:ascii="宋体" w:hAnsi="宋体" w:cs="宋体" w:eastAsia="宋体" w:hint="default"/>
          <w:spacing w:val="-1"/>
          <w:w w:val="100"/>
        </w:rPr>
        <w:t>2,214.00</w:t>
      </w:r>
    </w:p>
    <w:p>
      <w:pPr>
        <w:pStyle w:val="BodyText"/>
        <w:spacing w:line="240" w:lineRule="auto" w:before="32"/>
        <w:ind w:right="95"/>
        <w:jc w:val="left"/>
      </w:pPr>
      <w:r>
        <w:rPr>
          <w:spacing w:val="-4"/>
        </w:rPr>
        <w:t>万元的价格转让给上述三方，其中：杭州赛智君锐投资合伙企业</w:t>
      </w:r>
      <w:r>
        <w:rPr>
          <w:rFonts w:ascii="宋体" w:hAnsi="宋体" w:cs="宋体" w:eastAsia="宋体" w:hint="default"/>
          <w:spacing w:val="-4"/>
        </w:rPr>
        <w:t>(</w:t>
      </w:r>
      <w:r>
        <w:rPr>
          <w:spacing w:val="-4"/>
        </w:rPr>
        <w:t>有限合伙</w:t>
      </w:r>
      <w:r>
        <w:rPr>
          <w:rFonts w:ascii="宋体" w:hAnsi="宋体" w:cs="宋体" w:eastAsia="宋体" w:hint="default"/>
          <w:spacing w:val="-4"/>
        </w:rPr>
        <w:t>)</w:t>
      </w:r>
      <w:r>
        <w:rPr>
          <w:spacing w:val="-4"/>
        </w:rPr>
        <w:t>以 </w:t>
      </w:r>
      <w:r>
        <w:rPr>
          <w:rFonts w:ascii="宋体" w:hAnsi="宋体" w:cs="宋体" w:eastAsia="宋体" w:hint="default"/>
        </w:rPr>
        <w:t>1,134.00</w:t>
      </w:r>
      <w:r>
        <w:rPr>
          <w:rFonts w:ascii="宋体" w:hAnsi="宋体" w:cs="宋体" w:eastAsia="宋体" w:hint="default"/>
          <w:spacing w:val="-61"/>
        </w:rPr>
        <w:t> </w:t>
      </w:r>
      <w:r>
        <w:rPr/>
        <w:t>万元的价</w:t>
      </w:r>
    </w:p>
    <w:p>
      <w:pPr>
        <w:pStyle w:val="BodyText"/>
        <w:spacing w:line="357" w:lineRule="auto" w:before="133"/>
        <w:ind w:right="208"/>
        <w:jc w:val="both"/>
      </w:pPr>
      <w:r>
        <w:rPr/>
        <w:t>格受让探索传媒</w:t>
      </w:r>
      <w:r>
        <w:rPr>
          <w:spacing w:val="-51"/>
        </w:rPr>
        <w:t> </w:t>
      </w:r>
      <w:r>
        <w:rPr>
          <w:rFonts w:ascii="宋体" w:hAnsi="宋体" w:cs="宋体" w:eastAsia="宋体" w:hint="default"/>
        </w:rPr>
        <w:t>6.30%</w:t>
      </w:r>
      <w:r>
        <w:rPr/>
        <w:t>的股权，浙江华睿北信源数据信息产业投资合伙企业</w:t>
      </w:r>
      <w:r>
        <w:rPr>
          <w:rFonts w:ascii="宋体" w:hAnsi="宋体" w:cs="宋体" w:eastAsia="宋体" w:hint="default"/>
        </w:rPr>
        <w:t>(</w:t>
      </w:r>
      <w:r>
        <w:rPr/>
        <w:t>有限合伙</w:t>
      </w:r>
      <w:r>
        <w:rPr>
          <w:rFonts w:ascii="宋体" w:hAnsi="宋体" w:cs="宋体" w:eastAsia="宋体" w:hint="default"/>
        </w:rPr>
        <w:t>)</w:t>
      </w:r>
      <w:r>
        <w:rPr/>
        <w:t>以</w:t>
      </w:r>
      <w:r>
        <w:rPr>
          <w:spacing w:val="-51"/>
        </w:rPr>
        <w:t> </w:t>
      </w:r>
      <w:r>
        <w:rPr>
          <w:rFonts w:ascii="宋体" w:hAnsi="宋体" w:cs="宋体" w:eastAsia="宋体" w:hint="default"/>
        </w:rPr>
        <w:t>540.00</w:t>
      </w:r>
      <w:r>
        <w:rPr>
          <w:rFonts w:ascii="宋体" w:hAnsi="宋体" w:cs="宋体" w:eastAsia="宋体" w:hint="default"/>
          <w:w w:val="100"/>
        </w:rPr>
        <w:t> </w:t>
      </w:r>
      <w:r>
        <w:rPr/>
        <w:t>万元的价格受让探索传媒</w:t>
      </w:r>
      <w:r>
        <w:rPr>
          <w:spacing w:val="-44"/>
        </w:rPr>
        <w:t> </w:t>
      </w:r>
      <w:r>
        <w:rPr>
          <w:rFonts w:ascii="宋体" w:hAnsi="宋体" w:cs="宋体" w:eastAsia="宋体" w:hint="default"/>
          <w:spacing w:val="-3"/>
        </w:rPr>
        <w:t>3.00%</w:t>
      </w:r>
      <w:r>
        <w:rPr>
          <w:spacing w:val="-3"/>
        </w:rPr>
        <w:t>的股权、台州绩优创业投资合伙企业</w:t>
      </w:r>
      <w:r>
        <w:rPr>
          <w:rFonts w:ascii="宋体" w:hAnsi="宋体" w:cs="宋体" w:eastAsia="宋体" w:hint="default"/>
          <w:spacing w:val="-3"/>
        </w:rPr>
        <w:t>(</w:t>
      </w:r>
      <w:r>
        <w:rPr>
          <w:spacing w:val="-3"/>
        </w:rPr>
        <w:t>有限合伙</w:t>
      </w:r>
      <w:r>
        <w:rPr>
          <w:rFonts w:ascii="宋体" w:hAnsi="宋体" w:cs="宋体" w:eastAsia="宋体" w:hint="default"/>
          <w:spacing w:val="-3"/>
        </w:rPr>
        <w:t>)</w:t>
      </w:r>
      <w:r>
        <w:rPr>
          <w:spacing w:val="-3"/>
        </w:rPr>
        <w:t>以</w:t>
      </w:r>
      <w:r>
        <w:rPr>
          <w:spacing w:val="-42"/>
        </w:rPr>
        <w:t> </w:t>
      </w:r>
      <w:r>
        <w:rPr>
          <w:rFonts w:ascii="宋体" w:hAnsi="宋体" w:cs="宋体" w:eastAsia="宋体" w:hint="default"/>
        </w:rPr>
        <w:t>540.00</w:t>
      </w:r>
      <w:r>
        <w:rPr>
          <w:rFonts w:ascii="宋体" w:hAnsi="宋体" w:cs="宋体" w:eastAsia="宋体" w:hint="default"/>
          <w:spacing w:val="-44"/>
        </w:rPr>
        <w:t> </w:t>
      </w:r>
      <w:r>
        <w:rPr/>
        <w:t>万元的</w:t>
      </w:r>
      <w:r>
        <w:rPr>
          <w:spacing w:val="-101"/>
        </w:rPr>
        <w:t> </w:t>
      </w:r>
      <w:r>
        <w:rPr>
          <w:spacing w:val="-101"/>
        </w:rPr>
      </w:r>
      <w:r>
        <w:rPr/>
        <w:t>价格受让探索传媒</w:t>
      </w:r>
      <w:r>
        <w:rPr>
          <w:spacing w:val="-46"/>
        </w:rPr>
        <w:t> </w:t>
      </w:r>
      <w:r>
        <w:rPr>
          <w:rFonts w:ascii="宋体" w:hAnsi="宋体" w:cs="宋体" w:eastAsia="宋体" w:hint="default"/>
          <w:spacing w:val="-3"/>
        </w:rPr>
        <w:t>3.00%</w:t>
      </w:r>
      <w:r>
        <w:rPr>
          <w:spacing w:val="-3"/>
        </w:rPr>
        <w:t>的股权。截至</w:t>
      </w:r>
      <w:r>
        <w:rPr>
          <w:spacing w:val="-48"/>
        </w:rPr>
        <w:t> </w:t>
      </w:r>
      <w:r>
        <w:rPr>
          <w:rFonts w:ascii="宋体" w:hAnsi="宋体" w:cs="宋体" w:eastAsia="宋体" w:hint="default"/>
        </w:rPr>
        <w:t>2018</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8"/>
        </w:rPr>
        <w:t> </w:t>
      </w:r>
      <w:r>
        <w:rPr>
          <w:spacing w:val="-3"/>
        </w:rPr>
        <w:t>日，泰一指尚已收到浙江华睿北信源数据</w:t>
      </w:r>
    </w:p>
    <w:p>
      <w:pPr>
        <w:pStyle w:val="BodyText"/>
        <w:spacing w:line="240" w:lineRule="auto" w:before="30"/>
        <w:ind w:right="95"/>
        <w:jc w:val="left"/>
      </w:pPr>
      <w:r>
        <w:rPr/>
        <w:t>信息产业投资合伙企业</w:t>
      </w:r>
      <w:r>
        <w:rPr>
          <w:rFonts w:ascii="宋体" w:hAnsi="宋体" w:cs="宋体" w:eastAsia="宋体" w:hint="default"/>
        </w:rPr>
        <w:t>(</w:t>
      </w:r>
      <w:r>
        <w:rPr/>
        <w:t>有限合伙</w:t>
      </w:r>
      <w:r>
        <w:rPr>
          <w:rFonts w:ascii="宋体" w:hAnsi="宋体" w:cs="宋体" w:eastAsia="宋体" w:hint="default"/>
        </w:rPr>
        <w:t>)</w:t>
      </w:r>
      <w:r>
        <w:rPr/>
        <w:t>股权受让款 </w:t>
      </w:r>
      <w:r>
        <w:rPr>
          <w:rFonts w:ascii="宋体" w:hAnsi="宋体" w:cs="宋体" w:eastAsia="宋体" w:hint="default"/>
        </w:rPr>
        <w:t>540.00</w:t>
      </w:r>
      <w:r>
        <w:rPr>
          <w:rFonts w:ascii="宋体" w:hAnsi="宋体" w:cs="宋体" w:eastAsia="宋体" w:hint="default"/>
          <w:spacing w:val="-74"/>
        </w:rPr>
        <w:t> </w:t>
      </w:r>
      <w:r>
        <w:rPr>
          <w:spacing w:val="-7"/>
        </w:rPr>
        <w:t>万元，收到杭州赛智君锐投资合伙企业（有</w:t>
      </w:r>
    </w:p>
    <w:p>
      <w:pPr>
        <w:pStyle w:val="BodyText"/>
        <w:spacing w:line="360" w:lineRule="auto" w:before="133"/>
        <w:ind w:right="95"/>
        <w:jc w:val="left"/>
      </w:pPr>
      <w:r>
        <w:rPr>
          <w:spacing w:val="-5"/>
        </w:rPr>
        <w:t>限合伙）股权转让款</w:t>
      </w:r>
      <w:r>
        <w:rPr>
          <w:spacing w:val="-31"/>
        </w:rPr>
        <w:t> </w:t>
      </w:r>
      <w:r>
        <w:rPr>
          <w:rFonts w:ascii="宋体" w:hAnsi="宋体" w:cs="宋体" w:eastAsia="宋体" w:hint="default"/>
        </w:rPr>
        <w:t>1,134.00</w:t>
      </w:r>
      <w:r>
        <w:rPr>
          <w:rFonts w:ascii="宋体" w:hAnsi="宋体" w:cs="宋体" w:eastAsia="宋体" w:hint="default"/>
          <w:spacing w:val="-27"/>
        </w:rPr>
        <w:t> </w:t>
      </w:r>
      <w:r>
        <w:rPr>
          <w:spacing w:val="-4"/>
        </w:rPr>
        <w:t>万元。截至本财务报表批准对外报出日，探索传媒尚未完成上述股</w:t>
      </w:r>
      <w:r>
        <w:rPr>
          <w:spacing w:val="-96"/>
        </w:rPr>
        <w:t> </w:t>
      </w:r>
      <w:r>
        <w:rPr>
          <w:spacing w:val="-96"/>
        </w:rPr>
      </w:r>
      <w:r>
        <w:rPr/>
        <w:t>权转让的工商变更登记手续。</w:t>
      </w:r>
    </w:p>
    <w:p>
      <w:pPr>
        <w:pStyle w:val="BodyText"/>
        <w:spacing w:line="355" w:lineRule="auto" w:before="28"/>
        <w:ind w:left="558" w:right="3125"/>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
        </w:rPr>
        <w:t> </w:t>
      </w:r>
      <w:r>
        <w:rPr/>
        <w:t>关于针织厂区拆迁补偿事项</w:t>
      </w:r>
      <w:r>
        <w:rPr>
          <w:w w:val="100"/>
        </w:rPr>
        <w:t> </w:t>
      </w:r>
      <w:r>
        <w:rPr>
          <w:rFonts w:ascii="宋体" w:hAnsi="宋体" w:cs="宋体" w:eastAsia="宋体" w:hint="default"/>
          <w:spacing w:val="-2"/>
        </w:rPr>
        <w:t>1</w:t>
      </w:r>
      <w:r>
        <w:rPr>
          <w:spacing w:val="-2"/>
        </w:rPr>
        <w:t>．拆迁整体情况及拆迁补偿款的分配</w:t>
      </w:r>
    </w:p>
    <w:p>
      <w:pPr>
        <w:pStyle w:val="BodyText"/>
        <w:spacing w:line="357" w:lineRule="auto" w:before="32"/>
        <w:ind w:right="208" w:firstLine="419"/>
        <w:jc w:val="both"/>
      </w:pPr>
      <w:r>
        <w:rPr>
          <w:spacing w:val="-4"/>
        </w:rPr>
        <w:t>根据《诸暨市人民政府关于对 </w:t>
      </w:r>
      <w:r>
        <w:rPr>
          <w:rFonts w:ascii="宋体" w:hAnsi="宋体" w:cs="宋体" w:eastAsia="宋体" w:hint="default"/>
        </w:rPr>
        <w:t>2017</w:t>
      </w:r>
      <w:r>
        <w:rPr>
          <w:rFonts w:ascii="宋体" w:hAnsi="宋体" w:cs="宋体" w:eastAsia="宋体" w:hint="default"/>
          <w:spacing w:val="-58"/>
        </w:rPr>
        <w:t> </w:t>
      </w:r>
      <w:r>
        <w:rPr>
          <w:spacing w:val="-4"/>
        </w:rPr>
        <w:t>年“三改”专项行动涉及的富润印染等企业国有土地上房</w:t>
      </w:r>
      <w:r>
        <w:rPr>
          <w:w w:val="100"/>
        </w:rPr>
        <w:t> </w:t>
      </w:r>
      <w:r>
        <w:rPr>
          <w:spacing w:val="-8"/>
          <w:w w:val="100"/>
        </w:rPr>
        <w:t>屋实施征收的决定》（诸政发</w:t>
      </w:r>
      <w:r>
        <w:rPr>
          <w:rFonts w:ascii="宋体" w:hAnsi="宋体" w:cs="宋体" w:eastAsia="宋体" w:hint="default"/>
          <w:spacing w:val="-8"/>
          <w:w w:val="100"/>
        </w:rPr>
        <w:t>[2017]28</w:t>
      </w:r>
      <w:r>
        <w:rPr>
          <w:rFonts w:ascii="宋体" w:hAnsi="宋体" w:cs="宋体" w:eastAsia="宋体" w:hint="default"/>
          <w:spacing w:val="-25"/>
          <w:w w:val="100"/>
        </w:rPr>
        <w:t> </w:t>
      </w:r>
      <w:r>
        <w:rPr>
          <w:spacing w:val="-7"/>
          <w:w w:val="100"/>
        </w:rPr>
        <w:t>号），子公司富润印染及公司针织厂区国有土地上的厂房建</w:t>
      </w:r>
      <w:r>
        <w:rPr>
          <w:spacing w:val="-95"/>
          <w:w w:val="100"/>
        </w:rPr>
        <w:t> </w:t>
      </w:r>
      <w:r>
        <w:rPr>
          <w:spacing w:val="-95"/>
          <w:w w:val="100"/>
        </w:rPr>
      </w:r>
      <w:r>
        <w:rPr/>
        <w:t>筑被列入政府征收范围。</w:t>
      </w:r>
      <w:r>
        <w:rPr>
          <w:rFonts w:ascii="宋体" w:hAnsi="宋体" w:cs="宋体" w:eastAsia="宋体" w:hint="default"/>
        </w:rPr>
        <w:t>2017</w:t>
      </w:r>
      <w:r>
        <w:rPr>
          <w:rFonts w:ascii="宋体" w:hAnsi="宋体" w:cs="宋体" w:eastAsia="宋体" w:hint="default"/>
          <w:spacing w:val="-42"/>
        </w:rPr>
        <w:t> </w:t>
      </w:r>
      <w:r>
        <w:rPr/>
        <w:t>年</w:t>
      </w:r>
      <w:r>
        <w:rPr>
          <w:spacing w:val="-42"/>
        </w:rPr>
        <w:t> </w:t>
      </w:r>
      <w:r>
        <w:rPr>
          <w:rFonts w:ascii="宋体" w:hAnsi="宋体" w:cs="宋体" w:eastAsia="宋体" w:hint="default"/>
        </w:rPr>
        <w:t>7</w:t>
      </w:r>
      <w:r>
        <w:rPr>
          <w:rFonts w:ascii="宋体" w:hAnsi="宋体" w:cs="宋体" w:eastAsia="宋体" w:hint="default"/>
          <w:spacing w:val="-42"/>
        </w:rPr>
        <w:t> </w:t>
      </w:r>
      <w:r>
        <w:rPr/>
        <w:t>月</w:t>
      </w:r>
      <w:r>
        <w:rPr>
          <w:spacing w:val="-42"/>
        </w:rPr>
        <w:t> </w:t>
      </w:r>
      <w:r>
        <w:rPr>
          <w:rFonts w:ascii="宋体" w:hAnsi="宋体" w:cs="宋体" w:eastAsia="宋体" w:hint="default"/>
        </w:rPr>
        <w:t>28</w:t>
      </w:r>
      <w:r>
        <w:rPr>
          <w:rFonts w:ascii="宋体" w:hAnsi="宋体" w:cs="宋体" w:eastAsia="宋体" w:hint="default"/>
          <w:spacing w:val="-42"/>
        </w:rPr>
        <w:t> </w:t>
      </w:r>
      <w:r>
        <w:rPr/>
        <w:t>日，公司与诸暨市房屋征收办公室、诸暨市人民政府暨</w:t>
      </w:r>
      <w:r>
        <w:rPr>
          <w:w w:val="100"/>
        </w:rPr>
        <w:t> </w:t>
      </w:r>
      <w:r>
        <w:rPr>
          <w:spacing w:val="-1"/>
        </w:rPr>
        <w:t>阳街道办事处、诸暨市城市建设投资发展有限公司和诸暨市永兴房屋拆迁服务有限公司等四方签</w:t>
      </w:r>
      <w:r>
        <w:rPr>
          <w:spacing w:val="-55"/>
        </w:rPr>
        <w:t> </w:t>
      </w:r>
      <w:r>
        <w:rPr>
          <w:spacing w:val="-55"/>
        </w:rPr>
      </w:r>
      <w:r>
        <w:rPr>
          <w:spacing w:val="-2"/>
          <w:w w:val="100"/>
        </w:rPr>
        <w:t>订《诸暨市</w:t>
      </w:r>
      <w:r>
        <w:rPr>
          <w:w w:val="100"/>
        </w:rPr>
        <w:t> </w:t>
      </w:r>
      <w:r>
        <w:rPr>
          <w:rFonts w:ascii="宋体" w:hAnsi="宋体" w:cs="宋体" w:eastAsia="宋体" w:hint="default"/>
          <w:spacing w:val="-1"/>
          <w:w w:val="100"/>
        </w:rPr>
        <w:t>2017</w:t>
      </w:r>
      <w:r>
        <w:rPr>
          <w:rFonts w:ascii="宋体" w:hAnsi="宋体" w:cs="宋体" w:eastAsia="宋体" w:hint="default"/>
          <w:spacing w:val="-68"/>
          <w:w w:val="100"/>
        </w:rPr>
        <w:t> </w:t>
      </w:r>
      <w:r>
        <w:rPr>
          <w:spacing w:val="-5"/>
          <w:w w:val="100"/>
        </w:rPr>
        <w:t>年“三改”专项行动房屋征收补偿安置协议》，根据中介机构评估确定的价格，</w:t>
      </w:r>
    </w:p>
    <w:p>
      <w:pPr>
        <w:pStyle w:val="BodyText"/>
        <w:spacing w:line="357" w:lineRule="auto" w:before="30"/>
        <w:ind w:left="558" w:right="95" w:hanging="420"/>
        <w:jc w:val="left"/>
      </w:pPr>
      <w:r>
        <w:rPr/>
        <w:t>公司位于针织厂区的房屋建筑及设备设施等可获得补偿</w:t>
      </w:r>
      <w:r>
        <w:rPr>
          <w:spacing w:val="-53"/>
        </w:rPr>
        <w:t> </w:t>
      </w:r>
      <w:r>
        <w:rPr>
          <w:rFonts w:ascii="宋体" w:hAnsi="宋体" w:cs="宋体" w:eastAsia="宋体" w:hint="default"/>
        </w:rPr>
        <w:t>29,913,425.00</w:t>
      </w:r>
      <w:r>
        <w:rPr>
          <w:rFonts w:ascii="宋体" w:hAnsi="宋体" w:cs="宋体" w:eastAsia="宋体" w:hint="default"/>
          <w:spacing w:val="-55"/>
        </w:rPr>
        <w:t> </w:t>
      </w:r>
      <w:r>
        <w:rPr/>
        <w:t>元。</w:t>
      </w:r>
      <w:r>
        <w:rPr>
          <w:w w:val="100"/>
        </w:rPr>
        <w:t> </w:t>
      </w:r>
      <w:r>
        <w:rPr>
          <w:spacing w:val="-2"/>
        </w:rPr>
        <w:t>因历史原因，上述拆迁资产既涉及富润控股集团有限公司、富润针织有限公司，也涉及本公</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308"/>
        <w:jc w:val="both"/>
      </w:pPr>
      <w:r>
        <w:rPr/>
        <w:t>司及子公司富润印染，</w:t>
      </w:r>
      <w:r>
        <w:rPr>
          <w:rFonts w:ascii="宋体" w:hAnsi="宋体" w:cs="宋体" w:eastAsia="宋体" w:hint="default"/>
        </w:rPr>
        <w:t>2017</w:t>
      </w:r>
      <w:r>
        <w:rPr>
          <w:rFonts w:ascii="宋体" w:hAnsi="宋体" w:cs="宋体" w:eastAsia="宋体" w:hint="default"/>
          <w:spacing w:val="-33"/>
        </w:rPr>
        <w:t> </w:t>
      </w:r>
      <w:r>
        <w:rPr/>
        <w:t>年</w:t>
      </w:r>
      <w:r>
        <w:rPr>
          <w:spacing w:val="-33"/>
        </w:rPr>
        <w:t> </w:t>
      </w:r>
      <w:r>
        <w:rPr>
          <w:rFonts w:ascii="宋体" w:hAnsi="宋体" w:cs="宋体" w:eastAsia="宋体" w:hint="default"/>
        </w:rPr>
        <w:t>12</w:t>
      </w:r>
      <w:r>
        <w:rPr>
          <w:rFonts w:ascii="宋体" w:hAnsi="宋体" w:cs="宋体" w:eastAsia="宋体" w:hint="default"/>
          <w:spacing w:val="-35"/>
        </w:rPr>
        <w:t> </w:t>
      </w:r>
      <w:r>
        <w:rPr/>
        <w:t>月，本公司、富润控股集团有限公司、富润针织有限公司与富</w:t>
      </w:r>
      <w:r>
        <w:rPr>
          <w:w w:val="100"/>
        </w:rPr>
        <w:t> </w:t>
      </w:r>
      <w:r>
        <w:rPr>
          <w:spacing w:val="-6"/>
          <w:w w:val="100"/>
        </w:rPr>
        <w:t>润印染签订了《征收补偿协议》，根据富润印染实际租赁使用针织厂区房屋情况及从业人数结算情</w:t>
      </w:r>
      <w:r>
        <w:rPr>
          <w:spacing w:val="-104"/>
          <w:w w:val="100"/>
        </w:rPr>
        <w:t> </w:t>
      </w:r>
      <w:r>
        <w:rPr>
          <w:spacing w:val="-104"/>
          <w:w w:val="100"/>
        </w:rPr>
      </w:r>
      <w:r>
        <w:rPr/>
        <w:t>况如下：</w:t>
      </w:r>
    </w:p>
    <w:p>
      <w:pPr>
        <w:spacing w:line="240" w:lineRule="auto" w:before="12"/>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438"/>
        <w:gridCol w:w="1277"/>
        <w:gridCol w:w="1274"/>
        <w:gridCol w:w="1275"/>
        <w:gridCol w:w="1135"/>
        <w:gridCol w:w="1265"/>
        <w:gridCol w:w="1387"/>
      </w:tblGrid>
      <w:tr>
        <w:trPr>
          <w:trHeight w:val="478"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资产使用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富润印染</w:t>
            </w:r>
            <w:r>
              <w:rPr>
                <w:rFonts w:ascii="宋体" w:hAnsi="宋体" w:cs="宋体" w:eastAsia="宋体" w:hint="default"/>
                <w:sz w:val="18"/>
                <w:szCs w:val="18"/>
              </w:rPr>
              <w:t>(</w:t>
            </w:r>
            <w:r>
              <w:rPr>
                <w:rFonts w:ascii="宋体" w:hAnsi="宋体" w:cs="宋体" w:eastAsia="宋体" w:hint="default"/>
                <w:sz w:val="18"/>
                <w:szCs w:val="18"/>
              </w:rPr>
              <w:t>承租方</w:t>
            </w:r>
            <w:r>
              <w:rPr>
                <w:rFonts w:ascii="宋体" w:hAnsi="宋体" w:cs="宋体" w:eastAsia="宋体" w:hint="default"/>
                <w:sz w:val="18"/>
                <w:szCs w:val="18"/>
              </w:rPr>
              <w:t>)</w:t>
            </w:r>
          </w:p>
        </w:tc>
        <w:tc>
          <w:tcPr>
            <w:tcW w:w="1387"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475"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资产所有权单位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9"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富润针织有</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hAnsi="宋体" w:cs="宋体" w:eastAsia="宋体" w:hint="default"/>
                <w:sz w:val="18"/>
                <w:szCs w:val="18"/>
              </w:rPr>
              <w:t>富润控股集</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1387" w:type="dxa"/>
            <w:vMerge/>
            <w:tcBorders>
              <w:left w:val="single" w:sz="4" w:space="0" w:color="000000"/>
              <w:bottom w:val="single" w:sz="4" w:space="0" w:color="000000"/>
              <w:right w:val="nil" w:sz="6" w:space="0" w:color="auto"/>
            </w:tcBorders>
          </w:tcPr>
          <w:p>
            <w:pPr/>
          </w:p>
        </w:tc>
      </w:tr>
      <w:tr>
        <w:trPr>
          <w:trHeight w:val="466"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房屋补偿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9"/>
              <w:jc w:val="right"/>
              <w:rPr>
                <w:rFonts w:ascii="宋体" w:hAnsi="宋体" w:cs="宋体" w:eastAsia="宋体" w:hint="default"/>
                <w:sz w:val="18"/>
                <w:szCs w:val="18"/>
              </w:rPr>
            </w:pPr>
            <w:r>
              <w:rPr>
                <w:rFonts w:ascii="宋体"/>
                <w:spacing w:val="-1"/>
                <w:sz w:val="18"/>
              </w:rPr>
              <w:t>7,853,854.00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1"/>
              <w:jc w:val="right"/>
              <w:rPr>
                <w:rFonts w:ascii="宋体" w:hAnsi="宋体" w:cs="宋体" w:eastAsia="宋体" w:hint="default"/>
                <w:sz w:val="18"/>
                <w:szCs w:val="18"/>
              </w:rPr>
            </w:pPr>
            <w:r>
              <w:rPr>
                <w:rFonts w:ascii="宋体"/>
                <w:spacing w:val="-1"/>
                <w:sz w:val="18"/>
              </w:rPr>
              <w:t>6,877,673.00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8"/>
              <w:jc w:val="right"/>
              <w:rPr>
                <w:rFonts w:ascii="宋体" w:hAnsi="宋体" w:cs="宋体" w:eastAsia="宋体" w:hint="default"/>
                <w:sz w:val="18"/>
                <w:szCs w:val="18"/>
              </w:rPr>
            </w:pPr>
            <w:r>
              <w:rPr>
                <w:rFonts w:ascii="宋体"/>
                <w:spacing w:val="-1"/>
                <w:sz w:val="18"/>
              </w:rPr>
              <w:t>682,590.00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6"/>
              <w:jc w:val="right"/>
              <w:rPr>
                <w:rFonts w:ascii="宋体" w:hAnsi="宋体" w:cs="宋体" w:eastAsia="宋体" w:hint="default"/>
                <w:sz w:val="18"/>
                <w:szCs w:val="18"/>
              </w:rPr>
            </w:pPr>
            <w:r>
              <w:rPr>
                <w:rFonts w:ascii="宋体"/>
                <w:spacing w:val="-1"/>
                <w:sz w:val="18"/>
              </w:rPr>
              <w:t>7,560,263.00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43"/>
              <w:jc w:val="right"/>
              <w:rPr>
                <w:rFonts w:ascii="宋体" w:hAnsi="宋体" w:cs="宋体" w:eastAsia="宋体" w:hint="default"/>
                <w:sz w:val="18"/>
                <w:szCs w:val="18"/>
              </w:rPr>
            </w:pPr>
            <w:r>
              <w:rPr>
                <w:rFonts w:ascii="宋体"/>
                <w:spacing w:val="-1"/>
                <w:sz w:val="18"/>
              </w:rPr>
              <w:t>15,414,117.00</w:t>
            </w:r>
          </w:p>
        </w:tc>
      </w:tr>
      <w:tr>
        <w:trPr>
          <w:trHeight w:val="463"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签约搬迁奖金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9"/>
              <w:jc w:val="right"/>
              <w:rPr>
                <w:rFonts w:ascii="宋体" w:hAnsi="宋体" w:cs="宋体" w:eastAsia="宋体" w:hint="default"/>
                <w:sz w:val="18"/>
                <w:szCs w:val="18"/>
              </w:rPr>
            </w:pPr>
            <w:r>
              <w:rPr>
                <w:rFonts w:ascii="宋体"/>
                <w:spacing w:val="-1"/>
                <w:sz w:val="18"/>
              </w:rPr>
              <w:t>1,774,200.00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1"/>
              <w:jc w:val="right"/>
              <w:rPr>
                <w:rFonts w:ascii="宋体" w:hAnsi="宋体" w:cs="宋体" w:eastAsia="宋体" w:hint="default"/>
                <w:sz w:val="18"/>
                <w:szCs w:val="18"/>
              </w:rPr>
            </w:pPr>
            <w:r>
              <w:rPr>
                <w:rFonts w:ascii="宋体"/>
                <w:spacing w:val="-1"/>
                <w:sz w:val="18"/>
              </w:rPr>
              <w:t>2,175,405.00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9"/>
              <w:jc w:val="right"/>
              <w:rPr>
                <w:rFonts w:ascii="宋体" w:hAnsi="宋体" w:cs="宋体" w:eastAsia="宋体" w:hint="default"/>
                <w:sz w:val="18"/>
                <w:szCs w:val="18"/>
              </w:rPr>
            </w:pPr>
            <w:r>
              <w:rPr>
                <w:rFonts w:ascii="宋体"/>
                <w:spacing w:val="-1"/>
                <w:sz w:val="18"/>
              </w:rPr>
              <w:t>1,577,019.00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6"/>
              <w:jc w:val="right"/>
              <w:rPr>
                <w:rFonts w:ascii="宋体" w:hAnsi="宋体" w:cs="宋体" w:eastAsia="宋体" w:hint="default"/>
                <w:sz w:val="18"/>
                <w:szCs w:val="18"/>
              </w:rPr>
            </w:pPr>
            <w:r>
              <w:rPr>
                <w:rFonts w:ascii="宋体"/>
                <w:spacing w:val="-1"/>
                <w:sz w:val="18"/>
              </w:rPr>
              <w:t>3,752,424.00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3"/>
              <w:jc w:val="right"/>
              <w:rPr>
                <w:rFonts w:ascii="宋体" w:hAnsi="宋体" w:cs="宋体" w:eastAsia="宋体" w:hint="default"/>
                <w:sz w:val="18"/>
                <w:szCs w:val="18"/>
              </w:rPr>
            </w:pPr>
            <w:r>
              <w:rPr>
                <w:rFonts w:ascii="宋体"/>
                <w:spacing w:val="-1"/>
                <w:sz w:val="18"/>
              </w:rPr>
              <w:t>5,526,624.00</w:t>
            </w:r>
          </w:p>
        </w:tc>
      </w:tr>
      <w:tr>
        <w:trPr>
          <w:trHeight w:val="464"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搬迁费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9"/>
              <w:jc w:val="right"/>
              <w:rPr>
                <w:rFonts w:ascii="宋体" w:hAnsi="宋体" w:cs="宋体" w:eastAsia="宋体" w:hint="default"/>
                <w:sz w:val="18"/>
                <w:szCs w:val="18"/>
              </w:rPr>
            </w:pPr>
            <w:r>
              <w:rPr>
                <w:rFonts w:ascii="宋体"/>
                <w:spacing w:val="-1"/>
                <w:sz w:val="18"/>
              </w:rPr>
              <w:t>1,436,220.00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3"/>
              <w:jc w:val="right"/>
              <w:rPr>
                <w:rFonts w:ascii="宋体" w:hAnsi="宋体" w:cs="宋体" w:eastAsia="宋体" w:hint="default"/>
                <w:sz w:val="18"/>
                <w:szCs w:val="18"/>
              </w:rPr>
            </w:pPr>
            <w:r>
              <w:rPr>
                <w:rFonts w:ascii="宋体"/>
                <w:spacing w:val="-1"/>
                <w:sz w:val="18"/>
              </w:rPr>
              <w:t>1,436,220.00</w:t>
            </w:r>
          </w:p>
        </w:tc>
      </w:tr>
      <w:tr>
        <w:trPr>
          <w:trHeight w:val="466"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安置过渡费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9"/>
              <w:jc w:val="right"/>
              <w:rPr>
                <w:rFonts w:ascii="宋体" w:hAnsi="宋体" w:cs="宋体" w:eastAsia="宋体" w:hint="default"/>
                <w:sz w:val="18"/>
                <w:szCs w:val="18"/>
              </w:rPr>
            </w:pPr>
            <w:r>
              <w:rPr>
                <w:rFonts w:ascii="宋体"/>
                <w:spacing w:val="-1"/>
                <w:sz w:val="18"/>
              </w:rPr>
              <w:t>1,436,220.00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43"/>
              <w:jc w:val="right"/>
              <w:rPr>
                <w:rFonts w:ascii="宋体" w:hAnsi="宋体" w:cs="宋体" w:eastAsia="宋体" w:hint="default"/>
                <w:sz w:val="18"/>
                <w:szCs w:val="18"/>
              </w:rPr>
            </w:pPr>
            <w:r>
              <w:rPr>
                <w:rFonts w:ascii="宋体"/>
                <w:spacing w:val="-1"/>
                <w:sz w:val="18"/>
              </w:rPr>
              <w:t>1,436,220.00</w:t>
            </w:r>
          </w:p>
        </w:tc>
      </w:tr>
      <w:tr>
        <w:trPr>
          <w:trHeight w:val="463"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附属物补偿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9"/>
              <w:jc w:val="right"/>
              <w:rPr>
                <w:rFonts w:ascii="宋体" w:hAnsi="宋体" w:cs="宋体" w:eastAsia="宋体" w:hint="default"/>
                <w:sz w:val="18"/>
                <w:szCs w:val="18"/>
              </w:rPr>
            </w:pPr>
            <w:r>
              <w:rPr>
                <w:rFonts w:ascii="宋体"/>
                <w:spacing w:val="-1"/>
                <w:sz w:val="18"/>
              </w:rPr>
              <w:t>7,701,655.00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3"/>
              <w:jc w:val="right"/>
              <w:rPr>
                <w:rFonts w:ascii="宋体" w:hAnsi="宋体" w:cs="宋体" w:eastAsia="宋体" w:hint="default"/>
                <w:sz w:val="18"/>
                <w:szCs w:val="18"/>
              </w:rPr>
            </w:pPr>
            <w:r>
              <w:rPr>
                <w:rFonts w:ascii="宋体"/>
                <w:spacing w:val="-1"/>
                <w:sz w:val="18"/>
              </w:rPr>
              <w:t>7,701,655.00</w:t>
            </w:r>
          </w:p>
        </w:tc>
      </w:tr>
      <w:tr>
        <w:trPr>
          <w:trHeight w:val="463"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停工损失补偿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9"/>
              <w:jc w:val="right"/>
              <w:rPr>
                <w:rFonts w:ascii="宋体" w:hAnsi="宋体" w:cs="宋体" w:eastAsia="宋体" w:hint="default"/>
                <w:sz w:val="18"/>
                <w:szCs w:val="18"/>
              </w:rPr>
            </w:pPr>
            <w:r>
              <w:rPr>
                <w:rFonts w:ascii="宋体"/>
                <w:spacing w:val="-1"/>
                <w:sz w:val="18"/>
              </w:rPr>
              <w:t>229,434.00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0"/>
              <w:jc w:val="right"/>
              <w:rPr>
                <w:rFonts w:ascii="宋体" w:hAnsi="宋体" w:cs="宋体" w:eastAsia="宋体" w:hint="default"/>
                <w:sz w:val="18"/>
                <w:szCs w:val="18"/>
              </w:rPr>
            </w:pPr>
            <w:r>
              <w:rPr>
                <w:rFonts w:ascii="宋体"/>
                <w:spacing w:val="-1"/>
                <w:sz w:val="18"/>
              </w:rPr>
              <w:t>428,764.00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8"/>
              <w:jc w:val="right"/>
              <w:rPr>
                <w:rFonts w:ascii="宋体" w:hAnsi="宋体" w:cs="宋体" w:eastAsia="宋体" w:hint="default"/>
                <w:sz w:val="18"/>
                <w:szCs w:val="18"/>
              </w:rPr>
            </w:pPr>
            <w:r>
              <w:rPr>
                <w:rFonts w:ascii="宋体"/>
                <w:spacing w:val="-1"/>
                <w:sz w:val="18"/>
              </w:rPr>
              <w:t>283,486.00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8"/>
              <w:jc w:val="right"/>
              <w:rPr>
                <w:rFonts w:ascii="宋体" w:hAnsi="宋体" w:cs="宋体" w:eastAsia="宋体" w:hint="default"/>
                <w:sz w:val="18"/>
                <w:szCs w:val="18"/>
              </w:rPr>
            </w:pPr>
            <w:r>
              <w:rPr>
                <w:rFonts w:ascii="宋体"/>
                <w:spacing w:val="-1"/>
                <w:sz w:val="18"/>
              </w:rPr>
              <w:t>212,203.00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6"/>
              <w:jc w:val="right"/>
              <w:rPr>
                <w:rFonts w:ascii="宋体" w:hAnsi="宋体" w:cs="宋体" w:eastAsia="宋体" w:hint="default"/>
                <w:sz w:val="18"/>
                <w:szCs w:val="18"/>
              </w:rPr>
            </w:pPr>
            <w:r>
              <w:rPr>
                <w:rFonts w:ascii="宋体"/>
                <w:spacing w:val="-1"/>
                <w:sz w:val="18"/>
              </w:rPr>
              <w:t>924,453.00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3"/>
              <w:jc w:val="right"/>
              <w:rPr>
                <w:rFonts w:ascii="宋体" w:hAnsi="宋体" w:cs="宋体" w:eastAsia="宋体" w:hint="default"/>
                <w:sz w:val="18"/>
                <w:szCs w:val="18"/>
              </w:rPr>
            </w:pPr>
            <w:r>
              <w:rPr>
                <w:rFonts w:ascii="宋体"/>
                <w:spacing w:val="-1"/>
                <w:sz w:val="18"/>
              </w:rPr>
              <w:t>1,153,887.00</w:t>
            </w:r>
          </w:p>
        </w:tc>
      </w:tr>
      <w:tr>
        <w:trPr>
          <w:trHeight w:val="466"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9"/>
              <w:jc w:val="right"/>
              <w:rPr>
                <w:rFonts w:ascii="宋体" w:hAnsi="宋体" w:cs="宋体" w:eastAsia="宋体" w:hint="default"/>
                <w:sz w:val="18"/>
                <w:szCs w:val="18"/>
              </w:rPr>
            </w:pPr>
            <w:r>
              <w:rPr>
                <w:rFonts w:ascii="宋体"/>
                <w:spacing w:val="-1"/>
                <w:sz w:val="18"/>
              </w:rPr>
              <w:t>20,431,583.00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1"/>
              <w:jc w:val="right"/>
              <w:rPr>
                <w:rFonts w:ascii="宋体" w:hAnsi="宋体" w:cs="宋体" w:eastAsia="宋体" w:hint="default"/>
                <w:sz w:val="18"/>
                <w:szCs w:val="18"/>
              </w:rPr>
            </w:pPr>
            <w:r>
              <w:rPr>
                <w:rFonts w:ascii="宋体"/>
                <w:spacing w:val="-1"/>
                <w:sz w:val="18"/>
              </w:rPr>
              <w:t>9,481,842.00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9"/>
              <w:jc w:val="right"/>
              <w:rPr>
                <w:rFonts w:ascii="宋体" w:hAnsi="宋体" w:cs="宋体" w:eastAsia="宋体" w:hint="default"/>
                <w:sz w:val="18"/>
                <w:szCs w:val="18"/>
              </w:rPr>
            </w:pPr>
            <w:r>
              <w:rPr>
                <w:rFonts w:ascii="宋体"/>
                <w:spacing w:val="-1"/>
                <w:sz w:val="18"/>
              </w:rPr>
              <w:t>2,543,095.00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8"/>
              <w:jc w:val="right"/>
              <w:rPr>
                <w:rFonts w:ascii="宋体" w:hAnsi="宋体" w:cs="宋体" w:eastAsia="宋体" w:hint="default"/>
                <w:sz w:val="18"/>
                <w:szCs w:val="18"/>
              </w:rPr>
            </w:pPr>
            <w:r>
              <w:rPr>
                <w:rFonts w:ascii="宋体"/>
                <w:spacing w:val="-1"/>
                <w:sz w:val="18"/>
              </w:rPr>
              <w:t>212,203.00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6"/>
              <w:jc w:val="right"/>
              <w:rPr>
                <w:rFonts w:ascii="宋体" w:hAnsi="宋体" w:cs="宋体" w:eastAsia="宋体" w:hint="default"/>
                <w:sz w:val="18"/>
                <w:szCs w:val="18"/>
              </w:rPr>
            </w:pPr>
            <w:r>
              <w:rPr>
                <w:rFonts w:ascii="宋体"/>
                <w:spacing w:val="-1"/>
                <w:sz w:val="18"/>
              </w:rPr>
              <w:t>12,237,140.00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43"/>
              <w:jc w:val="right"/>
              <w:rPr>
                <w:rFonts w:ascii="宋体" w:hAnsi="宋体" w:cs="宋体" w:eastAsia="宋体" w:hint="default"/>
                <w:sz w:val="18"/>
                <w:szCs w:val="18"/>
              </w:rPr>
            </w:pPr>
            <w:r>
              <w:rPr>
                <w:rFonts w:ascii="宋体"/>
                <w:spacing w:val="-1"/>
                <w:sz w:val="18"/>
              </w:rPr>
              <w:t>32,668,723.00</w:t>
            </w:r>
          </w:p>
        </w:tc>
      </w:tr>
    </w:tbl>
    <w:p>
      <w:pPr>
        <w:pStyle w:val="BodyText"/>
        <w:spacing w:line="241" w:lineRule="exact"/>
        <w:ind w:left="558" w:right="2465"/>
        <w:jc w:val="left"/>
      </w:pPr>
      <w:r>
        <w:rPr>
          <w:rFonts w:ascii="宋体" w:hAnsi="宋体" w:cs="宋体" w:eastAsia="宋体" w:hint="default"/>
        </w:rPr>
        <w:t>2</w:t>
      </w:r>
      <w:r>
        <w:rPr/>
        <w:t>．会计处理</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429"/>
        <w:gridCol w:w="1985"/>
        <w:gridCol w:w="1985"/>
        <w:gridCol w:w="1844"/>
      </w:tblGrid>
      <w:tr>
        <w:trPr>
          <w:trHeight w:val="466"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1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26" w:right="0"/>
              <w:jc w:val="left"/>
              <w:rPr>
                <w:rFonts w:ascii="宋体" w:hAnsi="宋体" w:cs="宋体" w:eastAsia="宋体" w:hint="default"/>
                <w:sz w:val="18"/>
                <w:szCs w:val="18"/>
              </w:rPr>
            </w:pPr>
            <w:r>
              <w:rPr>
                <w:rFonts w:ascii="宋体" w:hAnsi="宋体" w:cs="宋体" w:eastAsia="宋体" w:hint="default"/>
                <w:sz w:val="18"/>
                <w:szCs w:val="18"/>
              </w:rPr>
              <w:t>富润印染</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r>
      <w:tr>
        <w:trPr>
          <w:trHeight w:val="464"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搬迁补偿收入总额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00" w:right="0"/>
              <w:jc w:val="left"/>
              <w:rPr>
                <w:rFonts w:ascii="宋体" w:hAnsi="宋体" w:cs="宋体" w:eastAsia="宋体" w:hint="default"/>
                <w:sz w:val="18"/>
                <w:szCs w:val="18"/>
              </w:rPr>
            </w:pPr>
            <w:r>
              <w:rPr>
                <w:rFonts w:ascii="宋体"/>
                <w:sz w:val="18"/>
              </w:rPr>
              <w:t>20,431,583.00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12,237,140.00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32,668,723.00</w:t>
            </w:r>
          </w:p>
        </w:tc>
      </w:tr>
      <w:tr>
        <w:trPr>
          <w:trHeight w:val="463"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期初搬迁补偿收入余额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11,881,547.00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11,881,547.00</w:t>
            </w:r>
          </w:p>
        </w:tc>
      </w:tr>
      <w:tr>
        <w:trPr>
          <w:trHeight w:val="466"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减：拆迁固定资产损失</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2,295,518.73</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2,295,518.73</w:t>
            </w:r>
          </w:p>
        </w:tc>
      </w:tr>
      <w:tr>
        <w:trPr>
          <w:trHeight w:val="463"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期末搬迁补偿收入余额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9,586,028.27</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9,586,028.27</w:t>
            </w:r>
          </w:p>
        </w:tc>
      </w:tr>
      <w:tr>
        <w:trPr>
          <w:trHeight w:val="463"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其中：结转资本公积金额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8,148,124.03</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8,148,124.03</w:t>
            </w:r>
          </w:p>
        </w:tc>
      </w:tr>
    </w:tbl>
    <w:p>
      <w:pPr>
        <w:pStyle w:val="BodyText"/>
        <w:spacing w:line="241" w:lineRule="exact"/>
        <w:ind w:left="558" w:right="138"/>
        <w:jc w:val="left"/>
      </w:pPr>
      <w:r>
        <w:rPr/>
        <w:t>本公司针织厂区搬迁已于</w:t>
      </w:r>
      <w:r>
        <w:rPr>
          <w:spacing w:val="-53"/>
        </w:rPr>
        <w:t> </w:t>
      </w:r>
      <w:r>
        <w:rPr>
          <w:rFonts w:ascii="宋体" w:hAnsi="宋体" w:cs="宋体" w:eastAsia="宋体" w:hint="default"/>
        </w:rPr>
        <w:t>2017</w:t>
      </w:r>
      <w:r>
        <w:rPr>
          <w:rFonts w:ascii="宋体" w:hAnsi="宋体" w:cs="宋体" w:eastAsia="宋体" w:hint="default"/>
          <w:spacing w:val="-54"/>
        </w:rPr>
        <w:t> </w:t>
      </w:r>
      <w:r>
        <w:rPr/>
        <w:t>年完成。截至</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日，富润印染针织厂区搬迁已</w:t>
      </w:r>
    </w:p>
    <w:p>
      <w:pPr>
        <w:pStyle w:val="BodyText"/>
        <w:spacing w:line="240" w:lineRule="auto" w:before="135"/>
        <w:ind w:right="0"/>
        <w:jc w:val="both"/>
      </w:pPr>
      <w:r>
        <w:rPr>
          <w:w w:val="100"/>
        </w:rPr>
        <w:t>经完</w:t>
      </w:r>
      <w:r>
        <w:rPr>
          <w:spacing w:val="-3"/>
          <w:w w:val="100"/>
        </w:rPr>
        <w:t>成</w:t>
      </w:r>
      <w:r>
        <w:rPr>
          <w:w w:val="100"/>
        </w:rPr>
        <w:t>，</w:t>
      </w:r>
      <w:r>
        <w:rPr>
          <w:spacing w:val="-3"/>
          <w:w w:val="100"/>
        </w:rPr>
        <w:t>故</w:t>
      </w:r>
      <w:r>
        <w:rPr>
          <w:w w:val="100"/>
        </w:rPr>
        <w:t>将</w:t>
      </w:r>
      <w:r>
        <w:rPr>
          <w:spacing w:val="-3"/>
          <w:w w:val="100"/>
        </w:rPr>
        <w:t>搬</w:t>
      </w:r>
      <w:r>
        <w:rPr>
          <w:w w:val="100"/>
        </w:rPr>
        <w:t>迁</w:t>
      </w:r>
      <w:r>
        <w:rPr>
          <w:spacing w:val="-3"/>
          <w:w w:val="100"/>
        </w:rPr>
        <w:t>补</w:t>
      </w:r>
      <w:r>
        <w:rPr>
          <w:w w:val="100"/>
        </w:rPr>
        <w:t>偿</w:t>
      </w:r>
      <w:r>
        <w:rPr>
          <w:spacing w:val="-3"/>
          <w:w w:val="100"/>
        </w:rPr>
        <w:t>收</w:t>
      </w:r>
      <w:r>
        <w:rPr>
          <w:w w:val="100"/>
        </w:rPr>
        <w:t>入余</w:t>
      </w:r>
      <w:r>
        <w:rPr>
          <w:spacing w:val="-3"/>
          <w:w w:val="100"/>
        </w:rPr>
        <w:t>额</w:t>
      </w:r>
      <w:r>
        <w:rPr>
          <w:w w:val="100"/>
        </w:rPr>
        <w:t>扣</w:t>
      </w:r>
      <w:r>
        <w:rPr>
          <w:spacing w:val="-3"/>
          <w:w w:val="100"/>
        </w:rPr>
        <w:t>除</w:t>
      </w:r>
      <w:r>
        <w:rPr>
          <w:w w:val="100"/>
        </w:rPr>
        <w:t>企</w:t>
      </w:r>
      <w:r>
        <w:rPr>
          <w:spacing w:val="-3"/>
          <w:w w:val="100"/>
        </w:rPr>
        <w:t>业</w:t>
      </w:r>
      <w:r>
        <w:rPr>
          <w:w w:val="100"/>
        </w:rPr>
        <w:t>所</w:t>
      </w:r>
      <w:r>
        <w:rPr>
          <w:spacing w:val="-3"/>
          <w:w w:val="100"/>
        </w:rPr>
        <w:t>得</w:t>
      </w:r>
      <w:r>
        <w:rPr>
          <w:w w:val="100"/>
        </w:rPr>
        <w:t>税</w:t>
      </w:r>
      <w:r>
        <w:rPr>
          <w:spacing w:val="-3"/>
          <w:w w:val="100"/>
        </w:rPr>
        <w:t>后</w:t>
      </w:r>
      <w:r>
        <w:rPr>
          <w:w w:val="100"/>
        </w:rPr>
        <w:t>的</w:t>
      </w:r>
      <w:r>
        <w:rPr>
          <w:spacing w:val="-3"/>
          <w:w w:val="100"/>
        </w:rPr>
        <w:t>净</w:t>
      </w:r>
      <w:r>
        <w:rPr>
          <w:w w:val="100"/>
        </w:rPr>
        <w:t>额</w:t>
      </w:r>
      <w:r>
        <w:rPr>
          <w:spacing w:val="-45"/>
        </w:rPr>
        <w:t> </w:t>
      </w:r>
      <w:r>
        <w:rPr>
          <w:rFonts w:ascii="宋体" w:hAnsi="宋体" w:cs="宋体" w:eastAsia="宋体" w:hint="default"/>
          <w:w w:val="100"/>
        </w:rPr>
        <w:t>8</w:t>
      </w:r>
      <w:r>
        <w:rPr>
          <w:rFonts w:ascii="宋体" w:hAnsi="宋体" w:cs="宋体" w:eastAsia="宋体" w:hint="default"/>
          <w:spacing w:val="-3"/>
          <w:w w:val="100"/>
        </w:rPr>
        <w:t>,</w:t>
      </w:r>
      <w:r>
        <w:rPr>
          <w:rFonts w:ascii="宋体" w:hAnsi="宋体" w:cs="宋体" w:eastAsia="宋体" w:hint="default"/>
          <w:w w:val="100"/>
        </w:rPr>
        <w:t>148</w:t>
      </w:r>
      <w:r>
        <w:rPr>
          <w:rFonts w:ascii="宋体" w:hAnsi="宋体" w:cs="宋体" w:eastAsia="宋体" w:hint="default"/>
          <w:spacing w:val="-3"/>
          <w:w w:val="100"/>
        </w:rPr>
        <w:t>,</w:t>
      </w:r>
      <w:r>
        <w:rPr>
          <w:rFonts w:ascii="宋体" w:hAnsi="宋体" w:cs="宋体" w:eastAsia="宋体" w:hint="default"/>
          <w:w w:val="100"/>
        </w:rPr>
        <w:t>124</w:t>
      </w:r>
      <w:r>
        <w:rPr>
          <w:rFonts w:ascii="宋体" w:hAnsi="宋体" w:cs="宋体" w:eastAsia="宋体" w:hint="default"/>
          <w:spacing w:val="-3"/>
          <w:w w:val="100"/>
        </w:rPr>
        <w:t>.</w:t>
      </w:r>
      <w:r>
        <w:rPr>
          <w:rFonts w:ascii="宋体" w:hAnsi="宋体" w:cs="宋体" w:eastAsia="宋体" w:hint="default"/>
          <w:w w:val="100"/>
        </w:rPr>
        <w:t>03</w:t>
      </w:r>
      <w:r>
        <w:rPr>
          <w:rFonts w:ascii="宋体" w:hAnsi="宋体" w:cs="宋体" w:eastAsia="宋体" w:hint="default"/>
          <w:spacing w:val="-48"/>
        </w:rPr>
        <w:t> </w:t>
      </w:r>
      <w:r>
        <w:rPr>
          <w:w w:val="100"/>
        </w:rPr>
        <w:t>元</w:t>
      </w:r>
      <w:r>
        <w:rPr>
          <w:spacing w:val="-3"/>
          <w:w w:val="100"/>
        </w:rPr>
        <w:t>结</w:t>
      </w:r>
      <w:r>
        <w:rPr>
          <w:w w:val="100"/>
        </w:rPr>
        <w:t>转“</w:t>
      </w:r>
      <w:r>
        <w:rPr>
          <w:spacing w:val="-3"/>
          <w:w w:val="100"/>
        </w:rPr>
        <w:t>资</w:t>
      </w:r>
      <w:r>
        <w:rPr>
          <w:w w:val="100"/>
        </w:rPr>
        <w:t>本</w:t>
      </w:r>
      <w:r>
        <w:rPr>
          <w:spacing w:val="-3"/>
          <w:w w:val="100"/>
        </w:rPr>
        <w:t>公</w:t>
      </w:r>
      <w:r>
        <w:rPr>
          <w:w w:val="100"/>
        </w:rPr>
        <w:t>积</w:t>
      </w:r>
      <w:r>
        <w:rPr>
          <w:spacing w:val="-108"/>
          <w:w w:val="100"/>
        </w:rPr>
        <w:t>”</w:t>
      </w:r>
      <w:r>
        <w:rPr>
          <w:spacing w:val="-3"/>
          <w:w w:val="100"/>
        </w:rPr>
        <w:t>，</w:t>
      </w:r>
      <w:r>
        <w:rPr>
          <w:w w:val="100"/>
        </w:rPr>
        <w:t>本</w:t>
      </w:r>
    </w:p>
    <w:p>
      <w:pPr>
        <w:pStyle w:val="BodyText"/>
        <w:spacing w:line="357" w:lineRule="auto" w:before="133"/>
        <w:ind w:left="558" w:right="4830" w:hanging="420"/>
        <w:jc w:val="left"/>
      </w:pPr>
      <w:r>
        <w:rPr/>
        <w:t>公司按照持股比例计算享有</w:t>
      </w:r>
      <w:r>
        <w:rPr>
          <w:spacing w:val="-53"/>
        </w:rPr>
        <w:t> </w:t>
      </w:r>
      <w:r>
        <w:rPr>
          <w:rFonts w:ascii="宋体" w:hAnsi="宋体" w:cs="宋体" w:eastAsia="宋体" w:hint="default"/>
        </w:rPr>
        <w:t>3,748,137.06</w:t>
      </w:r>
      <w:r>
        <w:rPr>
          <w:rFonts w:ascii="宋体" w:hAnsi="宋体" w:cs="宋体" w:eastAsia="宋体" w:hint="default"/>
          <w:spacing w:val="-53"/>
        </w:rPr>
        <w:t> </w:t>
      </w:r>
      <w:r>
        <w:rPr>
          <w:spacing w:val="-3"/>
        </w:rPr>
        <w:t>元。</w:t>
      </w:r>
      <w:r>
        <w:rPr>
          <w:spacing w:val="-3"/>
          <w:w w:val="100"/>
        </w:rPr>
        <w:t> </w:t>
      </w: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1"/>
        </w:rPr>
        <w:t> </w:t>
      </w:r>
      <w:r>
        <w:rPr/>
        <w:t>关于印染厂区整体搬迁事项</w:t>
      </w:r>
    </w:p>
    <w:p>
      <w:pPr>
        <w:pStyle w:val="BodyText"/>
        <w:spacing w:line="357" w:lineRule="auto" w:before="30"/>
        <w:ind w:right="308" w:firstLine="419"/>
        <w:jc w:val="both"/>
      </w:pPr>
      <w:r>
        <w:rPr>
          <w:spacing w:val="-4"/>
        </w:rPr>
        <w:t>根据《诸暨市人民政府关于对 </w:t>
      </w:r>
      <w:r>
        <w:rPr>
          <w:rFonts w:ascii="宋体" w:hAnsi="宋体" w:cs="宋体" w:eastAsia="宋体" w:hint="default"/>
        </w:rPr>
        <w:t>2017</w:t>
      </w:r>
      <w:r>
        <w:rPr>
          <w:rFonts w:ascii="宋体" w:hAnsi="宋体" w:cs="宋体" w:eastAsia="宋体" w:hint="default"/>
          <w:spacing w:val="-58"/>
        </w:rPr>
        <w:t> </w:t>
      </w:r>
      <w:r>
        <w:rPr>
          <w:spacing w:val="-4"/>
        </w:rPr>
        <w:t>年“三改”专项行动涉及的富润印染等企业国有土地上房</w:t>
      </w:r>
      <w:r>
        <w:rPr>
          <w:w w:val="100"/>
        </w:rPr>
        <w:t> </w:t>
      </w:r>
      <w:r>
        <w:rPr>
          <w:spacing w:val="-8"/>
          <w:w w:val="100"/>
        </w:rPr>
        <w:t>屋实施征收的决定》（诸政发</w:t>
      </w:r>
      <w:r>
        <w:rPr>
          <w:rFonts w:ascii="宋体" w:hAnsi="宋体" w:cs="宋体" w:eastAsia="宋体" w:hint="default"/>
          <w:spacing w:val="-8"/>
          <w:w w:val="100"/>
        </w:rPr>
        <w:t>[2017]28</w:t>
      </w:r>
      <w:r>
        <w:rPr>
          <w:rFonts w:ascii="宋体" w:hAnsi="宋体" w:cs="宋体" w:eastAsia="宋体" w:hint="default"/>
          <w:spacing w:val="-24"/>
          <w:w w:val="100"/>
        </w:rPr>
        <w:t> </w:t>
      </w:r>
      <w:r>
        <w:rPr>
          <w:spacing w:val="-7"/>
          <w:w w:val="100"/>
        </w:rPr>
        <w:t>号），公司子公司富润印染及公司针织厂区国有土地上的厂</w:t>
      </w:r>
      <w:r>
        <w:rPr>
          <w:spacing w:val="-95"/>
          <w:w w:val="100"/>
        </w:rPr>
        <w:t> </w:t>
      </w:r>
      <w:r>
        <w:rPr>
          <w:spacing w:val="-95"/>
          <w:w w:val="100"/>
        </w:rPr>
      </w:r>
      <w:r>
        <w:rPr/>
        <w:t>房建筑被列入政府征收范围。</w:t>
      </w:r>
      <w:r>
        <w:rPr>
          <w:rFonts w:ascii="宋体" w:hAnsi="宋体" w:cs="宋体" w:eastAsia="宋体" w:hint="default"/>
        </w:rPr>
        <w:t>2017</w:t>
      </w:r>
      <w:r>
        <w:rPr>
          <w:rFonts w:ascii="宋体" w:hAnsi="宋体" w:cs="宋体" w:eastAsia="宋体" w:hint="default"/>
          <w:spacing w:val="-41"/>
        </w:rPr>
        <w:t> </w:t>
      </w:r>
      <w:r>
        <w:rPr/>
        <w:t>年</w:t>
      </w:r>
      <w:r>
        <w:rPr>
          <w:spacing w:val="-41"/>
        </w:rPr>
        <w:t> </w:t>
      </w:r>
      <w:r>
        <w:rPr>
          <w:rFonts w:ascii="宋体" w:hAnsi="宋体" w:cs="宋体" w:eastAsia="宋体" w:hint="default"/>
        </w:rPr>
        <w:t>7</w:t>
      </w:r>
      <w:r>
        <w:rPr>
          <w:rFonts w:ascii="宋体" w:hAnsi="宋体" w:cs="宋体" w:eastAsia="宋体" w:hint="default"/>
          <w:spacing w:val="-41"/>
        </w:rPr>
        <w:t> </w:t>
      </w:r>
      <w:r>
        <w:rPr/>
        <w:t>月</w:t>
      </w:r>
      <w:r>
        <w:rPr>
          <w:spacing w:val="-41"/>
        </w:rPr>
        <w:t> </w:t>
      </w:r>
      <w:r>
        <w:rPr>
          <w:rFonts w:ascii="宋体" w:hAnsi="宋体" w:cs="宋体" w:eastAsia="宋体" w:hint="default"/>
        </w:rPr>
        <w:t>28</w:t>
      </w:r>
      <w:r>
        <w:rPr>
          <w:rFonts w:ascii="宋体" w:hAnsi="宋体" w:cs="宋体" w:eastAsia="宋体" w:hint="default"/>
          <w:spacing w:val="-43"/>
        </w:rPr>
        <w:t> </w:t>
      </w:r>
      <w:r>
        <w:rPr/>
        <w:t>日，公司签订针织厂区征收补偿协议，详见本财务</w:t>
      </w:r>
    </w:p>
    <w:p>
      <w:pPr>
        <w:pStyle w:val="BodyText"/>
        <w:spacing w:line="355" w:lineRule="auto" w:before="30"/>
        <w:ind w:right="307"/>
        <w:jc w:val="both"/>
      </w:pPr>
      <w:r>
        <w:rPr/>
        <w:t>报表附注十三</w:t>
      </w:r>
      <w:r>
        <w:rPr>
          <w:rFonts w:ascii="宋体" w:hAnsi="宋体" w:cs="宋体" w:eastAsia="宋体" w:hint="default"/>
        </w:rPr>
        <w:t>(</w:t>
      </w:r>
      <w:r>
        <w:rPr/>
        <w:t>五</w:t>
      </w:r>
      <w:r>
        <w:rPr>
          <w:rFonts w:ascii="宋体" w:hAnsi="宋体" w:cs="宋体" w:eastAsia="宋体" w:hint="default"/>
        </w:rPr>
        <w:t>)</w:t>
      </w:r>
      <w:r>
        <w:rPr/>
        <w:t>之说明。</w:t>
      </w:r>
      <w:r>
        <w:rPr>
          <w:rFonts w:ascii="宋体" w:hAnsi="宋体" w:cs="宋体" w:eastAsia="宋体" w:hint="default"/>
        </w:rPr>
        <w:t>2018</w:t>
      </w:r>
      <w:r>
        <w:rPr>
          <w:rFonts w:ascii="宋体" w:hAnsi="宋体" w:cs="宋体" w:eastAsia="宋体" w:hint="default"/>
          <w:spacing w:val="-42"/>
        </w:rPr>
        <w:t> </w:t>
      </w:r>
      <w:r>
        <w:rPr/>
        <w:t>年</w:t>
      </w:r>
      <w:r>
        <w:rPr>
          <w:spacing w:val="-42"/>
        </w:rPr>
        <w:t> </w:t>
      </w:r>
      <w:r>
        <w:rPr>
          <w:rFonts w:ascii="宋体" w:hAnsi="宋体" w:cs="宋体" w:eastAsia="宋体" w:hint="default"/>
        </w:rPr>
        <w:t>2</w:t>
      </w:r>
      <w:r>
        <w:rPr>
          <w:rFonts w:ascii="宋体" w:hAnsi="宋体" w:cs="宋体" w:eastAsia="宋体" w:hint="default"/>
          <w:spacing w:val="-42"/>
        </w:rPr>
        <w:t> </w:t>
      </w:r>
      <w:r>
        <w:rPr/>
        <w:t>月</w:t>
      </w:r>
      <w:r>
        <w:rPr>
          <w:spacing w:val="-44"/>
        </w:rPr>
        <w:t> </w:t>
      </w:r>
      <w:r>
        <w:rPr>
          <w:rFonts w:ascii="宋体" w:hAnsi="宋体" w:cs="宋体" w:eastAsia="宋体" w:hint="default"/>
        </w:rPr>
        <w:t>23</w:t>
      </w:r>
      <w:r>
        <w:rPr>
          <w:rFonts w:ascii="宋体" w:hAnsi="宋体" w:cs="宋体" w:eastAsia="宋体" w:hint="default"/>
          <w:spacing w:val="-42"/>
        </w:rPr>
        <w:t> </w:t>
      </w:r>
      <w:r>
        <w:rPr/>
        <w:t>日，富润印染与诸暨市房屋征收办公室、诸暨市人民</w:t>
      </w:r>
      <w:r>
        <w:rPr>
          <w:w w:val="100"/>
        </w:rPr>
        <w:t> </w:t>
      </w:r>
      <w:r>
        <w:rPr>
          <w:spacing w:val="-1"/>
        </w:rPr>
        <w:t>政府暨阳街道办事处、诸暨市城市建设投资发展有限公司、诸暨市永兴房屋拆迁服务有限公司签</w:t>
      </w:r>
      <w:r>
        <w:rPr>
          <w:spacing w:val="-55"/>
        </w:rPr>
        <w:t> </w:t>
      </w:r>
      <w:r>
        <w:rPr>
          <w:spacing w:val="-55"/>
        </w:rPr>
      </w:r>
      <w:r>
        <w:rPr>
          <w:spacing w:val="-2"/>
          <w:w w:val="100"/>
        </w:rPr>
        <w:t>订《诸暨市</w:t>
      </w:r>
      <w:r>
        <w:rPr>
          <w:w w:val="100"/>
        </w:rPr>
        <w:t> </w:t>
      </w:r>
      <w:r>
        <w:rPr>
          <w:rFonts w:ascii="宋体" w:hAnsi="宋体" w:cs="宋体" w:eastAsia="宋体" w:hint="default"/>
          <w:spacing w:val="-1"/>
          <w:w w:val="100"/>
        </w:rPr>
        <w:t>2017</w:t>
      </w:r>
      <w:r>
        <w:rPr>
          <w:rFonts w:ascii="宋体" w:hAnsi="宋体" w:cs="宋体" w:eastAsia="宋体" w:hint="default"/>
          <w:spacing w:val="-67"/>
          <w:w w:val="100"/>
        </w:rPr>
        <w:t> </w:t>
      </w:r>
      <w:r>
        <w:rPr>
          <w:spacing w:val="-5"/>
          <w:w w:val="100"/>
        </w:rPr>
        <w:t>年“三改”专项行动房屋搬迁征收补偿安置协议》，根据中介机构评估确定的价</w:t>
      </w:r>
    </w:p>
    <w:p>
      <w:pPr>
        <w:pStyle w:val="BodyText"/>
        <w:spacing w:line="240" w:lineRule="auto" w:before="32"/>
        <w:ind w:right="0"/>
        <w:jc w:val="both"/>
      </w:pPr>
      <w:r>
        <w:rPr/>
        <w:t>格，富润印染可总计获得搬迁征收补偿 </w:t>
      </w:r>
      <w:r>
        <w:rPr>
          <w:rFonts w:ascii="宋体" w:hAnsi="宋体" w:cs="宋体" w:eastAsia="宋体" w:hint="default"/>
        </w:rPr>
        <w:t>505,747,362.00</w:t>
      </w:r>
      <w:r>
        <w:rPr>
          <w:rFonts w:ascii="宋体" w:hAnsi="宋体" w:cs="宋体" w:eastAsia="宋体" w:hint="default"/>
          <w:spacing w:val="4"/>
        </w:rPr>
        <w:t> </w:t>
      </w:r>
      <w:r>
        <w:rPr/>
        <w:t>元。根据补偿协议，富润印染在新厂土</w:t>
      </w:r>
    </w:p>
    <w:p>
      <w:pPr>
        <w:pStyle w:val="BodyText"/>
        <w:spacing w:line="240" w:lineRule="auto" w:before="136"/>
        <w:ind w:right="0"/>
        <w:jc w:val="both"/>
      </w:pPr>
      <w:r>
        <w:rPr/>
        <w:t>地挂牌截止日后</w:t>
      </w:r>
      <w:r>
        <w:rPr>
          <w:spacing w:val="-46"/>
        </w:rPr>
        <w:t> </w:t>
      </w:r>
      <w:r>
        <w:rPr>
          <w:rFonts w:ascii="宋体" w:hAnsi="宋体" w:cs="宋体" w:eastAsia="宋体" w:hint="default"/>
        </w:rPr>
        <w:t>21</w:t>
      </w:r>
      <w:r>
        <w:rPr>
          <w:rFonts w:ascii="宋体" w:hAnsi="宋体" w:cs="宋体" w:eastAsia="宋体" w:hint="default"/>
          <w:spacing w:val="-48"/>
        </w:rPr>
        <w:t> </w:t>
      </w:r>
      <w:r>
        <w:rPr>
          <w:spacing w:val="-3"/>
        </w:rPr>
        <w:t>个月内搬迁腾空房屋，并有一定期限作为生产过渡期。</w:t>
      </w:r>
      <w:r>
        <w:rPr>
          <w:rFonts w:ascii="宋体" w:hAnsi="宋体" w:cs="宋体" w:eastAsia="宋体" w:hint="default"/>
          <w:spacing w:val="-3"/>
        </w:rPr>
        <w:t>2018</w:t>
      </w:r>
      <w:r>
        <w:rPr>
          <w:rFonts w:ascii="宋体" w:hAnsi="宋体" w:cs="宋体" w:eastAsia="宋体" w:hint="default"/>
          <w:spacing w:val="-45"/>
        </w:rPr>
        <w:t> </w:t>
      </w:r>
      <w:r>
        <w:rPr/>
        <w:t>年</w:t>
      </w:r>
      <w:r>
        <w:rPr>
          <w:spacing w:val="-46"/>
        </w:rPr>
        <w:t> </w:t>
      </w:r>
      <w:r>
        <w:rPr>
          <w:rFonts w:ascii="宋体" w:hAnsi="宋体" w:cs="宋体" w:eastAsia="宋体" w:hint="default"/>
        </w:rPr>
        <w:t>3</w:t>
      </w:r>
      <w:r>
        <w:rPr>
          <w:rFonts w:ascii="宋体" w:hAnsi="宋体" w:cs="宋体" w:eastAsia="宋体" w:hint="default"/>
          <w:spacing w:val="-48"/>
        </w:rPr>
        <w:t> </w:t>
      </w:r>
      <w:r>
        <w:rPr/>
        <w:t>月</w:t>
      </w:r>
      <w:r>
        <w:rPr>
          <w:spacing w:val="-46"/>
        </w:rPr>
        <w:t> </w:t>
      </w:r>
      <w:r>
        <w:rPr>
          <w:rFonts w:ascii="宋体" w:hAnsi="宋体" w:cs="宋体" w:eastAsia="宋体" w:hint="default"/>
        </w:rPr>
        <w:t>14</w:t>
      </w:r>
      <w:r>
        <w:rPr>
          <w:rFonts w:ascii="宋体" w:hAnsi="宋体" w:cs="宋体" w:eastAsia="宋体" w:hint="default"/>
          <w:spacing w:val="-46"/>
        </w:rPr>
        <w:t> </w:t>
      </w:r>
      <w:r>
        <w:rPr>
          <w:spacing w:val="-6"/>
        </w:rPr>
        <w:t>日，富</w:t>
      </w:r>
    </w:p>
    <w:p>
      <w:pPr>
        <w:pStyle w:val="BodyText"/>
        <w:spacing w:line="240" w:lineRule="auto" w:before="133"/>
        <w:ind w:right="0"/>
        <w:jc w:val="both"/>
        <w:rPr>
          <w:rFonts w:ascii="宋体" w:hAnsi="宋体" w:cs="宋体" w:eastAsia="宋体" w:hint="default"/>
        </w:rPr>
      </w:pPr>
      <w:r>
        <w:rPr/>
        <w:t>润印染收到拆迁补偿款</w:t>
      </w:r>
      <w:r>
        <w:rPr>
          <w:spacing w:val="-44"/>
        </w:rPr>
        <w:t> </w:t>
      </w:r>
      <w:r>
        <w:rPr>
          <w:rFonts w:ascii="宋体" w:hAnsi="宋体" w:cs="宋体" w:eastAsia="宋体" w:hint="default"/>
        </w:rPr>
        <w:t>150,000,000.00</w:t>
      </w:r>
      <w:r>
        <w:rPr>
          <w:rFonts w:ascii="宋体" w:hAnsi="宋体" w:cs="宋体" w:eastAsia="宋体" w:hint="default"/>
          <w:spacing w:val="-48"/>
        </w:rPr>
        <w:t> </w:t>
      </w:r>
      <w:r>
        <w:rPr>
          <w:spacing w:val="-4"/>
        </w:rPr>
        <w:t>元，余款拟在房屋腾空交付拆除后结清。截至</w:t>
      </w:r>
      <w:r>
        <w:rPr>
          <w:spacing w:val="-48"/>
        </w:rPr>
        <w:t> </w:t>
      </w:r>
      <w:r>
        <w:rPr>
          <w:rFonts w:ascii="宋体" w:hAnsi="宋体" w:cs="宋体" w:eastAsia="宋体" w:hint="default"/>
        </w:rPr>
        <w:t>2018</w:t>
      </w:r>
      <w:r>
        <w:rPr>
          <w:rFonts w:ascii="宋体" w:hAnsi="宋体" w:cs="宋体" w:eastAsia="宋体" w:hint="default"/>
          <w:spacing w:val="-48"/>
        </w:rPr>
        <w:t> </w:t>
      </w:r>
      <w:r>
        <w:rPr/>
        <w:t>年</w:t>
      </w:r>
      <w:r>
        <w:rPr>
          <w:spacing w:val="-45"/>
        </w:rPr>
        <w:t> </w:t>
      </w:r>
      <w:r>
        <w:rPr>
          <w:rFonts w:ascii="宋体" w:hAnsi="宋体" w:cs="宋体" w:eastAsia="宋体" w:hint="default"/>
          <w:spacing w:val="-3"/>
        </w:rPr>
        <w:t>12</w:t>
      </w:r>
      <w:r>
        <w:rPr>
          <w:rFonts w:ascii="宋体" w:hAnsi="宋体" w:cs="宋体" w:eastAsia="宋体" w:hint="default"/>
        </w:rPr>
      </w:r>
    </w:p>
    <w:p>
      <w:pPr>
        <w:spacing w:after="0" w:line="240" w:lineRule="auto"/>
        <w:jc w:val="both"/>
        <w:rPr>
          <w:rFonts w:ascii="宋体" w:hAnsi="宋体" w:cs="宋体" w:eastAsia="宋体" w:hint="default"/>
        </w:rPr>
        <w:sectPr>
          <w:footerReference w:type="default" r:id="rId70"/>
          <w:pgSz w:w="11910" w:h="16840"/>
          <w:pgMar w:footer="1195" w:header="882" w:top="1120" w:bottom="1380" w:left="1660" w:right="960"/>
          <w:pgNumType w:start="167"/>
        </w:sectPr>
      </w:pPr>
    </w:p>
    <w:p>
      <w:pPr>
        <w:spacing w:line="240" w:lineRule="auto" w:before="1"/>
        <w:rPr>
          <w:rFonts w:ascii="宋体" w:hAnsi="宋体" w:cs="宋体" w:eastAsia="宋体" w:hint="default"/>
          <w:sz w:val="25"/>
          <w:szCs w:val="25"/>
        </w:rPr>
      </w:pPr>
    </w:p>
    <w:p>
      <w:pPr>
        <w:pStyle w:val="BodyText"/>
        <w:spacing w:line="357" w:lineRule="auto" w:before="36"/>
        <w:ind w:left="558" w:right="95" w:hanging="420"/>
        <w:jc w:val="left"/>
      </w:pPr>
      <w:r>
        <w:rPr>
          <w:w w:val="100"/>
        </w:rPr>
        <w:t>月</w:t>
      </w:r>
      <w:r>
        <w:rPr>
          <w:spacing w:val="-47"/>
          <w:w w:val="100"/>
        </w:rPr>
        <w:t> </w:t>
      </w:r>
      <w:r>
        <w:rPr>
          <w:rFonts w:ascii="宋体" w:hAnsi="宋体" w:cs="宋体" w:eastAsia="宋体" w:hint="default"/>
          <w:w w:val="100"/>
        </w:rPr>
        <w:t>31</w:t>
      </w:r>
      <w:r>
        <w:rPr>
          <w:rFonts w:ascii="宋体" w:hAnsi="宋体" w:cs="宋体" w:eastAsia="宋体" w:hint="default"/>
          <w:spacing w:val="-50"/>
          <w:w w:val="100"/>
        </w:rPr>
        <w:t> </w:t>
      </w:r>
      <w:r>
        <w:rPr>
          <w:spacing w:val="-11"/>
          <w:w w:val="100"/>
        </w:rPr>
        <w:t>日，富润印染搬迁尚未开始，故将收到的搬迁补偿款</w:t>
      </w:r>
      <w:r>
        <w:rPr>
          <w:spacing w:val="-46"/>
          <w:w w:val="100"/>
        </w:rPr>
        <w:t> </w:t>
      </w:r>
      <w:r>
        <w:rPr>
          <w:rFonts w:ascii="宋体" w:hAnsi="宋体" w:cs="宋体" w:eastAsia="宋体" w:hint="default"/>
          <w:spacing w:val="-1"/>
          <w:w w:val="100"/>
        </w:rPr>
        <w:t>150,000,000.00</w:t>
      </w:r>
      <w:r>
        <w:rPr>
          <w:rFonts w:ascii="宋体" w:hAnsi="宋体" w:cs="宋体" w:eastAsia="宋体" w:hint="default"/>
          <w:spacing w:val="-47"/>
          <w:w w:val="100"/>
        </w:rPr>
        <w:t> </w:t>
      </w:r>
      <w:r>
        <w:rPr>
          <w:spacing w:val="-21"/>
          <w:w w:val="100"/>
        </w:rPr>
        <w:t>元账列“专项应付款”。</w:t>
      </w:r>
      <w:r>
        <w:rPr>
          <w:spacing w:val="-103"/>
          <w:w w:val="100"/>
        </w:rPr>
        <w:t> </w:t>
      </w:r>
      <w:r>
        <w:rPr>
          <w:spacing w:val="-103"/>
          <w:w w:val="100"/>
        </w:rPr>
      </w: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1"/>
        </w:rPr>
        <w:t> </w:t>
      </w:r>
      <w:r>
        <w:rPr/>
        <w:t>关于回购股份事项</w:t>
      </w:r>
    </w:p>
    <w:p>
      <w:pPr>
        <w:pStyle w:val="BodyText"/>
        <w:spacing w:line="357" w:lineRule="auto" w:before="30"/>
        <w:ind w:right="95" w:firstLine="419"/>
        <w:jc w:val="left"/>
      </w:pPr>
      <w:r>
        <w:rPr>
          <w:spacing w:val="-2"/>
          <w:w w:val="100"/>
        </w:rPr>
        <w:t>经公司第八届董事会第十五次会议及</w:t>
      </w:r>
      <w:r>
        <w:rPr>
          <w:spacing w:val="-50"/>
          <w:w w:val="100"/>
        </w:rPr>
        <w:t> </w:t>
      </w:r>
      <w:r>
        <w:rPr>
          <w:rFonts w:ascii="宋体" w:hAnsi="宋体" w:cs="宋体" w:eastAsia="宋体" w:hint="default"/>
          <w:spacing w:val="-1"/>
          <w:w w:val="100"/>
        </w:rPr>
        <w:t>2018</w:t>
      </w:r>
      <w:r>
        <w:rPr>
          <w:rFonts w:ascii="宋体" w:hAnsi="宋体" w:cs="宋体" w:eastAsia="宋体" w:hint="default"/>
          <w:spacing w:val="-50"/>
          <w:w w:val="100"/>
        </w:rPr>
        <w:t> </w:t>
      </w:r>
      <w:r>
        <w:rPr>
          <w:spacing w:val="-6"/>
          <w:w w:val="100"/>
        </w:rPr>
        <w:t>年第三次临时股东大会审议通过《关于以集中竞价</w:t>
      </w:r>
      <w:r>
        <w:rPr>
          <w:w w:val="100"/>
        </w:rPr>
        <w:t> </w:t>
      </w:r>
      <w:r>
        <w:rPr>
          <w:spacing w:val="-9"/>
          <w:w w:val="100"/>
        </w:rPr>
        <w:t>方式回购公司股份预案的议案》，公司拟实施股份回购计划，拟回购股份将用于公司股权激励计划。</w:t>
      </w:r>
      <w:r>
        <w:rPr>
          <w:spacing w:val="-72"/>
          <w:w w:val="100"/>
        </w:rPr>
        <w:t> </w:t>
      </w:r>
      <w:r>
        <w:rPr>
          <w:spacing w:val="-72"/>
          <w:w w:val="100"/>
        </w:rPr>
      </w:r>
      <w:r>
        <w:rPr/>
        <w:t>若公司未能实施股权激励计划，则公司回购的股份将依法予以注销。回购股份种类为公司发行的</w:t>
      </w:r>
      <w:r>
        <w:rPr>
          <w:spacing w:val="-97"/>
        </w:rPr>
        <w:t> </w:t>
      </w:r>
      <w:r>
        <w:rPr>
          <w:spacing w:val="-97"/>
        </w:rPr>
      </w:r>
      <w:r>
        <w:rPr/>
        <w:t>人民币普通股（</w:t>
      </w:r>
      <w:r>
        <w:rPr>
          <w:rFonts w:ascii="宋体" w:hAnsi="宋体" w:cs="宋体" w:eastAsia="宋体" w:hint="default"/>
        </w:rPr>
        <w:t>A </w:t>
      </w:r>
      <w:r>
        <w:rPr/>
        <w:t>股）股票，将通过上海证券交易所系统以集中竞价交易的方式进行。拟回购股</w:t>
      </w:r>
      <w:r>
        <w:rPr>
          <w:spacing w:val="-99"/>
        </w:rPr>
        <w:t> </w:t>
      </w:r>
      <w:r>
        <w:rPr>
          <w:spacing w:val="-99"/>
        </w:rPr>
      </w:r>
      <w:r>
        <w:rPr>
          <w:spacing w:val="-2"/>
          <w:w w:val="100"/>
        </w:rPr>
        <w:t>份的资金总额不低于人民</w:t>
      </w:r>
      <w:r>
        <w:rPr>
          <w:spacing w:val="-51"/>
          <w:w w:val="100"/>
        </w:rPr>
        <w:t> </w:t>
      </w:r>
      <w:r>
        <w:rPr>
          <w:rFonts w:ascii="宋体" w:hAnsi="宋体" w:cs="宋体" w:eastAsia="宋体" w:hint="default"/>
          <w:w w:val="100"/>
        </w:rPr>
        <w:t>1</w:t>
      </w:r>
      <w:r>
        <w:rPr>
          <w:rFonts w:ascii="宋体" w:hAnsi="宋体" w:cs="宋体" w:eastAsia="宋体" w:hint="default"/>
          <w:spacing w:val="-48"/>
          <w:w w:val="100"/>
        </w:rPr>
        <w:t> </w:t>
      </w:r>
      <w:r>
        <w:rPr>
          <w:spacing w:val="-2"/>
          <w:w w:val="100"/>
        </w:rPr>
        <w:t>亿元，不超过人民币</w:t>
      </w:r>
      <w:r>
        <w:rPr>
          <w:spacing w:val="-49"/>
          <w:w w:val="100"/>
        </w:rPr>
        <w:t> </w:t>
      </w:r>
      <w:r>
        <w:rPr>
          <w:rFonts w:ascii="宋体" w:hAnsi="宋体" w:cs="宋体" w:eastAsia="宋体" w:hint="default"/>
          <w:w w:val="100"/>
        </w:rPr>
        <w:t>2</w:t>
      </w:r>
      <w:r>
        <w:rPr>
          <w:rFonts w:ascii="宋体" w:hAnsi="宋体" w:cs="宋体" w:eastAsia="宋体" w:hint="default"/>
          <w:spacing w:val="-50"/>
          <w:w w:val="100"/>
        </w:rPr>
        <w:t> </w:t>
      </w:r>
      <w:r>
        <w:rPr>
          <w:spacing w:val="-2"/>
          <w:w w:val="100"/>
        </w:rPr>
        <w:t>亿元，回购价格不超过</w:t>
      </w:r>
      <w:r>
        <w:rPr>
          <w:spacing w:val="-51"/>
          <w:w w:val="100"/>
        </w:rPr>
        <w:t> </w:t>
      </w:r>
      <w:r>
        <w:rPr>
          <w:rFonts w:ascii="宋体" w:hAnsi="宋体" w:cs="宋体" w:eastAsia="宋体" w:hint="default"/>
          <w:w w:val="100"/>
        </w:rPr>
        <w:t>8</w:t>
      </w:r>
      <w:r>
        <w:rPr>
          <w:rFonts w:ascii="宋体" w:hAnsi="宋体" w:cs="宋体" w:eastAsia="宋体" w:hint="default"/>
          <w:spacing w:val="-51"/>
          <w:w w:val="100"/>
        </w:rPr>
        <w:t> </w:t>
      </w:r>
      <w:r>
        <w:rPr>
          <w:spacing w:val="-2"/>
          <w:w w:val="100"/>
        </w:rPr>
        <w:t>元</w:t>
      </w:r>
      <w:r>
        <w:rPr>
          <w:rFonts w:ascii="宋体" w:hAnsi="宋体" w:cs="宋体" w:eastAsia="宋体" w:hint="default"/>
          <w:spacing w:val="-2"/>
          <w:w w:val="100"/>
        </w:rPr>
        <w:t>/</w:t>
      </w:r>
      <w:r>
        <w:rPr>
          <w:spacing w:val="-2"/>
          <w:w w:val="100"/>
        </w:rPr>
        <w:t>股（含</w:t>
      </w:r>
      <w:r>
        <w:rPr>
          <w:spacing w:val="-48"/>
          <w:w w:val="100"/>
        </w:rPr>
        <w:t> </w:t>
      </w:r>
      <w:r>
        <w:rPr>
          <w:rFonts w:ascii="宋体" w:hAnsi="宋体" w:cs="宋体" w:eastAsia="宋体" w:hint="default"/>
          <w:w w:val="100"/>
        </w:rPr>
        <w:t>8</w:t>
      </w:r>
      <w:r>
        <w:rPr>
          <w:rFonts w:ascii="宋体" w:hAnsi="宋体" w:cs="宋体" w:eastAsia="宋体" w:hint="default"/>
          <w:spacing w:val="-51"/>
          <w:w w:val="100"/>
        </w:rPr>
        <w:t> </w:t>
      </w:r>
      <w:r>
        <w:rPr>
          <w:spacing w:val="-22"/>
          <w:w w:val="100"/>
        </w:rPr>
        <w:t>元</w:t>
      </w:r>
      <w:r>
        <w:rPr>
          <w:rFonts w:ascii="宋体" w:hAnsi="宋体" w:cs="宋体" w:eastAsia="宋体" w:hint="default"/>
          <w:spacing w:val="-22"/>
          <w:w w:val="100"/>
        </w:rPr>
        <w:t>/</w:t>
      </w:r>
      <w:r>
        <w:rPr>
          <w:spacing w:val="-22"/>
          <w:w w:val="100"/>
        </w:rPr>
        <w:t>股）。</w:t>
      </w:r>
    </w:p>
    <w:p>
      <w:pPr>
        <w:pStyle w:val="BodyText"/>
        <w:spacing w:line="240" w:lineRule="auto" w:before="30"/>
        <w:ind w:right="95"/>
        <w:jc w:val="left"/>
      </w:pPr>
      <w:r>
        <w:rPr/>
        <w:t>拟回购股份期限为自股东大会审议通过回购股份方案之日起</w:t>
      </w:r>
      <w:r>
        <w:rPr>
          <w:spacing w:val="-53"/>
        </w:rPr>
        <w:t> </w:t>
      </w:r>
      <w:r>
        <w:rPr>
          <w:rFonts w:ascii="宋体" w:hAnsi="宋体" w:cs="宋体" w:eastAsia="宋体" w:hint="default"/>
        </w:rPr>
        <w:t>6</w:t>
      </w:r>
      <w:r>
        <w:rPr>
          <w:rFonts w:ascii="宋体" w:hAnsi="宋体" w:cs="宋体" w:eastAsia="宋体" w:hint="default"/>
          <w:spacing w:val="-55"/>
        </w:rPr>
        <w:t> </w:t>
      </w:r>
      <w:r>
        <w:rPr/>
        <w:t>个月内。</w:t>
      </w:r>
    </w:p>
    <w:p>
      <w:pPr>
        <w:pStyle w:val="BodyText"/>
        <w:spacing w:line="240" w:lineRule="auto" w:before="133"/>
        <w:ind w:left="558" w:right="95"/>
        <w:jc w:val="left"/>
      </w:pP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t>日，公司实施了首次回购。截至</w:t>
      </w:r>
      <w:r>
        <w:rPr>
          <w:spacing w:val="-47"/>
        </w:rPr>
        <w:t> </w:t>
      </w: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日，公司通过集中竞价交</w:t>
      </w:r>
    </w:p>
    <w:p>
      <w:pPr>
        <w:pStyle w:val="BodyText"/>
        <w:spacing w:line="240" w:lineRule="auto" w:before="133"/>
        <w:ind w:right="95"/>
        <w:jc w:val="left"/>
      </w:pPr>
      <w:r>
        <w:rPr/>
        <w:t>易方式累计回购股份数量为</w:t>
      </w:r>
      <w:r>
        <w:rPr>
          <w:spacing w:val="-46"/>
        </w:rPr>
        <w:t> </w:t>
      </w:r>
      <w:r>
        <w:rPr>
          <w:rFonts w:ascii="宋体" w:hAnsi="宋体" w:cs="宋体" w:eastAsia="宋体" w:hint="default"/>
        </w:rPr>
        <w:t>6,277,375</w:t>
      </w:r>
      <w:r>
        <w:rPr>
          <w:rFonts w:ascii="宋体" w:hAnsi="宋体" w:cs="宋体" w:eastAsia="宋体" w:hint="default"/>
          <w:spacing w:val="-47"/>
        </w:rPr>
        <w:t> </w:t>
      </w:r>
      <w:r>
        <w:rPr>
          <w:spacing w:val="-4"/>
        </w:rPr>
        <w:t>股，占公司目前总股本的</w:t>
      </w:r>
      <w:r>
        <w:rPr>
          <w:spacing w:val="-47"/>
        </w:rPr>
        <w:t> </w:t>
      </w:r>
      <w:r>
        <w:rPr>
          <w:rFonts w:ascii="宋体" w:hAnsi="宋体" w:cs="宋体" w:eastAsia="宋体" w:hint="default"/>
          <w:spacing w:val="-3"/>
        </w:rPr>
        <w:t>1.20%</w:t>
      </w:r>
      <w:r>
        <w:rPr>
          <w:spacing w:val="-3"/>
        </w:rPr>
        <w:t>。成交的最低价格</w:t>
      </w:r>
      <w:r>
        <w:rPr>
          <w:spacing w:val="-46"/>
        </w:rPr>
        <w:t> </w:t>
      </w:r>
      <w:r>
        <w:rPr>
          <w:rFonts w:ascii="宋体" w:hAnsi="宋体" w:cs="宋体" w:eastAsia="宋体" w:hint="default"/>
        </w:rPr>
        <w:t>5.97</w:t>
      </w:r>
      <w:r>
        <w:rPr>
          <w:rFonts w:ascii="宋体" w:hAnsi="宋体" w:cs="宋体" w:eastAsia="宋体" w:hint="default"/>
          <w:spacing w:val="-47"/>
        </w:rPr>
        <w:t> </w:t>
      </w:r>
      <w:r>
        <w:rPr/>
        <w:t>元</w:t>
      </w:r>
    </w:p>
    <w:p>
      <w:pPr>
        <w:pStyle w:val="BodyText"/>
        <w:spacing w:line="355" w:lineRule="auto" w:before="135"/>
        <w:ind w:right="95"/>
        <w:jc w:val="left"/>
      </w:pPr>
      <w:r>
        <w:rPr>
          <w:rFonts w:ascii="宋体" w:hAnsi="宋体" w:cs="宋体" w:eastAsia="宋体" w:hint="default"/>
          <w:spacing w:val="-4"/>
        </w:rPr>
        <w:t>/</w:t>
      </w:r>
      <w:r>
        <w:rPr>
          <w:spacing w:val="-4"/>
        </w:rPr>
        <w:t>股，成交的最高价格</w:t>
      </w:r>
      <w:r>
        <w:rPr>
          <w:spacing w:val="-45"/>
        </w:rPr>
        <w:t> </w:t>
      </w:r>
      <w:r>
        <w:rPr>
          <w:rFonts w:ascii="宋体" w:hAnsi="宋体" w:cs="宋体" w:eastAsia="宋体" w:hint="default"/>
        </w:rPr>
        <w:t>7.40</w:t>
      </w:r>
      <w:r>
        <w:rPr>
          <w:rFonts w:ascii="宋体" w:hAnsi="宋体" w:cs="宋体" w:eastAsia="宋体" w:hint="default"/>
          <w:spacing w:val="-42"/>
        </w:rPr>
        <w:t> </w:t>
      </w:r>
      <w:r>
        <w:rPr>
          <w:spacing w:val="-4"/>
        </w:rPr>
        <w:t>元</w:t>
      </w:r>
      <w:r>
        <w:rPr>
          <w:rFonts w:ascii="宋体" w:hAnsi="宋体" w:cs="宋体" w:eastAsia="宋体" w:hint="default"/>
          <w:spacing w:val="-4"/>
        </w:rPr>
        <w:t>/</w:t>
      </w:r>
      <w:r>
        <w:rPr>
          <w:spacing w:val="-4"/>
        </w:rPr>
        <w:t>股，支付的总金额</w:t>
      </w:r>
      <w:r>
        <w:rPr>
          <w:spacing w:val="-42"/>
        </w:rPr>
        <w:t> </w:t>
      </w:r>
      <w:r>
        <w:rPr>
          <w:rFonts w:ascii="宋体" w:hAnsi="宋体" w:cs="宋体" w:eastAsia="宋体" w:hint="default"/>
        </w:rPr>
        <w:t>39,427,627.21</w:t>
      </w:r>
      <w:r>
        <w:rPr>
          <w:rFonts w:ascii="宋体" w:hAnsi="宋体" w:cs="宋体" w:eastAsia="宋体" w:hint="default"/>
          <w:spacing w:val="-42"/>
        </w:rPr>
        <w:t> </w:t>
      </w:r>
      <w:r>
        <w:rPr>
          <w:spacing w:val="-5"/>
        </w:rPr>
        <w:t>元（不含印花税、佣金等交易费</w:t>
      </w:r>
      <w:r>
        <w:rPr>
          <w:spacing w:val="-100"/>
        </w:rPr>
        <w:t> </w:t>
      </w:r>
      <w:r>
        <w:rPr>
          <w:spacing w:val="-100"/>
        </w:rPr>
      </w:r>
      <w:r>
        <w:rPr>
          <w:spacing w:val="-6"/>
          <w:w w:val="100"/>
        </w:rPr>
        <w:t>用），公司尚未实施股权激励，回购股份列报库存股。</w:t>
      </w:r>
    </w:p>
    <w:p>
      <w:pPr>
        <w:pStyle w:val="BodyText"/>
        <w:spacing w:line="240" w:lineRule="auto" w:before="32"/>
        <w:ind w:left="558" w:right="95"/>
        <w:jc w:val="left"/>
      </w:pPr>
      <w:r>
        <w:rPr>
          <w:spacing w:val="-4"/>
        </w:rPr>
        <w:t>截至本财务报表批准对外报出日，公司已累计回购股份 </w:t>
      </w:r>
      <w:r>
        <w:rPr>
          <w:rFonts w:ascii="宋体" w:hAnsi="宋体" w:cs="宋体" w:eastAsia="宋体" w:hint="default"/>
        </w:rPr>
        <w:t>15,225,386</w:t>
      </w:r>
      <w:r>
        <w:rPr>
          <w:rFonts w:ascii="宋体" w:hAnsi="宋体" w:cs="宋体" w:eastAsia="宋体" w:hint="default"/>
          <w:spacing w:val="-40"/>
        </w:rPr>
        <w:t> </w:t>
      </w:r>
      <w:r>
        <w:rPr>
          <w:spacing w:val="-6"/>
        </w:rPr>
        <w:t>股，占公司总股本的比例</w:t>
      </w:r>
    </w:p>
    <w:p>
      <w:pPr>
        <w:pStyle w:val="BodyText"/>
        <w:spacing w:line="355" w:lineRule="auto" w:before="133"/>
        <w:ind w:right="95"/>
        <w:jc w:val="left"/>
      </w:pPr>
      <w:r>
        <w:rPr/>
        <w:t>为</w:t>
      </w:r>
      <w:r>
        <w:rPr>
          <w:spacing w:val="-44"/>
        </w:rPr>
        <w:t> </w:t>
      </w:r>
      <w:r>
        <w:rPr>
          <w:rFonts w:ascii="宋体" w:hAnsi="宋体" w:cs="宋体" w:eastAsia="宋体" w:hint="default"/>
        </w:rPr>
        <w:t>2.92%</w:t>
      </w:r>
      <w:r>
        <w:rPr/>
        <w:t>，购买的最高价为</w:t>
      </w:r>
      <w:r>
        <w:rPr>
          <w:spacing w:val="-44"/>
        </w:rPr>
        <w:t> </w:t>
      </w:r>
      <w:r>
        <w:rPr>
          <w:rFonts w:ascii="宋体" w:hAnsi="宋体" w:cs="宋体" w:eastAsia="宋体" w:hint="default"/>
        </w:rPr>
        <w:t>7.99</w:t>
      </w:r>
      <w:r>
        <w:rPr>
          <w:rFonts w:ascii="宋体" w:hAnsi="宋体" w:cs="宋体" w:eastAsia="宋体" w:hint="default"/>
          <w:spacing w:val="-44"/>
        </w:rPr>
        <w:t> </w:t>
      </w:r>
      <w:r>
        <w:rPr/>
        <w:t>元</w:t>
      </w:r>
      <w:r>
        <w:rPr>
          <w:rFonts w:ascii="宋体" w:hAnsi="宋体" w:cs="宋体" w:eastAsia="宋体" w:hint="default"/>
        </w:rPr>
        <w:t>/</w:t>
      </w:r>
      <w:r>
        <w:rPr/>
        <w:t>股、最低价为</w:t>
      </w:r>
      <w:r>
        <w:rPr>
          <w:spacing w:val="-46"/>
        </w:rPr>
        <w:t> </w:t>
      </w:r>
      <w:r>
        <w:rPr>
          <w:rFonts w:ascii="宋体" w:hAnsi="宋体" w:cs="宋体" w:eastAsia="宋体" w:hint="default"/>
        </w:rPr>
        <w:t>5.97</w:t>
      </w:r>
      <w:r>
        <w:rPr>
          <w:rFonts w:ascii="宋体" w:hAnsi="宋体" w:cs="宋体" w:eastAsia="宋体" w:hint="default"/>
          <w:spacing w:val="-46"/>
        </w:rPr>
        <w:t> </w:t>
      </w:r>
      <w:r>
        <w:rPr/>
        <w:t>元</w:t>
      </w:r>
      <w:r>
        <w:rPr>
          <w:rFonts w:ascii="宋体" w:hAnsi="宋体" w:cs="宋体" w:eastAsia="宋体" w:hint="default"/>
        </w:rPr>
        <w:t>/</w:t>
      </w:r>
      <w:r>
        <w:rPr/>
        <w:t>股，已累计支付总金额</w:t>
      </w:r>
      <w:r>
        <w:rPr>
          <w:spacing w:val="-44"/>
        </w:rPr>
        <w:t> </w:t>
      </w:r>
      <w:r>
        <w:rPr>
          <w:rFonts w:ascii="宋体" w:hAnsi="宋体" w:cs="宋体" w:eastAsia="宋体" w:hint="default"/>
        </w:rPr>
        <w:t>10,021.79</w:t>
      </w:r>
      <w:r>
        <w:rPr>
          <w:rFonts w:ascii="宋体" w:hAnsi="宋体" w:cs="宋体" w:eastAsia="宋体" w:hint="default"/>
          <w:spacing w:val="-47"/>
        </w:rPr>
        <w:t> </w:t>
      </w:r>
      <w:r>
        <w:rPr/>
        <w:t>万</w:t>
      </w:r>
      <w:r>
        <w:rPr>
          <w:w w:val="100"/>
        </w:rPr>
        <w:t> </w:t>
      </w:r>
      <w:r>
        <w:rPr>
          <w:spacing w:val="-8"/>
          <w:w w:val="100"/>
        </w:rPr>
        <w:t>元（不含印花税、佣金等交易费用）。</w:t>
      </w:r>
    </w:p>
    <w:p>
      <w:pPr>
        <w:pStyle w:val="BodyText"/>
        <w:spacing w:line="357" w:lineRule="auto" w:before="34"/>
        <w:ind w:left="558" w:right="4936"/>
        <w:jc w:val="left"/>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3"/>
        </w:rPr>
        <w:t> </w:t>
      </w:r>
      <w:r>
        <w:rPr/>
        <w:t>关于实施第一期员工持股计划事项</w:t>
      </w:r>
      <w:r>
        <w:rPr>
          <w:w w:val="100"/>
        </w:rPr>
        <w:t> </w:t>
      </w:r>
      <w:r>
        <w:rPr>
          <w:rFonts w:ascii="宋体" w:hAnsi="宋体" w:cs="宋体" w:eastAsia="宋体" w:hint="default"/>
        </w:rPr>
        <w:t>1. </w:t>
      </w:r>
      <w:r>
        <w:rPr/>
        <w:t>基本情况</w:t>
      </w:r>
    </w:p>
    <w:p>
      <w:pPr>
        <w:pStyle w:val="BodyText"/>
        <w:spacing w:line="355" w:lineRule="auto" w:before="30"/>
        <w:ind w:right="207" w:firstLine="419"/>
        <w:jc w:val="both"/>
      </w:pPr>
      <w:r>
        <w:rPr/>
        <w:t>经公司第八届董事会第七次会议及</w:t>
      </w:r>
      <w:r>
        <w:rPr>
          <w:spacing w:val="-51"/>
        </w:rPr>
        <w:t> </w:t>
      </w:r>
      <w:r>
        <w:rPr>
          <w:rFonts w:ascii="宋体" w:hAnsi="宋体" w:cs="宋体" w:eastAsia="宋体" w:hint="default"/>
        </w:rPr>
        <w:t>2018</w:t>
      </w:r>
      <w:r>
        <w:rPr>
          <w:rFonts w:ascii="宋体" w:hAnsi="宋体" w:cs="宋体" w:eastAsia="宋体" w:hint="default"/>
          <w:spacing w:val="-49"/>
        </w:rPr>
        <w:t> </w:t>
      </w:r>
      <w:r>
        <w:rPr/>
        <w:t>年第一次临时股东大会审议通过</w:t>
      </w:r>
      <w:r>
        <w:rPr>
          <w:rFonts w:ascii="宋体" w:hAnsi="宋体" w:cs="宋体" w:eastAsia="宋体" w:hint="default"/>
        </w:rPr>
        <w:t>,</w:t>
      </w:r>
      <w:r>
        <w:rPr/>
        <w:t>公司拟实施第一期</w:t>
      </w:r>
      <w:r>
        <w:rPr>
          <w:w w:val="100"/>
        </w:rPr>
        <w:t> </w:t>
      </w:r>
      <w:r>
        <w:rPr>
          <w:spacing w:val="-6"/>
          <w:w w:val="100"/>
        </w:rPr>
        <w:t>员工持股计划，员工持股计划的参与对象包括公司董事（不含独立董事）、监事、高级管理人员和</w:t>
      </w:r>
      <w:r>
        <w:rPr>
          <w:w w:val="100"/>
        </w:rPr>
        <w:t> </w:t>
      </w:r>
      <w:r>
        <w:rPr>
          <w:spacing w:val="-5"/>
        </w:rPr>
        <w:t>其他员工，合计不超过</w:t>
      </w:r>
      <w:r>
        <w:rPr>
          <w:spacing w:val="-35"/>
        </w:rPr>
        <w:t> </w:t>
      </w:r>
      <w:r>
        <w:rPr>
          <w:rFonts w:ascii="宋体" w:hAnsi="宋体" w:cs="宋体" w:eastAsia="宋体" w:hint="default"/>
        </w:rPr>
        <w:t>2,000</w:t>
      </w:r>
      <w:r>
        <w:rPr>
          <w:rFonts w:ascii="宋体" w:hAnsi="宋体" w:cs="宋体" w:eastAsia="宋体" w:hint="default"/>
          <w:spacing w:val="-36"/>
        </w:rPr>
        <w:t> </w:t>
      </w:r>
      <w:r>
        <w:rPr>
          <w:spacing w:val="-5"/>
        </w:rPr>
        <w:t>人，筹集资金总额不超过</w:t>
      </w:r>
      <w:r>
        <w:rPr>
          <w:spacing w:val="-36"/>
        </w:rPr>
        <w:t> </w:t>
      </w:r>
      <w:r>
        <w:rPr>
          <w:rFonts w:ascii="宋体" w:hAnsi="宋体" w:cs="宋体" w:eastAsia="宋体" w:hint="default"/>
        </w:rPr>
        <w:t>20,000</w:t>
      </w:r>
      <w:r>
        <w:rPr>
          <w:rFonts w:ascii="宋体" w:hAnsi="宋体" w:cs="宋体" w:eastAsia="宋体" w:hint="default"/>
          <w:spacing w:val="-39"/>
        </w:rPr>
        <w:t> </w:t>
      </w:r>
      <w:r>
        <w:rPr>
          <w:spacing w:val="-4"/>
        </w:rPr>
        <w:t>万元，资金主要来源于员工自筹资</w:t>
      </w:r>
    </w:p>
    <w:p>
      <w:pPr>
        <w:pStyle w:val="BodyText"/>
        <w:spacing w:line="240" w:lineRule="auto" w:before="34"/>
        <w:ind w:right="0"/>
        <w:jc w:val="left"/>
      </w:pPr>
      <w:r>
        <w:rPr>
          <w:spacing w:val="-1"/>
          <w:w w:val="100"/>
        </w:rPr>
        <w:t>金</w:t>
      </w:r>
      <w:r>
        <w:rPr>
          <w:rFonts w:ascii="宋体" w:hAnsi="宋体" w:cs="宋体" w:eastAsia="宋体" w:hint="default"/>
          <w:w w:val="100"/>
        </w:rPr>
        <w:t>(</w:t>
      </w:r>
      <w:r>
        <w:rPr>
          <w:spacing w:val="-3"/>
          <w:w w:val="100"/>
        </w:rPr>
        <w:t>不</w:t>
      </w:r>
      <w:r>
        <w:rPr>
          <w:w w:val="100"/>
        </w:rPr>
        <w:t>超过</w:t>
      </w:r>
      <w:r>
        <w:rPr>
          <w:spacing w:val="-55"/>
        </w:rPr>
        <w:t> </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3"/>
        </w:rPr>
        <w:t> </w:t>
      </w:r>
      <w:r>
        <w:rPr>
          <w:spacing w:val="-3"/>
          <w:w w:val="100"/>
        </w:rPr>
        <w:t>万</w:t>
      </w:r>
      <w:r>
        <w:rPr>
          <w:w w:val="100"/>
        </w:rPr>
        <w:t>元</w:t>
      </w:r>
      <w:r>
        <w:rPr>
          <w:rFonts w:ascii="宋体" w:hAnsi="宋体" w:cs="宋体" w:eastAsia="宋体" w:hint="default"/>
          <w:spacing w:val="-3"/>
          <w:w w:val="100"/>
        </w:rPr>
        <w:t>)</w:t>
      </w:r>
      <w:r>
        <w:rPr>
          <w:spacing w:val="-3"/>
          <w:w w:val="100"/>
        </w:rPr>
        <w:t>以</w:t>
      </w:r>
      <w:r>
        <w:rPr>
          <w:w w:val="100"/>
        </w:rPr>
        <w:t>及公</w:t>
      </w:r>
      <w:r>
        <w:rPr>
          <w:spacing w:val="-3"/>
          <w:w w:val="100"/>
        </w:rPr>
        <w:t>司</w:t>
      </w:r>
      <w:r>
        <w:rPr>
          <w:w w:val="100"/>
        </w:rPr>
        <w:t>控</w:t>
      </w:r>
      <w:r>
        <w:rPr>
          <w:spacing w:val="-3"/>
          <w:w w:val="100"/>
        </w:rPr>
        <w:t>股</w:t>
      </w:r>
      <w:r>
        <w:rPr>
          <w:w w:val="100"/>
        </w:rPr>
        <w:t>股</w:t>
      </w:r>
      <w:r>
        <w:rPr>
          <w:spacing w:val="-3"/>
          <w:w w:val="100"/>
        </w:rPr>
        <w:t>东</w:t>
      </w:r>
      <w:r>
        <w:rPr>
          <w:w w:val="100"/>
        </w:rPr>
        <w:t>借</w:t>
      </w:r>
      <w:r>
        <w:rPr>
          <w:spacing w:val="-3"/>
          <w:w w:val="100"/>
        </w:rPr>
        <w:t>款</w:t>
      </w:r>
      <w:r>
        <w:rPr>
          <w:spacing w:val="-99"/>
          <w:w w:val="100"/>
        </w:rPr>
        <w:t>。</w:t>
      </w:r>
      <w:r>
        <w:rPr>
          <w:spacing w:val="-3"/>
          <w:w w:val="100"/>
        </w:rPr>
        <w:t>本员</w:t>
      </w:r>
      <w:r>
        <w:rPr>
          <w:w w:val="100"/>
        </w:rPr>
        <w:t>工持</w:t>
      </w:r>
      <w:r>
        <w:rPr>
          <w:spacing w:val="-3"/>
          <w:w w:val="100"/>
        </w:rPr>
        <w:t>股</w:t>
      </w:r>
      <w:r>
        <w:rPr>
          <w:w w:val="100"/>
        </w:rPr>
        <w:t>计</w:t>
      </w:r>
      <w:r>
        <w:rPr>
          <w:spacing w:val="-3"/>
          <w:w w:val="100"/>
        </w:rPr>
        <w:t>划</w:t>
      </w:r>
      <w:r>
        <w:rPr>
          <w:w w:val="100"/>
        </w:rPr>
        <w:t>将</w:t>
      </w:r>
      <w:r>
        <w:rPr>
          <w:spacing w:val="-3"/>
          <w:w w:val="100"/>
        </w:rPr>
        <w:t>委</w:t>
      </w:r>
      <w:r>
        <w:rPr>
          <w:w w:val="100"/>
        </w:rPr>
        <w:t>托</w:t>
      </w:r>
      <w:r>
        <w:rPr>
          <w:spacing w:val="-3"/>
          <w:w w:val="100"/>
        </w:rPr>
        <w:t>广</w:t>
      </w:r>
      <w:r>
        <w:rPr>
          <w:w w:val="100"/>
        </w:rPr>
        <w:t>发</w:t>
      </w:r>
      <w:r>
        <w:rPr>
          <w:spacing w:val="-3"/>
          <w:w w:val="100"/>
        </w:rPr>
        <w:t>证</w:t>
      </w:r>
      <w:r>
        <w:rPr>
          <w:w w:val="100"/>
        </w:rPr>
        <w:t>券资</w:t>
      </w:r>
      <w:r>
        <w:rPr>
          <w:spacing w:val="-3"/>
          <w:w w:val="100"/>
        </w:rPr>
        <w:t>产</w:t>
      </w:r>
      <w:r>
        <w:rPr>
          <w:w w:val="100"/>
        </w:rPr>
        <w:t>管</w:t>
      </w:r>
      <w:r>
        <w:rPr>
          <w:spacing w:val="-101"/>
          <w:w w:val="100"/>
        </w:rPr>
        <w:t>理</w:t>
      </w:r>
      <w:r>
        <w:rPr>
          <w:w w:val="100"/>
        </w:rPr>
        <w:t>（</w:t>
      </w:r>
      <w:r>
        <w:rPr>
          <w:spacing w:val="-3"/>
          <w:w w:val="100"/>
        </w:rPr>
        <w:t>广</w:t>
      </w:r>
      <w:r>
        <w:rPr>
          <w:w w:val="100"/>
        </w:rPr>
        <w:t>东）</w:t>
      </w:r>
    </w:p>
    <w:p>
      <w:pPr>
        <w:pStyle w:val="BodyText"/>
        <w:spacing w:line="240" w:lineRule="auto" w:before="133"/>
        <w:ind w:right="95"/>
        <w:jc w:val="left"/>
      </w:pPr>
      <w:r>
        <w:rPr/>
        <w:t>有限公司管理，并全额认购由广发证券资产管理（广东）有限公司设立的广发原驰·富润</w:t>
      </w:r>
      <w:r>
        <w:rPr>
          <w:spacing w:val="-49"/>
        </w:rPr>
        <w:t> </w:t>
      </w:r>
      <w:r>
        <w:rPr>
          <w:rFonts w:ascii="宋体" w:hAnsi="宋体" w:cs="宋体" w:eastAsia="宋体" w:hint="default"/>
        </w:rPr>
        <w:t>1</w:t>
      </w:r>
      <w:r>
        <w:rPr>
          <w:rFonts w:ascii="宋体" w:hAnsi="宋体" w:cs="宋体" w:eastAsia="宋体" w:hint="default"/>
          <w:spacing w:val="-49"/>
        </w:rPr>
        <w:t> </w:t>
      </w:r>
      <w:r>
        <w:rPr>
          <w:spacing w:val="-3"/>
        </w:rPr>
        <w:t>号定</w:t>
      </w:r>
      <w:r>
        <w:rPr/>
      </w:r>
    </w:p>
    <w:p>
      <w:pPr>
        <w:pStyle w:val="BodyText"/>
        <w:spacing w:line="355" w:lineRule="auto" w:before="133"/>
        <w:ind w:right="202"/>
        <w:jc w:val="left"/>
      </w:pPr>
      <w:r>
        <w:rPr/>
        <w:t>向资产管理计划</w:t>
      </w:r>
      <w:r>
        <w:rPr>
          <w:rFonts w:ascii="宋体" w:hAnsi="宋体" w:cs="宋体" w:eastAsia="宋体" w:hint="default"/>
        </w:rPr>
        <w:t>(</w:t>
      </w:r>
      <w:r>
        <w:rPr/>
        <w:t>以下简称富润</w:t>
      </w:r>
      <w:r>
        <w:rPr>
          <w:spacing w:val="-51"/>
        </w:rPr>
        <w:t> </w:t>
      </w:r>
      <w:r>
        <w:rPr>
          <w:rFonts w:ascii="宋体" w:hAnsi="宋体" w:cs="宋体" w:eastAsia="宋体" w:hint="default"/>
        </w:rPr>
        <w:t>1</w:t>
      </w:r>
      <w:r>
        <w:rPr>
          <w:rFonts w:ascii="宋体" w:hAnsi="宋体" w:cs="宋体" w:eastAsia="宋体" w:hint="default"/>
          <w:spacing w:val="-51"/>
        </w:rPr>
        <w:t> </w:t>
      </w:r>
      <w:r>
        <w:rPr/>
        <w:t>号</w:t>
      </w:r>
      <w:r>
        <w:rPr>
          <w:rFonts w:ascii="宋体" w:hAnsi="宋体" w:cs="宋体" w:eastAsia="宋体" w:hint="default"/>
        </w:rPr>
        <w:t>)</w:t>
      </w:r>
      <w:r>
        <w:rPr/>
        <w:t>。富润</w:t>
      </w:r>
      <w:r>
        <w:rPr>
          <w:spacing w:val="-51"/>
        </w:rPr>
        <w:t> </w:t>
      </w:r>
      <w:r>
        <w:rPr>
          <w:rFonts w:ascii="宋体" w:hAnsi="宋体" w:cs="宋体" w:eastAsia="宋体" w:hint="default"/>
        </w:rPr>
        <w:t>1</w:t>
      </w:r>
      <w:r>
        <w:rPr>
          <w:rFonts w:ascii="宋体" w:hAnsi="宋体" w:cs="宋体" w:eastAsia="宋体" w:hint="default"/>
          <w:spacing w:val="-51"/>
        </w:rPr>
        <w:t> </w:t>
      </w:r>
      <w:r>
        <w:rPr/>
        <w:t>号主要投资范围包括购买并持有公司股票、投资固</w:t>
      </w:r>
      <w:r>
        <w:rPr>
          <w:w w:val="100"/>
        </w:rPr>
        <w:t> </w:t>
      </w:r>
      <w:r>
        <w:rPr/>
        <w:t>定收益及现金类产品等，不用于购买其他公司股票。</w:t>
      </w:r>
    </w:p>
    <w:p>
      <w:pPr>
        <w:pStyle w:val="BodyText"/>
        <w:spacing w:line="240" w:lineRule="auto" w:before="35"/>
        <w:ind w:left="558" w:right="95"/>
        <w:jc w:val="left"/>
      </w:pPr>
      <w:r>
        <w:rPr>
          <w:rFonts w:ascii="宋体" w:hAnsi="宋体" w:cs="宋体" w:eastAsia="宋体" w:hint="default"/>
        </w:rPr>
        <w:t>2. </w:t>
      </w:r>
      <w:r>
        <w:rPr/>
        <w:t>资金来源</w:t>
      </w:r>
    </w:p>
    <w:p>
      <w:pPr>
        <w:pStyle w:val="BodyText"/>
        <w:spacing w:line="355" w:lineRule="auto" w:before="133"/>
        <w:ind w:right="99" w:firstLine="419"/>
        <w:jc w:val="left"/>
      </w:pPr>
      <w:r>
        <w:rPr/>
        <w:t>本员工持股计划筹集资金不超过人民币</w:t>
      </w:r>
      <w:r>
        <w:rPr>
          <w:spacing w:val="-50"/>
        </w:rPr>
        <w:t> </w:t>
      </w:r>
      <w:r>
        <w:rPr>
          <w:rFonts w:ascii="宋体" w:hAnsi="宋体" w:cs="宋体" w:eastAsia="宋体" w:hint="default"/>
        </w:rPr>
        <w:t>20,000</w:t>
      </w:r>
      <w:r>
        <w:rPr>
          <w:rFonts w:ascii="宋体" w:hAnsi="宋体" w:cs="宋体" w:eastAsia="宋体" w:hint="default"/>
          <w:spacing w:val="-50"/>
        </w:rPr>
        <w:t> </w:t>
      </w:r>
      <w:r>
        <w:rPr/>
        <w:t>万元，具体金额根据实际出资缴款金额确定，</w:t>
      </w:r>
      <w:r>
        <w:rPr>
          <w:w w:val="100"/>
        </w:rPr>
        <w:t> </w:t>
      </w:r>
      <w:r>
        <w:rPr/>
        <w:t>资金来源为公司员工的合法薪酬和通过法律、行政法规允许的其他方式取得的资金，具体包括：</w:t>
      </w:r>
    </w:p>
    <w:p>
      <w:pPr>
        <w:pStyle w:val="BodyText"/>
        <w:spacing w:line="240" w:lineRule="auto" w:before="32"/>
        <w:ind w:left="558" w:right="95"/>
        <w:jc w:val="left"/>
      </w:pPr>
      <w:r>
        <w:rPr>
          <w:rFonts w:ascii="宋体" w:hAnsi="宋体" w:cs="宋体" w:eastAsia="宋体" w:hint="default"/>
        </w:rPr>
        <w:t>(1) </w:t>
      </w:r>
      <w:r>
        <w:rPr/>
        <w:t>员工的自筹资金：金额不超过 </w:t>
      </w:r>
      <w:r>
        <w:rPr>
          <w:rFonts w:ascii="宋体" w:hAnsi="宋体" w:cs="宋体" w:eastAsia="宋体" w:hint="default"/>
        </w:rPr>
        <w:t>10,000</w:t>
      </w:r>
      <w:r>
        <w:rPr>
          <w:rFonts w:ascii="宋体" w:hAnsi="宋体" w:cs="宋体" w:eastAsia="宋体" w:hint="default"/>
          <w:spacing w:val="-66"/>
        </w:rPr>
        <w:t> </w:t>
      </w:r>
      <w:r>
        <w:rPr/>
        <w:t>万元；</w:t>
      </w:r>
    </w:p>
    <w:p>
      <w:pPr>
        <w:pStyle w:val="BodyText"/>
        <w:spacing w:line="357" w:lineRule="auto" w:before="133"/>
        <w:ind w:right="207" w:firstLine="419"/>
        <w:jc w:val="both"/>
      </w:pPr>
      <w:r>
        <w:rPr>
          <w:rFonts w:ascii="宋体" w:hAnsi="宋体" w:cs="宋体" w:eastAsia="宋体" w:hint="default"/>
        </w:rPr>
        <w:t>(2)</w:t>
      </w:r>
      <w:r>
        <w:rPr>
          <w:rFonts w:ascii="宋体" w:hAnsi="宋体" w:cs="宋体" w:eastAsia="宋体" w:hint="default"/>
          <w:spacing w:val="4"/>
        </w:rPr>
        <w:t> </w:t>
      </w:r>
      <w:r>
        <w:rPr/>
        <w:t>公司控股股东借款：公司控股股东富润控股集团有限公司拟向参与员工持股计划的员工</w:t>
      </w:r>
      <w:r>
        <w:rPr>
          <w:w w:val="100"/>
        </w:rPr>
        <w:t> </w:t>
      </w:r>
      <w:r>
        <w:rPr/>
        <w:t>提供</w:t>
      </w:r>
      <w:r>
        <w:rPr>
          <w:spacing w:val="-4"/>
        </w:rPr>
        <w:t> </w:t>
      </w:r>
      <w:r>
        <w:rPr>
          <w:rFonts w:ascii="宋体" w:hAnsi="宋体" w:cs="宋体" w:eastAsia="宋体" w:hint="default"/>
        </w:rPr>
        <w:t>10,000</w:t>
      </w:r>
      <w:r>
        <w:rPr>
          <w:rFonts w:ascii="宋体" w:hAnsi="宋体" w:cs="宋体" w:eastAsia="宋体" w:hint="default"/>
          <w:spacing w:val="-50"/>
        </w:rPr>
        <w:t> </w:t>
      </w:r>
      <w:r>
        <w:rPr/>
        <w:t>万元的借款支持，借款部分与自筹部分的比例为</w:t>
      </w:r>
      <w:r>
        <w:rPr>
          <w:spacing w:val="-47"/>
        </w:rPr>
        <w:t> </w:t>
      </w:r>
      <w:r>
        <w:rPr>
          <w:rFonts w:ascii="宋体" w:hAnsi="宋体" w:cs="宋体" w:eastAsia="宋体" w:hint="default"/>
        </w:rPr>
        <w:t>1</w:t>
      </w:r>
      <w:r>
        <w:rPr/>
        <w:t>：</w:t>
      </w:r>
      <w:r>
        <w:rPr>
          <w:rFonts w:ascii="宋体" w:hAnsi="宋体" w:cs="宋体" w:eastAsia="宋体" w:hint="default"/>
        </w:rPr>
        <w:t>1</w:t>
      </w:r>
      <w:r>
        <w:rPr/>
        <w:t>，借款期限为员工持股计划的</w:t>
      </w:r>
      <w:r>
        <w:rPr>
          <w:w w:val="100"/>
        </w:rPr>
        <w:t> </w:t>
      </w:r>
      <w:r>
        <w:rPr/>
        <w:t>存续期。</w:t>
      </w:r>
    </w:p>
    <w:p>
      <w:pPr>
        <w:pStyle w:val="BodyText"/>
        <w:spacing w:line="240" w:lineRule="auto" w:before="30"/>
        <w:ind w:left="558" w:right="95"/>
        <w:jc w:val="left"/>
      </w:pPr>
      <w:r>
        <w:rPr>
          <w:rFonts w:ascii="宋体" w:hAnsi="宋体" w:cs="宋体" w:eastAsia="宋体" w:hint="default"/>
        </w:rPr>
        <w:t>3. </w:t>
      </w:r>
      <w:r>
        <w:rPr/>
        <w:t>实施情况</w:t>
      </w:r>
    </w:p>
    <w:p>
      <w:pPr>
        <w:pStyle w:val="BodyText"/>
        <w:spacing w:line="240" w:lineRule="auto" w:before="133"/>
        <w:ind w:left="558" w:right="95"/>
        <w:jc w:val="left"/>
        <w:rPr>
          <w:rFonts w:ascii="宋体" w:hAnsi="宋体" w:cs="宋体" w:eastAsia="宋体" w:hint="default"/>
        </w:rPr>
      </w:pPr>
      <w:r>
        <w:rPr/>
        <w:t>本员工持股计划设立后，委托广发证券资产管理（广东）有限公司管理，并全额认购富润</w:t>
      </w:r>
      <w:r>
        <w:rPr>
          <w:spacing w:val="6"/>
        </w:rPr>
        <w:t> </w:t>
      </w:r>
      <w:r>
        <w:rPr>
          <w:rFonts w:ascii="宋体" w:hAnsi="宋体" w:cs="宋体" w:eastAsia="宋体" w:hint="default"/>
        </w:rPr>
        <w:t>1</w:t>
      </w:r>
    </w:p>
    <w:p>
      <w:pPr>
        <w:pStyle w:val="BodyText"/>
        <w:spacing w:line="240" w:lineRule="auto" w:before="135"/>
        <w:ind w:right="95"/>
        <w:jc w:val="left"/>
      </w:pPr>
      <w:r>
        <w:rPr/>
        <w:t>号，富润</w:t>
      </w:r>
      <w:r>
        <w:rPr>
          <w:spacing w:val="-53"/>
        </w:rPr>
        <w:t> </w:t>
      </w:r>
      <w:r>
        <w:rPr>
          <w:rFonts w:ascii="宋体" w:hAnsi="宋体" w:cs="宋体" w:eastAsia="宋体" w:hint="default"/>
        </w:rPr>
        <w:t>1</w:t>
      </w:r>
      <w:r>
        <w:rPr>
          <w:rFonts w:ascii="宋体" w:hAnsi="宋体" w:cs="宋体" w:eastAsia="宋体" w:hint="default"/>
          <w:spacing w:val="-53"/>
        </w:rPr>
        <w:t> </w:t>
      </w:r>
      <w:r>
        <w:rPr/>
        <w:t>号总规模为人民币</w:t>
      </w:r>
      <w:r>
        <w:rPr>
          <w:spacing w:val="-52"/>
        </w:rPr>
        <w:t> </w:t>
      </w:r>
      <w:r>
        <w:rPr>
          <w:rFonts w:ascii="宋体" w:hAnsi="宋体" w:cs="宋体" w:eastAsia="宋体" w:hint="default"/>
        </w:rPr>
        <w:t>2</w:t>
      </w:r>
      <w:r>
        <w:rPr>
          <w:rFonts w:ascii="宋体" w:hAnsi="宋体" w:cs="宋体" w:eastAsia="宋体" w:hint="default"/>
          <w:spacing w:val="-53"/>
        </w:rPr>
        <w:t> </w:t>
      </w:r>
      <w:r>
        <w:rPr/>
        <w:t>亿元整。截至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12</w:t>
      </w:r>
      <w:r>
        <w:rPr>
          <w:rFonts w:ascii="宋体" w:hAnsi="宋体" w:cs="宋体" w:eastAsia="宋体" w:hint="default"/>
          <w:spacing w:val="-53"/>
        </w:rPr>
        <w:t> </w:t>
      </w:r>
      <w:r>
        <w:rPr/>
        <w:t>日，富润</w:t>
      </w:r>
      <w:r>
        <w:rPr>
          <w:spacing w:val="-53"/>
        </w:rPr>
        <w:t> </w:t>
      </w:r>
      <w:r>
        <w:rPr>
          <w:rFonts w:ascii="宋体" w:hAnsi="宋体" w:cs="宋体" w:eastAsia="宋体" w:hint="default"/>
        </w:rPr>
        <w:t>1</w:t>
      </w:r>
      <w:r>
        <w:rPr>
          <w:rFonts w:ascii="宋体" w:hAnsi="宋体" w:cs="宋体" w:eastAsia="宋体" w:hint="default"/>
          <w:spacing w:val="-53"/>
        </w:rPr>
        <w:t> </w:t>
      </w:r>
      <w:r>
        <w:rPr/>
        <w:t>号已通过大宗交易和集</w:t>
      </w:r>
    </w:p>
    <w:p>
      <w:pPr>
        <w:spacing w:after="0" w:line="240" w:lineRule="auto"/>
        <w:jc w:val="left"/>
        <w:sectPr>
          <w:footerReference w:type="default" r:id="rId71"/>
          <w:pgSz w:w="11910" w:h="16840"/>
          <w:pgMar w:footer="1195" w:header="882" w:top="1120" w:bottom="1380" w:left="1660" w:right="1060"/>
          <w:pgNumType w:start="168"/>
        </w:sectPr>
      </w:pPr>
    </w:p>
    <w:p>
      <w:pPr>
        <w:spacing w:line="240" w:lineRule="auto" w:before="1"/>
        <w:rPr>
          <w:rFonts w:ascii="宋体" w:hAnsi="宋体" w:cs="宋体" w:eastAsia="宋体" w:hint="default"/>
          <w:sz w:val="25"/>
          <w:szCs w:val="25"/>
        </w:rPr>
      </w:pPr>
    </w:p>
    <w:p>
      <w:pPr>
        <w:pStyle w:val="BodyText"/>
        <w:spacing w:line="240" w:lineRule="auto" w:before="36"/>
        <w:ind w:right="0"/>
        <w:jc w:val="both"/>
      </w:pPr>
      <w:r>
        <w:rPr/>
        <w:t>合竞价交易方式累计买入公司股票</w:t>
      </w:r>
      <w:r>
        <w:rPr>
          <w:spacing w:val="-51"/>
        </w:rPr>
        <w:t> </w:t>
      </w:r>
      <w:r>
        <w:rPr>
          <w:rFonts w:ascii="宋体" w:hAnsi="宋体" w:cs="宋体" w:eastAsia="宋体" w:hint="default"/>
        </w:rPr>
        <w:t>2,307.74</w:t>
      </w:r>
      <w:r>
        <w:rPr>
          <w:rFonts w:ascii="宋体" w:hAnsi="宋体" w:cs="宋体" w:eastAsia="宋体" w:hint="default"/>
          <w:spacing w:val="-54"/>
        </w:rPr>
        <w:t> </w:t>
      </w:r>
      <w:r>
        <w:rPr/>
        <w:t>万股（其中大宗交易买入</w:t>
      </w:r>
      <w:r>
        <w:rPr>
          <w:spacing w:val="-51"/>
        </w:rPr>
        <w:t> </w:t>
      </w:r>
      <w:r>
        <w:rPr>
          <w:rFonts w:ascii="宋体" w:hAnsi="宋体" w:cs="宋体" w:eastAsia="宋体" w:hint="default"/>
        </w:rPr>
        <w:t>1,518.24</w:t>
      </w:r>
      <w:r>
        <w:rPr>
          <w:rFonts w:ascii="宋体" w:hAnsi="宋体" w:cs="宋体" w:eastAsia="宋体" w:hint="default"/>
          <w:spacing w:val="-51"/>
        </w:rPr>
        <w:t> </w:t>
      </w:r>
      <w:r>
        <w:rPr/>
        <w:t>万股，集合竞价</w:t>
      </w:r>
    </w:p>
    <w:p>
      <w:pPr>
        <w:pStyle w:val="BodyText"/>
        <w:spacing w:line="355" w:lineRule="auto" w:before="135"/>
        <w:ind w:right="128"/>
        <w:jc w:val="both"/>
      </w:pPr>
      <w:r>
        <w:rPr>
          <w:w w:val="100"/>
        </w:rPr>
        <w:t>买入</w:t>
      </w:r>
      <w:r>
        <w:rPr>
          <w:spacing w:val="-57"/>
          <w:w w:val="100"/>
        </w:rPr>
        <w:t> </w:t>
      </w:r>
      <w:r>
        <w:rPr>
          <w:rFonts w:ascii="宋体" w:hAnsi="宋体" w:cs="宋体" w:eastAsia="宋体" w:hint="default"/>
          <w:spacing w:val="-1"/>
          <w:w w:val="100"/>
        </w:rPr>
        <w:t>789.50</w:t>
      </w:r>
      <w:r>
        <w:rPr>
          <w:rFonts w:ascii="宋体" w:hAnsi="宋体" w:cs="宋体" w:eastAsia="宋体" w:hint="default"/>
          <w:spacing w:val="-57"/>
          <w:w w:val="100"/>
        </w:rPr>
        <w:t> </w:t>
      </w:r>
      <w:r>
        <w:rPr>
          <w:spacing w:val="-21"/>
          <w:w w:val="100"/>
        </w:rPr>
        <w:t>万股），占公司总股本的</w:t>
      </w:r>
      <w:r>
        <w:rPr>
          <w:spacing w:val="-57"/>
          <w:w w:val="100"/>
        </w:rPr>
        <w:t> </w:t>
      </w:r>
      <w:r>
        <w:rPr>
          <w:rFonts w:ascii="宋体" w:hAnsi="宋体" w:cs="宋体" w:eastAsia="宋体" w:hint="default"/>
          <w:spacing w:val="-2"/>
          <w:w w:val="100"/>
        </w:rPr>
        <w:t>4.42%,</w:t>
      </w:r>
      <w:r>
        <w:rPr>
          <w:spacing w:val="-2"/>
          <w:w w:val="100"/>
        </w:rPr>
        <w:t>成交总金额</w:t>
      </w:r>
      <w:r>
        <w:rPr>
          <w:spacing w:val="-54"/>
          <w:w w:val="100"/>
        </w:rPr>
        <w:t> </w:t>
      </w:r>
      <w:r>
        <w:rPr>
          <w:rFonts w:ascii="宋体" w:hAnsi="宋体" w:cs="宋体" w:eastAsia="宋体" w:hint="default"/>
          <w:spacing w:val="-1"/>
          <w:w w:val="100"/>
        </w:rPr>
        <w:t>19,932.67</w:t>
      </w:r>
      <w:r>
        <w:rPr>
          <w:rFonts w:ascii="宋体" w:hAnsi="宋体" w:cs="宋体" w:eastAsia="宋体" w:hint="default"/>
          <w:spacing w:val="-55"/>
          <w:w w:val="100"/>
        </w:rPr>
        <w:t> </w:t>
      </w:r>
      <w:r>
        <w:rPr>
          <w:spacing w:val="-15"/>
          <w:w w:val="100"/>
        </w:rPr>
        <w:t>万元，成交均价约</w:t>
      </w:r>
      <w:r>
        <w:rPr>
          <w:spacing w:val="-57"/>
          <w:w w:val="100"/>
        </w:rPr>
        <w:t> </w:t>
      </w:r>
      <w:r>
        <w:rPr>
          <w:rFonts w:ascii="宋体" w:hAnsi="宋体" w:cs="宋体" w:eastAsia="宋体" w:hint="default"/>
          <w:spacing w:val="-1"/>
          <w:w w:val="100"/>
        </w:rPr>
        <w:t>8.64</w:t>
      </w:r>
      <w:r>
        <w:rPr>
          <w:rFonts w:ascii="宋体" w:hAnsi="宋体" w:cs="宋体" w:eastAsia="宋体" w:hint="default"/>
          <w:spacing w:val="-55"/>
          <w:w w:val="100"/>
        </w:rPr>
        <w:t> </w:t>
      </w:r>
      <w:r>
        <w:rPr>
          <w:spacing w:val="-3"/>
          <w:w w:val="100"/>
        </w:rPr>
        <w:t>元</w:t>
      </w:r>
      <w:r>
        <w:rPr>
          <w:rFonts w:ascii="宋体" w:hAnsi="宋体" w:cs="宋体" w:eastAsia="宋体" w:hint="default"/>
          <w:spacing w:val="-3"/>
          <w:w w:val="100"/>
        </w:rPr>
        <w:t>/</w:t>
      </w:r>
      <w:r>
        <w:rPr>
          <w:spacing w:val="-3"/>
          <w:w w:val="100"/>
        </w:rPr>
        <w:t>股。</w:t>
      </w:r>
      <w:r>
        <w:rPr>
          <w:spacing w:val="-104"/>
          <w:w w:val="100"/>
        </w:rPr>
        <w:t> </w:t>
      </w:r>
      <w:r>
        <w:rPr>
          <w:spacing w:val="-1"/>
        </w:rPr>
        <w:t>至此，公司第一期员工持股计划已通过定向资产管理计划完成标的股票的购买，前述标的股票的</w:t>
      </w:r>
      <w:r>
        <w:rPr>
          <w:spacing w:val="-55"/>
        </w:rPr>
        <w:t> </w:t>
      </w:r>
      <w:r>
        <w:rPr>
          <w:spacing w:val="-55"/>
        </w:rPr>
      </w:r>
      <w:r>
        <w:rPr/>
        <w:t>锁定期为</w:t>
      </w:r>
      <w:r>
        <w:rPr>
          <w:spacing w:val="-53"/>
        </w:rPr>
        <w:t> </w:t>
      </w:r>
      <w:r>
        <w:rPr>
          <w:rFonts w:ascii="宋体" w:hAnsi="宋体" w:cs="宋体" w:eastAsia="宋体" w:hint="default"/>
        </w:rPr>
        <w:t>12</w:t>
      </w:r>
      <w:r>
        <w:rPr>
          <w:rFonts w:ascii="宋体" w:hAnsi="宋体" w:cs="宋体" w:eastAsia="宋体" w:hint="default"/>
          <w:spacing w:val="-53"/>
        </w:rPr>
        <w:t> </w:t>
      </w:r>
      <w:r>
        <w:rPr/>
        <w:t>个月，即自</w:t>
      </w:r>
      <w:r>
        <w:rPr>
          <w:spacing w:val="-55"/>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5"/>
        </w:rPr>
        <w:t> </w:t>
      </w:r>
      <w:r>
        <w:rPr/>
        <w:t>日至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w:t>
      </w:r>
    </w:p>
    <w:p>
      <w:pPr>
        <w:pStyle w:val="BodyText"/>
        <w:spacing w:line="240" w:lineRule="auto" w:before="32"/>
        <w:ind w:left="558" w:right="125"/>
        <w:jc w:val="left"/>
      </w:pPr>
      <w:r>
        <w:rPr>
          <w:rFonts w:ascii="宋体" w:hAnsi="宋体" w:cs="宋体" w:eastAsia="宋体" w:hint="default"/>
        </w:rPr>
        <w:t>(</w:t>
      </w:r>
      <w:r>
        <w:rPr/>
        <w:t>九</w:t>
      </w:r>
      <w:r>
        <w:rPr>
          <w:rFonts w:ascii="宋体" w:hAnsi="宋体" w:cs="宋体" w:eastAsia="宋体" w:hint="default"/>
        </w:rPr>
        <w:t>)</w:t>
      </w:r>
      <w:r>
        <w:rPr>
          <w:rFonts w:ascii="宋体" w:hAnsi="宋体" w:cs="宋体" w:eastAsia="宋体" w:hint="default"/>
          <w:spacing w:val="-1"/>
        </w:rPr>
        <w:t> </w:t>
      </w:r>
      <w:r>
        <w:rPr/>
        <w:t>大股东股权质押事项</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579"/>
        <w:gridCol w:w="3404"/>
        <w:gridCol w:w="1416"/>
        <w:gridCol w:w="2410"/>
      </w:tblGrid>
      <w:tr>
        <w:trPr>
          <w:trHeight w:val="466"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出质人</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质权人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质押登记时间</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479" w:right="0"/>
              <w:jc w:val="left"/>
              <w:rPr>
                <w:rFonts w:ascii="宋体" w:hAnsi="宋体" w:cs="宋体" w:eastAsia="宋体" w:hint="default"/>
                <w:sz w:val="18"/>
                <w:szCs w:val="18"/>
              </w:rPr>
            </w:pPr>
            <w:r>
              <w:rPr>
                <w:rFonts w:ascii="宋体" w:hAnsi="宋体" w:cs="宋体" w:eastAsia="宋体" w:hint="default"/>
                <w:sz w:val="18"/>
                <w:szCs w:val="18"/>
              </w:rPr>
              <w:t>质押股份数</w:t>
            </w:r>
            <w:r>
              <w:rPr>
                <w:rFonts w:ascii="宋体" w:hAnsi="宋体" w:cs="宋体" w:eastAsia="宋体" w:hint="default"/>
                <w:sz w:val="18"/>
                <w:szCs w:val="18"/>
              </w:rPr>
              <w:t>(</w:t>
            </w:r>
            <w:r>
              <w:rPr>
                <w:rFonts w:ascii="宋体" w:hAnsi="宋体" w:cs="宋体" w:eastAsia="宋体" w:hint="default"/>
                <w:sz w:val="18"/>
                <w:szCs w:val="18"/>
              </w:rPr>
              <w:t>万股</w:t>
            </w:r>
            <w:r>
              <w:rPr>
                <w:rFonts w:ascii="宋体" w:hAnsi="宋体" w:cs="宋体" w:eastAsia="宋体" w:hint="default"/>
                <w:sz w:val="18"/>
                <w:szCs w:val="18"/>
              </w:rPr>
              <w:t>)</w:t>
            </w:r>
          </w:p>
        </w:tc>
      </w:tr>
      <w:tr>
        <w:trPr>
          <w:trHeight w:val="463" w:hRule="exact"/>
        </w:trPr>
        <w:tc>
          <w:tcPr>
            <w:tcW w:w="157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2" w:lineRule="exact"/>
              <w:ind w:left="525" w:right="146" w:hanging="360"/>
              <w:jc w:val="left"/>
              <w:rPr>
                <w:rFonts w:ascii="宋体" w:hAnsi="宋体" w:cs="宋体" w:eastAsia="宋体" w:hint="default"/>
                <w:sz w:val="18"/>
                <w:szCs w:val="18"/>
              </w:rPr>
            </w:pPr>
            <w:r>
              <w:rPr>
                <w:rFonts w:ascii="宋体" w:hAnsi="宋体" w:cs="宋体" w:eastAsia="宋体" w:hint="default"/>
                <w:sz w:val="18"/>
                <w:szCs w:val="18"/>
              </w:rPr>
              <w:t>富润控股集团有 限公司</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中国工商银行股份有限公司诸暨支行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2018-6-8</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1,600.00</w:t>
            </w:r>
          </w:p>
        </w:tc>
      </w:tr>
      <w:tr>
        <w:trPr>
          <w:trHeight w:val="464"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中国工商银行股份有限公司诸暨支行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2018-7-25</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350.00</w:t>
            </w:r>
          </w:p>
        </w:tc>
      </w:tr>
      <w:tr>
        <w:trPr>
          <w:trHeight w:val="466"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华能贵诚信托有限公司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sz w:val="18"/>
              </w:rPr>
              <w:t>2017-1-6</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530.00</w:t>
            </w:r>
          </w:p>
        </w:tc>
      </w:tr>
      <w:tr>
        <w:trPr>
          <w:trHeight w:val="463"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招商银行股份有限公司杭州分行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2018-9-20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1,150.00</w:t>
            </w:r>
          </w:p>
        </w:tc>
      </w:tr>
      <w:tr>
        <w:trPr>
          <w:trHeight w:val="463"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中国民生银行股份有限公司绍兴分行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2017-5-25</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790.00</w:t>
            </w:r>
          </w:p>
        </w:tc>
      </w:tr>
      <w:tr>
        <w:trPr>
          <w:trHeight w:val="466"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中国民生银行股份有限公司绍兴分行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2017-6-14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650.00</w:t>
            </w:r>
          </w:p>
        </w:tc>
      </w:tr>
      <w:tr>
        <w:trPr>
          <w:trHeight w:val="463"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华夏银行股份有限公司绍兴诸暨支行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2018-7-10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820.00</w:t>
            </w:r>
          </w:p>
        </w:tc>
      </w:tr>
      <w:tr>
        <w:trPr>
          <w:trHeight w:val="463"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华夏银行股份有限公司绍兴诸暨支行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2018-9-7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350.00</w:t>
            </w:r>
          </w:p>
        </w:tc>
      </w:tr>
      <w:tr>
        <w:trPr>
          <w:trHeight w:val="466"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北京银行股份有限公司绍兴诸暨支行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sz w:val="18"/>
              </w:rPr>
              <w:t>2018-12-12</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2,000.00</w:t>
            </w:r>
          </w:p>
        </w:tc>
      </w:tr>
      <w:tr>
        <w:trPr>
          <w:trHeight w:val="463"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华能贵诚信托有限公司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2017-12-6</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800.00</w:t>
            </w:r>
          </w:p>
        </w:tc>
      </w:tr>
      <w:tr>
        <w:trPr>
          <w:trHeight w:val="463" w:hRule="exact"/>
        </w:trPr>
        <w:tc>
          <w:tcPr>
            <w:tcW w:w="1579" w:type="dxa"/>
            <w:vMerge/>
            <w:tcBorders>
              <w:left w:val="nil" w:sz="6" w:space="0" w:color="auto"/>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华能贵诚信托有限公司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2018-6-22</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151.00</w:t>
            </w:r>
          </w:p>
        </w:tc>
      </w:tr>
      <w:tr>
        <w:trPr>
          <w:trHeight w:val="478"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浙江诸暨惠风创</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业投资有限公司</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华能贵诚信托有限公司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2017-1-20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3,220.6666</w:t>
            </w:r>
          </w:p>
        </w:tc>
      </w:tr>
      <w:tr>
        <w:trPr>
          <w:trHeight w:val="466"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4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12,411.6666</w:t>
            </w:r>
          </w:p>
        </w:tc>
      </w:tr>
    </w:tbl>
    <w:p>
      <w:pPr>
        <w:pStyle w:val="BodyText"/>
        <w:spacing w:line="241" w:lineRule="exact"/>
        <w:ind w:left="558" w:right="125"/>
        <w:jc w:val="left"/>
      </w:pP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1"/>
        </w:rPr>
        <w:t> </w:t>
      </w:r>
      <w:r>
        <w:rPr/>
        <w:t>股权托管事项</w:t>
      </w:r>
    </w:p>
    <w:p>
      <w:pPr>
        <w:pStyle w:val="BodyText"/>
        <w:spacing w:line="357" w:lineRule="auto" w:before="133"/>
        <w:ind w:right="128" w:firstLine="431"/>
        <w:jc w:val="both"/>
      </w:pPr>
      <w:r>
        <w:rPr>
          <w:rFonts w:ascii="宋体" w:hAnsi="宋体" w:cs="宋体" w:eastAsia="宋体" w:hint="default"/>
          <w:w w:val="100"/>
        </w:rPr>
        <w:t>2009</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2</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28</w:t>
      </w:r>
      <w:r>
        <w:rPr>
          <w:rFonts w:ascii="宋体" w:hAnsi="宋体" w:cs="宋体" w:eastAsia="宋体" w:hint="default"/>
          <w:spacing w:val="-56"/>
          <w:w w:val="100"/>
        </w:rPr>
        <w:t> </w:t>
      </w:r>
      <w:r>
        <w:rPr>
          <w:spacing w:val="-6"/>
          <w:w w:val="100"/>
        </w:rPr>
        <w:t>日，公司与富润集团美国工贸有限公司签订《股权委托管理协议书》，约定富</w:t>
      </w:r>
      <w:r>
        <w:rPr>
          <w:w w:val="100"/>
        </w:rPr>
        <w:t> </w:t>
      </w:r>
      <w:r>
        <w:rPr/>
        <w:t>润集团美国工贸有限公司将其在富润印染</w:t>
      </w:r>
      <w:r>
        <w:rPr>
          <w:spacing w:val="-33"/>
        </w:rPr>
        <w:t> </w:t>
      </w:r>
      <w:r>
        <w:rPr>
          <w:rFonts w:ascii="宋体" w:hAnsi="宋体" w:cs="宋体" w:eastAsia="宋体" w:hint="default"/>
          <w:spacing w:val="-3"/>
        </w:rPr>
        <w:t>5%</w:t>
      </w:r>
      <w:r>
        <w:rPr>
          <w:spacing w:val="-3"/>
        </w:rPr>
        <w:t>的股权全权</w:t>
      </w:r>
      <w:r>
        <w:rPr>
          <w:rFonts w:ascii="宋体" w:hAnsi="宋体" w:cs="宋体" w:eastAsia="宋体" w:hint="default"/>
          <w:spacing w:val="-3"/>
        </w:rPr>
        <w:t>(</w:t>
      </w:r>
      <w:r>
        <w:rPr>
          <w:spacing w:val="-3"/>
        </w:rPr>
        <w:t>除红利分配权</w:t>
      </w:r>
      <w:r>
        <w:rPr>
          <w:rFonts w:ascii="宋体" w:hAnsi="宋体" w:cs="宋体" w:eastAsia="宋体" w:hint="default"/>
          <w:spacing w:val="-3"/>
        </w:rPr>
        <w:t>)</w:t>
      </w:r>
      <w:r>
        <w:rPr>
          <w:spacing w:val="-3"/>
        </w:rPr>
        <w:t>委托公司管理。股权委托</w:t>
      </w:r>
      <w:r>
        <w:rPr>
          <w:spacing w:val="-97"/>
        </w:rPr>
        <w:t> </w:t>
      </w:r>
      <w:r>
        <w:rPr>
          <w:spacing w:val="-97"/>
        </w:rPr>
      </w:r>
      <w:r>
        <w:rPr/>
        <w:t>管理期限为</w:t>
      </w:r>
      <w:r>
        <w:rPr>
          <w:spacing w:val="-53"/>
        </w:rPr>
        <w:t> </w:t>
      </w:r>
      <w:r>
        <w:rPr>
          <w:rFonts w:ascii="宋体" w:hAnsi="宋体" w:cs="宋体" w:eastAsia="宋体" w:hint="default"/>
        </w:rPr>
        <w:t>10</w:t>
      </w:r>
      <w:r>
        <w:rPr>
          <w:rFonts w:ascii="宋体" w:hAnsi="宋体" w:cs="宋体" w:eastAsia="宋体" w:hint="default"/>
          <w:spacing w:val="-55"/>
        </w:rPr>
        <w:t> </w:t>
      </w:r>
      <w:r>
        <w:rPr/>
        <w:t>年，自</w:t>
      </w:r>
      <w:r>
        <w:rPr>
          <w:spacing w:val="-52"/>
        </w:rPr>
        <w:t> </w:t>
      </w:r>
      <w:r>
        <w:rPr>
          <w:rFonts w:ascii="宋体" w:hAnsi="宋体" w:cs="宋体" w:eastAsia="宋体" w:hint="default"/>
        </w:rPr>
        <w:t>2008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spacing w:val="-3"/>
        </w:rPr>
        <w:t>月。</w:t>
      </w:r>
      <w:r>
        <w:rPr/>
      </w:r>
    </w:p>
    <w:p>
      <w:pPr>
        <w:pStyle w:val="BodyText"/>
        <w:spacing w:line="240" w:lineRule="auto" w:before="32"/>
        <w:ind w:left="570" w:right="0"/>
        <w:jc w:val="left"/>
      </w:pPr>
      <w:r>
        <w:rPr>
          <w:rFonts w:ascii="宋体" w:hAnsi="宋体" w:cs="宋体" w:eastAsia="宋体" w:hint="default"/>
          <w:w w:val="100"/>
        </w:rPr>
        <w:t>2009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28</w:t>
      </w:r>
      <w:r>
        <w:rPr>
          <w:rFonts w:ascii="宋体" w:hAnsi="宋体" w:cs="宋体" w:eastAsia="宋体" w:hint="default"/>
          <w:spacing w:val="-55"/>
        </w:rPr>
        <w:t> </w:t>
      </w:r>
      <w:r>
        <w:rPr>
          <w:spacing w:val="-3"/>
          <w:w w:val="100"/>
        </w:rPr>
        <w:t>日</w:t>
      </w:r>
      <w:r>
        <w:rPr>
          <w:spacing w:val="-17"/>
          <w:w w:val="100"/>
        </w:rPr>
        <w:t>，</w:t>
      </w:r>
      <w:r>
        <w:rPr>
          <w:spacing w:val="-3"/>
          <w:w w:val="100"/>
        </w:rPr>
        <w:t>公</w:t>
      </w:r>
      <w:r>
        <w:rPr>
          <w:w w:val="100"/>
        </w:rPr>
        <w:t>司</w:t>
      </w:r>
      <w:r>
        <w:rPr>
          <w:spacing w:val="-3"/>
          <w:w w:val="100"/>
        </w:rPr>
        <w:t>与</w:t>
      </w:r>
      <w:r>
        <w:rPr>
          <w:w w:val="100"/>
        </w:rPr>
        <w:t>自然</w:t>
      </w:r>
      <w:r>
        <w:rPr>
          <w:spacing w:val="-3"/>
          <w:w w:val="100"/>
        </w:rPr>
        <w:t>人</w:t>
      </w:r>
      <w:r>
        <w:rPr>
          <w:w w:val="100"/>
        </w:rPr>
        <w:t>何</w:t>
      </w:r>
      <w:r>
        <w:rPr>
          <w:spacing w:val="-3"/>
          <w:w w:val="100"/>
        </w:rPr>
        <w:t>四</w:t>
      </w:r>
      <w:r>
        <w:rPr>
          <w:w w:val="100"/>
        </w:rPr>
        <w:t>新</w:t>
      </w:r>
      <w:r>
        <w:rPr>
          <w:spacing w:val="-3"/>
          <w:w w:val="100"/>
        </w:rPr>
        <w:t>签</w:t>
      </w:r>
      <w:r>
        <w:rPr>
          <w:spacing w:val="-20"/>
          <w:w w:val="100"/>
        </w:rPr>
        <w:t>订</w:t>
      </w:r>
      <w:r>
        <w:rPr>
          <w:w w:val="100"/>
        </w:rPr>
        <w:t>《</w:t>
      </w:r>
      <w:r>
        <w:rPr>
          <w:spacing w:val="-3"/>
          <w:w w:val="100"/>
        </w:rPr>
        <w:t>股权</w:t>
      </w:r>
      <w:r>
        <w:rPr>
          <w:w w:val="100"/>
        </w:rPr>
        <w:t>委托</w:t>
      </w:r>
      <w:r>
        <w:rPr>
          <w:spacing w:val="-3"/>
          <w:w w:val="100"/>
        </w:rPr>
        <w:t>管</w:t>
      </w:r>
      <w:r>
        <w:rPr>
          <w:w w:val="100"/>
        </w:rPr>
        <w:t>理</w:t>
      </w:r>
      <w:r>
        <w:rPr>
          <w:spacing w:val="-3"/>
          <w:w w:val="100"/>
        </w:rPr>
        <w:t>协</w:t>
      </w:r>
      <w:r>
        <w:rPr>
          <w:w w:val="100"/>
        </w:rPr>
        <w:t>议</w:t>
      </w:r>
      <w:r>
        <w:rPr>
          <w:spacing w:val="-3"/>
          <w:w w:val="100"/>
        </w:rPr>
        <w:t>书</w:t>
      </w:r>
      <w:r>
        <w:rPr>
          <w:spacing w:val="-106"/>
          <w:w w:val="100"/>
        </w:rPr>
        <w:t>》</w:t>
      </w:r>
      <w:r>
        <w:rPr>
          <w:spacing w:val="-20"/>
          <w:w w:val="100"/>
        </w:rPr>
        <w:t>，</w:t>
      </w:r>
      <w:r>
        <w:rPr>
          <w:w w:val="100"/>
        </w:rPr>
        <w:t>约</w:t>
      </w:r>
      <w:r>
        <w:rPr>
          <w:spacing w:val="-3"/>
          <w:w w:val="100"/>
        </w:rPr>
        <w:t>定何</w:t>
      </w:r>
      <w:r>
        <w:rPr>
          <w:w w:val="100"/>
        </w:rPr>
        <w:t>四新</w:t>
      </w:r>
      <w:r>
        <w:rPr>
          <w:spacing w:val="-3"/>
          <w:w w:val="100"/>
        </w:rPr>
        <w:t>将</w:t>
      </w:r>
      <w:r>
        <w:rPr>
          <w:w w:val="100"/>
        </w:rPr>
        <w:t>其</w:t>
      </w:r>
      <w:r>
        <w:rPr>
          <w:spacing w:val="-2"/>
          <w:w w:val="100"/>
        </w:rPr>
        <w:t>在</w:t>
      </w:r>
      <w:r>
        <w:rPr>
          <w:w w:val="100"/>
        </w:rPr>
        <w:t>海</w:t>
      </w:r>
    </w:p>
    <w:p>
      <w:pPr>
        <w:pStyle w:val="BodyText"/>
        <w:spacing w:line="240" w:lineRule="auto" w:before="133"/>
        <w:ind w:right="0"/>
        <w:jc w:val="left"/>
        <w:rPr>
          <w:rFonts w:ascii="宋体" w:hAnsi="宋体" w:cs="宋体" w:eastAsia="宋体" w:hint="default"/>
        </w:rPr>
      </w:pPr>
      <w:r>
        <w:rPr/>
        <w:t>茂纺织</w:t>
      </w:r>
      <w:r>
        <w:rPr>
          <w:spacing w:val="-52"/>
        </w:rPr>
        <w:t> </w:t>
      </w:r>
      <w:r>
        <w:rPr>
          <w:rFonts w:ascii="宋体" w:hAnsi="宋体" w:cs="宋体" w:eastAsia="宋体" w:hint="default"/>
        </w:rPr>
        <w:t>11%</w:t>
      </w:r>
      <w:r>
        <w:rPr/>
        <w:t>的股权全权</w:t>
      </w:r>
      <w:r>
        <w:rPr>
          <w:rFonts w:ascii="宋体" w:hAnsi="宋体" w:cs="宋体" w:eastAsia="宋体" w:hint="default"/>
        </w:rPr>
        <w:t>(</w:t>
      </w:r>
      <w:r>
        <w:rPr/>
        <w:t>除红利分配权</w:t>
      </w:r>
      <w:r>
        <w:rPr>
          <w:rFonts w:ascii="宋体" w:hAnsi="宋体" w:cs="宋体" w:eastAsia="宋体" w:hint="default"/>
        </w:rPr>
        <w:t>)</w:t>
      </w:r>
      <w:r>
        <w:rPr/>
        <w:t>委托公司管理。股权委托管理期限为</w:t>
      </w:r>
      <w:r>
        <w:rPr>
          <w:spacing w:val="-53"/>
        </w:rPr>
        <w:t> </w:t>
      </w:r>
      <w:r>
        <w:rPr>
          <w:rFonts w:ascii="宋体" w:hAnsi="宋体" w:cs="宋体" w:eastAsia="宋体" w:hint="default"/>
        </w:rPr>
        <w:t>10</w:t>
      </w:r>
      <w:r>
        <w:rPr>
          <w:rFonts w:ascii="宋体" w:hAnsi="宋体" w:cs="宋体" w:eastAsia="宋体" w:hint="default"/>
          <w:spacing w:val="-54"/>
        </w:rPr>
        <w:t> </w:t>
      </w:r>
      <w:r>
        <w:rPr/>
        <w:t>年，自</w:t>
      </w:r>
      <w:r>
        <w:rPr>
          <w:spacing w:val="-52"/>
        </w:rPr>
        <w:t> </w:t>
      </w:r>
      <w:r>
        <w:rPr>
          <w:rFonts w:ascii="宋体" w:hAnsi="宋体" w:cs="宋体" w:eastAsia="宋体" w:hint="default"/>
        </w:rPr>
        <w:t>2008</w:t>
      </w:r>
      <w:r>
        <w:rPr>
          <w:rFonts w:ascii="宋体" w:hAnsi="宋体" w:cs="宋体" w:eastAsia="宋体" w:hint="default"/>
          <w:spacing w:val="-55"/>
        </w:rPr>
        <w:t> </w:t>
      </w:r>
      <w:r>
        <w:rPr/>
        <w:t>年</w:t>
      </w:r>
      <w:r>
        <w:rPr>
          <w:spacing w:val="-52"/>
        </w:rPr>
        <w:t> </w:t>
      </w:r>
      <w:r>
        <w:rPr>
          <w:rFonts w:ascii="宋体" w:hAnsi="宋体" w:cs="宋体" w:eastAsia="宋体" w:hint="default"/>
        </w:rPr>
        <w:t>12</w:t>
      </w:r>
    </w:p>
    <w:p>
      <w:pPr>
        <w:pStyle w:val="BodyText"/>
        <w:spacing w:line="240" w:lineRule="auto" w:before="133"/>
        <w:ind w:right="125"/>
        <w:jc w:val="left"/>
      </w:pPr>
      <w:r>
        <w:rPr/>
        <w:t>月至</w:t>
      </w:r>
      <w:r>
        <w:rPr>
          <w:spacing w:val="-52"/>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506" w:lineRule="auto" w:before="133"/>
        <w:ind w:left="558" w:right="125"/>
        <w:jc w:val="left"/>
      </w:pPr>
      <w:r>
        <w:rPr>
          <w:rFonts w:ascii="宋体" w:hAnsi="宋体" w:cs="宋体" w:eastAsia="宋体" w:hint="default"/>
        </w:rPr>
        <w:t>(</w:t>
      </w:r>
      <w:r>
        <w:rPr/>
        <w:t>十一</w:t>
      </w:r>
      <w:r>
        <w:rPr>
          <w:rFonts w:ascii="宋体" w:hAnsi="宋体" w:cs="宋体" w:eastAsia="宋体" w:hint="default"/>
        </w:rPr>
        <w:t>)</w:t>
      </w:r>
      <w:r>
        <w:rPr>
          <w:rFonts w:ascii="宋体" w:hAnsi="宋体" w:cs="宋体" w:eastAsia="宋体" w:hint="default"/>
          <w:spacing w:val="-2"/>
        </w:rPr>
        <w:t> </w:t>
      </w:r>
      <w:r>
        <w:rPr/>
        <w:t>子公司外方股东股利代领款事项</w:t>
      </w:r>
      <w:r>
        <w:rPr>
          <w:w w:val="100"/>
        </w:rPr>
        <w:t> </w:t>
      </w:r>
      <w:r>
        <w:rPr>
          <w:spacing w:val="-2"/>
        </w:rPr>
        <w:t>公司部分子公司在发放现金股利时，将应付外方股东的股利直接支付给境内委托代理人。部</w:t>
      </w:r>
    </w:p>
    <w:p>
      <w:pPr>
        <w:pStyle w:val="BodyText"/>
        <w:spacing w:line="247" w:lineRule="exact"/>
        <w:ind w:right="0"/>
        <w:jc w:val="left"/>
      </w:pPr>
      <w:r>
        <w:rPr/>
        <w:t>分子公司</w:t>
      </w:r>
      <w:r>
        <w:rPr>
          <w:spacing w:val="-50"/>
        </w:rPr>
        <w:t> </w:t>
      </w:r>
      <w:r>
        <w:rPr>
          <w:rFonts w:ascii="宋体" w:hAnsi="宋体" w:cs="宋体" w:eastAsia="宋体" w:hint="default"/>
        </w:rPr>
        <w:t>2017</w:t>
      </w:r>
      <w:r>
        <w:rPr>
          <w:rFonts w:ascii="宋体" w:hAnsi="宋体" w:cs="宋体" w:eastAsia="宋体" w:hint="default"/>
          <w:spacing w:val="-53"/>
        </w:rPr>
        <w:t> </w:t>
      </w:r>
      <w:r>
        <w:rPr/>
        <w:t>年度的现金股利已于</w:t>
      </w:r>
      <w:r>
        <w:rPr>
          <w:spacing w:val="-50"/>
        </w:rPr>
        <w:t> </w:t>
      </w:r>
      <w:r>
        <w:rPr>
          <w:rFonts w:ascii="宋体" w:hAnsi="宋体" w:cs="宋体" w:eastAsia="宋体" w:hint="default"/>
        </w:rPr>
        <w:t>2018</w:t>
      </w:r>
      <w:r>
        <w:rPr>
          <w:rFonts w:ascii="宋体" w:hAnsi="宋体" w:cs="宋体" w:eastAsia="宋体" w:hint="default"/>
          <w:spacing w:val="-53"/>
        </w:rPr>
        <w:t> </w:t>
      </w:r>
      <w:r>
        <w:rPr/>
        <w:t>年内发放完毕，代理人代收子公司外方股东股利具体情</w:t>
      </w:r>
    </w:p>
    <w:p>
      <w:pPr>
        <w:spacing w:line="240" w:lineRule="auto" w:before="9"/>
        <w:rPr>
          <w:rFonts w:ascii="宋体" w:hAnsi="宋体" w:cs="宋体" w:eastAsia="宋体" w:hint="default"/>
          <w:sz w:val="15"/>
          <w:szCs w:val="15"/>
        </w:rPr>
      </w:pPr>
    </w:p>
    <w:p>
      <w:pPr>
        <w:pStyle w:val="BodyText"/>
        <w:spacing w:line="240" w:lineRule="auto"/>
        <w:ind w:right="125"/>
        <w:jc w:val="left"/>
      </w:pPr>
      <w:r>
        <w:rPr/>
        <w:t>况如下：</w:t>
      </w:r>
    </w:p>
    <w:p>
      <w:pPr>
        <w:spacing w:line="240" w:lineRule="auto" w:before="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425"/>
        <w:gridCol w:w="3171"/>
        <w:gridCol w:w="1440"/>
        <w:gridCol w:w="1620"/>
      </w:tblGrid>
      <w:tr>
        <w:trPr>
          <w:trHeight w:val="466"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69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50" w:right="0"/>
              <w:jc w:val="left"/>
              <w:rPr>
                <w:rFonts w:ascii="宋体" w:hAnsi="宋体" w:cs="宋体" w:eastAsia="宋体" w:hint="default"/>
                <w:sz w:val="21"/>
                <w:szCs w:val="21"/>
              </w:rPr>
            </w:pPr>
            <w:r>
              <w:rPr>
                <w:rFonts w:ascii="宋体" w:hAnsi="宋体" w:cs="宋体" w:eastAsia="宋体" w:hint="default"/>
                <w:sz w:val="21"/>
                <w:szCs w:val="21"/>
              </w:rPr>
              <w:t>外方股东名称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9" w:right="0"/>
              <w:jc w:val="left"/>
              <w:rPr>
                <w:rFonts w:ascii="宋体" w:hAnsi="宋体" w:cs="宋体" w:eastAsia="宋体" w:hint="default"/>
                <w:sz w:val="21"/>
                <w:szCs w:val="21"/>
              </w:rPr>
            </w:pPr>
            <w:r>
              <w:rPr>
                <w:rFonts w:ascii="宋体" w:hAnsi="宋体" w:cs="宋体" w:eastAsia="宋体" w:hint="default"/>
                <w:sz w:val="21"/>
                <w:szCs w:val="21"/>
              </w:rPr>
              <w:t>委托代理人</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75" w:right="0"/>
              <w:jc w:val="left"/>
              <w:rPr>
                <w:rFonts w:ascii="宋体" w:hAnsi="宋体" w:cs="宋体" w:eastAsia="宋体" w:hint="default"/>
                <w:sz w:val="21"/>
                <w:szCs w:val="21"/>
              </w:rPr>
            </w:pPr>
            <w:r>
              <w:rPr>
                <w:rFonts w:ascii="宋体" w:hAnsi="宋体" w:cs="宋体" w:eastAsia="宋体" w:hint="default"/>
                <w:sz w:val="21"/>
                <w:szCs w:val="21"/>
              </w:rPr>
              <w:t>代收股利金额</w:t>
            </w:r>
          </w:p>
        </w:tc>
      </w:tr>
    </w:tbl>
    <w:p>
      <w:pPr>
        <w:spacing w:after="0" w:line="240" w:lineRule="auto"/>
        <w:jc w:val="left"/>
        <w:rPr>
          <w:rFonts w:ascii="宋体" w:hAnsi="宋体" w:cs="宋体" w:eastAsia="宋体" w:hint="default"/>
          <w:sz w:val="21"/>
          <w:szCs w:val="21"/>
        </w:rPr>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425"/>
        <w:gridCol w:w="3171"/>
        <w:gridCol w:w="1440"/>
        <w:gridCol w:w="1620"/>
      </w:tblGrid>
      <w:tr>
        <w:trPr>
          <w:trHeight w:val="466"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富润印染</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富润集团美国工贸有限公司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周忠翰</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9,932,593.54</w:t>
            </w:r>
          </w:p>
        </w:tc>
      </w:tr>
      <w:tr>
        <w:trPr>
          <w:trHeight w:val="463"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富润纺织</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香港宏丰国际实业有限公司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孙虹</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8,607,903.42</w:t>
            </w:r>
          </w:p>
        </w:tc>
      </w:tr>
      <w:tr>
        <w:trPr>
          <w:trHeight w:val="466"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海茂纺织</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海涛有限公司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陈槐定</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73,868.75</w:t>
            </w:r>
          </w:p>
        </w:tc>
      </w:tr>
    </w:tbl>
    <w:p>
      <w:pPr>
        <w:pStyle w:val="BodyText"/>
        <w:spacing w:line="241" w:lineRule="exact"/>
        <w:ind w:left="558" w:right="95"/>
        <w:jc w:val="left"/>
      </w:pPr>
      <w:r>
        <w:rPr>
          <w:rFonts w:ascii="宋体" w:hAnsi="宋体" w:cs="宋体" w:eastAsia="宋体" w:hint="default"/>
        </w:rPr>
        <w:t>(</w:t>
      </w:r>
      <w:r>
        <w:rPr/>
        <w:t>十二</w:t>
      </w:r>
      <w:r>
        <w:rPr>
          <w:rFonts w:ascii="宋体" w:hAnsi="宋体" w:cs="宋体" w:eastAsia="宋体" w:hint="default"/>
        </w:rPr>
        <w:t>) </w:t>
      </w:r>
      <w:r>
        <w:rPr/>
        <w:t>发行股份及支付现金购买泰一指尚</w:t>
      </w:r>
      <w:r>
        <w:rPr>
          <w:spacing w:val="-60"/>
        </w:rPr>
        <w:t> </w:t>
      </w:r>
      <w:r>
        <w:rPr>
          <w:rFonts w:ascii="宋体" w:hAnsi="宋体" w:cs="宋体" w:eastAsia="宋体" w:hint="default"/>
        </w:rPr>
        <w:t>100%</w:t>
      </w:r>
      <w:r>
        <w:rPr/>
        <w:t>股权并募集配套资金暨关联交易事宜</w:t>
      </w:r>
    </w:p>
    <w:p>
      <w:pPr>
        <w:pStyle w:val="BodyText"/>
        <w:spacing w:line="355" w:lineRule="auto" w:before="133"/>
        <w:ind w:left="558" w:right="95"/>
        <w:jc w:val="left"/>
      </w:pPr>
      <w:r>
        <w:rPr>
          <w:rFonts w:ascii="宋体" w:hAnsi="宋体" w:cs="宋体" w:eastAsia="宋体" w:hint="default"/>
        </w:rPr>
        <w:t>1.</w:t>
      </w:r>
      <w:r>
        <w:rPr>
          <w:rFonts w:ascii="宋体" w:hAnsi="宋体" w:cs="宋体" w:eastAsia="宋体" w:hint="default"/>
          <w:spacing w:val="-1"/>
        </w:rPr>
        <w:t> </w:t>
      </w:r>
      <w:r>
        <w:rPr/>
        <w:t>发行股份及支付现金购买资产并募集配套资金方案及实施</w:t>
      </w:r>
      <w:r>
        <w:rPr>
          <w:w w:val="100"/>
        </w:rPr>
        <w:t> </w:t>
      </w:r>
      <w:r>
        <w:rPr>
          <w:spacing w:val="-2"/>
        </w:rPr>
        <w:t>经公司第七届十五次董事会、第七届十八次董事会、第七届十九次董事会、第七届二十二次</w:t>
      </w:r>
    </w:p>
    <w:p>
      <w:pPr>
        <w:pStyle w:val="BodyText"/>
        <w:spacing w:line="240" w:lineRule="auto" w:before="32"/>
        <w:ind w:right="0"/>
        <w:jc w:val="both"/>
      </w:pPr>
      <w:r>
        <w:rPr>
          <w:w w:val="100"/>
        </w:rPr>
        <w:t>董事</w:t>
      </w:r>
      <w:r>
        <w:rPr>
          <w:spacing w:val="-3"/>
          <w:w w:val="100"/>
        </w:rPr>
        <w:t>会</w:t>
      </w:r>
      <w:r>
        <w:rPr>
          <w:w w:val="100"/>
        </w:rPr>
        <w:t>和</w:t>
      </w:r>
      <w:r>
        <w:rPr>
          <w:spacing w:val="-53"/>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3"/>
          <w:w w:val="100"/>
        </w:rPr>
        <w:t>第</w:t>
      </w:r>
      <w:r>
        <w:rPr>
          <w:w w:val="100"/>
        </w:rPr>
        <w:t>一</w:t>
      </w:r>
      <w:r>
        <w:rPr>
          <w:spacing w:val="-3"/>
          <w:w w:val="100"/>
        </w:rPr>
        <w:t>次临</w:t>
      </w:r>
      <w:r>
        <w:rPr>
          <w:w w:val="100"/>
        </w:rPr>
        <w:t>时股</w:t>
      </w:r>
      <w:r>
        <w:rPr>
          <w:spacing w:val="-3"/>
          <w:w w:val="100"/>
        </w:rPr>
        <w:t>东</w:t>
      </w:r>
      <w:r>
        <w:rPr>
          <w:w w:val="100"/>
        </w:rPr>
        <w:t>大</w:t>
      </w:r>
      <w:r>
        <w:rPr>
          <w:spacing w:val="-3"/>
          <w:w w:val="100"/>
        </w:rPr>
        <w:t>会</w:t>
      </w:r>
      <w:r>
        <w:rPr>
          <w:w w:val="100"/>
        </w:rPr>
        <w:t>决</w:t>
      </w:r>
      <w:r>
        <w:rPr>
          <w:spacing w:val="-3"/>
          <w:w w:val="100"/>
        </w:rPr>
        <w:t>议</w:t>
      </w:r>
      <w:r>
        <w:rPr>
          <w:w w:val="100"/>
        </w:rPr>
        <w:t>审</w:t>
      </w:r>
      <w:r>
        <w:rPr>
          <w:spacing w:val="-3"/>
          <w:w w:val="100"/>
        </w:rPr>
        <w:t>议</w:t>
      </w:r>
      <w:r>
        <w:rPr>
          <w:w w:val="100"/>
        </w:rPr>
        <w:t>通</w:t>
      </w:r>
      <w:r>
        <w:rPr>
          <w:spacing w:val="-3"/>
          <w:w w:val="100"/>
        </w:rPr>
        <w:t>过</w:t>
      </w:r>
      <w:r>
        <w:rPr>
          <w:spacing w:val="-94"/>
          <w:w w:val="100"/>
        </w:rPr>
        <w:t>，</w:t>
      </w:r>
      <w:r>
        <w:rPr>
          <w:w w:val="100"/>
        </w:rPr>
        <w:t>公司</w:t>
      </w:r>
      <w:r>
        <w:rPr>
          <w:spacing w:val="-3"/>
          <w:w w:val="100"/>
        </w:rPr>
        <w:t>拟</w:t>
      </w:r>
      <w:r>
        <w:rPr>
          <w:w w:val="100"/>
        </w:rPr>
        <w:t>以</w:t>
      </w:r>
      <w:r>
        <w:rPr>
          <w:spacing w:val="-3"/>
          <w:w w:val="100"/>
        </w:rPr>
        <w:t>发</w:t>
      </w:r>
      <w:r>
        <w:rPr>
          <w:w w:val="100"/>
        </w:rPr>
        <w:t>行</w:t>
      </w:r>
      <w:r>
        <w:rPr>
          <w:spacing w:val="-3"/>
          <w:w w:val="100"/>
        </w:rPr>
        <w:t>股</w:t>
      </w:r>
      <w:r>
        <w:rPr>
          <w:w w:val="100"/>
        </w:rPr>
        <w:t>份</w:t>
      </w:r>
      <w:r>
        <w:rPr>
          <w:spacing w:val="-3"/>
          <w:w w:val="100"/>
        </w:rPr>
        <w:t>及</w:t>
      </w:r>
      <w:r>
        <w:rPr>
          <w:w w:val="100"/>
        </w:rPr>
        <w:t>支</w:t>
      </w:r>
      <w:r>
        <w:rPr>
          <w:spacing w:val="-3"/>
          <w:w w:val="100"/>
        </w:rPr>
        <w:t>付</w:t>
      </w:r>
      <w:r>
        <w:rPr>
          <w:w w:val="100"/>
        </w:rPr>
        <w:t>现金</w:t>
      </w:r>
      <w:r>
        <w:rPr>
          <w:spacing w:val="-3"/>
          <w:w w:val="100"/>
        </w:rPr>
        <w:t>的</w:t>
      </w:r>
      <w:r>
        <w:rPr>
          <w:w w:val="100"/>
        </w:rPr>
        <w:t>方</w:t>
      </w:r>
      <w:r>
        <w:rPr>
          <w:spacing w:val="-3"/>
          <w:w w:val="100"/>
        </w:rPr>
        <w:t>式</w:t>
      </w:r>
      <w:r>
        <w:rPr>
          <w:w w:val="100"/>
        </w:rPr>
        <w:t>购</w:t>
      </w:r>
      <w:r>
        <w:rPr>
          <w:spacing w:val="-3"/>
          <w:w w:val="100"/>
        </w:rPr>
        <w:t>买</w:t>
      </w:r>
      <w:r>
        <w:rPr>
          <w:w w:val="100"/>
        </w:rPr>
        <w:t>江</w:t>
      </w:r>
    </w:p>
    <w:p>
      <w:pPr>
        <w:pStyle w:val="BodyText"/>
        <w:spacing w:line="357" w:lineRule="auto" w:before="133"/>
        <w:ind w:right="207"/>
        <w:jc w:val="both"/>
      </w:pPr>
      <w:r>
        <w:rPr>
          <w:spacing w:val="-6"/>
          <w:w w:val="100"/>
        </w:rPr>
        <w:t>有归、付海鹏等</w:t>
      </w:r>
      <w:r>
        <w:rPr>
          <w:spacing w:val="-43"/>
          <w:w w:val="100"/>
        </w:rPr>
        <w:t> </w:t>
      </w:r>
      <w:r>
        <w:rPr>
          <w:rFonts w:ascii="宋体" w:hAnsi="宋体" w:cs="宋体" w:eastAsia="宋体" w:hint="default"/>
          <w:w w:val="100"/>
        </w:rPr>
        <w:t>6</w:t>
      </w:r>
      <w:r>
        <w:rPr>
          <w:rFonts w:ascii="宋体" w:hAnsi="宋体" w:cs="宋体" w:eastAsia="宋体" w:hint="default"/>
          <w:spacing w:val="-40"/>
          <w:w w:val="100"/>
        </w:rPr>
        <w:t> </w:t>
      </w:r>
      <w:r>
        <w:rPr>
          <w:spacing w:val="-7"/>
          <w:w w:val="100"/>
        </w:rPr>
        <w:t>名自然人以及嘉兴泰一指尚投资合伙企业（有限合伙）、浙江盈瓯创业投资有限</w:t>
      </w:r>
      <w:r>
        <w:rPr>
          <w:spacing w:val="-100"/>
          <w:w w:val="100"/>
        </w:rPr>
        <w:t> </w:t>
      </w:r>
      <w:r>
        <w:rPr>
          <w:spacing w:val="-100"/>
          <w:w w:val="100"/>
        </w:rPr>
      </w:r>
      <w:r>
        <w:rPr>
          <w:spacing w:val="-1"/>
          <w:w w:val="100"/>
        </w:rPr>
        <w:t>公司等</w:t>
      </w:r>
      <w:r>
        <w:rPr>
          <w:spacing w:val="-46"/>
          <w:w w:val="100"/>
        </w:rPr>
        <w:t> </w:t>
      </w:r>
      <w:r>
        <w:rPr>
          <w:rFonts w:ascii="宋体" w:hAnsi="宋体" w:cs="宋体" w:eastAsia="宋体" w:hint="default"/>
          <w:w w:val="100"/>
        </w:rPr>
        <w:t>12</w:t>
      </w:r>
      <w:r>
        <w:rPr>
          <w:rFonts w:ascii="宋体" w:hAnsi="宋体" w:cs="宋体" w:eastAsia="宋体" w:hint="default"/>
          <w:spacing w:val="-48"/>
          <w:w w:val="100"/>
        </w:rPr>
        <w:t> </w:t>
      </w:r>
      <w:r>
        <w:rPr>
          <w:spacing w:val="-2"/>
          <w:w w:val="100"/>
        </w:rPr>
        <w:t>家企业持有的泰一指尚</w:t>
      </w:r>
      <w:r>
        <w:rPr>
          <w:spacing w:val="-45"/>
          <w:w w:val="100"/>
        </w:rPr>
        <w:t> </w:t>
      </w:r>
      <w:r>
        <w:rPr>
          <w:rFonts w:ascii="宋体" w:hAnsi="宋体" w:cs="宋体" w:eastAsia="宋体" w:hint="default"/>
          <w:spacing w:val="-7"/>
          <w:w w:val="100"/>
        </w:rPr>
        <w:t>100%</w:t>
      </w:r>
      <w:r>
        <w:rPr>
          <w:spacing w:val="-7"/>
          <w:w w:val="100"/>
        </w:rPr>
        <w:t>的股权（以下简称标的资产），同时公司拟向浙江诸暨惠风</w:t>
      </w:r>
      <w:r>
        <w:rPr>
          <w:spacing w:val="-102"/>
          <w:w w:val="100"/>
        </w:rPr>
        <w:t> </w:t>
      </w:r>
      <w:r>
        <w:rPr>
          <w:spacing w:val="-102"/>
          <w:w w:val="100"/>
        </w:rPr>
      </w:r>
      <w:r>
        <w:rPr>
          <w:spacing w:val="-1"/>
        </w:rPr>
        <w:t>创业投资有限公司（以下简称惠风创投）发行股份募集配套资金。以评估价值为基础，标的资产</w:t>
      </w:r>
      <w:r>
        <w:rPr>
          <w:spacing w:val="-56"/>
        </w:rPr>
        <w:t> </w:t>
      </w:r>
      <w:r>
        <w:rPr>
          <w:spacing w:val="-56"/>
        </w:rPr>
      </w:r>
      <w:r>
        <w:rPr/>
        <w:t>最终交易价格为</w:t>
      </w:r>
      <w:r>
        <w:rPr>
          <w:spacing w:val="-50"/>
        </w:rPr>
        <w:t> </w:t>
      </w:r>
      <w:r>
        <w:rPr>
          <w:rFonts w:ascii="宋体" w:hAnsi="宋体" w:cs="宋体" w:eastAsia="宋体" w:hint="default"/>
        </w:rPr>
        <w:t>120,000</w:t>
      </w:r>
      <w:r>
        <w:rPr>
          <w:rFonts w:ascii="宋体" w:hAnsi="宋体" w:cs="宋体" w:eastAsia="宋体" w:hint="default"/>
          <w:spacing w:val="-51"/>
        </w:rPr>
        <w:t> </w:t>
      </w:r>
      <w:r>
        <w:rPr/>
        <w:t>万元。本公司拟通过发行股份及支付现金的方式购买标的资产，其中拟</w:t>
      </w:r>
    </w:p>
    <w:p>
      <w:pPr>
        <w:pStyle w:val="BodyText"/>
        <w:spacing w:line="240" w:lineRule="auto" w:before="30"/>
        <w:ind w:right="0"/>
        <w:jc w:val="both"/>
      </w:pPr>
      <w:r>
        <w:rPr/>
        <w:t>发行股份方式支付</w:t>
      </w:r>
      <w:r>
        <w:rPr>
          <w:spacing w:val="-55"/>
        </w:rPr>
        <w:t> </w:t>
      </w:r>
      <w:r>
        <w:rPr>
          <w:rFonts w:ascii="宋体" w:hAnsi="宋体" w:cs="宋体" w:eastAsia="宋体" w:hint="default"/>
        </w:rPr>
        <w:t>99,844.80</w:t>
      </w:r>
      <w:r>
        <w:rPr>
          <w:rFonts w:ascii="宋体" w:hAnsi="宋体" w:cs="宋体" w:eastAsia="宋体" w:hint="default"/>
          <w:spacing w:val="-54"/>
        </w:rPr>
        <w:t> </w:t>
      </w:r>
      <w:r>
        <w:rPr/>
        <w:t>万元，以现金方式支付</w:t>
      </w:r>
      <w:r>
        <w:rPr>
          <w:spacing w:val="-55"/>
        </w:rPr>
        <w:t> </w:t>
      </w:r>
      <w:r>
        <w:rPr>
          <w:rFonts w:ascii="宋体" w:hAnsi="宋体" w:cs="宋体" w:eastAsia="宋体" w:hint="default"/>
        </w:rPr>
        <w:t>20,155.20</w:t>
      </w:r>
      <w:r>
        <w:rPr>
          <w:rFonts w:ascii="宋体" w:hAnsi="宋体" w:cs="宋体" w:eastAsia="宋体" w:hint="default"/>
          <w:spacing w:val="-55"/>
        </w:rPr>
        <w:t> </w:t>
      </w:r>
      <w:r>
        <w:rPr/>
        <w:t>万元。</w:t>
      </w:r>
    </w:p>
    <w:p>
      <w:pPr>
        <w:pStyle w:val="BodyText"/>
        <w:spacing w:line="355" w:lineRule="auto" w:before="135"/>
        <w:ind w:right="204" w:firstLine="419"/>
        <w:jc w:val="left"/>
      </w:pPr>
      <w:r>
        <w:rPr>
          <w:w w:val="100"/>
        </w:rPr>
        <w:t>公</w:t>
      </w:r>
      <w:r>
        <w:rPr>
          <w:spacing w:val="-3"/>
          <w:w w:val="100"/>
        </w:rPr>
        <w:t>司</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11</w:t>
      </w:r>
      <w:r>
        <w:rPr>
          <w:rFonts w:ascii="宋体" w:hAnsi="宋体" w:cs="宋体" w:eastAsia="宋体" w:hint="default"/>
          <w:spacing w:val="-54"/>
        </w:rPr>
        <w:t> </w:t>
      </w:r>
      <w:r>
        <w:rPr>
          <w:w w:val="100"/>
        </w:rPr>
        <w:t>月</w:t>
      </w:r>
      <w:r>
        <w:rPr>
          <w:spacing w:val="-53"/>
        </w:rPr>
        <w:t> </w:t>
      </w:r>
      <w:r>
        <w:rPr>
          <w:rFonts w:ascii="宋体" w:hAnsi="宋体" w:cs="宋体" w:eastAsia="宋体" w:hint="default"/>
          <w:w w:val="100"/>
        </w:rPr>
        <w:t>24</w:t>
      </w:r>
      <w:r>
        <w:rPr>
          <w:rFonts w:ascii="宋体" w:hAnsi="宋体" w:cs="宋体" w:eastAsia="宋体" w:hint="default"/>
          <w:spacing w:val="-55"/>
        </w:rPr>
        <w:t> </w:t>
      </w:r>
      <w:r>
        <w:rPr>
          <w:spacing w:val="-3"/>
          <w:w w:val="100"/>
        </w:rPr>
        <w:t>日</w:t>
      </w:r>
      <w:r>
        <w:rPr>
          <w:w w:val="100"/>
        </w:rPr>
        <w:t>取得</w:t>
      </w:r>
      <w:r>
        <w:rPr>
          <w:spacing w:val="-3"/>
          <w:w w:val="100"/>
        </w:rPr>
        <w:t>中</w:t>
      </w:r>
      <w:r>
        <w:rPr>
          <w:w w:val="100"/>
        </w:rPr>
        <w:t>国</w:t>
      </w:r>
      <w:r>
        <w:rPr>
          <w:spacing w:val="-3"/>
          <w:w w:val="100"/>
        </w:rPr>
        <w:t>证</w:t>
      </w:r>
      <w:r>
        <w:rPr>
          <w:w w:val="100"/>
        </w:rPr>
        <w:t>券</w:t>
      </w:r>
      <w:r>
        <w:rPr>
          <w:spacing w:val="-3"/>
          <w:w w:val="100"/>
        </w:rPr>
        <w:t>监</w:t>
      </w:r>
      <w:r>
        <w:rPr>
          <w:w w:val="100"/>
        </w:rPr>
        <w:t>督</w:t>
      </w:r>
      <w:r>
        <w:rPr>
          <w:spacing w:val="-3"/>
          <w:w w:val="100"/>
        </w:rPr>
        <w:t>管</w:t>
      </w:r>
      <w:r>
        <w:rPr>
          <w:w w:val="100"/>
        </w:rPr>
        <w:t>理</w:t>
      </w:r>
      <w:r>
        <w:rPr>
          <w:spacing w:val="-3"/>
          <w:w w:val="100"/>
        </w:rPr>
        <w:t>委</w:t>
      </w:r>
      <w:r>
        <w:rPr>
          <w:w w:val="100"/>
        </w:rPr>
        <w:t>员</w:t>
      </w:r>
      <w:r>
        <w:rPr>
          <w:spacing w:val="-94"/>
          <w:w w:val="100"/>
        </w:rPr>
        <w:t>会</w:t>
      </w:r>
      <w:r>
        <w:rPr>
          <w:w w:val="100"/>
        </w:rPr>
        <w:t>《</w:t>
      </w:r>
      <w:r>
        <w:rPr>
          <w:spacing w:val="-3"/>
          <w:w w:val="100"/>
        </w:rPr>
        <w:t>关</w:t>
      </w:r>
      <w:r>
        <w:rPr>
          <w:w w:val="100"/>
        </w:rPr>
        <w:t>于</w:t>
      </w:r>
      <w:r>
        <w:rPr>
          <w:spacing w:val="-3"/>
          <w:w w:val="100"/>
        </w:rPr>
        <w:t>核</w:t>
      </w:r>
      <w:r>
        <w:rPr>
          <w:w w:val="100"/>
        </w:rPr>
        <w:t>准</w:t>
      </w:r>
      <w:r>
        <w:rPr>
          <w:spacing w:val="-3"/>
          <w:w w:val="100"/>
        </w:rPr>
        <w:t>浙</w:t>
      </w:r>
      <w:r>
        <w:rPr>
          <w:w w:val="100"/>
        </w:rPr>
        <w:t>江</w:t>
      </w:r>
      <w:r>
        <w:rPr>
          <w:spacing w:val="-3"/>
          <w:w w:val="100"/>
        </w:rPr>
        <w:t>富</w:t>
      </w:r>
      <w:r>
        <w:rPr>
          <w:w w:val="100"/>
        </w:rPr>
        <w:t>润</w:t>
      </w:r>
      <w:r>
        <w:rPr>
          <w:spacing w:val="-3"/>
          <w:w w:val="100"/>
        </w:rPr>
        <w:t>股</w:t>
      </w:r>
      <w:r>
        <w:rPr>
          <w:w w:val="100"/>
        </w:rPr>
        <w:t>份有</w:t>
      </w:r>
      <w:r>
        <w:rPr>
          <w:spacing w:val="-3"/>
          <w:w w:val="100"/>
        </w:rPr>
        <w:t>限</w:t>
      </w:r>
      <w:r>
        <w:rPr>
          <w:w w:val="100"/>
        </w:rPr>
        <w:t>公</w:t>
      </w:r>
      <w:r>
        <w:rPr>
          <w:spacing w:val="-3"/>
          <w:w w:val="100"/>
        </w:rPr>
        <w:t>司</w:t>
      </w:r>
      <w:r>
        <w:rPr>
          <w:w w:val="100"/>
        </w:rPr>
        <w:t>向</w:t>
      </w:r>
      <w:r>
        <w:rPr>
          <w:w w:val="100"/>
        </w:rPr>
        <w:t> 江有</w:t>
      </w:r>
      <w:r>
        <w:rPr>
          <w:spacing w:val="-3"/>
          <w:w w:val="100"/>
        </w:rPr>
        <w:t>归</w:t>
      </w:r>
      <w:r>
        <w:rPr>
          <w:w w:val="100"/>
        </w:rPr>
        <w:t>等</w:t>
      </w:r>
      <w:r>
        <w:rPr>
          <w:spacing w:val="-3"/>
          <w:w w:val="100"/>
        </w:rPr>
        <w:t>发</w:t>
      </w:r>
      <w:r>
        <w:rPr>
          <w:w w:val="100"/>
        </w:rPr>
        <w:t>行</w:t>
      </w:r>
      <w:r>
        <w:rPr>
          <w:spacing w:val="-3"/>
          <w:w w:val="100"/>
        </w:rPr>
        <w:t>股</w:t>
      </w:r>
      <w:r>
        <w:rPr>
          <w:w w:val="100"/>
        </w:rPr>
        <w:t>份</w:t>
      </w:r>
      <w:r>
        <w:rPr>
          <w:spacing w:val="-3"/>
          <w:w w:val="100"/>
        </w:rPr>
        <w:t>购</w:t>
      </w:r>
      <w:r>
        <w:rPr>
          <w:w w:val="100"/>
        </w:rPr>
        <w:t>买</w:t>
      </w:r>
      <w:r>
        <w:rPr>
          <w:spacing w:val="-3"/>
          <w:w w:val="100"/>
        </w:rPr>
        <w:t>资</w:t>
      </w:r>
      <w:r>
        <w:rPr>
          <w:w w:val="100"/>
        </w:rPr>
        <w:t>产并</w:t>
      </w:r>
      <w:r>
        <w:rPr>
          <w:spacing w:val="-3"/>
          <w:w w:val="100"/>
        </w:rPr>
        <w:t>募</w:t>
      </w:r>
      <w:r>
        <w:rPr>
          <w:w w:val="100"/>
        </w:rPr>
        <w:t>集</w:t>
      </w:r>
      <w:r>
        <w:rPr>
          <w:spacing w:val="-3"/>
          <w:w w:val="100"/>
        </w:rPr>
        <w:t>配</w:t>
      </w:r>
      <w:r>
        <w:rPr>
          <w:w w:val="100"/>
        </w:rPr>
        <w:t>套</w:t>
      </w:r>
      <w:r>
        <w:rPr>
          <w:spacing w:val="-3"/>
          <w:w w:val="100"/>
        </w:rPr>
        <w:t>资</w:t>
      </w:r>
      <w:r>
        <w:rPr>
          <w:w w:val="100"/>
        </w:rPr>
        <w:t>金</w:t>
      </w:r>
      <w:r>
        <w:rPr>
          <w:spacing w:val="-3"/>
          <w:w w:val="100"/>
        </w:rPr>
        <w:t>的</w:t>
      </w:r>
      <w:r>
        <w:rPr>
          <w:w w:val="100"/>
        </w:rPr>
        <w:t>批</w:t>
      </w:r>
      <w:r>
        <w:rPr>
          <w:spacing w:val="-3"/>
          <w:w w:val="100"/>
        </w:rPr>
        <w:t>复</w:t>
      </w:r>
      <w:r>
        <w:rPr>
          <w:spacing w:val="-108"/>
          <w:w w:val="100"/>
        </w:rPr>
        <w:t>》</w:t>
      </w:r>
      <w:r>
        <w:rPr>
          <w:w w:val="100"/>
        </w:rPr>
        <w:t>（证</w:t>
      </w:r>
      <w:r>
        <w:rPr>
          <w:spacing w:val="-3"/>
          <w:w w:val="100"/>
        </w:rPr>
        <w:t>监</w:t>
      </w:r>
      <w:r>
        <w:rPr>
          <w:w w:val="100"/>
        </w:rPr>
        <w:t>许</w:t>
      </w:r>
      <w:r>
        <w:rPr>
          <w:spacing w:val="-3"/>
          <w:w w:val="100"/>
        </w:rPr>
        <w:t>可</w:t>
      </w:r>
      <w:r>
        <w:rPr>
          <w:spacing w:val="-1"/>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6</w:t>
      </w:r>
      <w:r>
        <w:rPr>
          <w:spacing w:val="-3"/>
          <w:w w:val="100"/>
        </w:rPr>
        <w:t>﹞</w:t>
      </w:r>
      <w:r>
        <w:rPr>
          <w:rFonts w:ascii="宋体" w:hAnsi="宋体" w:cs="宋体" w:eastAsia="宋体" w:hint="default"/>
          <w:w w:val="100"/>
        </w:rPr>
        <w:t>2847</w:t>
      </w:r>
      <w:r>
        <w:rPr>
          <w:rFonts w:ascii="宋体" w:hAnsi="宋体" w:cs="宋体" w:eastAsia="宋体" w:hint="default"/>
          <w:spacing w:val="-4"/>
        </w:rPr>
        <w:t> </w:t>
      </w:r>
      <w:r>
        <w:rPr>
          <w:w w:val="100"/>
        </w:rPr>
        <w:t>号</w:t>
      </w:r>
      <w:r>
        <w:rPr>
          <w:spacing w:val="-106"/>
          <w:w w:val="100"/>
        </w:rPr>
        <w:t>）</w:t>
      </w:r>
      <w:r>
        <w:rPr>
          <w:w w:val="100"/>
        </w:rPr>
        <w:t>。</w:t>
      </w:r>
    </w:p>
    <w:p>
      <w:pPr>
        <w:pStyle w:val="BodyText"/>
        <w:spacing w:line="240" w:lineRule="auto" w:before="32"/>
        <w:ind w:left="558" w:right="95"/>
        <w:jc w:val="left"/>
      </w:pPr>
      <w:r>
        <w:rPr>
          <w:rFonts w:ascii="宋体" w:hAnsi="宋体" w:cs="宋体" w:eastAsia="宋体" w:hint="default"/>
        </w:rPr>
        <w:t>2016</w:t>
      </w:r>
      <w:r>
        <w:rPr>
          <w:rFonts w:ascii="宋体" w:hAnsi="宋体" w:cs="宋体" w:eastAsia="宋体" w:hint="default"/>
          <w:spacing w:val="-44"/>
        </w:rPr>
        <w:t> </w:t>
      </w:r>
      <w:r>
        <w:rPr/>
        <w:t>年</w:t>
      </w:r>
      <w:r>
        <w:rPr>
          <w:spacing w:val="-41"/>
        </w:rPr>
        <w:t> </w:t>
      </w:r>
      <w:r>
        <w:rPr>
          <w:rFonts w:ascii="宋体" w:hAnsi="宋体" w:cs="宋体" w:eastAsia="宋体" w:hint="default"/>
        </w:rPr>
        <w:t>12</w:t>
      </w:r>
      <w:r>
        <w:rPr>
          <w:rFonts w:ascii="宋体" w:hAnsi="宋体" w:cs="宋体" w:eastAsia="宋体" w:hint="default"/>
          <w:spacing w:val="-44"/>
        </w:rPr>
        <w:t> </w:t>
      </w:r>
      <w:r>
        <w:rPr/>
        <w:t>月</w:t>
      </w:r>
      <w:r>
        <w:rPr>
          <w:spacing w:val="-41"/>
        </w:rPr>
        <w:t> </w:t>
      </w:r>
      <w:r>
        <w:rPr>
          <w:rFonts w:ascii="宋体" w:hAnsi="宋体" w:cs="宋体" w:eastAsia="宋体" w:hint="default"/>
        </w:rPr>
        <w:t>27</w:t>
      </w:r>
      <w:r>
        <w:rPr>
          <w:rFonts w:ascii="宋体" w:hAnsi="宋体" w:cs="宋体" w:eastAsia="宋体" w:hint="default"/>
          <w:spacing w:val="-41"/>
        </w:rPr>
        <w:t> </w:t>
      </w:r>
      <w:r>
        <w:rPr>
          <w:spacing w:val="-8"/>
        </w:rPr>
        <w:t>日，泰一指尚完成</w:t>
      </w:r>
      <w:r>
        <w:rPr>
          <w:spacing w:val="-40"/>
        </w:rPr>
        <w:t> </w:t>
      </w:r>
      <w:r>
        <w:rPr>
          <w:rFonts w:ascii="宋体" w:hAnsi="宋体" w:cs="宋体" w:eastAsia="宋体" w:hint="default"/>
          <w:spacing w:val="-4"/>
        </w:rPr>
        <w:t>100%</w:t>
      </w:r>
      <w:r>
        <w:rPr>
          <w:spacing w:val="-4"/>
        </w:rPr>
        <w:t>股权过户的工商变更登记手续，公司向泰一指尚原股</w:t>
      </w:r>
    </w:p>
    <w:p>
      <w:pPr>
        <w:pStyle w:val="BodyText"/>
        <w:spacing w:line="240" w:lineRule="auto" w:before="133"/>
        <w:ind w:right="0"/>
        <w:jc w:val="both"/>
      </w:pPr>
      <w:r>
        <w:rPr/>
        <w:t>东合计发行股票</w:t>
      </w:r>
      <w:r>
        <w:rPr>
          <w:spacing w:val="-36"/>
        </w:rPr>
        <w:t> </w:t>
      </w:r>
      <w:r>
        <w:rPr>
          <w:rFonts w:ascii="宋体" w:hAnsi="宋体" w:cs="宋体" w:eastAsia="宋体" w:hint="default"/>
        </w:rPr>
        <w:t>133,126,400</w:t>
      </w:r>
      <w:r>
        <w:rPr>
          <w:rFonts w:ascii="宋体" w:hAnsi="宋体" w:cs="宋体" w:eastAsia="宋体" w:hint="default"/>
          <w:spacing w:val="-33"/>
        </w:rPr>
        <w:t> </w:t>
      </w:r>
      <w:r>
        <w:rPr/>
        <w:t>股，每股面值</w:t>
      </w:r>
      <w:r>
        <w:rPr>
          <w:spacing w:val="-34"/>
        </w:rPr>
        <w:t> </w:t>
      </w:r>
      <w:r>
        <w:rPr>
          <w:rFonts w:ascii="宋体" w:hAnsi="宋体" w:cs="宋体" w:eastAsia="宋体" w:hint="default"/>
        </w:rPr>
        <w:t>1</w:t>
      </w:r>
      <w:r>
        <w:rPr>
          <w:rFonts w:ascii="宋体" w:hAnsi="宋体" w:cs="宋体" w:eastAsia="宋体" w:hint="default"/>
          <w:spacing w:val="-33"/>
        </w:rPr>
        <w:t> </w:t>
      </w:r>
      <w:r>
        <w:rPr/>
        <w:t>元，每股发行价格为</w:t>
      </w:r>
      <w:r>
        <w:rPr>
          <w:spacing w:val="-36"/>
        </w:rPr>
        <w:t> </w:t>
      </w:r>
      <w:r>
        <w:rPr>
          <w:rFonts w:ascii="宋体" w:hAnsi="宋体" w:cs="宋体" w:eastAsia="宋体" w:hint="default"/>
        </w:rPr>
        <w:t>7.50</w:t>
      </w:r>
      <w:r>
        <w:rPr>
          <w:rFonts w:ascii="宋体" w:hAnsi="宋体" w:cs="宋体" w:eastAsia="宋体" w:hint="default"/>
          <w:spacing w:val="-36"/>
        </w:rPr>
        <w:t> </w:t>
      </w:r>
      <w:r>
        <w:rPr/>
        <w:t>元，股份对价部分共计</w:t>
      </w:r>
    </w:p>
    <w:p>
      <w:pPr>
        <w:pStyle w:val="BodyText"/>
        <w:spacing w:line="357" w:lineRule="auto" w:before="133"/>
        <w:ind w:right="112"/>
        <w:jc w:val="both"/>
      </w:pPr>
      <w:r>
        <w:rPr>
          <w:rFonts w:ascii="宋体" w:hAnsi="宋体" w:cs="宋体" w:eastAsia="宋体" w:hint="default"/>
        </w:rPr>
        <w:t>998,448,000.00</w:t>
      </w:r>
      <w:r>
        <w:rPr>
          <w:rFonts w:ascii="宋体" w:hAnsi="宋体" w:cs="宋体" w:eastAsia="宋体" w:hint="default"/>
          <w:spacing w:val="-35"/>
        </w:rPr>
        <w:t> </w:t>
      </w:r>
      <w:r>
        <w:rPr/>
        <w:t>元，计入股本</w:t>
      </w:r>
      <w:r>
        <w:rPr>
          <w:spacing w:val="-32"/>
        </w:rPr>
        <w:t> </w:t>
      </w:r>
      <w:r>
        <w:rPr>
          <w:rFonts w:ascii="宋体" w:hAnsi="宋体" w:cs="宋体" w:eastAsia="宋体" w:hint="default"/>
        </w:rPr>
        <w:t>133,126,400.00</w:t>
      </w:r>
      <w:r>
        <w:rPr>
          <w:rFonts w:ascii="宋体" w:hAnsi="宋体" w:cs="宋体" w:eastAsia="宋体" w:hint="default"/>
          <w:spacing w:val="-35"/>
        </w:rPr>
        <w:t> </w:t>
      </w:r>
      <w:r>
        <w:rPr/>
        <w:t>元，计入资本公积（股本溢价）</w:t>
      </w:r>
      <w:r>
        <w:rPr>
          <w:rFonts w:ascii="宋体" w:hAnsi="宋体" w:cs="宋体" w:eastAsia="宋体" w:hint="default"/>
        </w:rPr>
        <w:t>865,321,600.00</w:t>
      </w:r>
      <w:r>
        <w:rPr>
          <w:rFonts w:ascii="宋体" w:hAnsi="宋体" w:cs="宋体" w:eastAsia="宋体" w:hint="default"/>
          <w:w w:val="100"/>
        </w:rPr>
        <w:t> </w:t>
      </w:r>
      <w:r>
        <w:rPr/>
        <w:t>元。上述注册资本变更情况业经天健会计师事务所（特殊普通合伙）验证，并出具《验资报告》</w:t>
      </w:r>
    </w:p>
    <w:p>
      <w:pPr>
        <w:pStyle w:val="BodyText"/>
        <w:spacing w:line="240" w:lineRule="auto" w:before="30"/>
        <w:ind w:right="0"/>
        <w:jc w:val="both"/>
      </w:pPr>
      <w:r>
        <w:rPr>
          <w:w w:val="100"/>
        </w:rPr>
        <w:t>（天</w:t>
      </w:r>
      <w:r>
        <w:rPr>
          <w:spacing w:val="-3"/>
          <w:w w:val="100"/>
        </w:rPr>
        <w:t>健</w:t>
      </w:r>
      <w:r>
        <w:rPr>
          <w:w w:val="100"/>
        </w:rPr>
        <w:t>验</w:t>
      </w:r>
      <w:r>
        <w:rPr>
          <w:spacing w:val="-3"/>
          <w:w w:val="100"/>
        </w:rPr>
        <w:t>〔</w:t>
      </w:r>
      <w:r>
        <w:rPr>
          <w:rFonts w:ascii="宋体" w:hAnsi="宋体" w:cs="宋体" w:eastAsia="宋体" w:hint="default"/>
          <w:w w:val="100"/>
        </w:rPr>
        <w:t>201</w:t>
      </w:r>
      <w:r>
        <w:rPr>
          <w:rFonts w:ascii="宋体" w:hAnsi="宋体" w:cs="宋体" w:eastAsia="宋体" w:hint="default"/>
          <w:spacing w:val="-3"/>
          <w:w w:val="100"/>
        </w:rPr>
        <w:t>6</w:t>
      </w:r>
      <w:r>
        <w:rPr>
          <w:w w:val="100"/>
        </w:rPr>
        <w:t>〕</w:t>
      </w:r>
      <w:r>
        <w:rPr>
          <w:rFonts w:ascii="宋体" w:hAnsi="宋体" w:cs="宋体" w:eastAsia="宋体" w:hint="default"/>
          <w:w w:val="100"/>
        </w:rPr>
        <w:t>5</w:t>
      </w:r>
      <w:r>
        <w:rPr>
          <w:rFonts w:ascii="宋体" w:hAnsi="宋体" w:cs="宋体" w:eastAsia="宋体" w:hint="default"/>
          <w:spacing w:val="-3"/>
          <w:w w:val="100"/>
        </w:rPr>
        <w:t>3</w:t>
      </w:r>
      <w:r>
        <w:rPr>
          <w:rFonts w:ascii="宋体" w:hAnsi="宋体" w:cs="宋体" w:eastAsia="宋体" w:hint="default"/>
          <w:w w:val="100"/>
        </w:rPr>
        <w:t>3</w:t>
      </w:r>
      <w:r>
        <w:rPr>
          <w:rFonts w:ascii="宋体" w:hAnsi="宋体" w:cs="宋体" w:eastAsia="宋体" w:hint="default"/>
          <w:spacing w:val="-52"/>
        </w:rPr>
        <w:t> </w:t>
      </w:r>
      <w:r>
        <w:rPr>
          <w:spacing w:val="-3"/>
          <w:w w:val="100"/>
        </w:rPr>
        <w:t>号</w:t>
      </w:r>
      <w:r>
        <w:rPr>
          <w:spacing w:val="-108"/>
          <w:w w:val="100"/>
        </w:rPr>
        <w:t>）</w:t>
      </w:r>
      <w:r>
        <w:rPr>
          <w:w w:val="100"/>
        </w:rPr>
        <w:t>。</w:t>
      </w:r>
    </w:p>
    <w:p>
      <w:pPr>
        <w:pStyle w:val="BodyText"/>
        <w:spacing w:line="240" w:lineRule="auto" w:before="133"/>
        <w:ind w:left="558" w:right="95"/>
        <w:jc w:val="left"/>
      </w:pP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13</w:t>
      </w:r>
      <w:r>
        <w:rPr>
          <w:rFonts w:ascii="宋体" w:hAnsi="宋体" w:cs="宋体" w:eastAsia="宋体" w:hint="default"/>
          <w:spacing w:val="-50"/>
        </w:rPr>
        <w:t> </w:t>
      </w:r>
      <w:r>
        <w:rPr>
          <w:spacing w:val="-3"/>
        </w:rPr>
        <w:t>日，公司向惠风创投发行股票</w:t>
      </w:r>
      <w:r>
        <w:rPr>
          <w:spacing w:val="-47"/>
        </w:rPr>
        <w:t> </w:t>
      </w:r>
      <w:r>
        <w:rPr>
          <w:rFonts w:ascii="宋体" w:hAnsi="宋体" w:cs="宋体" w:eastAsia="宋体" w:hint="default"/>
        </w:rPr>
        <w:t>32,206,666</w:t>
      </w:r>
      <w:r>
        <w:rPr>
          <w:rFonts w:ascii="宋体" w:hAnsi="宋体" w:cs="宋体" w:eastAsia="宋体" w:hint="default"/>
          <w:spacing w:val="-50"/>
        </w:rPr>
        <w:t> </w:t>
      </w:r>
      <w:r>
        <w:rPr>
          <w:spacing w:val="-4"/>
        </w:rPr>
        <w:t>股，每股面值</w:t>
      </w:r>
      <w:r>
        <w:rPr>
          <w:spacing w:val="-48"/>
        </w:rPr>
        <w:t> </w:t>
      </w:r>
      <w:r>
        <w:rPr>
          <w:rFonts w:ascii="宋体" w:hAnsi="宋体" w:cs="宋体" w:eastAsia="宋体" w:hint="default"/>
        </w:rPr>
        <w:t>1</w:t>
      </w:r>
      <w:r>
        <w:rPr>
          <w:rFonts w:ascii="宋体" w:hAnsi="宋体" w:cs="宋体" w:eastAsia="宋体" w:hint="default"/>
          <w:spacing w:val="-49"/>
        </w:rPr>
        <w:t> </w:t>
      </w:r>
      <w:r>
        <w:rPr>
          <w:spacing w:val="-3"/>
        </w:rPr>
        <w:t>元，每股发行价格</w:t>
      </w:r>
    </w:p>
    <w:p>
      <w:pPr>
        <w:pStyle w:val="BodyText"/>
        <w:spacing w:line="240" w:lineRule="auto" w:before="133"/>
        <w:ind w:right="0"/>
        <w:jc w:val="both"/>
      </w:pPr>
      <w:r>
        <w:rPr>
          <w:rFonts w:ascii="宋体" w:hAnsi="宋体" w:cs="宋体" w:eastAsia="宋体" w:hint="default"/>
        </w:rPr>
        <w:t>7.50</w:t>
      </w:r>
      <w:r>
        <w:rPr>
          <w:rFonts w:ascii="宋体" w:hAnsi="宋体" w:cs="宋体" w:eastAsia="宋体" w:hint="default"/>
          <w:spacing w:val="-41"/>
        </w:rPr>
        <w:t> </w:t>
      </w:r>
      <w:r>
        <w:rPr/>
        <w:t>元，募集资金总额</w:t>
      </w:r>
      <w:r>
        <w:rPr>
          <w:spacing w:val="-43"/>
        </w:rPr>
        <w:t> </w:t>
      </w:r>
      <w:r>
        <w:rPr>
          <w:rFonts w:ascii="宋体" w:hAnsi="宋体" w:cs="宋体" w:eastAsia="宋体" w:hint="default"/>
        </w:rPr>
        <w:t>241,550,000.00</w:t>
      </w:r>
      <w:r>
        <w:rPr>
          <w:rFonts w:ascii="宋体" w:hAnsi="宋体" w:cs="宋体" w:eastAsia="宋体" w:hint="default"/>
          <w:spacing w:val="-41"/>
        </w:rPr>
        <w:t> </w:t>
      </w:r>
      <w:r>
        <w:rPr/>
        <w:t>元，扣除发行费用</w:t>
      </w:r>
      <w:r>
        <w:rPr>
          <w:spacing w:val="-41"/>
        </w:rPr>
        <w:t> </w:t>
      </w:r>
      <w:r>
        <w:rPr>
          <w:rFonts w:ascii="宋体" w:hAnsi="宋体" w:cs="宋体" w:eastAsia="宋体" w:hint="default"/>
        </w:rPr>
        <w:t>12,006,918.00</w:t>
      </w:r>
      <w:r>
        <w:rPr>
          <w:rFonts w:ascii="宋体" w:hAnsi="宋体" w:cs="宋体" w:eastAsia="宋体" w:hint="default"/>
          <w:spacing w:val="-43"/>
        </w:rPr>
        <w:t> </w:t>
      </w:r>
      <w:r>
        <w:rPr/>
        <w:t>元</w:t>
      </w:r>
      <w:r>
        <w:rPr>
          <w:rFonts w:ascii="宋体" w:hAnsi="宋体" w:cs="宋体" w:eastAsia="宋体" w:hint="default"/>
        </w:rPr>
        <w:t>(</w:t>
      </w:r>
      <w:r>
        <w:rPr/>
        <w:t>不含税</w:t>
      </w:r>
      <w:r>
        <w:rPr>
          <w:rFonts w:ascii="宋体" w:hAnsi="宋体" w:cs="宋体" w:eastAsia="宋体" w:hint="default"/>
        </w:rPr>
        <w:t>)</w:t>
      </w:r>
      <w:r>
        <w:rPr/>
        <w:t>后，公司</w:t>
      </w:r>
    </w:p>
    <w:p>
      <w:pPr>
        <w:pStyle w:val="BodyText"/>
        <w:spacing w:line="240" w:lineRule="auto" w:before="133"/>
        <w:ind w:right="0"/>
        <w:jc w:val="both"/>
      </w:pPr>
      <w:r>
        <w:rPr>
          <w:w w:val="100"/>
        </w:rPr>
        <w:t>募集</w:t>
      </w:r>
      <w:r>
        <w:rPr>
          <w:spacing w:val="-3"/>
          <w:w w:val="100"/>
        </w:rPr>
        <w:t>资</w:t>
      </w:r>
      <w:r>
        <w:rPr>
          <w:w w:val="100"/>
        </w:rPr>
        <w:t>金</w:t>
      </w:r>
      <w:r>
        <w:rPr>
          <w:spacing w:val="-3"/>
          <w:w w:val="100"/>
        </w:rPr>
        <w:t>净额</w:t>
      </w:r>
      <w:r>
        <w:rPr>
          <w:w w:val="100"/>
        </w:rPr>
        <w:t>为</w:t>
      </w:r>
      <w:r>
        <w:rPr>
          <w:spacing w:val="-53"/>
        </w:rPr>
        <w:t> </w:t>
      </w:r>
      <w:r>
        <w:rPr>
          <w:rFonts w:ascii="宋体" w:hAnsi="宋体" w:cs="宋体" w:eastAsia="宋体" w:hint="default"/>
          <w:w w:val="100"/>
        </w:rPr>
        <w:t>22</w:t>
      </w:r>
      <w:r>
        <w:rPr>
          <w:rFonts w:ascii="宋体" w:hAnsi="宋体" w:cs="宋体" w:eastAsia="宋体" w:hint="default"/>
          <w:spacing w:val="-3"/>
          <w:w w:val="100"/>
        </w:rPr>
        <w:t>9</w:t>
      </w:r>
      <w:r>
        <w:rPr>
          <w:rFonts w:ascii="宋体" w:hAnsi="宋体" w:cs="宋体" w:eastAsia="宋体" w:hint="default"/>
          <w:w w:val="100"/>
        </w:rPr>
        <w:t>,54</w:t>
      </w:r>
      <w:r>
        <w:rPr>
          <w:rFonts w:ascii="宋体" w:hAnsi="宋体" w:cs="宋体" w:eastAsia="宋体" w:hint="default"/>
          <w:spacing w:val="-3"/>
          <w:w w:val="100"/>
        </w:rPr>
        <w:t>3,</w:t>
      </w:r>
      <w:r>
        <w:rPr>
          <w:rFonts w:ascii="宋体" w:hAnsi="宋体" w:cs="宋体" w:eastAsia="宋体" w:hint="default"/>
          <w:w w:val="100"/>
        </w:rPr>
        <w:t>082.</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spacing w:val="-3"/>
          <w:w w:val="100"/>
        </w:rPr>
        <w:t>元</w:t>
      </w:r>
      <w:r>
        <w:rPr>
          <w:spacing w:val="-101"/>
          <w:w w:val="100"/>
        </w:rPr>
        <w:t>，</w:t>
      </w:r>
      <w:r>
        <w:rPr>
          <w:spacing w:val="-3"/>
          <w:w w:val="100"/>
        </w:rPr>
        <w:t>其</w:t>
      </w:r>
      <w:r>
        <w:rPr>
          <w:w w:val="100"/>
        </w:rPr>
        <w:t>中</w:t>
      </w:r>
      <w:r>
        <w:rPr>
          <w:spacing w:val="-3"/>
          <w:w w:val="100"/>
        </w:rPr>
        <w:t>计</w:t>
      </w:r>
      <w:r>
        <w:rPr>
          <w:w w:val="100"/>
        </w:rPr>
        <w:t>入</w:t>
      </w:r>
      <w:r>
        <w:rPr>
          <w:spacing w:val="-3"/>
          <w:w w:val="100"/>
        </w:rPr>
        <w:t>股</w:t>
      </w:r>
      <w:r>
        <w:rPr>
          <w:w w:val="100"/>
        </w:rPr>
        <w:t>本</w:t>
      </w:r>
      <w:r>
        <w:rPr>
          <w:spacing w:val="-53"/>
        </w:rPr>
        <w:t> </w:t>
      </w:r>
      <w:r>
        <w:rPr>
          <w:rFonts w:ascii="宋体" w:hAnsi="宋体" w:cs="宋体" w:eastAsia="宋体" w:hint="default"/>
          <w:spacing w:val="-3"/>
          <w:w w:val="100"/>
        </w:rPr>
        <w:t>3</w:t>
      </w:r>
      <w:r>
        <w:rPr>
          <w:rFonts w:ascii="宋体" w:hAnsi="宋体" w:cs="宋体" w:eastAsia="宋体" w:hint="default"/>
          <w:w w:val="100"/>
        </w:rPr>
        <w:t>2,206</w:t>
      </w:r>
      <w:r>
        <w:rPr>
          <w:rFonts w:ascii="宋体" w:hAnsi="宋体" w:cs="宋体" w:eastAsia="宋体" w:hint="default"/>
          <w:spacing w:val="-3"/>
          <w:w w:val="100"/>
        </w:rPr>
        <w:t>,</w:t>
      </w:r>
      <w:r>
        <w:rPr>
          <w:rFonts w:ascii="宋体" w:hAnsi="宋体" w:cs="宋体" w:eastAsia="宋体" w:hint="default"/>
          <w:w w:val="100"/>
        </w:rPr>
        <w:t>666</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104"/>
          <w:w w:val="100"/>
        </w:rPr>
        <w:t>，</w:t>
      </w:r>
      <w:r>
        <w:rPr>
          <w:w w:val="100"/>
        </w:rPr>
        <w:t>计入</w:t>
      </w:r>
      <w:r>
        <w:rPr>
          <w:spacing w:val="-3"/>
          <w:w w:val="100"/>
        </w:rPr>
        <w:t>资</w:t>
      </w:r>
      <w:r>
        <w:rPr>
          <w:w w:val="100"/>
        </w:rPr>
        <w:t>本公</w:t>
      </w:r>
      <w:r>
        <w:rPr>
          <w:spacing w:val="-104"/>
          <w:w w:val="100"/>
        </w:rPr>
        <w:t>积</w:t>
      </w:r>
      <w:r>
        <w:rPr>
          <w:w w:val="100"/>
        </w:rPr>
        <w:t>（</w:t>
      </w:r>
      <w:r>
        <w:rPr>
          <w:spacing w:val="-3"/>
          <w:w w:val="100"/>
        </w:rPr>
        <w:t>股</w:t>
      </w:r>
      <w:r>
        <w:rPr>
          <w:w w:val="100"/>
        </w:rPr>
        <w:t>本</w:t>
      </w:r>
      <w:r>
        <w:rPr>
          <w:spacing w:val="-3"/>
          <w:w w:val="100"/>
        </w:rPr>
        <w:t>溢</w:t>
      </w:r>
      <w:r>
        <w:rPr>
          <w:w w:val="100"/>
        </w:rPr>
        <w:t>价）</w:t>
      </w:r>
    </w:p>
    <w:p>
      <w:pPr>
        <w:pStyle w:val="BodyText"/>
        <w:spacing w:line="355" w:lineRule="auto" w:before="135"/>
        <w:ind w:right="208"/>
        <w:jc w:val="both"/>
      </w:pPr>
      <w:r>
        <w:rPr>
          <w:rFonts w:ascii="宋体" w:hAnsi="宋体" w:cs="宋体" w:eastAsia="宋体" w:hint="default"/>
        </w:rPr>
        <w:t>197,336,416.00 </w:t>
      </w:r>
      <w:r>
        <w:rPr>
          <w:spacing w:val="-9"/>
        </w:rPr>
        <w:t>元。上述注册资本变更业经天健会计师事务所（特殊普通合伙）验证，并出具《验</w:t>
      </w:r>
      <w:r>
        <w:rPr>
          <w:spacing w:val="-91"/>
        </w:rPr>
        <w:t> </w:t>
      </w:r>
      <w:r>
        <w:rPr>
          <w:spacing w:val="-91"/>
        </w:rPr>
      </w:r>
      <w:r>
        <w:rPr>
          <w:spacing w:val="-8"/>
          <w:w w:val="100"/>
        </w:rPr>
        <w:t>资报告》（天健验〔</w:t>
      </w:r>
      <w:r>
        <w:rPr>
          <w:rFonts w:ascii="宋体" w:hAnsi="宋体" w:cs="宋体" w:eastAsia="宋体" w:hint="default"/>
          <w:spacing w:val="-8"/>
          <w:w w:val="100"/>
        </w:rPr>
        <w:t>2017</w:t>
      </w:r>
      <w:r>
        <w:rPr>
          <w:spacing w:val="-8"/>
          <w:w w:val="100"/>
        </w:rPr>
        <w:t>〕</w:t>
      </w:r>
      <w:r>
        <w:rPr>
          <w:rFonts w:ascii="宋体" w:hAnsi="宋体" w:cs="宋体" w:eastAsia="宋体" w:hint="default"/>
          <w:spacing w:val="-8"/>
          <w:w w:val="100"/>
        </w:rPr>
        <w:t>16</w:t>
      </w:r>
      <w:r>
        <w:rPr>
          <w:rFonts w:ascii="宋体" w:hAnsi="宋体" w:cs="宋体" w:eastAsia="宋体" w:hint="default"/>
          <w:spacing w:val="-50"/>
          <w:w w:val="100"/>
        </w:rPr>
        <w:t> </w:t>
      </w:r>
      <w:r>
        <w:rPr>
          <w:spacing w:val="-36"/>
          <w:w w:val="100"/>
        </w:rPr>
        <w:t>号）。</w:t>
      </w:r>
    </w:p>
    <w:p>
      <w:pPr>
        <w:pStyle w:val="BodyText"/>
        <w:spacing w:line="240" w:lineRule="auto" w:before="33"/>
        <w:ind w:left="558" w:right="95"/>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6</w:t>
      </w:r>
      <w:r>
        <w:rPr>
          <w:rFonts w:ascii="宋体" w:hAnsi="宋体" w:cs="宋体" w:eastAsia="宋体" w:hint="default"/>
          <w:spacing w:val="-53"/>
        </w:rPr>
        <w:t> </w:t>
      </w:r>
      <w:r>
        <w:rPr/>
        <w:t>日和</w:t>
      </w:r>
      <w:r>
        <w:rPr>
          <w:spacing w:val="-54"/>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18</w:t>
      </w:r>
      <w:r>
        <w:rPr>
          <w:rFonts w:ascii="宋体" w:hAnsi="宋体" w:cs="宋体" w:eastAsia="宋体" w:hint="default"/>
          <w:spacing w:val="-53"/>
        </w:rPr>
        <w:t> </w:t>
      </w:r>
      <w:r>
        <w:rPr/>
        <w:t>日，公司本次发行股份购买资产的新增股份</w:t>
      </w:r>
      <w:r>
        <w:rPr>
          <w:spacing w:val="-51"/>
        </w:rPr>
        <w:t> </w:t>
      </w:r>
      <w:r>
        <w:rPr>
          <w:rFonts w:ascii="宋体" w:hAnsi="宋体" w:cs="宋体" w:eastAsia="宋体" w:hint="default"/>
        </w:rPr>
        <w:t>133,126,400</w:t>
      </w:r>
    </w:p>
    <w:p>
      <w:pPr>
        <w:pStyle w:val="BodyText"/>
        <w:spacing w:line="240" w:lineRule="auto" w:before="133"/>
        <w:ind w:right="0"/>
        <w:jc w:val="both"/>
      </w:pPr>
      <w:r>
        <w:rPr/>
        <w:t>股以及募集配套资金的非公开发行股份 </w:t>
      </w:r>
      <w:r>
        <w:rPr>
          <w:rFonts w:ascii="宋体" w:hAnsi="宋体" w:cs="宋体" w:eastAsia="宋体" w:hint="default"/>
        </w:rPr>
        <w:t>32,206,666</w:t>
      </w:r>
      <w:r>
        <w:rPr>
          <w:rFonts w:ascii="宋体" w:hAnsi="宋体" w:cs="宋体" w:eastAsia="宋体" w:hint="default"/>
          <w:spacing w:val="5"/>
        </w:rPr>
        <w:t> </w:t>
      </w:r>
      <w:r>
        <w:rPr/>
        <w:t>股在中国证券登记结算有限责任公司上海分</w:t>
      </w:r>
    </w:p>
    <w:p>
      <w:pPr>
        <w:pStyle w:val="BodyText"/>
        <w:spacing w:line="240" w:lineRule="auto" w:before="135"/>
        <w:ind w:right="0"/>
        <w:jc w:val="both"/>
      </w:pPr>
      <w:r>
        <w:rPr/>
        <w:t>公司办理了股份登记手续，并于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日完成工商变更登记手续。</w:t>
      </w:r>
    </w:p>
    <w:p>
      <w:pPr>
        <w:pStyle w:val="BodyText"/>
        <w:spacing w:line="240" w:lineRule="auto" w:before="133"/>
        <w:ind w:left="558" w:right="95"/>
        <w:jc w:val="left"/>
      </w:pPr>
      <w:r>
        <w:rPr>
          <w:rFonts w:ascii="宋体" w:hAnsi="宋体" w:cs="宋体" w:eastAsia="宋体" w:hint="default"/>
        </w:rPr>
        <w:t>2.</w:t>
      </w:r>
      <w:r>
        <w:rPr>
          <w:rFonts w:ascii="宋体" w:hAnsi="宋体" w:cs="宋体" w:eastAsia="宋体" w:hint="default"/>
          <w:spacing w:val="-2"/>
        </w:rPr>
        <w:t> </w:t>
      </w:r>
      <w:r>
        <w:rPr/>
        <w:t>关于业绩承诺及超额业绩奖励</w:t>
      </w:r>
    </w:p>
    <w:p>
      <w:pPr>
        <w:pStyle w:val="BodyText"/>
        <w:spacing w:line="240" w:lineRule="auto" w:before="133"/>
        <w:ind w:left="558" w:right="95"/>
        <w:jc w:val="left"/>
      </w:pPr>
      <w:r>
        <w:rPr>
          <w:rFonts w:ascii="宋体" w:hAnsi="宋体" w:cs="宋体" w:eastAsia="宋体" w:hint="default"/>
        </w:rPr>
        <w:t>(1) </w:t>
      </w:r>
      <w:r>
        <w:rPr/>
        <w:t>业绩承诺</w:t>
      </w:r>
    </w:p>
    <w:p>
      <w:pPr>
        <w:pStyle w:val="BodyText"/>
        <w:spacing w:line="357" w:lineRule="auto" w:before="133"/>
        <w:ind w:right="95" w:firstLine="419"/>
        <w:jc w:val="left"/>
      </w:pPr>
      <w:r>
        <w:rPr/>
        <w:t>交易双方同意，就标的公司净利润作出的承诺期间为</w:t>
      </w:r>
      <w:r>
        <w:rPr>
          <w:spacing w:val="-54"/>
        </w:rPr>
        <w:t> </w:t>
      </w:r>
      <w:r>
        <w:rPr>
          <w:rFonts w:ascii="宋体" w:hAnsi="宋体" w:cs="宋体" w:eastAsia="宋体" w:hint="default"/>
        </w:rPr>
        <w:t>2016</w:t>
      </w:r>
      <w:r>
        <w:rPr>
          <w:rFonts w:ascii="宋体" w:hAnsi="宋体" w:cs="宋体" w:eastAsia="宋体" w:hint="default"/>
          <w:spacing w:val="-55"/>
        </w:rPr>
        <w:t> </w:t>
      </w:r>
      <w:r>
        <w:rPr>
          <w:spacing w:val="-3"/>
        </w:rPr>
        <w:t>年度、</w:t>
      </w:r>
      <w:r>
        <w:rPr>
          <w:rFonts w:ascii="宋体" w:hAnsi="宋体" w:cs="宋体" w:eastAsia="宋体" w:hint="default"/>
          <w:spacing w:val="-3"/>
        </w:rPr>
        <w:t>2017</w:t>
      </w:r>
      <w:r>
        <w:rPr>
          <w:rFonts w:ascii="宋体" w:hAnsi="宋体" w:cs="宋体" w:eastAsia="宋体" w:hint="default"/>
          <w:spacing w:val="-55"/>
        </w:rPr>
        <w:t> </w:t>
      </w:r>
      <w:r>
        <w:rPr/>
        <w:t>年度和</w:t>
      </w:r>
      <w:r>
        <w:rPr>
          <w:spacing w:val="-54"/>
        </w:rPr>
        <w:t> </w:t>
      </w:r>
      <w:r>
        <w:rPr>
          <w:rFonts w:ascii="宋体" w:hAnsi="宋体" w:cs="宋体" w:eastAsia="宋体" w:hint="default"/>
        </w:rPr>
        <w:t>2018</w:t>
      </w:r>
      <w:r>
        <w:rPr>
          <w:rFonts w:ascii="宋体" w:hAnsi="宋体" w:cs="宋体" w:eastAsia="宋体" w:hint="default"/>
          <w:spacing w:val="-55"/>
        </w:rPr>
        <w:t> </w:t>
      </w:r>
      <w:r>
        <w:rPr>
          <w:spacing w:val="-5"/>
        </w:rPr>
        <w:t>年度。交</w:t>
      </w:r>
      <w:r>
        <w:rPr>
          <w:w w:val="100"/>
        </w:rPr>
        <w:t> </w:t>
      </w:r>
      <w:r>
        <w:rPr/>
        <w:t>易对方江有归、付海鹏承诺，业绩补偿期内泰一指尚实现的经审计扣除非经常性损益后归属于母</w:t>
      </w:r>
      <w:r>
        <w:rPr>
          <w:spacing w:val="-97"/>
        </w:rPr>
        <w:t> </w:t>
      </w:r>
      <w:r>
        <w:rPr>
          <w:spacing w:val="-97"/>
        </w:rPr>
      </w:r>
      <w:r>
        <w:rPr>
          <w:spacing w:val="-4"/>
          <w:w w:val="100"/>
        </w:rPr>
        <w:t>公司的净利润（不包括根据本次交易约定的方式计算的业绩奖励进行会计处理对净利润的影响额）</w:t>
      </w:r>
      <w:r>
        <w:rPr>
          <w:spacing w:val="-85"/>
          <w:w w:val="100"/>
        </w:rPr>
        <w:t> </w:t>
      </w:r>
      <w:r>
        <w:rPr>
          <w:spacing w:val="-85"/>
          <w:w w:val="100"/>
        </w:rPr>
      </w:r>
      <w:r>
        <w:rPr/>
        <w:t>如下：</w:t>
      </w:r>
    </w:p>
    <w:p>
      <w:pPr>
        <w:spacing w:after="0" w:line="357" w:lineRule="auto"/>
        <w:jc w:val="left"/>
        <w:sectPr>
          <w:footerReference w:type="default" r:id="rId72"/>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558" w:right="95"/>
        <w:jc w:val="left"/>
      </w:pPr>
      <w:r>
        <w:rPr>
          <w:rFonts w:ascii="宋体" w:hAnsi="宋体" w:cs="宋体" w:eastAsia="宋体" w:hint="default"/>
        </w:rPr>
        <w:t>1)</w:t>
      </w:r>
      <w:r>
        <w:rPr>
          <w:rFonts w:ascii="宋体" w:hAnsi="宋体" w:cs="宋体" w:eastAsia="宋体" w:hint="default"/>
          <w:spacing w:val="-1"/>
        </w:rPr>
        <w:t> </w:t>
      </w:r>
      <w:r>
        <w:rPr>
          <w:rFonts w:ascii="宋体" w:hAnsi="宋体" w:cs="宋体" w:eastAsia="宋体" w:hint="default"/>
        </w:rPr>
        <w:t>2016</w:t>
      </w:r>
      <w:r>
        <w:rPr>
          <w:rFonts w:ascii="宋体" w:hAnsi="宋体" w:cs="宋体" w:eastAsia="宋体" w:hint="default"/>
          <w:spacing w:val="-54"/>
        </w:rPr>
        <w:t> </w:t>
      </w:r>
      <w:r>
        <w:rPr/>
        <w:t>年度实现净利润不低于</w:t>
      </w:r>
      <w:r>
        <w:rPr>
          <w:spacing w:val="-53"/>
        </w:rPr>
        <w:t> </w:t>
      </w:r>
      <w:r>
        <w:rPr>
          <w:rFonts w:ascii="宋体" w:hAnsi="宋体" w:cs="宋体" w:eastAsia="宋体" w:hint="default"/>
        </w:rPr>
        <w:t>5,500</w:t>
      </w:r>
      <w:r>
        <w:rPr>
          <w:rFonts w:ascii="宋体" w:hAnsi="宋体" w:cs="宋体" w:eastAsia="宋体" w:hint="default"/>
          <w:spacing w:val="-54"/>
        </w:rPr>
        <w:t> </w:t>
      </w:r>
      <w:r>
        <w:rPr/>
        <w:t>万元；</w:t>
      </w:r>
    </w:p>
    <w:p>
      <w:pPr>
        <w:pStyle w:val="BodyText"/>
        <w:spacing w:line="240" w:lineRule="auto" w:before="135"/>
        <w:ind w:left="558" w:right="95"/>
        <w:jc w:val="left"/>
      </w:pPr>
      <w:r>
        <w:rPr>
          <w:rFonts w:ascii="宋体" w:hAnsi="宋体" w:cs="宋体" w:eastAsia="宋体" w:hint="default"/>
        </w:rPr>
        <w:t>2)</w:t>
      </w:r>
      <w:r>
        <w:rPr>
          <w:rFonts w:ascii="宋体" w:hAnsi="宋体" w:cs="宋体" w:eastAsia="宋体" w:hint="default"/>
          <w:spacing w:val="-1"/>
        </w:rPr>
        <w:t> </w:t>
      </w:r>
      <w:r>
        <w:rPr>
          <w:rFonts w:ascii="宋体" w:hAnsi="宋体" w:cs="宋体" w:eastAsia="宋体" w:hint="default"/>
        </w:rPr>
        <w:t>2017</w:t>
      </w:r>
      <w:r>
        <w:rPr>
          <w:rFonts w:ascii="宋体" w:hAnsi="宋体" w:cs="宋体" w:eastAsia="宋体" w:hint="default"/>
          <w:spacing w:val="-44"/>
        </w:rPr>
        <w:t> </w:t>
      </w:r>
      <w:r>
        <w:rPr/>
        <w:t>年度实现净利润不低于</w:t>
      </w:r>
      <w:r>
        <w:rPr>
          <w:spacing w:val="-44"/>
        </w:rPr>
        <w:t> </w:t>
      </w:r>
      <w:r>
        <w:rPr>
          <w:rFonts w:ascii="宋体" w:hAnsi="宋体" w:cs="宋体" w:eastAsia="宋体" w:hint="default"/>
        </w:rPr>
        <w:t>8,500</w:t>
      </w:r>
      <w:r>
        <w:rPr>
          <w:rFonts w:ascii="宋体" w:hAnsi="宋体" w:cs="宋体" w:eastAsia="宋体" w:hint="default"/>
          <w:spacing w:val="-47"/>
        </w:rPr>
        <w:t> </w:t>
      </w:r>
      <w:r>
        <w:rPr/>
        <w:t>万元，或</w:t>
      </w:r>
      <w:r>
        <w:rPr>
          <w:spacing w:val="-46"/>
        </w:rPr>
        <w:t> </w:t>
      </w:r>
      <w:r>
        <w:rPr>
          <w:rFonts w:ascii="宋体" w:hAnsi="宋体" w:cs="宋体" w:eastAsia="宋体" w:hint="default"/>
        </w:rPr>
        <w:t>2016</w:t>
      </w:r>
      <w:r>
        <w:rPr>
          <w:rFonts w:ascii="宋体" w:hAnsi="宋体" w:cs="宋体" w:eastAsia="宋体" w:hint="default"/>
          <w:spacing w:val="-44"/>
        </w:rPr>
        <w:t> </w:t>
      </w:r>
      <w:r>
        <w:rPr/>
        <w:t>年度和</w:t>
      </w:r>
      <w:r>
        <w:rPr>
          <w:spacing w:val="-47"/>
        </w:rPr>
        <w:t> </w:t>
      </w:r>
      <w:r>
        <w:rPr>
          <w:rFonts w:ascii="宋体" w:hAnsi="宋体" w:cs="宋体" w:eastAsia="宋体" w:hint="default"/>
        </w:rPr>
        <w:t>2017</w:t>
      </w:r>
      <w:r>
        <w:rPr>
          <w:rFonts w:ascii="宋体" w:hAnsi="宋体" w:cs="宋体" w:eastAsia="宋体" w:hint="default"/>
          <w:spacing w:val="-44"/>
        </w:rPr>
        <w:t> </w:t>
      </w:r>
      <w:r>
        <w:rPr/>
        <w:t>年度实现净利润合计不低</w:t>
      </w:r>
    </w:p>
    <w:p>
      <w:pPr>
        <w:pStyle w:val="BodyText"/>
        <w:spacing w:line="240" w:lineRule="auto" w:before="133"/>
        <w:ind w:right="95"/>
        <w:jc w:val="left"/>
      </w:pPr>
      <w:r>
        <w:rPr/>
        <w:t>于</w:t>
      </w:r>
      <w:r>
        <w:rPr>
          <w:spacing w:val="-52"/>
        </w:rPr>
        <w:t> </w:t>
      </w:r>
      <w:r>
        <w:rPr>
          <w:rFonts w:ascii="宋体" w:hAnsi="宋体" w:cs="宋体" w:eastAsia="宋体" w:hint="default"/>
        </w:rPr>
        <w:t>14,000</w:t>
      </w:r>
      <w:r>
        <w:rPr>
          <w:rFonts w:ascii="宋体" w:hAnsi="宋体" w:cs="宋体" w:eastAsia="宋体" w:hint="default"/>
          <w:spacing w:val="-54"/>
        </w:rPr>
        <w:t> </w:t>
      </w:r>
      <w:r>
        <w:rPr/>
        <w:t>万元；</w:t>
      </w:r>
    </w:p>
    <w:p>
      <w:pPr>
        <w:pStyle w:val="BodyText"/>
        <w:spacing w:line="240" w:lineRule="auto" w:before="133"/>
        <w:ind w:left="558" w:right="95"/>
        <w:jc w:val="left"/>
      </w:pPr>
      <w:r>
        <w:rPr>
          <w:rFonts w:ascii="宋体" w:hAnsi="宋体" w:cs="宋体" w:eastAsia="宋体" w:hint="default"/>
        </w:rPr>
        <w:t>3)</w:t>
      </w:r>
      <w:r>
        <w:rPr>
          <w:rFonts w:ascii="宋体" w:hAnsi="宋体" w:cs="宋体" w:eastAsia="宋体" w:hint="default"/>
          <w:spacing w:val="-52"/>
        </w:rPr>
        <w:t> </w:t>
      </w:r>
      <w:r>
        <w:rPr>
          <w:rFonts w:ascii="宋体" w:hAnsi="宋体" w:cs="宋体" w:eastAsia="宋体" w:hint="default"/>
        </w:rPr>
        <w:t>2018</w:t>
      </w:r>
      <w:r>
        <w:rPr>
          <w:rFonts w:ascii="宋体" w:hAnsi="宋体" w:cs="宋体" w:eastAsia="宋体" w:hint="default"/>
          <w:spacing w:val="-52"/>
        </w:rPr>
        <w:t> </w:t>
      </w:r>
      <w:r>
        <w:rPr/>
        <w:t>年度实现净利润不低于</w:t>
      </w:r>
      <w:r>
        <w:rPr>
          <w:spacing w:val="-51"/>
        </w:rPr>
        <w:t> </w:t>
      </w:r>
      <w:r>
        <w:rPr>
          <w:rFonts w:ascii="宋体" w:hAnsi="宋体" w:cs="宋体" w:eastAsia="宋体" w:hint="default"/>
        </w:rPr>
        <w:t>12,200</w:t>
      </w:r>
      <w:r>
        <w:rPr>
          <w:rFonts w:ascii="宋体" w:hAnsi="宋体" w:cs="宋体" w:eastAsia="宋体" w:hint="default"/>
          <w:spacing w:val="-52"/>
        </w:rPr>
        <w:t> </w:t>
      </w:r>
      <w:r>
        <w:rPr>
          <w:spacing w:val="-7"/>
        </w:rPr>
        <w:t>万元，或</w:t>
      </w:r>
      <w:r>
        <w:rPr>
          <w:spacing w:val="-51"/>
        </w:rPr>
        <w:t> </w:t>
      </w:r>
      <w:r>
        <w:rPr>
          <w:rFonts w:ascii="宋体" w:hAnsi="宋体" w:cs="宋体" w:eastAsia="宋体" w:hint="default"/>
        </w:rPr>
        <w:t>2016</w:t>
      </w:r>
      <w:r>
        <w:rPr>
          <w:rFonts w:ascii="宋体" w:hAnsi="宋体" w:cs="宋体" w:eastAsia="宋体" w:hint="default"/>
          <w:spacing w:val="-52"/>
        </w:rPr>
        <w:t> </w:t>
      </w:r>
      <w:r>
        <w:rPr>
          <w:spacing w:val="-4"/>
        </w:rPr>
        <w:t>年度、</w:t>
      </w:r>
      <w:r>
        <w:rPr>
          <w:rFonts w:ascii="宋体" w:hAnsi="宋体" w:cs="宋体" w:eastAsia="宋体" w:hint="default"/>
          <w:spacing w:val="-4"/>
        </w:rPr>
        <w:t>2017</w:t>
      </w:r>
      <w:r>
        <w:rPr>
          <w:rFonts w:ascii="宋体" w:hAnsi="宋体" w:cs="宋体" w:eastAsia="宋体" w:hint="default"/>
          <w:spacing w:val="-55"/>
        </w:rPr>
        <w:t> </w:t>
      </w:r>
      <w:r>
        <w:rPr/>
        <w:t>年度和</w:t>
      </w:r>
      <w:r>
        <w:rPr>
          <w:spacing w:val="-51"/>
        </w:rPr>
        <w:t> </w:t>
      </w:r>
      <w:r>
        <w:rPr>
          <w:rFonts w:ascii="宋体" w:hAnsi="宋体" w:cs="宋体" w:eastAsia="宋体" w:hint="default"/>
        </w:rPr>
        <w:t>2018</w:t>
      </w:r>
      <w:r>
        <w:rPr>
          <w:rFonts w:ascii="宋体" w:hAnsi="宋体" w:cs="宋体" w:eastAsia="宋体" w:hint="default"/>
          <w:spacing w:val="-55"/>
        </w:rPr>
        <w:t> </w:t>
      </w:r>
      <w:r>
        <w:rPr/>
        <w:t>年度实现净利</w:t>
      </w:r>
    </w:p>
    <w:p>
      <w:pPr>
        <w:pStyle w:val="BodyText"/>
        <w:spacing w:line="240" w:lineRule="auto" w:before="133"/>
        <w:ind w:right="95"/>
        <w:jc w:val="left"/>
      </w:pPr>
      <w:r>
        <w:rPr/>
        <w:t>润合计不低于</w:t>
      </w:r>
      <w:r>
        <w:rPr>
          <w:spacing w:val="-52"/>
        </w:rPr>
        <w:t> </w:t>
      </w:r>
      <w:r>
        <w:rPr>
          <w:rFonts w:ascii="宋体" w:hAnsi="宋体" w:cs="宋体" w:eastAsia="宋体" w:hint="default"/>
        </w:rPr>
        <w:t>26,200</w:t>
      </w:r>
      <w:r>
        <w:rPr>
          <w:rFonts w:ascii="宋体" w:hAnsi="宋体" w:cs="宋体" w:eastAsia="宋体" w:hint="default"/>
          <w:spacing w:val="-52"/>
        </w:rPr>
        <w:t> </w:t>
      </w:r>
      <w:r>
        <w:rPr>
          <w:spacing w:val="-3"/>
        </w:rPr>
        <w:t>万元。</w:t>
      </w:r>
      <w:r>
        <w:rPr/>
      </w:r>
    </w:p>
    <w:p>
      <w:pPr>
        <w:pStyle w:val="BodyText"/>
        <w:spacing w:line="240" w:lineRule="auto" w:before="133"/>
        <w:ind w:left="558" w:right="95"/>
        <w:jc w:val="left"/>
      </w:pPr>
      <w:r>
        <w:rPr>
          <w:rFonts w:ascii="宋体" w:hAnsi="宋体" w:cs="宋体" w:eastAsia="宋体" w:hint="default"/>
        </w:rPr>
        <w:t>(2)</w:t>
      </w:r>
      <w:r>
        <w:rPr>
          <w:rFonts w:ascii="宋体" w:hAnsi="宋体" w:cs="宋体" w:eastAsia="宋体" w:hint="default"/>
          <w:spacing w:val="-1"/>
        </w:rPr>
        <w:t> </w:t>
      </w:r>
      <w:r>
        <w:rPr/>
        <w:t>盈利承诺补偿安排</w:t>
      </w:r>
    </w:p>
    <w:p>
      <w:pPr>
        <w:pStyle w:val="BodyText"/>
        <w:spacing w:line="357" w:lineRule="auto" w:before="135"/>
        <w:ind w:right="207" w:firstLine="419"/>
        <w:jc w:val="both"/>
      </w:pPr>
      <w:r>
        <w:rPr>
          <w:spacing w:val="-3"/>
          <w:w w:val="100"/>
        </w:rPr>
        <w:t>在约定的利润补偿期间（</w:t>
      </w:r>
      <w:r>
        <w:rPr>
          <w:rFonts w:ascii="宋体" w:hAnsi="宋体" w:cs="宋体" w:eastAsia="宋体" w:hint="default"/>
          <w:spacing w:val="-3"/>
          <w:w w:val="100"/>
        </w:rPr>
        <w:t>2016-2018</w:t>
      </w:r>
      <w:r>
        <w:rPr>
          <w:rFonts w:ascii="宋体" w:hAnsi="宋体" w:cs="宋体" w:eastAsia="宋体" w:hint="default"/>
          <w:spacing w:val="-30"/>
          <w:w w:val="100"/>
        </w:rPr>
        <w:t> </w:t>
      </w:r>
      <w:r>
        <w:rPr>
          <w:spacing w:val="-7"/>
          <w:w w:val="100"/>
        </w:rPr>
        <w:t>年度），若泰一指尚任一年度实现的经审计扣除非经常性</w:t>
      </w:r>
      <w:r>
        <w:rPr>
          <w:w w:val="100"/>
        </w:rPr>
        <w:t> </w:t>
      </w:r>
      <w:r>
        <w:rPr>
          <w:spacing w:val="-1"/>
        </w:rPr>
        <w:t>损益后归属于母公司的净利润（不包括根据本次交易约定的方式计算的业绩奖励进行会计处理对</w:t>
      </w:r>
      <w:r>
        <w:rPr>
          <w:spacing w:val="-54"/>
        </w:rPr>
        <w:t> </w:t>
      </w:r>
      <w:r>
        <w:rPr>
          <w:spacing w:val="-54"/>
        </w:rPr>
      </w:r>
      <w:r>
        <w:rPr>
          <w:spacing w:val="-1"/>
        </w:rPr>
        <w:t>净利润的影响额）低于承诺数，则江有归、付海鹏以及《业绩补偿补充协议》签署日标的公司的</w:t>
      </w:r>
      <w:r>
        <w:rPr>
          <w:spacing w:val="-55"/>
        </w:rPr>
        <w:t> </w:t>
      </w:r>
      <w:r>
        <w:rPr>
          <w:spacing w:val="-55"/>
        </w:rPr>
      </w:r>
      <w:r>
        <w:rPr/>
        <w:t>其他股东应以现金或股份的方式向上市公司支付补偿。</w:t>
      </w:r>
    </w:p>
    <w:p>
      <w:pPr>
        <w:pStyle w:val="BodyText"/>
        <w:spacing w:line="240" w:lineRule="auto" w:before="32"/>
        <w:ind w:left="558" w:right="95"/>
        <w:jc w:val="left"/>
      </w:pPr>
      <w:r>
        <w:rPr>
          <w:rFonts w:ascii="宋体" w:hAnsi="宋体" w:cs="宋体" w:eastAsia="宋体" w:hint="default"/>
        </w:rPr>
        <w:t>(3) </w:t>
      </w:r>
      <w:r>
        <w:rPr/>
        <w:t>业绩补偿补充协议（二）</w:t>
      </w:r>
    </w:p>
    <w:p>
      <w:pPr>
        <w:pStyle w:val="BodyText"/>
        <w:spacing w:line="355" w:lineRule="auto" w:before="133"/>
        <w:ind w:right="95" w:firstLine="419"/>
        <w:jc w:val="left"/>
      </w:pPr>
      <w:r>
        <w:rPr>
          <w:rFonts w:ascii="宋体" w:hAnsi="宋体" w:cs="宋体" w:eastAsia="宋体" w:hint="default"/>
          <w:w w:val="100"/>
        </w:rPr>
        <w:t>2018</w:t>
      </w:r>
      <w:r>
        <w:rPr>
          <w:rFonts w:ascii="宋体" w:hAnsi="宋体" w:cs="宋体" w:eastAsia="宋体" w:hint="default"/>
          <w:spacing w:val="-54"/>
          <w:w w:val="100"/>
        </w:rPr>
        <w:t> </w:t>
      </w:r>
      <w:r>
        <w:rPr>
          <w:w w:val="100"/>
        </w:rPr>
        <w:t>年</w:t>
      </w:r>
      <w:r>
        <w:rPr>
          <w:spacing w:val="-51"/>
          <w:w w:val="100"/>
        </w:rPr>
        <w:t> </w:t>
      </w:r>
      <w:r>
        <w:rPr>
          <w:rFonts w:ascii="宋体" w:hAnsi="宋体" w:cs="宋体" w:eastAsia="宋体" w:hint="default"/>
          <w:w w:val="100"/>
        </w:rPr>
        <w:t>7</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w w:val="100"/>
        </w:rPr>
        <w:t>10</w:t>
      </w:r>
      <w:r>
        <w:rPr>
          <w:rFonts w:ascii="宋体" w:hAnsi="宋体" w:cs="宋体" w:eastAsia="宋体" w:hint="default"/>
          <w:spacing w:val="-54"/>
          <w:w w:val="100"/>
        </w:rPr>
        <w:t> </w:t>
      </w:r>
      <w:r>
        <w:rPr>
          <w:spacing w:val="-6"/>
          <w:w w:val="100"/>
        </w:rPr>
        <w:t>日，公司与江有归、付海鹏签订《业绩补偿补充协议</w:t>
      </w:r>
      <w:r>
        <w:rPr>
          <w:rFonts w:ascii="宋体" w:hAnsi="宋体" w:cs="宋体" w:eastAsia="宋体" w:hint="default"/>
          <w:spacing w:val="-6"/>
          <w:w w:val="100"/>
        </w:rPr>
        <w:t>(</w:t>
      </w:r>
      <w:r>
        <w:rPr>
          <w:spacing w:val="-6"/>
          <w:w w:val="100"/>
        </w:rPr>
        <w:t>二</w:t>
      </w:r>
      <w:r>
        <w:rPr>
          <w:rFonts w:ascii="宋体" w:hAnsi="宋体" w:cs="宋体" w:eastAsia="宋体" w:hint="default"/>
          <w:spacing w:val="-6"/>
          <w:w w:val="100"/>
        </w:rPr>
        <w:t>)</w:t>
      </w:r>
      <w:r>
        <w:rPr>
          <w:spacing w:val="-6"/>
          <w:w w:val="100"/>
        </w:rPr>
        <w:t>》，江有归、付海鹏</w:t>
      </w:r>
      <w:r>
        <w:rPr>
          <w:w w:val="100"/>
        </w:rPr>
        <w:t> </w:t>
      </w:r>
      <w:r>
        <w:rPr/>
        <w:t>补充承诺事项如下：</w:t>
      </w:r>
    </w:p>
    <w:p>
      <w:pPr>
        <w:pStyle w:val="BodyText"/>
        <w:spacing w:line="240" w:lineRule="auto" w:before="32"/>
        <w:ind w:left="558" w:right="95"/>
        <w:jc w:val="left"/>
        <w:rPr>
          <w:rFonts w:ascii="宋体" w:hAnsi="宋体" w:cs="宋体" w:eastAsia="宋体" w:hint="default"/>
        </w:rPr>
      </w:pPr>
      <w:r>
        <w:rPr>
          <w:rFonts w:ascii="宋体" w:hAnsi="宋体" w:cs="宋体" w:eastAsia="宋体" w:hint="default"/>
          <w:w w:val="100"/>
        </w:rPr>
        <w:t>1)</w:t>
      </w:r>
      <w:r>
        <w:rPr>
          <w:rFonts w:ascii="宋体" w:hAnsi="宋体" w:cs="宋体" w:eastAsia="宋体" w:hint="default"/>
        </w:rPr>
        <w:t> </w:t>
      </w:r>
      <w:r>
        <w:rPr>
          <w:spacing w:val="-3"/>
          <w:w w:val="100"/>
        </w:rPr>
        <w:t>泰</w:t>
      </w:r>
      <w:r>
        <w:rPr>
          <w:w w:val="100"/>
        </w:rPr>
        <w:t>一</w:t>
      </w:r>
      <w:r>
        <w:rPr>
          <w:spacing w:val="-3"/>
          <w:w w:val="100"/>
        </w:rPr>
        <w:t>指</w:t>
      </w:r>
      <w:r>
        <w:rPr>
          <w:w w:val="100"/>
        </w:rPr>
        <w:t>尚于</w:t>
      </w:r>
      <w:r>
        <w:rPr>
          <w:spacing w:val="-70"/>
        </w:rPr>
        <w:t> </w:t>
      </w:r>
      <w:r>
        <w:rPr>
          <w:rFonts w:ascii="宋体" w:hAnsi="宋体" w:cs="宋体" w:eastAsia="宋体" w:hint="default"/>
          <w:w w:val="100"/>
        </w:rPr>
        <w:t>2018</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12</w:t>
      </w:r>
      <w:r>
        <w:rPr>
          <w:rFonts w:ascii="宋体" w:hAnsi="宋体" w:cs="宋体" w:eastAsia="宋体" w:hint="default"/>
          <w:spacing w:val="-72"/>
        </w:rPr>
        <w:t> </w:t>
      </w:r>
      <w:r>
        <w:rPr>
          <w:w w:val="100"/>
        </w:rPr>
        <w:t>月</w:t>
      </w:r>
      <w:r>
        <w:rPr>
          <w:spacing w:val="-69"/>
        </w:rPr>
        <w:t> </w:t>
      </w:r>
      <w:r>
        <w:rPr>
          <w:rFonts w:ascii="宋体" w:hAnsi="宋体" w:cs="宋体" w:eastAsia="宋体" w:hint="default"/>
          <w:w w:val="100"/>
        </w:rPr>
        <w:t>31</w:t>
      </w:r>
      <w:r>
        <w:rPr>
          <w:rFonts w:ascii="宋体" w:hAnsi="宋体" w:cs="宋体" w:eastAsia="宋体" w:hint="default"/>
          <w:spacing w:val="-69"/>
        </w:rPr>
        <w:t> </w:t>
      </w:r>
      <w:r>
        <w:rPr>
          <w:w w:val="100"/>
        </w:rPr>
        <w:t>日的</w:t>
      </w:r>
      <w:r>
        <w:rPr>
          <w:spacing w:val="-3"/>
          <w:w w:val="100"/>
        </w:rPr>
        <w:t>应</w:t>
      </w:r>
      <w:r>
        <w:rPr>
          <w:w w:val="100"/>
        </w:rPr>
        <w:t>收</w:t>
      </w:r>
      <w:r>
        <w:rPr>
          <w:spacing w:val="-3"/>
          <w:w w:val="100"/>
        </w:rPr>
        <w:t>账</w:t>
      </w:r>
      <w:r>
        <w:rPr>
          <w:w w:val="100"/>
        </w:rPr>
        <w:t>款</w:t>
      </w:r>
      <w:r>
        <w:rPr>
          <w:spacing w:val="-3"/>
          <w:w w:val="100"/>
        </w:rPr>
        <w:t>余</w:t>
      </w:r>
      <w:r>
        <w:rPr>
          <w:w w:val="100"/>
        </w:rPr>
        <w:t>额</w:t>
      </w:r>
      <w:r>
        <w:rPr>
          <w:rFonts w:ascii="宋体" w:hAnsi="宋体" w:cs="宋体" w:eastAsia="宋体" w:hint="default"/>
          <w:spacing w:val="-3"/>
          <w:w w:val="100"/>
        </w:rPr>
        <w:t>(</w:t>
      </w:r>
      <w:r>
        <w:rPr>
          <w:w w:val="100"/>
        </w:rPr>
        <w:t>为扣</w:t>
      </w:r>
      <w:r>
        <w:rPr>
          <w:spacing w:val="-3"/>
          <w:w w:val="100"/>
        </w:rPr>
        <w:t>除</w:t>
      </w:r>
      <w:r>
        <w:rPr>
          <w:w w:val="100"/>
        </w:rPr>
        <w:t>已</w:t>
      </w:r>
      <w:r>
        <w:rPr>
          <w:spacing w:val="-3"/>
          <w:w w:val="100"/>
        </w:rPr>
        <w:t>计</w:t>
      </w:r>
      <w:r>
        <w:rPr>
          <w:w w:val="100"/>
        </w:rPr>
        <w:t>提</w:t>
      </w:r>
      <w:r>
        <w:rPr>
          <w:spacing w:val="-3"/>
          <w:w w:val="100"/>
        </w:rPr>
        <w:t>坏</w:t>
      </w:r>
      <w:r>
        <w:rPr>
          <w:w w:val="100"/>
        </w:rPr>
        <w:t>账</w:t>
      </w:r>
      <w:r>
        <w:rPr>
          <w:spacing w:val="-3"/>
          <w:w w:val="100"/>
        </w:rPr>
        <w:t>损</w:t>
      </w:r>
      <w:r>
        <w:rPr>
          <w:w w:val="100"/>
        </w:rPr>
        <w:t>失</w:t>
      </w:r>
      <w:r>
        <w:rPr>
          <w:spacing w:val="-3"/>
          <w:w w:val="100"/>
        </w:rPr>
        <w:t>部</w:t>
      </w:r>
      <w:r>
        <w:rPr>
          <w:w w:val="100"/>
        </w:rPr>
        <w:t>分的</w:t>
      </w:r>
      <w:r>
        <w:rPr>
          <w:spacing w:val="-3"/>
          <w:w w:val="100"/>
        </w:rPr>
        <w:t>净</w:t>
      </w:r>
      <w:r>
        <w:rPr>
          <w:w w:val="100"/>
        </w:rPr>
        <w:t>额</w:t>
      </w:r>
      <w:r>
        <w:rPr>
          <w:spacing w:val="-108"/>
          <w:w w:val="100"/>
        </w:rPr>
        <w:t>，</w:t>
      </w:r>
      <w:r>
        <w:rPr>
          <w:w w:val="100"/>
        </w:rPr>
        <w:t>下</w:t>
      </w:r>
      <w:r>
        <w:rPr>
          <w:spacing w:val="-3"/>
          <w:w w:val="100"/>
        </w:rPr>
        <w:t>同</w:t>
      </w:r>
      <w:r>
        <w:rPr>
          <w:rFonts w:ascii="宋体" w:hAnsi="宋体" w:cs="宋体" w:eastAsia="宋体" w:hint="default"/>
          <w:w w:val="100"/>
        </w:rPr>
        <w:t>)</w:t>
      </w:r>
    </w:p>
    <w:p>
      <w:pPr>
        <w:pStyle w:val="BodyText"/>
        <w:spacing w:line="240" w:lineRule="auto" w:before="133"/>
        <w:ind w:right="95"/>
        <w:jc w:val="left"/>
      </w:pPr>
      <w:r>
        <w:rPr/>
        <w:t>不高于</w:t>
      </w:r>
      <w:r>
        <w:rPr>
          <w:spacing w:val="-53"/>
        </w:rPr>
        <w:t> </w:t>
      </w:r>
      <w:r>
        <w:rPr>
          <w:rFonts w:ascii="宋体" w:hAnsi="宋体" w:cs="宋体" w:eastAsia="宋体" w:hint="default"/>
        </w:rPr>
        <w:t>45,000</w:t>
      </w:r>
      <w:r>
        <w:rPr>
          <w:rFonts w:ascii="宋体" w:hAnsi="宋体" w:cs="宋体" w:eastAsia="宋体" w:hint="default"/>
          <w:spacing w:val="-55"/>
        </w:rPr>
        <w:t> </w:t>
      </w:r>
      <w:r>
        <w:rPr/>
        <w:t>万元；</w:t>
      </w:r>
    </w:p>
    <w:p>
      <w:pPr>
        <w:pStyle w:val="BodyText"/>
        <w:spacing w:line="357" w:lineRule="auto" w:before="135"/>
        <w:ind w:right="95" w:firstLine="419"/>
        <w:jc w:val="left"/>
      </w:pPr>
      <w:r>
        <w:rPr>
          <w:rFonts w:ascii="宋体" w:hAnsi="宋体" w:cs="宋体" w:eastAsia="宋体" w:hint="default"/>
        </w:rPr>
        <w:t>2)</w:t>
      </w:r>
      <w:r>
        <w:rPr>
          <w:rFonts w:ascii="宋体" w:hAnsi="宋体" w:cs="宋体" w:eastAsia="宋体" w:hint="default"/>
          <w:spacing w:val="-1"/>
        </w:rPr>
        <w:t> </w:t>
      </w:r>
      <w:r>
        <w:rPr/>
        <w:t>在业绩补偿期结束后，江有归、付海鹏负责收回泰一指尚于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1"/>
        </w:rPr>
        <w:t> </w:t>
      </w:r>
      <w:r>
        <w:rPr/>
        <w:t>日的应收账</w:t>
      </w:r>
      <w:r>
        <w:rPr>
          <w:w w:val="100"/>
        </w:rPr>
        <w:t> </w:t>
      </w:r>
      <w:r>
        <w:rPr/>
        <w:t>款余额；</w:t>
      </w:r>
    </w:p>
    <w:p>
      <w:pPr>
        <w:pStyle w:val="BodyText"/>
        <w:spacing w:line="355" w:lineRule="auto" w:before="30"/>
        <w:ind w:right="95" w:firstLine="419"/>
        <w:jc w:val="left"/>
      </w:pPr>
      <w:r>
        <w:rPr>
          <w:rFonts w:ascii="宋体" w:hAnsi="宋体" w:cs="宋体" w:eastAsia="宋体" w:hint="default"/>
          <w:w w:val="100"/>
        </w:rPr>
        <w:t>3)</w:t>
      </w:r>
      <w:r>
        <w:rPr>
          <w:rFonts w:ascii="宋体" w:hAnsi="宋体" w:cs="宋体" w:eastAsia="宋体" w:hint="default"/>
          <w:spacing w:val="2"/>
          <w:w w:val="100"/>
        </w:rPr>
        <w:t> </w:t>
      </w:r>
      <w:r>
        <w:rPr>
          <w:spacing w:val="-2"/>
          <w:w w:val="100"/>
        </w:rPr>
        <w:t>如泰一指尚于</w:t>
      </w:r>
      <w:r>
        <w:rPr>
          <w:spacing w:val="-52"/>
          <w:w w:val="100"/>
        </w:rPr>
        <w:t> </w:t>
      </w:r>
      <w:r>
        <w:rPr>
          <w:rFonts w:ascii="宋体" w:hAnsi="宋体" w:cs="宋体" w:eastAsia="宋体" w:hint="default"/>
          <w:spacing w:val="-1"/>
          <w:w w:val="100"/>
        </w:rPr>
        <w:t>2018</w:t>
      </w:r>
      <w:r>
        <w:rPr>
          <w:rFonts w:ascii="宋体" w:hAnsi="宋体" w:cs="宋体" w:eastAsia="宋体" w:hint="default"/>
          <w:spacing w:val="-55"/>
          <w:w w:val="100"/>
        </w:rPr>
        <w:t> </w:t>
      </w:r>
      <w:r>
        <w:rPr>
          <w:w w:val="100"/>
        </w:rPr>
        <w:t>年</w:t>
      </w:r>
      <w:r>
        <w:rPr>
          <w:spacing w:val="-55"/>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3"/>
          <w:w w:val="100"/>
        </w:rPr>
        <w:t> </w:t>
      </w:r>
      <w:r>
        <w:rPr>
          <w:rFonts w:ascii="宋体" w:hAnsi="宋体" w:cs="宋体" w:eastAsia="宋体" w:hint="default"/>
          <w:spacing w:val="-2"/>
          <w:w w:val="100"/>
        </w:rPr>
        <w:t>31</w:t>
      </w:r>
      <w:r>
        <w:rPr>
          <w:rFonts w:ascii="宋体" w:hAnsi="宋体" w:cs="宋体" w:eastAsia="宋体" w:hint="default"/>
          <w:spacing w:val="-53"/>
          <w:w w:val="100"/>
        </w:rPr>
        <w:t> </w:t>
      </w:r>
      <w:r>
        <w:rPr>
          <w:spacing w:val="-2"/>
          <w:w w:val="100"/>
        </w:rPr>
        <w:t>日的应收账款余额高于</w:t>
      </w:r>
      <w:r>
        <w:rPr>
          <w:spacing w:val="-53"/>
          <w:w w:val="100"/>
        </w:rPr>
        <w:t> </w:t>
      </w:r>
      <w:r>
        <w:rPr>
          <w:rFonts w:ascii="宋体" w:hAnsi="宋体" w:cs="宋体" w:eastAsia="宋体" w:hint="default"/>
          <w:spacing w:val="-1"/>
          <w:w w:val="100"/>
        </w:rPr>
        <w:t>45,000</w:t>
      </w:r>
      <w:r>
        <w:rPr>
          <w:rFonts w:ascii="宋体" w:hAnsi="宋体" w:cs="宋体" w:eastAsia="宋体" w:hint="default"/>
          <w:spacing w:val="-55"/>
          <w:w w:val="100"/>
        </w:rPr>
        <w:t> </w:t>
      </w:r>
      <w:r>
        <w:rPr>
          <w:spacing w:val="-9"/>
          <w:w w:val="100"/>
        </w:rPr>
        <w:t>万元，则本公司有权取消根</w:t>
      </w:r>
      <w:r>
        <w:rPr>
          <w:w w:val="100"/>
        </w:rPr>
        <w:t> </w:t>
      </w:r>
      <w:r>
        <w:rPr/>
        <w:t>据《业绩补偿补充协议》约定的业绩奖励；</w:t>
      </w:r>
    </w:p>
    <w:p>
      <w:pPr>
        <w:pStyle w:val="BodyText"/>
        <w:spacing w:line="240" w:lineRule="auto" w:before="32"/>
        <w:ind w:left="558" w:right="95"/>
        <w:jc w:val="left"/>
      </w:pPr>
      <w:r>
        <w:rPr>
          <w:rFonts w:ascii="宋体" w:hAnsi="宋体" w:cs="宋体" w:eastAsia="宋体" w:hint="default"/>
        </w:rPr>
        <w:t>4)</w:t>
      </w:r>
      <w:r>
        <w:rPr>
          <w:rFonts w:ascii="宋体" w:hAnsi="宋体" w:cs="宋体" w:eastAsia="宋体" w:hint="default"/>
          <w:spacing w:val="56"/>
        </w:rPr>
        <w:t> </w:t>
      </w:r>
      <w:r>
        <w:rPr>
          <w:spacing w:val="-4"/>
        </w:rPr>
        <w:t>江有归、付海鹏将其根据《业绩补偿补充协议》履行业绩补偿后所持本公司的股权作为其</w:t>
      </w:r>
    </w:p>
    <w:p>
      <w:pPr>
        <w:pStyle w:val="BodyText"/>
        <w:spacing w:line="240" w:lineRule="auto" w:before="135"/>
        <w:ind w:right="95"/>
        <w:jc w:val="left"/>
      </w:pPr>
      <w:r>
        <w:rPr/>
        <w:t>负责收回泰一指尚截至</w:t>
      </w:r>
      <w:r>
        <w:rPr>
          <w:spacing w:val="-41"/>
        </w:rPr>
        <w:t> </w:t>
      </w:r>
      <w:r>
        <w:rPr>
          <w:rFonts w:ascii="宋体" w:hAnsi="宋体" w:cs="宋体" w:eastAsia="宋体" w:hint="default"/>
        </w:rPr>
        <w:t>2018</w:t>
      </w:r>
      <w:r>
        <w:rPr>
          <w:rFonts w:ascii="宋体" w:hAnsi="宋体" w:cs="宋体" w:eastAsia="宋体" w:hint="default"/>
          <w:spacing w:val="-42"/>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4"/>
        </w:rPr>
        <w:t> </w:t>
      </w:r>
      <w:r>
        <w:rPr/>
        <w:t>日应收账款余额的担保；在泰一指尚截至</w:t>
      </w:r>
      <w:r>
        <w:rPr>
          <w:spacing w:val="-41"/>
        </w:rPr>
        <w:t> </w:t>
      </w: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w:t>
      </w:r>
    </w:p>
    <w:p>
      <w:pPr>
        <w:pStyle w:val="BodyText"/>
        <w:spacing w:line="355" w:lineRule="auto" w:before="133"/>
        <w:ind w:right="95"/>
        <w:jc w:val="left"/>
      </w:pPr>
      <w:r>
        <w:rPr>
          <w:rFonts w:ascii="宋体" w:hAnsi="宋体" w:cs="宋体" w:eastAsia="宋体" w:hint="default"/>
        </w:rPr>
        <w:t>31 </w:t>
      </w:r>
      <w:r>
        <w:rPr>
          <w:spacing w:val="-3"/>
        </w:rPr>
        <w:t>日的应收账款余额全部收回前，江有归、付海鹏所持本公司之股权不得进行转让，不得进行除</w:t>
      </w:r>
      <w:r>
        <w:rPr>
          <w:spacing w:val="-85"/>
        </w:rPr>
        <w:t> </w:t>
      </w:r>
      <w:r>
        <w:rPr>
          <w:spacing w:val="-85"/>
        </w:rPr>
      </w:r>
      <w:r>
        <w:rPr/>
        <w:t>本补充协议约定以外的质押或设置其他限制性权利。</w:t>
      </w:r>
    </w:p>
    <w:p>
      <w:pPr>
        <w:pStyle w:val="BodyText"/>
        <w:spacing w:line="240" w:lineRule="auto" w:before="32"/>
        <w:ind w:left="558" w:right="95"/>
        <w:jc w:val="left"/>
      </w:pPr>
      <w:r>
        <w:rPr>
          <w:rFonts w:ascii="宋体" w:hAnsi="宋体" w:cs="宋体" w:eastAsia="宋体" w:hint="default"/>
        </w:rPr>
        <w:t>(4) </w:t>
      </w:r>
      <w:r>
        <w:rPr/>
        <w:t>追加业绩承诺</w:t>
      </w:r>
    </w:p>
    <w:p>
      <w:pPr>
        <w:pStyle w:val="BodyText"/>
        <w:spacing w:line="240" w:lineRule="auto" w:before="136"/>
        <w:ind w:left="558" w:right="95"/>
        <w:jc w:val="left"/>
      </w:pPr>
      <w:r>
        <w:rPr>
          <w:rFonts w:ascii="宋体" w:hAnsi="宋体" w:cs="宋体" w:eastAsia="宋体" w:hint="default"/>
          <w:w w:val="100"/>
        </w:rPr>
        <w:t>2018</w:t>
      </w:r>
      <w:r>
        <w:rPr>
          <w:rFonts w:ascii="宋体" w:hAnsi="宋体" w:cs="宋体" w:eastAsia="宋体" w:hint="default"/>
          <w:spacing w:val="-41"/>
        </w:rPr>
        <w:t> </w:t>
      </w:r>
      <w:r>
        <w:rPr>
          <w:w w:val="100"/>
        </w:rPr>
        <w:t>年</w:t>
      </w:r>
      <w:r>
        <w:rPr>
          <w:spacing w:val="-41"/>
        </w:rPr>
        <w:t> </w:t>
      </w:r>
      <w:r>
        <w:rPr>
          <w:rFonts w:ascii="宋体" w:hAnsi="宋体" w:cs="宋体" w:eastAsia="宋体" w:hint="default"/>
          <w:w w:val="100"/>
        </w:rPr>
        <w:t>11</w:t>
      </w:r>
      <w:r>
        <w:rPr>
          <w:rFonts w:ascii="宋体" w:hAnsi="宋体" w:cs="宋体" w:eastAsia="宋体" w:hint="default"/>
          <w:spacing w:val="-41"/>
        </w:rPr>
        <w:t> </w:t>
      </w:r>
      <w:r>
        <w:rPr>
          <w:w w:val="100"/>
        </w:rPr>
        <w:t>月</w:t>
      </w:r>
      <w:r>
        <w:rPr>
          <w:spacing w:val="-41"/>
        </w:rPr>
        <w:t> </w:t>
      </w:r>
      <w:r>
        <w:rPr>
          <w:rFonts w:ascii="宋体" w:hAnsi="宋体" w:cs="宋体" w:eastAsia="宋体" w:hint="default"/>
          <w:w w:val="100"/>
        </w:rPr>
        <w:t>26</w:t>
      </w:r>
      <w:r>
        <w:rPr>
          <w:rFonts w:ascii="宋体" w:hAnsi="宋体" w:cs="宋体" w:eastAsia="宋体" w:hint="default"/>
          <w:spacing w:val="-42"/>
        </w:rPr>
        <w:t> </w:t>
      </w:r>
      <w:r>
        <w:rPr>
          <w:w w:val="100"/>
        </w:rPr>
        <w:t>日</w:t>
      </w:r>
      <w:r>
        <w:rPr>
          <w:spacing w:val="-3"/>
          <w:w w:val="100"/>
        </w:rPr>
        <w:t>，</w:t>
      </w:r>
      <w:r>
        <w:rPr>
          <w:w w:val="100"/>
        </w:rPr>
        <w:t>江</w:t>
      </w:r>
      <w:r>
        <w:rPr>
          <w:spacing w:val="-3"/>
          <w:w w:val="100"/>
        </w:rPr>
        <w:t>有</w:t>
      </w:r>
      <w:r>
        <w:rPr>
          <w:w w:val="100"/>
        </w:rPr>
        <w:t>归、</w:t>
      </w:r>
      <w:r>
        <w:rPr>
          <w:spacing w:val="-3"/>
          <w:w w:val="100"/>
        </w:rPr>
        <w:t>付</w:t>
      </w:r>
      <w:r>
        <w:rPr>
          <w:w w:val="100"/>
        </w:rPr>
        <w:t>海</w:t>
      </w:r>
      <w:r>
        <w:rPr>
          <w:spacing w:val="-3"/>
          <w:w w:val="100"/>
        </w:rPr>
        <w:t>鹏</w:t>
      </w:r>
      <w:r>
        <w:rPr>
          <w:w w:val="100"/>
        </w:rPr>
        <w:t>提</w:t>
      </w:r>
      <w:r>
        <w:rPr>
          <w:spacing w:val="-3"/>
          <w:w w:val="100"/>
        </w:rPr>
        <w:t>供</w:t>
      </w:r>
      <w:r>
        <w:rPr>
          <w:w w:val="100"/>
        </w:rPr>
        <w:t>《</w:t>
      </w:r>
      <w:r>
        <w:rPr>
          <w:spacing w:val="-3"/>
          <w:w w:val="100"/>
        </w:rPr>
        <w:t>关</w:t>
      </w:r>
      <w:r>
        <w:rPr>
          <w:w w:val="100"/>
        </w:rPr>
        <w:t>于</w:t>
      </w:r>
      <w:r>
        <w:rPr>
          <w:spacing w:val="-3"/>
          <w:w w:val="100"/>
        </w:rPr>
        <w:t>自</w:t>
      </w:r>
      <w:r>
        <w:rPr>
          <w:spacing w:val="-1"/>
          <w:w w:val="100"/>
        </w:rPr>
        <w:t>愿</w:t>
      </w:r>
      <w:r>
        <w:rPr>
          <w:w w:val="100"/>
        </w:rPr>
        <w:t>追</w:t>
      </w:r>
      <w:r>
        <w:rPr>
          <w:spacing w:val="-3"/>
          <w:w w:val="100"/>
        </w:rPr>
        <w:t>加</w:t>
      </w:r>
      <w:r>
        <w:rPr>
          <w:w w:val="100"/>
        </w:rPr>
        <w:t>业</w:t>
      </w:r>
      <w:r>
        <w:rPr>
          <w:spacing w:val="-3"/>
          <w:w w:val="100"/>
        </w:rPr>
        <w:t>绩</w:t>
      </w:r>
      <w:r>
        <w:rPr>
          <w:w w:val="100"/>
        </w:rPr>
        <w:t>承</w:t>
      </w:r>
      <w:r>
        <w:rPr>
          <w:spacing w:val="-3"/>
          <w:w w:val="100"/>
        </w:rPr>
        <w:t>诺</w:t>
      </w:r>
      <w:r>
        <w:rPr>
          <w:w w:val="100"/>
        </w:rPr>
        <w:t>的</w:t>
      </w:r>
      <w:r>
        <w:rPr>
          <w:spacing w:val="-3"/>
          <w:w w:val="100"/>
        </w:rPr>
        <w:t>承</w:t>
      </w:r>
      <w:r>
        <w:rPr>
          <w:w w:val="100"/>
        </w:rPr>
        <w:t>诺</w:t>
      </w:r>
      <w:r>
        <w:rPr>
          <w:spacing w:val="-3"/>
          <w:w w:val="100"/>
        </w:rPr>
        <w:t>函</w:t>
      </w:r>
      <w:r>
        <w:rPr>
          <w:spacing w:val="-108"/>
          <w:w w:val="100"/>
        </w:rPr>
        <w:t>》</w:t>
      </w:r>
      <w:r>
        <w:rPr>
          <w:w w:val="100"/>
        </w:rPr>
        <w:t>，追</w:t>
      </w:r>
      <w:r>
        <w:rPr>
          <w:spacing w:val="-3"/>
          <w:w w:val="100"/>
        </w:rPr>
        <w:t>加</w:t>
      </w:r>
      <w:r>
        <w:rPr>
          <w:w w:val="100"/>
        </w:rPr>
        <w:t>泰</w:t>
      </w:r>
      <w:r>
        <w:rPr>
          <w:spacing w:val="-3"/>
          <w:w w:val="100"/>
        </w:rPr>
        <w:t>一</w:t>
      </w:r>
      <w:r>
        <w:rPr>
          <w:w w:val="100"/>
        </w:rPr>
        <w:t>指</w:t>
      </w:r>
    </w:p>
    <w:p>
      <w:pPr>
        <w:pStyle w:val="BodyText"/>
        <w:spacing w:line="240" w:lineRule="auto" w:before="133"/>
        <w:ind w:right="95"/>
        <w:jc w:val="left"/>
      </w:pPr>
      <w:r>
        <w:rPr/>
        <w:t>尚</w:t>
      </w:r>
      <w:r>
        <w:rPr>
          <w:spacing w:val="-51"/>
        </w:rPr>
        <w:t> </w:t>
      </w:r>
      <w:r>
        <w:rPr>
          <w:rFonts w:ascii="宋体" w:hAnsi="宋体" w:cs="宋体" w:eastAsia="宋体" w:hint="default"/>
        </w:rPr>
        <w:t>2019</w:t>
      </w:r>
      <w:r>
        <w:rPr>
          <w:rFonts w:ascii="宋体" w:hAnsi="宋体" w:cs="宋体" w:eastAsia="宋体" w:hint="default"/>
          <w:spacing w:val="-54"/>
        </w:rPr>
        <w:t> </w:t>
      </w:r>
      <w:r>
        <w:rPr/>
        <w:t>年度、</w:t>
      </w:r>
      <w:r>
        <w:rPr>
          <w:rFonts w:ascii="宋体" w:hAnsi="宋体" w:cs="宋体" w:eastAsia="宋体" w:hint="default"/>
        </w:rPr>
        <w:t>2020</w:t>
      </w:r>
      <w:r>
        <w:rPr>
          <w:rFonts w:ascii="宋体" w:hAnsi="宋体" w:cs="宋体" w:eastAsia="宋体" w:hint="default"/>
          <w:spacing w:val="-54"/>
        </w:rPr>
        <w:t> </w:t>
      </w:r>
      <w:r>
        <w:rPr/>
        <w:t>年度两年业绩承诺，其中</w:t>
      </w:r>
      <w:r>
        <w:rPr>
          <w:spacing w:val="-51"/>
        </w:rPr>
        <w:t> </w:t>
      </w:r>
      <w:r>
        <w:rPr>
          <w:rFonts w:ascii="宋体" w:hAnsi="宋体" w:cs="宋体" w:eastAsia="宋体" w:hint="default"/>
        </w:rPr>
        <w:t>2019</w:t>
      </w:r>
      <w:r>
        <w:rPr>
          <w:rFonts w:ascii="宋体" w:hAnsi="宋体" w:cs="宋体" w:eastAsia="宋体" w:hint="default"/>
          <w:spacing w:val="-53"/>
        </w:rPr>
        <w:t> </w:t>
      </w:r>
      <w:r>
        <w:rPr/>
        <w:t>年度净利润不低于</w:t>
      </w:r>
      <w:r>
        <w:rPr>
          <w:spacing w:val="-54"/>
        </w:rPr>
        <w:t> </w:t>
      </w:r>
      <w:r>
        <w:rPr>
          <w:rFonts w:ascii="宋体" w:hAnsi="宋体" w:cs="宋体" w:eastAsia="宋体" w:hint="default"/>
        </w:rPr>
        <w:t>1.59</w:t>
      </w:r>
      <w:r>
        <w:rPr>
          <w:rFonts w:ascii="宋体" w:hAnsi="宋体" w:cs="宋体" w:eastAsia="宋体" w:hint="default"/>
          <w:spacing w:val="-51"/>
        </w:rPr>
        <w:t> </w:t>
      </w:r>
      <w:r>
        <w:rPr/>
        <w:t>亿元，</w:t>
      </w:r>
      <w:r>
        <w:rPr>
          <w:rFonts w:ascii="宋体" w:hAnsi="宋体" w:cs="宋体" w:eastAsia="宋体" w:hint="default"/>
        </w:rPr>
        <w:t>2020</w:t>
      </w:r>
      <w:r>
        <w:rPr>
          <w:rFonts w:ascii="宋体" w:hAnsi="宋体" w:cs="宋体" w:eastAsia="宋体" w:hint="default"/>
          <w:spacing w:val="-54"/>
        </w:rPr>
        <w:t> </w:t>
      </w:r>
      <w:r>
        <w:rPr/>
        <w:t>年度净利</w:t>
      </w:r>
    </w:p>
    <w:p>
      <w:pPr>
        <w:pStyle w:val="BodyText"/>
        <w:spacing w:line="355" w:lineRule="auto" w:before="133"/>
        <w:ind w:right="204"/>
        <w:jc w:val="left"/>
      </w:pPr>
      <w:r>
        <w:rPr/>
        <w:t>润不低于</w:t>
      </w:r>
      <w:r>
        <w:rPr>
          <w:spacing w:val="-51"/>
        </w:rPr>
        <w:t> </w:t>
      </w:r>
      <w:r>
        <w:rPr>
          <w:rFonts w:ascii="宋体" w:hAnsi="宋体" w:cs="宋体" w:eastAsia="宋体" w:hint="default"/>
        </w:rPr>
        <w:t>2.07</w:t>
      </w:r>
      <w:r>
        <w:rPr>
          <w:rFonts w:ascii="宋体" w:hAnsi="宋体" w:cs="宋体" w:eastAsia="宋体" w:hint="default"/>
          <w:spacing w:val="-54"/>
        </w:rPr>
        <w:t> </w:t>
      </w:r>
      <w:r>
        <w:rPr/>
        <w:t>亿元。如泰一指尚</w:t>
      </w:r>
      <w:r>
        <w:rPr>
          <w:spacing w:val="-51"/>
        </w:rPr>
        <w:t> </w:t>
      </w:r>
      <w:r>
        <w:rPr>
          <w:rFonts w:ascii="宋体" w:hAnsi="宋体" w:cs="宋体" w:eastAsia="宋体" w:hint="default"/>
        </w:rPr>
        <w:t>2019</w:t>
      </w:r>
      <w:r>
        <w:rPr>
          <w:rFonts w:ascii="宋体" w:hAnsi="宋体" w:cs="宋体" w:eastAsia="宋体" w:hint="default"/>
          <w:spacing w:val="-51"/>
        </w:rPr>
        <w:t> </w:t>
      </w:r>
      <w:r>
        <w:rPr/>
        <w:t>年和</w:t>
      </w:r>
      <w:r>
        <w:rPr>
          <w:rFonts w:ascii="宋体" w:hAnsi="宋体" w:cs="宋体" w:eastAsia="宋体" w:hint="default"/>
        </w:rPr>
        <w:t>/</w:t>
      </w:r>
      <w:r>
        <w:rPr/>
        <w:t>或</w:t>
      </w:r>
      <w:r>
        <w:rPr>
          <w:spacing w:val="-51"/>
        </w:rPr>
        <w:t> </w:t>
      </w:r>
      <w:r>
        <w:rPr>
          <w:rFonts w:ascii="宋体" w:hAnsi="宋体" w:cs="宋体" w:eastAsia="宋体" w:hint="default"/>
        </w:rPr>
        <w:t>2020</w:t>
      </w:r>
      <w:r>
        <w:rPr>
          <w:rFonts w:ascii="宋体" w:hAnsi="宋体" w:cs="宋体" w:eastAsia="宋体" w:hint="default"/>
          <w:spacing w:val="-53"/>
        </w:rPr>
        <w:t> </w:t>
      </w:r>
      <w:r>
        <w:rPr/>
        <w:t>年实现净利润低于承诺利润，则江有归、付</w:t>
      </w:r>
      <w:r>
        <w:rPr>
          <w:w w:val="100"/>
        </w:rPr>
        <w:t> </w:t>
      </w:r>
      <w:r>
        <w:rPr/>
        <w:t>海鹏将以现金或股票等方式补足实际净利润与承诺利润之间的差额。</w:t>
      </w:r>
    </w:p>
    <w:p>
      <w:pPr>
        <w:pStyle w:val="BodyText"/>
        <w:spacing w:line="240" w:lineRule="auto" w:before="32"/>
        <w:ind w:left="558" w:right="95"/>
        <w:jc w:val="left"/>
      </w:pPr>
      <w:r>
        <w:rPr>
          <w:rFonts w:ascii="宋体" w:hAnsi="宋体" w:cs="宋体" w:eastAsia="宋体" w:hint="default"/>
        </w:rPr>
        <w:t>(5) </w:t>
      </w:r>
      <w:r>
        <w:rPr/>
        <w:t>业绩奖励</w:t>
      </w:r>
    </w:p>
    <w:p>
      <w:pPr>
        <w:pStyle w:val="BodyText"/>
        <w:spacing w:line="357" w:lineRule="auto" w:before="135"/>
        <w:ind w:right="95" w:firstLine="419"/>
        <w:jc w:val="left"/>
      </w:pPr>
      <w:r>
        <w:rPr/>
        <w:t>若泰一指尚</w:t>
      </w:r>
      <w:r>
        <w:rPr>
          <w:spacing w:val="-51"/>
        </w:rPr>
        <w:t> </w:t>
      </w:r>
      <w:r>
        <w:rPr>
          <w:rFonts w:ascii="宋体" w:hAnsi="宋体" w:cs="宋体" w:eastAsia="宋体" w:hint="default"/>
        </w:rPr>
        <w:t>2016</w:t>
      </w:r>
      <w:r>
        <w:rPr>
          <w:rFonts w:ascii="宋体" w:hAnsi="宋体" w:cs="宋体" w:eastAsia="宋体" w:hint="default"/>
          <w:spacing w:val="-51"/>
        </w:rPr>
        <w:t> </w:t>
      </w:r>
      <w:r>
        <w:rPr/>
        <w:t>年至</w:t>
      </w:r>
      <w:r>
        <w:rPr>
          <w:spacing w:val="-51"/>
        </w:rPr>
        <w:t> </w:t>
      </w:r>
      <w:r>
        <w:rPr>
          <w:rFonts w:ascii="宋体" w:hAnsi="宋体" w:cs="宋体" w:eastAsia="宋体" w:hint="default"/>
        </w:rPr>
        <w:t>2018</w:t>
      </w:r>
      <w:r>
        <w:rPr>
          <w:rFonts w:ascii="宋体" w:hAnsi="宋体" w:cs="宋体" w:eastAsia="宋体" w:hint="default"/>
          <w:spacing w:val="-51"/>
        </w:rPr>
        <w:t> </w:t>
      </w:r>
      <w:r>
        <w:rPr/>
        <w:t>年累计实现的合并报表经审计归属于母公司的净利润（不扣除非</w:t>
      </w:r>
      <w:r>
        <w:rPr>
          <w:w w:val="100"/>
        </w:rPr>
        <w:t> </w:t>
      </w:r>
      <w:r>
        <w:rPr>
          <w:spacing w:val="-4"/>
          <w:w w:val="100"/>
        </w:rPr>
        <w:t>经常性损益，但不包括根据本次交易约定的方式计算的业绩奖励进行会计处理对净利润的影响额）</w:t>
      </w:r>
      <w:r>
        <w:rPr>
          <w:spacing w:val="-85"/>
          <w:w w:val="100"/>
        </w:rPr>
        <w:t> </w:t>
      </w:r>
      <w:r>
        <w:rPr>
          <w:spacing w:val="-85"/>
          <w:w w:val="100"/>
        </w:rPr>
      </w:r>
      <w:r>
        <w:rPr>
          <w:spacing w:val="-2"/>
          <w:w w:val="100"/>
        </w:rPr>
        <w:t>超出累计承诺净利润的</w:t>
      </w:r>
      <w:r>
        <w:rPr>
          <w:spacing w:val="-48"/>
          <w:w w:val="100"/>
        </w:rPr>
        <w:t> </w:t>
      </w:r>
      <w:r>
        <w:rPr>
          <w:rFonts w:ascii="宋体" w:hAnsi="宋体" w:cs="宋体" w:eastAsia="宋体" w:hint="default"/>
          <w:spacing w:val="-10"/>
          <w:w w:val="100"/>
        </w:rPr>
        <w:t>105%</w:t>
      </w:r>
      <w:r>
        <w:rPr>
          <w:spacing w:val="-10"/>
          <w:w w:val="100"/>
        </w:rPr>
        <w:t>（即</w:t>
      </w:r>
      <w:r>
        <w:rPr>
          <w:spacing w:val="-49"/>
          <w:w w:val="100"/>
        </w:rPr>
        <w:t> </w:t>
      </w:r>
      <w:r>
        <w:rPr>
          <w:rFonts w:ascii="宋体" w:hAnsi="宋体" w:cs="宋体" w:eastAsia="宋体" w:hint="default"/>
          <w:spacing w:val="-1"/>
          <w:w w:val="100"/>
        </w:rPr>
        <w:t>26,200</w:t>
      </w:r>
      <w:r>
        <w:rPr>
          <w:rFonts w:ascii="宋体" w:hAnsi="宋体" w:cs="宋体" w:eastAsia="宋体" w:hint="default"/>
          <w:spacing w:val="-52"/>
          <w:w w:val="100"/>
        </w:rPr>
        <w:t> </w:t>
      </w:r>
      <w:r>
        <w:rPr>
          <w:spacing w:val="-1"/>
          <w:w w:val="100"/>
        </w:rPr>
        <w:t>万元</w:t>
      </w:r>
      <w:r>
        <w:rPr>
          <w:rFonts w:ascii="宋体" w:hAnsi="宋体" w:cs="宋体" w:eastAsia="宋体" w:hint="default"/>
          <w:spacing w:val="-1"/>
          <w:w w:val="100"/>
        </w:rPr>
        <w:t>*105%=27,510</w:t>
      </w:r>
      <w:r>
        <w:rPr>
          <w:rFonts w:ascii="宋体" w:hAnsi="宋体" w:cs="宋体" w:eastAsia="宋体" w:hint="default"/>
          <w:spacing w:val="-49"/>
          <w:w w:val="100"/>
        </w:rPr>
        <w:t> </w:t>
      </w:r>
      <w:r>
        <w:rPr>
          <w:spacing w:val="-11"/>
          <w:w w:val="100"/>
        </w:rPr>
        <w:t>万元），则上市公司应按照超出部分的</w:t>
      </w:r>
      <w:r>
        <w:rPr>
          <w:spacing w:val="-94"/>
          <w:w w:val="100"/>
        </w:rPr>
        <w:t> </w:t>
      </w:r>
      <w:r>
        <w:rPr>
          <w:spacing w:val="-94"/>
          <w:w w:val="100"/>
        </w:rPr>
      </w:r>
      <w:r>
        <w:rPr>
          <w:rFonts w:ascii="宋体" w:hAnsi="宋体" w:cs="宋体" w:eastAsia="宋体" w:hint="default"/>
        </w:rPr>
        <w:t>60%</w:t>
      </w:r>
      <w:r>
        <w:rPr/>
        <w:t>作为奖励对价支付给泰一指尚确定的公司员工，且奖励总额不超过本次购买资产交易作价的</w:t>
      </w:r>
    </w:p>
    <w:p>
      <w:pPr>
        <w:pStyle w:val="BodyText"/>
        <w:spacing w:line="240" w:lineRule="auto" w:before="32"/>
        <w:ind w:right="95"/>
        <w:jc w:val="left"/>
      </w:pPr>
      <w:r>
        <w:rPr>
          <w:rFonts w:ascii="宋体" w:hAnsi="宋体" w:cs="宋体" w:eastAsia="宋体" w:hint="default"/>
          <w:w w:val="100"/>
        </w:rPr>
        <w:t>20</w:t>
      </w:r>
      <w:r>
        <w:rPr>
          <w:rFonts w:ascii="宋体" w:hAnsi="宋体" w:cs="宋体" w:eastAsia="宋体" w:hint="default"/>
          <w:spacing w:val="-1"/>
          <w:w w:val="100"/>
        </w:rPr>
        <w:t>%</w:t>
      </w:r>
      <w:r>
        <w:rPr>
          <w:spacing w:val="-3"/>
          <w:w w:val="100"/>
        </w:rPr>
        <w:t>（</w:t>
      </w:r>
      <w:r>
        <w:rPr>
          <w:w w:val="100"/>
        </w:rPr>
        <w:t>即</w:t>
      </w:r>
      <w:r>
        <w:rPr>
          <w:spacing w:val="-53"/>
        </w:rPr>
        <w:t> </w:t>
      </w:r>
      <w:r>
        <w:rPr>
          <w:rFonts w:ascii="宋体" w:hAnsi="宋体" w:cs="宋体" w:eastAsia="宋体" w:hint="default"/>
          <w:w w:val="100"/>
        </w:rPr>
        <w:t>1</w:t>
      </w:r>
      <w:r>
        <w:rPr>
          <w:rFonts w:ascii="宋体" w:hAnsi="宋体" w:cs="宋体" w:eastAsia="宋体" w:hint="default"/>
          <w:spacing w:val="-3"/>
          <w:w w:val="100"/>
        </w:rPr>
        <w:t>2</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万</w:t>
      </w:r>
      <w:r>
        <w:rPr>
          <w:w w:val="100"/>
        </w:rPr>
        <w:t>元</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=24,0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spacing w:val="-3"/>
          <w:w w:val="100"/>
        </w:rPr>
        <w:t>万</w:t>
      </w:r>
      <w:r>
        <w:rPr>
          <w:w w:val="100"/>
        </w:rPr>
        <w:t>元</w:t>
      </w:r>
      <w:r>
        <w:rPr>
          <w:spacing w:val="-108"/>
          <w:w w:val="100"/>
        </w:rPr>
        <w:t>）</w:t>
      </w:r>
      <w:r>
        <w:rPr>
          <w:w w:val="100"/>
        </w:rPr>
        <w:t>。</w:t>
      </w:r>
    </w:p>
    <w:p>
      <w:pPr>
        <w:spacing w:after="0" w:line="240" w:lineRule="auto"/>
        <w:jc w:val="left"/>
        <w:sectPr>
          <w:footerReference w:type="default" r:id="rId73"/>
          <w:pgSz w:w="11910" w:h="16840"/>
          <w:pgMar w:footer="1195" w:header="882" w:top="1120" w:bottom="1380" w:left="1660" w:right="1060"/>
          <w:pgNumType w:start="171"/>
        </w:sectPr>
      </w:pPr>
    </w:p>
    <w:p>
      <w:pPr>
        <w:spacing w:line="240" w:lineRule="auto" w:before="1"/>
        <w:rPr>
          <w:rFonts w:ascii="宋体" w:hAnsi="宋体" w:cs="宋体" w:eastAsia="宋体" w:hint="default"/>
          <w:sz w:val="25"/>
          <w:szCs w:val="25"/>
        </w:rPr>
      </w:pPr>
    </w:p>
    <w:p>
      <w:pPr>
        <w:pStyle w:val="BodyText"/>
        <w:spacing w:line="240" w:lineRule="auto" w:before="36"/>
        <w:ind w:left="638" w:right="0"/>
        <w:jc w:val="left"/>
      </w:pPr>
      <w:r>
        <w:rPr>
          <w:w w:val="100"/>
        </w:rPr>
        <w:t>公司</w:t>
      </w:r>
      <w:r>
        <w:rPr>
          <w:spacing w:val="-3"/>
          <w:w w:val="100"/>
        </w:rPr>
        <w:t>应</w:t>
      </w:r>
      <w:r>
        <w:rPr>
          <w:w w:val="100"/>
        </w:rPr>
        <w:t>在</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3"/>
          <w:w w:val="100"/>
        </w:rPr>
        <w:t>度</w:t>
      </w:r>
      <w:r>
        <w:rPr>
          <w:w w:val="100"/>
        </w:rPr>
        <w:t>报</w:t>
      </w:r>
      <w:r>
        <w:rPr>
          <w:spacing w:val="-3"/>
          <w:w w:val="100"/>
        </w:rPr>
        <w:t>告公</w:t>
      </w:r>
      <w:r>
        <w:rPr>
          <w:w w:val="100"/>
        </w:rPr>
        <w:t>告后</w:t>
      </w:r>
      <w:r>
        <w:rPr>
          <w:spacing w:val="-52"/>
        </w:rPr>
        <w:t> </w:t>
      </w:r>
      <w:r>
        <w:rPr>
          <w:rFonts w:ascii="宋体" w:hAnsi="宋体" w:cs="宋体" w:eastAsia="宋体" w:hint="default"/>
          <w:w w:val="100"/>
        </w:rPr>
        <w:t>3</w:t>
      </w:r>
      <w:r>
        <w:rPr>
          <w:rFonts w:ascii="宋体" w:hAnsi="宋体" w:cs="宋体" w:eastAsia="宋体" w:hint="default"/>
          <w:spacing w:val="-55"/>
        </w:rPr>
        <w:t> </w:t>
      </w:r>
      <w:r>
        <w:rPr>
          <w:w w:val="100"/>
        </w:rPr>
        <w:t>个</w:t>
      </w:r>
      <w:r>
        <w:rPr>
          <w:spacing w:val="-3"/>
          <w:w w:val="100"/>
        </w:rPr>
        <w:t>月内</w:t>
      </w:r>
      <w:r>
        <w:rPr>
          <w:spacing w:val="-92"/>
          <w:w w:val="100"/>
        </w:rPr>
        <w:t>，</w:t>
      </w:r>
      <w:r>
        <w:rPr>
          <w:spacing w:val="-3"/>
          <w:w w:val="100"/>
        </w:rPr>
        <w:t>以</w:t>
      </w:r>
      <w:r>
        <w:rPr>
          <w:w w:val="100"/>
        </w:rPr>
        <w:t>现</w:t>
      </w:r>
      <w:r>
        <w:rPr>
          <w:spacing w:val="-3"/>
          <w:w w:val="100"/>
        </w:rPr>
        <w:t>金</w:t>
      </w:r>
      <w:r>
        <w:rPr>
          <w:w w:val="100"/>
        </w:rPr>
        <w:t>方</w:t>
      </w:r>
      <w:r>
        <w:rPr>
          <w:spacing w:val="-3"/>
          <w:w w:val="100"/>
        </w:rPr>
        <w:t>式</w:t>
      </w:r>
      <w:r>
        <w:rPr>
          <w:w w:val="100"/>
        </w:rPr>
        <w:t>将前</w:t>
      </w:r>
      <w:r>
        <w:rPr>
          <w:spacing w:val="-3"/>
          <w:w w:val="100"/>
        </w:rPr>
        <w:t>述</w:t>
      </w:r>
      <w:r>
        <w:rPr>
          <w:w w:val="100"/>
        </w:rPr>
        <w:t>奖</w:t>
      </w:r>
      <w:r>
        <w:rPr>
          <w:spacing w:val="-3"/>
          <w:w w:val="100"/>
        </w:rPr>
        <w:t>励</w:t>
      </w:r>
      <w:r>
        <w:rPr>
          <w:w w:val="100"/>
        </w:rPr>
        <w:t>金</w:t>
      </w:r>
      <w:r>
        <w:rPr>
          <w:spacing w:val="-3"/>
          <w:w w:val="100"/>
        </w:rPr>
        <w:t>额</w:t>
      </w:r>
      <w:r>
        <w:rPr>
          <w:w w:val="100"/>
        </w:rPr>
        <w:t>支</w:t>
      </w:r>
      <w:r>
        <w:rPr>
          <w:spacing w:val="-3"/>
          <w:w w:val="100"/>
        </w:rPr>
        <w:t>付</w:t>
      </w:r>
      <w:r>
        <w:rPr>
          <w:w w:val="100"/>
        </w:rPr>
        <w:t>给</w:t>
      </w:r>
      <w:r>
        <w:rPr>
          <w:spacing w:val="-3"/>
          <w:w w:val="100"/>
        </w:rPr>
        <w:t>泰</w:t>
      </w:r>
      <w:r>
        <w:rPr>
          <w:w w:val="100"/>
        </w:rPr>
        <w:t>一指</w:t>
      </w:r>
      <w:r>
        <w:rPr>
          <w:spacing w:val="-3"/>
          <w:w w:val="100"/>
        </w:rPr>
        <w:t>尚</w:t>
      </w:r>
      <w:r>
        <w:rPr>
          <w:w w:val="100"/>
        </w:rPr>
        <w:t>确</w:t>
      </w:r>
      <w:r>
        <w:rPr>
          <w:spacing w:val="-3"/>
          <w:w w:val="100"/>
        </w:rPr>
        <w:t>定</w:t>
      </w:r>
      <w:r>
        <w:rPr>
          <w:w w:val="100"/>
        </w:rPr>
        <w:t>的</w:t>
      </w:r>
    </w:p>
    <w:p>
      <w:pPr>
        <w:pStyle w:val="BodyText"/>
        <w:spacing w:line="355" w:lineRule="auto" w:before="135"/>
        <w:ind w:left="218" w:right="306"/>
        <w:jc w:val="left"/>
      </w:pPr>
      <w:r>
        <w:rPr>
          <w:spacing w:val="-5"/>
          <w:w w:val="100"/>
        </w:rPr>
        <w:t>公司员工（个人所得税自负，公司应代扣代缴），指定的员工应满足截至</w:t>
      </w:r>
      <w:r>
        <w:rPr>
          <w:spacing w:val="-50"/>
          <w:w w:val="100"/>
        </w:rPr>
        <w:t> </w:t>
      </w:r>
      <w:r>
        <w:rPr>
          <w:rFonts w:ascii="宋体" w:hAnsi="宋体" w:cs="宋体" w:eastAsia="宋体" w:hint="default"/>
          <w:spacing w:val="-1"/>
          <w:w w:val="100"/>
        </w:rPr>
        <w:t>2018</w:t>
      </w:r>
      <w:r>
        <w:rPr>
          <w:rFonts w:ascii="宋体" w:hAnsi="宋体" w:cs="宋体" w:eastAsia="宋体" w:hint="default"/>
          <w:spacing w:val="-51"/>
          <w:w w:val="100"/>
        </w:rPr>
        <w:t> </w:t>
      </w:r>
      <w:r>
        <w:rPr>
          <w:w w:val="100"/>
        </w:rPr>
        <w:t>年</w:t>
      </w:r>
      <w:r>
        <w:rPr>
          <w:spacing w:val="-49"/>
          <w:w w:val="100"/>
        </w:rPr>
        <w:t> </w:t>
      </w:r>
      <w:r>
        <w:rPr>
          <w:rFonts w:ascii="宋体" w:hAnsi="宋体" w:cs="宋体" w:eastAsia="宋体" w:hint="default"/>
          <w:w w:val="100"/>
        </w:rPr>
        <w:t>12</w:t>
      </w:r>
      <w:r>
        <w:rPr>
          <w:rFonts w:ascii="宋体" w:hAnsi="宋体" w:cs="宋体" w:eastAsia="宋体" w:hint="default"/>
          <w:spacing w:val="-52"/>
          <w:w w:val="100"/>
        </w:rPr>
        <w:t> </w:t>
      </w:r>
      <w:r>
        <w:rPr>
          <w:w w:val="100"/>
        </w:rPr>
        <w:t>月</w:t>
      </w:r>
      <w:r>
        <w:rPr>
          <w:spacing w:val="-49"/>
          <w:w w:val="100"/>
        </w:rPr>
        <w:t> </w:t>
      </w:r>
      <w:r>
        <w:rPr>
          <w:rFonts w:ascii="宋体" w:hAnsi="宋体" w:cs="宋体" w:eastAsia="宋体" w:hint="default"/>
          <w:spacing w:val="-2"/>
          <w:w w:val="100"/>
        </w:rPr>
        <w:t>31</w:t>
      </w:r>
      <w:r>
        <w:rPr>
          <w:rFonts w:ascii="宋体" w:hAnsi="宋体" w:cs="宋体" w:eastAsia="宋体" w:hint="default"/>
          <w:spacing w:val="-49"/>
          <w:w w:val="100"/>
        </w:rPr>
        <w:t> </w:t>
      </w:r>
      <w:r>
        <w:rPr>
          <w:spacing w:val="-1"/>
          <w:w w:val="100"/>
        </w:rPr>
        <w:t>日未主</w:t>
      </w:r>
      <w:r>
        <w:rPr>
          <w:w w:val="100"/>
        </w:rPr>
        <w:t> </w:t>
      </w:r>
      <w:r>
        <w:rPr/>
        <w:t>动从泰一指尚及子公司离职的条件，否则将不予支付业绩奖励。</w:t>
      </w:r>
    </w:p>
    <w:p>
      <w:pPr>
        <w:pStyle w:val="BodyText"/>
        <w:spacing w:line="355" w:lineRule="auto" w:before="32"/>
        <w:ind w:left="218" w:right="302" w:firstLine="419"/>
        <w:jc w:val="left"/>
      </w:pPr>
      <w:r>
        <w:rPr/>
        <w:t>根据上述约定，</w:t>
      </w:r>
      <w:r>
        <w:rPr>
          <w:rFonts w:ascii="宋体" w:hAnsi="宋体" w:cs="宋体" w:eastAsia="宋体" w:hint="default"/>
        </w:rPr>
        <w:t>2016</w:t>
      </w:r>
      <w:r>
        <w:rPr>
          <w:rFonts w:ascii="宋体" w:hAnsi="宋体" w:cs="宋体" w:eastAsia="宋体" w:hint="default"/>
          <w:spacing w:val="-52"/>
        </w:rPr>
        <w:t> </w:t>
      </w:r>
      <w:r>
        <w:rPr/>
        <w:t>年度、</w:t>
      </w:r>
      <w:r>
        <w:rPr>
          <w:rFonts w:ascii="宋体" w:hAnsi="宋体" w:cs="宋体" w:eastAsia="宋体" w:hint="default"/>
        </w:rPr>
        <w:t>2017</w:t>
      </w:r>
      <w:r>
        <w:rPr>
          <w:rFonts w:ascii="宋体" w:hAnsi="宋体" w:cs="宋体" w:eastAsia="宋体" w:hint="default"/>
          <w:spacing w:val="-53"/>
        </w:rPr>
        <w:t> </w:t>
      </w:r>
      <w:r>
        <w:rPr/>
        <w:t>年度泰一指尚分别计提业绩奖励金额为</w:t>
      </w:r>
      <w:r>
        <w:rPr>
          <w:spacing w:val="-50"/>
        </w:rPr>
        <w:t> </w:t>
      </w:r>
      <w:r>
        <w:rPr>
          <w:rFonts w:ascii="宋体" w:hAnsi="宋体" w:cs="宋体" w:eastAsia="宋体" w:hint="default"/>
        </w:rPr>
        <w:t>6,121,119.77</w:t>
      </w:r>
      <w:r>
        <w:rPr>
          <w:rFonts w:ascii="宋体" w:hAnsi="宋体" w:cs="宋体" w:eastAsia="宋体" w:hint="default"/>
          <w:spacing w:val="-51"/>
        </w:rPr>
        <w:t> </w:t>
      </w:r>
      <w:r>
        <w:rPr>
          <w:spacing w:val="-3"/>
        </w:rPr>
        <w:t>元、</w:t>
      </w:r>
      <w:r>
        <w:rPr>
          <w:spacing w:val="-3"/>
          <w:w w:val="100"/>
        </w:rPr>
        <w:t> </w:t>
      </w:r>
      <w:r>
        <w:rPr>
          <w:rFonts w:ascii="宋体" w:hAnsi="宋体" w:cs="宋体" w:eastAsia="宋体" w:hint="default"/>
          <w:spacing w:val="-1"/>
          <w:w w:val="100"/>
        </w:rPr>
        <w:t>7,002,778.57</w:t>
      </w:r>
      <w:r>
        <w:rPr>
          <w:rFonts w:ascii="宋体" w:hAnsi="宋体" w:cs="宋体" w:eastAsia="宋体" w:hint="default"/>
          <w:w w:val="100"/>
        </w:rPr>
        <w:t> </w:t>
      </w:r>
      <w:r>
        <w:rPr>
          <w:spacing w:val="-6"/>
          <w:w w:val="100"/>
        </w:rPr>
        <w:t>元，账列“管理费用”及“长期应付职工薪酬”。</w:t>
      </w:r>
      <w:r>
        <w:rPr>
          <w:rFonts w:ascii="宋体" w:hAnsi="宋体" w:cs="宋体" w:eastAsia="宋体" w:hint="default"/>
          <w:spacing w:val="-6"/>
          <w:w w:val="100"/>
        </w:rPr>
        <w:t>2018</w:t>
      </w:r>
      <w:r>
        <w:rPr>
          <w:rFonts w:ascii="宋体" w:hAnsi="宋体" w:cs="宋体" w:eastAsia="宋体" w:hint="default"/>
          <w:spacing w:val="-64"/>
          <w:w w:val="100"/>
        </w:rPr>
        <w:t> </w:t>
      </w:r>
      <w:r>
        <w:rPr>
          <w:spacing w:val="-2"/>
          <w:w w:val="100"/>
        </w:rPr>
        <w:t>年度因为泰一指尚期末应收</w:t>
      </w:r>
    </w:p>
    <w:p>
      <w:pPr>
        <w:pStyle w:val="BodyText"/>
        <w:spacing w:line="357" w:lineRule="auto" w:before="32"/>
        <w:ind w:left="218" w:right="0"/>
        <w:jc w:val="left"/>
      </w:pPr>
      <w:r>
        <w:rPr/>
        <w:t>账款余额高于</w:t>
      </w:r>
      <w:r>
        <w:rPr>
          <w:spacing w:val="-39"/>
        </w:rPr>
        <w:t> </w:t>
      </w:r>
      <w:r>
        <w:rPr>
          <w:rFonts w:ascii="宋体" w:hAnsi="宋体" w:cs="宋体" w:eastAsia="宋体" w:hint="default"/>
        </w:rPr>
        <w:t>45,000</w:t>
      </w:r>
      <w:r>
        <w:rPr>
          <w:rFonts w:ascii="宋体" w:hAnsi="宋体" w:cs="宋体" w:eastAsia="宋体" w:hint="default"/>
          <w:spacing w:val="-39"/>
        </w:rPr>
        <w:t> </w:t>
      </w:r>
      <w:r>
        <w:rPr>
          <w:spacing w:val="-4"/>
        </w:rPr>
        <w:t>万元，本公司取消对其的业绩奖励，冲回原计提的业绩奖励</w:t>
      </w:r>
      <w:r>
        <w:rPr>
          <w:spacing w:val="-37"/>
        </w:rPr>
        <w:t> </w:t>
      </w:r>
      <w:r>
        <w:rPr>
          <w:rFonts w:ascii="宋体" w:hAnsi="宋体" w:cs="宋体" w:eastAsia="宋体" w:hint="default"/>
        </w:rPr>
        <w:t>13,123,898.34</w:t>
      </w:r>
      <w:r>
        <w:rPr>
          <w:rFonts w:ascii="宋体" w:hAnsi="宋体" w:cs="宋体" w:eastAsia="宋体" w:hint="default"/>
          <w:spacing w:val="-99"/>
        </w:rPr>
        <w:t> </w:t>
      </w:r>
      <w:r>
        <w:rPr>
          <w:rFonts w:ascii="宋体" w:hAnsi="宋体" w:cs="宋体" w:eastAsia="宋体" w:hint="default"/>
          <w:spacing w:val="-99"/>
        </w:rPr>
      </w:r>
      <w:r>
        <w:rPr/>
        <w:t>元。</w:t>
      </w:r>
    </w:p>
    <w:p>
      <w:pPr>
        <w:pStyle w:val="BodyText"/>
        <w:spacing w:line="240" w:lineRule="auto" w:before="30"/>
        <w:ind w:left="638" w:right="0"/>
        <w:jc w:val="left"/>
      </w:pPr>
      <w:r>
        <w:rPr>
          <w:rFonts w:ascii="宋体" w:hAnsi="宋体" w:cs="宋体" w:eastAsia="宋体" w:hint="default"/>
        </w:rPr>
        <w:t>3.</w:t>
      </w:r>
      <w:r>
        <w:rPr>
          <w:rFonts w:ascii="宋体" w:hAnsi="宋体" w:cs="宋体" w:eastAsia="宋体" w:hint="default"/>
          <w:spacing w:val="-2"/>
        </w:rPr>
        <w:t> </w:t>
      </w:r>
      <w:r>
        <w:rPr/>
        <w:t>业绩承诺完成情况</w:t>
      </w:r>
    </w:p>
    <w:p>
      <w:pPr>
        <w:pStyle w:val="BodyText"/>
        <w:spacing w:line="240" w:lineRule="auto" w:before="133"/>
        <w:ind w:left="638" w:right="0"/>
        <w:jc w:val="left"/>
      </w:pPr>
      <w:r>
        <w:rPr>
          <w:w w:val="100"/>
        </w:rPr>
        <w:t>泰一</w:t>
      </w:r>
      <w:r>
        <w:rPr>
          <w:spacing w:val="-3"/>
          <w:w w:val="100"/>
        </w:rPr>
        <w:t>指</w:t>
      </w:r>
      <w:r>
        <w:rPr>
          <w:w w:val="100"/>
        </w:rPr>
        <w:t>尚</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3"/>
          <w:w w:val="100"/>
        </w:rPr>
        <w:t>度</w:t>
      </w:r>
      <w:r>
        <w:rPr>
          <w:w w:val="100"/>
        </w:rPr>
        <w:t>经</w:t>
      </w:r>
      <w:r>
        <w:rPr>
          <w:spacing w:val="-3"/>
          <w:w w:val="100"/>
        </w:rPr>
        <w:t>审计</w:t>
      </w:r>
      <w:r>
        <w:rPr>
          <w:w w:val="100"/>
        </w:rPr>
        <w:t>的扣</w:t>
      </w:r>
      <w:r>
        <w:rPr>
          <w:spacing w:val="-3"/>
          <w:w w:val="100"/>
        </w:rPr>
        <w:t>除</w:t>
      </w:r>
      <w:r>
        <w:rPr>
          <w:w w:val="100"/>
        </w:rPr>
        <w:t>非</w:t>
      </w:r>
      <w:r>
        <w:rPr>
          <w:spacing w:val="-3"/>
          <w:w w:val="100"/>
        </w:rPr>
        <w:t>经</w:t>
      </w:r>
      <w:r>
        <w:rPr>
          <w:w w:val="100"/>
        </w:rPr>
        <w:t>常</w:t>
      </w:r>
      <w:r>
        <w:rPr>
          <w:spacing w:val="-3"/>
          <w:w w:val="100"/>
        </w:rPr>
        <w:t>性</w:t>
      </w:r>
      <w:r>
        <w:rPr>
          <w:w w:val="100"/>
        </w:rPr>
        <w:t>损</w:t>
      </w:r>
      <w:r>
        <w:rPr>
          <w:spacing w:val="-3"/>
          <w:w w:val="100"/>
        </w:rPr>
        <w:t>益</w:t>
      </w:r>
      <w:r>
        <w:rPr>
          <w:w w:val="100"/>
        </w:rPr>
        <w:t>后</w:t>
      </w:r>
      <w:r>
        <w:rPr>
          <w:spacing w:val="-3"/>
          <w:w w:val="100"/>
        </w:rPr>
        <w:t>归</w:t>
      </w:r>
      <w:r>
        <w:rPr>
          <w:w w:val="100"/>
        </w:rPr>
        <w:t>属于</w:t>
      </w:r>
      <w:r>
        <w:rPr>
          <w:spacing w:val="-3"/>
          <w:w w:val="100"/>
        </w:rPr>
        <w:t>母</w:t>
      </w:r>
      <w:r>
        <w:rPr>
          <w:w w:val="100"/>
        </w:rPr>
        <w:t>公</w:t>
      </w:r>
      <w:r>
        <w:rPr>
          <w:spacing w:val="-3"/>
          <w:w w:val="100"/>
        </w:rPr>
        <w:t>司</w:t>
      </w:r>
      <w:r>
        <w:rPr>
          <w:w w:val="100"/>
        </w:rPr>
        <w:t>的</w:t>
      </w:r>
      <w:r>
        <w:rPr>
          <w:spacing w:val="-3"/>
          <w:w w:val="100"/>
        </w:rPr>
        <w:t>净利</w:t>
      </w:r>
      <w:r>
        <w:rPr>
          <w:w w:val="100"/>
        </w:rPr>
        <w:t>润</w:t>
      </w:r>
      <w:r>
        <w:rPr>
          <w:spacing w:val="-52"/>
        </w:rPr>
        <w:t> </w:t>
      </w:r>
      <w:r>
        <w:rPr>
          <w:rFonts w:ascii="宋体" w:hAnsi="宋体" w:cs="宋体" w:eastAsia="宋体" w:hint="default"/>
          <w:w w:val="100"/>
        </w:rPr>
        <w:t>13</w:t>
      </w:r>
      <w:r>
        <w:rPr>
          <w:rFonts w:ascii="宋体" w:hAnsi="宋体" w:cs="宋体" w:eastAsia="宋体" w:hint="default"/>
          <w:spacing w:val="-3"/>
          <w:w w:val="100"/>
        </w:rPr>
        <w:t>,1</w:t>
      </w:r>
      <w:r>
        <w:rPr>
          <w:rFonts w:ascii="宋体" w:hAnsi="宋体" w:cs="宋体" w:eastAsia="宋体" w:hint="default"/>
          <w:w w:val="100"/>
        </w:rPr>
        <w:t>95.78</w:t>
      </w:r>
      <w:r>
        <w:rPr>
          <w:rFonts w:ascii="宋体" w:hAnsi="宋体" w:cs="宋体" w:eastAsia="宋体" w:hint="default"/>
          <w:spacing w:val="-55"/>
        </w:rPr>
        <w:t> </w:t>
      </w:r>
      <w:r>
        <w:rPr>
          <w:w w:val="100"/>
        </w:rPr>
        <w:t>万</w:t>
      </w:r>
      <w:r>
        <w:rPr>
          <w:spacing w:val="-94"/>
          <w:w w:val="100"/>
        </w:rPr>
        <w:t>元</w:t>
      </w:r>
      <w:r>
        <w:rPr>
          <w:spacing w:val="-3"/>
          <w:w w:val="100"/>
        </w:rPr>
        <w:t>（</w:t>
      </w:r>
      <w:r>
        <w:rPr>
          <w:w w:val="100"/>
        </w:rPr>
        <w:t>不</w:t>
      </w:r>
    </w:p>
    <w:p>
      <w:pPr>
        <w:pStyle w:val="BodyText"/>
        <w:spacing w:line="357" w:lineRule="auto" w:before="133"/>
        <w:ind w:left="218" w:right="0"/>
        <w:jc w:val="left"/>
      </w:pPr>
      <w:r>
        <w:rPr>
          <w:spacing w:val="-2"/>
          <w:w w:val="100"/>
        </w:rPr>
        <w:t>包括本期冲销业绩奖励对净利润的影响额</w:t>
      </w:r>
      <w:r>
        <w:rPr>
          <w:spacing w:val="-48"/>
          <w:w w:val="100"/>
        </w:rPr>
        <w:t> </w:t>
      </w:r>
      <w:r>
        <w:rPr>
          <w:rFonts w:ascii="宋体" w:hAnsi="宋体" w:cs="宋体" w:eastAsia="宋体" w:hint="default"/>
          <w:spacing w:val="-1"/>
          <w:w w:val="100"/>
        </w:rPr>
        <w:t>1,115.53</w:t>
      </w:r>
      <w:r>
        <w:rPr>
          <w:rFonts w:ascii="宋体" w:hAnsi="宋体" w:cs="宋体" w:eastAsia="宋体" w:hint="default"/>
          <w:spacing w:val="-50"/>
          <w:w w:val="100"/>
        </w:rPr>
        <w:t> </w:t>
      </w:r>
      <w:r>
        <w:rPr>
          <w:spacing w:val="-19"/>
          <w:w w:val="100"/>
        </w:rPr>
        <w:t>万元），超过</w:t>
      </w:r>
      <w:r>
        <w:rPr>
          <w:spacing w:val="-48"/>
          <w:w w:val="100"/>
        </w:rPr>
        <w:t> </w:t>
      </w:r>
      <w:r>
        <w:rPr>
          <w:rFonts w:ascii="宋体" w:hAnsi="宋体" w:cs="宋体" w:eastAsia="宋体" w:hint="default"/>
          <w:spacing w:val="-1"/>
          <w:w w:val="100"/>
        </w:rPr>
        <w:t>2018</w:t>
      </w:r>
      <w:r>
        <w:rPr>
          <w:rFonts w:ascii="宋体" w:hAnsi="宋体" w:cs="宋体" w:eastAsia="宋体" w:hint="default"/>
          <w:spacing w:val="-51"/>
          <w:w w:val="100"/>
        </w:rPr>
        <w:t> </w:t>
      </w:r>
      <w:r>
        <w:rPr>
          <w:spacing w:val="-2"/>
          <w:w w:val="100"/>
        </w:rPr>
        <w:t>年度承诺数</w:t>
      </w:r>
      <w:r>
        <w:rPr>
          <w:spacing w:val="-48"/>
          <w:w w:val="100"/>
        </w:rPr>
        <w:t> </w:t>
      </w:r>
      <w:r>
        <w:rPr>
          <w:rFonts w:ascii="宋体" w:hAnsi="宋体" w:cs="宋体" w:eastAsia="宋体" w:hint="default"/>
          <w:spacing w:val="-1"/>
          <w:w w:val="100"/>
        </w:rPr>
        <w:t>995.78</w:t>
      </w:r>
      <w:r>
        <w:rPr>
          <w:rFonts w:ascii="宋体" w:hAnsi="宋体" w:cs="宋体" w:eastAsia="宋体" w:hint="default"/>
          <w:spacing w:val="-48"/>
          <w:w w:val="100"/>
        </w:rPr>
        <w:t> </w:t>
      </w:r>
      <w:r>
        <w:rPr>
          <w:spacing w:val="-1"/>
          <w:w w:val="100"/>
        </w:rPr>
        <w:t>万元，</w:t>
      </w:r>
      <w:r>
        <w:rPr>
          <w:w w:val="100"/>
        </w:rPr>
        <w:t> </w:t>
      </w:r>
      <w:r>
        <w:rPr/>
        <w:t>完成</w:t>
      </w:r>
      <w:r>
        <w:rPr>
          <w:spacing w:val="-53"/>
        </w:rPr>
        <w:t> </w:t>
      </w:r>
      <w:r>
        <w:rPr>
          <w:rFonts w:ascii="宋体" w:hAnsi="宋体" w:cs="宋体" w:eastAsia="宋体" w:hint="default"/>
        </w:rPr>
        <w:t>2018</w:t>
      </w:r>
      <w:r>
        <w:rPr>
          <w:rFonts w:ascii="宋体" w:hAnsi="宋体" w:cs="宋体" w:eastAsia="宋体" w:hint="default"/>
          <w:spacing w:val="-55"/>
        </w:rPr>
        <w:t> </w:t>
      </w:r>
      <w:r>
        <w:rPr/>
        <w:t>年度业绩承诺的</w:t>
      </w:r>
      <w:r>
        <w:rPr>
          <w:spacing w:val="-52"/>
        </w:rPr>
        <w:t> </w:t>
      </w:r>
      <w:r>
        <w:rPr>
          <w:rFonts w:ascii="宋体" w:hAnsi="宋体" w:cs="宋体" w:eastAsia="宋体" w:hint="default"/>
        </w:rPr>
        <w:t>108.16%</w:t>
      </w:r>
      <w:r>
        <w:rPr/>
        <w:t>。</w:t>
      </w:r>
    </w:p>
    <w:p>
      <w:pPr>
        <w:pStyle w:val="BodyText"/>
        <w:spacing w:line="240" w:lineRule="auto" w:before="30"/>
        <w:ind w:left="638" w:right="0"/>
        <w:jc w:val="left"/>
      </w:pPr>
      <w:r>
        <w:rPr/>
        <w:t>泰一指尚</w:t>
      </w:r>
      <w:r>
        <w:rPr>
          <w:spacing w:val="-42"/>
        </w:rPr>
        <w:t> </w:t>
      </w:r>
      <w:r>
        <w:rPr>
          <w:rFonts w:ascii="宋体" w:hAnsi="宋体" w:cs="宋体" w:eastAsia="宋体" w:hint="default"/>
        </w:rPr>
        <w:t>2016</w:t>
      </w:r>
      <w:r>
        <w:rPr>
          <w:rFonts w:ascii="宋体" w:hAnsi="宋体" w:cs="宋体" w:eastAsia="宋体" w:hint="default"/>
          <w:spacing w:val="-44"/>
        </w:rPr>
        <w:t> </w:t>
      </w:r>
      <w:r>
        <w:rPr/>
        <w:t>年度、</w:t>
      </w:r>
      <w:r>
        <w:rPr>
          <w:rFonts w:ascii="宋体" w:hAnsi="宋体" w:cs="宋体" w:eastAsia="宋体" w:hint="default"/>
        </w:rPr>
        <w:t>2017</w:t>
      </w:r>
      <w:r>
        <w:rPr>
          <w:rFonts w:ascii="宋体" w:hAnsi="宋体" w:cs="宋体" w:eastAsia="宋体" w:hint="default"/>
          <w:spacing w:val="-42"/>
        </w:rPr>
        <w:t> </w:t>
      </w:r>
      <w:r>
        <w:rPr/>
        <w:t>年度和</w:t>
      </w:r>
      <w:r>
        <w:rPr>
          <w:spacing w:val="-42"/>
        </w:rPr>
        <w:t> </w:t>
      </w:r>
      <w:r>
        <w:rPr>
          <w:rFonts w:ascii="宋体" w:hAnsi="宋体" w:cs="宋体" w:eastAsia="宋体" w:hint="default"/>
        </w:rPr>
        <w:t>2018</w:t>
      </w:r>
      <w:r>
        <w:rPr>
          <w:rFonts w:ascii="宋体" w:hAnsi="宋体" w:cs="宋体" w:eastAsia="宋体" w:hint="default"/>
          <w:spacing w:val="-42"/>
        </w:rPr>
        <w:t> </w:t>
      </w:r>
      <w:r>
        <w:rPr/>
        <w:t>年度经审计的扣除非经常性损益</w:t>
      </w:r>
      <w:r>
        <w:rPr>
          <w:rFonts w:ascii="宋体" w:hAnsi="宋体" w:cs="宋体" w:eastAsia="宋体" w:hint="default"/>
        </w:rPr>
        <w:t>(</w:t>
      </w:r>
      <w:r>
        <w:rPr/>
        <w:t>不包括业绩奖励因</w:t>
      </w:r>
    </w:p>
    <w:p>
      <w:pPr>
        <w:pStyle w:val="BodyText"/>
        <w:spacing w:line="240" w:lineRule="auto" w:before="133"/>
        <w:ind w:left="218" w:right="0"/>
        <w:jc w:val="left"/>
      </w:pPr>
      <w:r>
        <w:rPr>
          <w:rFonts w:ascii="宋体" w:hAnsi="宋体" w:cs="宋体" w:eastAsia="宋体" w:hint="default"/>
        </w:rPr>
        <w:t>2017</w:t>
      </w:r>
      <w:r>
        <w:rPr>
          <w:rFonts w:ascii="宋体" w:hAnsi="宋体" w:cs="宋体" w:eastAsia="宋体" w:hint="default"/>
          <w:spacing w:val="-42"/>
        </w:rPr>
        <w:t> </w:t>
      </w:r>
      <w:r>
        <w:rPr/>
        <w:t>年度税率变动计算的所得税影响额</w:t>
      </w:r>
      <w:r>
        <w:rPr>
          <w:spacing w:val="-42"/>
        </w:rPr>
        <w:t> </w:t>
      </w:r>
      <w:r>
        <w:rPr>
          <w:rFonts w:ascii="宋体" w:hAnsi="宋体" w:cs="宋体" w:eastAsia="宋体" w:hint="default"/>
        </w:rPr>
        <w:t>32.81</w:t>
      </w:r>
      <w:r>
        <w:rPr>
          <w:rFonts w:ascii="宋体" w:hAnsi="宋体" w:cs="宋体" w:eastAsia="宋体" w:hint="default"/>
          <w:spacing w:val="-42"/>
        </w:rPr>
        <w:t> </w:t>
      </w:r>
      <w:r>
        <w:rPr/>
        <w:t>万元</w:t>
      </w:r>
      <w:r>
        <w:rPr>
          <w:rFonts w:ascii="宋体" w:hAnsi="宋体" w:cs="宋体" w:eastAsia="宋体" w:hint="default"/>
        </w:rPr>
        <w:t>)</w:t>
      </w:r>
      <w:r>
        <w:rPr/>
        <w:t>后归属于母公司的净利润合计</w:t>
      </w:r>
      <w:r>
        <w:rPr>
          <w:spacing w:val="-41"/>
        </w:rPr>
        <w:t> </w:t>
      </w:r>
      <w:r>
        <w:rPr>
          <w:rFonts w:ascii="宋体" w:hAnsi="宋体" w:cs="宋体" w:eastAsia="宋体" w:hint="default"/>
        </w:rPr>
        <w:t>28,016.27</w:t>
      </w:r>
      <w:r>
        <w:rPr>
          <w:rFonts w:ascii="宋体" w:hAnsi="宋体" w:cs="宋体" w:eastAsia="宋体" w:hint="default"/>
          <w:spacing w:val="-42"/>
        </w:rPr>
        <w:t> </w:t>
      </w:r>
      <w:r>
        <w:rPr/>
        <w:t>万</w:t>
      </w:r>
    </w:p>
    <w:p>
      <w:pPr>
        <w:pStyle w:val="BodyText"/>
        <w:spacing w:line="240" w:lineRule="auto" w:before="133"/>
        <w:ind w:left="218" w:right="0"/>
        <w:jc w:val="left"/>
      </w:pPr>
      <w:r>
        <w:rPr>
          <w:w w:val="100"/>
        </w:rPr>
        <w:t>元</w:t>
      </w:r>
      <w:r>
        <w:rPr>
          <w:spacing w:val="-106"/>
          <w:w w:val="100"/>
        </w:rPr>
        <w:t>，</w:t>
      </w:r>
      <w:r>
        <w:rPr>
          <w:spacing w:val="-3"/>
          <w:w w:val="100"/>
        </w:rPr>
        <w:t>超</w:t>
      </w:r>
      <w:r>
        <w:rPr>
          <w:w w:val="100"/>
        </w:rPr>
        <w:t>过</w:t>
      </w:r>
      <w:r>
        <w:rPr>
          <w:spacing w:val="-77"/>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79"/>
        </w:rPr>
        <w:t> </w:t>
      </w:r>
      <w:r>
        <w:rPr>
          <w:w w:val="100"/>
        </w:rPr>
        <w:t>年</w:t>
      </w:r>
      <w:r>
        <w:rPr>
          <w:spacing w:val="-3"/>
          <w:w w:val="100"/>
        </w:rPr>
        <w:t>度</w:t>
      </w:r>
      <w:r>
        <w:rPr>
          <w:spacing w:val="-106"/>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79"/>
        </w:rPr>
        <w:t> </w:t>
      </w:r>
      <w:r>
        <w:rPr>
          <w:spacing w:val="-3"/>
          <w:w w:val="100"/>
        </w:rPr>
        <w:t>年</w:t>
      </w:r>
      <w:r>
        <w:rPr>
          <w:w w:val="100"/>
        </w:rPr>
        <w:t>度和</w:t>
      </w:r>
      <w:r>
        <w:rPr>
          <w:spacing w:val="-79"/>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77"/>
        </w:rPr>
        <w:t> </w:t>
      </w:r>
      <w:r>
        <w:rPr>
          <w:spacing w:val="-3"/>
          <w:w w:val="100"/>
        </w:rPr>
        <w:t>年</w:t>
      </w:r>
      <w:r>
        <w:rPr>
          <w:w w:val="100"/>
        </w:rPr>
        <w:t>度</w:t>
      </w:r>
      <w:r>
        <w:rPr>
          <w:spacing w:val="-3"/>
          <w:w w:val="100"/>
        </w:rPr>
        <w:t>合</w:t>
      </w:r>
      <w:r>
        <w:rPr>
          <w:w w:val="100"/>
        </w:rPr>
        <w:t>计</w:t>
      </w:r>
      <w:r>
        <w:rPr>
          <w:spacing w:val="-3"/>
          <w:w w:val="100"/>
        </w:rPr>
        <w:t>承诺</w:t>
      </w:r>
      <w:r>
        <w:rPr>
          <w:w w:val="100"/>
        </w:rPr>
        <w:t>数</w:t>
      </w:r>
      <w:r>
        <w:rPr>
          <w:spacing w:val="-79"/>
        </w:rPr>
        <w:t> </w:t>
      </w:r>
      <w:r>
        <w:rPr>
          <w:rFonts w:ascii="宋体" w:hAnsi="宋体" w:cs="宋体" w:eastAsia="宋体" w:hint="default"/>
          <w:w w:val="100"/>
        </w:rPr>
        <w:t>1,816</w:t>
      </w:r>
      <w:r>
        <w:rPr>
          <w:rFonts w:ascii="宋体" w:hAnsi="宋体" w:cs="宋体" w:eastAsia="宋体" w:hint="default"/>
          <w:spacing w:val="-3"/>
          <w:w w:val="100"/>
        </w:rPr>
        <w:t>.</w:t>
      </w:r>
      <w:r>
        <w:rPr>
          <w:rFonts w:ascii="宋体" w:hAnsi="宋体" w:cs="宋体" w:eastAsia="宋体" w:hint="default"/>
          <w:w w:val="100"/>
        </w:rPr>
        <w:t>27</w:t>
      </w:r>
      <w:r>
        <w:rPr>
          <w:rFonts w:ascii="宋体" w:hAnsi="宋体" w:cs="宋体" w:eastAsia="宋体" w:hint="default"/>
          <w:spacing w:val="-79"/>
        </w:rPr>
        <w:t> </w:t>
      </w:r>
      <w:r>
        <w:rPr>
          <w:w w:val="100"/>
        </w:rPr>
        <w:t>万</w:t>
      </w:r>
      <w:r>
        <w:rPr>
          <w:spacing w:val="-3"/>
          <w:w w:val="100"/>
        </w:rPr>
        <w:t>元</w:t>
      </w:r>
      <w:r>
        <w:rPr>
          <w:spacing w:val="-106"/>
          <w:w w:val="100"/>
        </w:rPr>
        <w:t>，</w:t>
      </w:r>
      <w:r>
        <w:rPr>
          <w:spacing w:val="-3"/>
          <w:w w:val="100"/>
        </w:rPr>
        <w:t>完</w:t>
      </w:r>
      <w:r>
        <w:rPr>
          <w:w w:val="100"/>
        </w:rPr>
        <w:t>成</w:t>
      </w:r>
      <w:r>
        <w:rPr>
          <w:spacing w:val="-3"/>
          <w:w w:val="100"/>
        </w:rPr>
        <w:t>累</w:t>
      </w:r>
      <w:r>
        <w:rPr>
          <w:w w:val="100"/>
        </w:rPr>
        <w:t>计</w:t>
      </w:r>
      <w:r>
        <w:rPr>
          <w:spacing w:val="-3"/>
          <w:w w:val="100"/>
        </w:rPr>
        <w:t>业</w:t>
      </w:r>
      <w:r>
        <w:rPr>
          <w:w w:val="100"/>
        </w:rPr>
        <w:t>绩承</w:t>
      </w:r>
      <w:r>
        <w:rPr>
          <w:spacing w:val="-3"/>
          <w:w w:val="100"/>
        </w:rPr>
        <w:t>诺</w:t>
      </w:r>
      <w:r>
        <w:rPr>
          <w:w w:val="100"/>
        </w:rPr>
        <w:t>的</w:t>
      </w:r>
      <w:r>
        <w:rPr>
          <w:spacing w:val="-79"/>
        </w:rPr>
        <w:t> </w:t>
      </w:r>
      <w:r>
        <w:rPr>
          <w:rFonts w:ascii="宋体" w:hAnsi="宋体" w:cs="宋体" w:eastAsia="宋体" w:hint="default"/>
          <w:w w:val="100"/>
        </w:rPr>
        <w:t>106</w:t>
      </w:r>
      <w:r>
        <w:rPr>
          <w:rFonts w:ascii="宋体" w:hAnsi="宋体" w:cs="宋体" w:eastAsia="宋体" w:hint="default"/>
          <w:spacing w:val="-3"/>
          <w:w w:val="100"/>
        </w:rPr>
        <w:t>.</w:t>
      </w:r>
      <w:r>
        <w:rPr>
          <w:rFonts w:ascii="宋体" w:hAnsi="宋体" w:cs="宋体" w:eastAsia="宋体" w:hint="default"/>
          <w:w w:val="100"/>
        </w:rPr>
        <w:t>93</w:t>
      </w:r>
      <w:r>
        <w:rPr>
          <w:rFonts w:ascii="宋体" w:hAnsi="宋体" w:cs="宋体" w:eastAsia="宋体" w:hint="default"/>
          <w:spacing w:val="-3"/>
          <w:w w:val="100"/>
        </w:rPr>
        <w:t>%</w:t>
      </w:r>
      <w:r>
        <w:rPr>
          <w:w w:val="100"/>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580" w:right="960"/>
        </w:sectPr>
      </w:pPr>
    </w:p>
    <w:p>
      <w:pPr>
        <w:pStyle w:val="Heading2"/>
        <w:tabs>
          <w:tab w:pos="1057" w:val="left" w:leader="none"/>
        </w:tabs>
        <w:spacing w:line="290" w:lineRule="auto"/>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2"/>
        <w:spacing w:line="240" w:lineRule="auto" w:before="14"/>
        <w:ind w:right="0"/>
        <w:jc w:val="left"/>
        <w:rPr>
          <w:b w:val="0"/>
          <w:bCs w:val="0"/>
        </w:rPr>
      </w:pPr>
      <w:r>
        <w:rPr/>
        <w:t>总表情况</w:t>
      </w:r>
      <w:r>
        <w:rPr>
          <w:b w:val="0"/>
          <w:bCs w:val="0"/>
        </w:rPr>
      </w:r>
    </w:p>
    <w:p>
      <w:pPr>
        <w:pStyle w:val="Heading2"/>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left="2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3799" w:space="2619"/>
            <w:col w:w="295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1,885,081.90</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1,885,081.90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74" w:lineRule="exact"/>
        <w:ind w:left="218" w:right="0"/>
        <w:jc w:val="left"/>
      </w:pPr>
      <w:r>
        <w:rPr/>
        <w:t>其他说明：</w:t>
      </w:r>
    </w:p>
    <w:p>
      <w:pPr>
        <w:pStyle w:val="BodyText"/>
        <w:spacing w:line="290" w:lineRule="exact"/>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960"/>
        </w:sectPr>
      </w:pPr>
    </w:p>
    <w:p>
      <w:pPr>
        <w:pStyle w:val="Heading2"/>
        <w:spacing w:line="240" w:lineRule="auto"/>
        <w:ind w:right="-20"/>
        <w:jc w:val="left"/>
        <w:rPr>
          <w:b w:val="0"/>
          <w:bCs w:val="0"/>
        </w:rPr>
      </w:pPr>
      <w:r>
        <w:rPr/>
        <w:t>应收票据</w:t>
      </w:r>
      <w:r>
        <w:rPr>
          <w:b w:val="0"/>
          <w:bCs w:val="0"/>
        </w:rPr>
      </w:r>
    </w:p>
    <w:p>
      <w:pPr>
        <w:pStyle w:val="Heading2"/>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18"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2436" w:space="4086"/>
            <w:col w:w="284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1,885,081.90</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1,885,081.90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960"/>
        </w:sectPr>
      </w:pPr>
    </w:p>
    <w:p>
      <w:pPr>
        <w:spacing w:line="240" w:lineRule="auto" w:before="1"/>
        <w:rPr>
          <w:rFonts w:ascii="宋体" w:hAnsi="宋体" w:cs="宋体" w:eastAsia="宋体" w:hint="default"/>
          <w:sz w:val="25"/>
          <w:szCs w:val="25"/>
        </w:rPr>
      </w:pPr>
    </w:p>
    <w:p>
      <w:pPr>
        <w:pStyle w:val="Heading2"/>
        <w:spacing w:line="240" w:lineRule="auto"/>
        <w:ind w:left="138" w:right="125"/>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138" w:right="125"/>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138" w:right="125"/>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right="75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before="0"/>
        <w:ind w:left="138" w:right="6838"/>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896" w:val="left" w:leader="none"/>
        </w:tabs>
        <w:spacing w:line="273" w:lineRule="auto" w:before="15"/>
        <w:ind w:right="413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期末单项金额重大并单项计提坏账准备的应收账款：</w:t>
      </w:r>
    </w:p>
    <w:p>
      <w:pPr>
        <w:pStyle w:val="BodyText"/>
        <w:spacing w:line="273" w:lineRule="auto" w:before="29"/>
        <w:ind w:right="346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组合中，按账龄分析法计提坏账准备的应收账款：</w:t>
      </w:r>
    </w:p>
    <w:p>
      <w:pPr>
        <w:pStyle w:val="BodyText"/>
        <w:spacing w:line="240" w:lineRule="auto" w:before="29"/>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BodyText"/>
        <w:spacing w:line="240" w:lineRule="auto"/>
        <w:ind w:right="125"/>
        <w:jc w:val="left"/>
      </w:pPr>
      <w:r>
        <w:rPr/>
        <w:t>组合中，采用余额百分比法计提坏账准备的应收账款：</w:t>
      </w:r>
    </w:p>
    <w:p>
      <w:pPr>
        <w:pStyle w:val="BodyText"/>
        <w:spacing w:line="240" w:lineRule="auto" w:before="58"/>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BodyText"/>
        <w:spacing w:line="240" w:lineRule="auto"/>
        <w:ind w:right="125"/>
        <w:jc w:val="left"/>
      </w:pPr>
      <w:r>
        <w:rPr/>
        <w:t>组合中，采用其他方法计提坏账准备的应收账款：</w:t>
      </w:r>
    </w:p>
    <w:p>
      <w:pPr>
        <w:pStyle w:val="BodyText"/>
        <w:spacing w:line="240" w:lineRule="auto" w:before="56"/>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spacing w:line="290" w:lineRule="auto" w:before="0"/>
        <w:ind w:left="138" w:right="286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100"/>
          <w:sz w:val="21"/>
          <w:szCs w:val="21"/>
        </w:rPr>
        <w:t> </w:t>
      </w:r>
      <w:r>
        <w:rPr>
          <w:rFonts w:ascii="宋体" w:hAnsi="宋体" w:cs="宋体" w:eastAsia="宋体" w:hint="default"/>
          <w:sz w:val="21"/>
          <w:szCs w:val="21"/>
        </w:rPr>
        <w:t>本期计提坏账准备金额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pStyle w:val="BodyText"/>
        <w:spacing w:line="273" w:lineRule="exact" w:before="174"/>
        <w:ind w:right="125"/>
        <w:jc w:val="left"/>
      </w:pPr>
      <w:r>
        <w:rPr/>
        <w:t>其中本期坏账准备收回或转回金额重要的：</w:t>
      </w:r>
    </w:p>
    <w:p>
      <w:pPr>
        <w:pStyle w:val="BodyText"/>
        <w:spacing w:line="289" w:lineRule="exact"/>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before="0"/>
        <w:ind w:left="138" w:right="125"/>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74" w:lineRule="exact" w:before="83"/>
        <w:ind w:right="602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其中重要的应收账款核销情况</w:t>
      </w:r>
    </w:p>
    <w:p>
      <w:pPr>
        <w:pStyle w:val="BodyText"/>
        <w:spacing w:line="262" w:lineRule="exact"/>
        <w:ind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before="0"/>
        <w:ind w:left="138" w:right="125"/>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896" w:val="left" w:leader="none"/>
        </w:tabs>
        <w:spacing w:line="240" w:lineRule="auto" w:before="58"/>
        <w:ind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8" w:right="125"/>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896" w:val="left" w:leader="none"/>
        </w:tabs>
        <w:spacing w:line="240" w:lineRule="auto" w:before="56"/>
        <w:ind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38" w:right="125"/>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896" w:val="left" w:leader="none"/>
        </w:tabs>
        <w:spacing w:line="240" w:lineRule="auto" w:before="58"/>
        <w:ind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4" w:lineRule="exact" w:before="36"/>
        <w:ind w:left="218" w:right="2465"/>
        <w:jc w:val="left"/>
      </w:pPr>
      <w:r>
        <w:rPr/>
        <w:t>其他说明：</w:t>
      </w:r>
    </w:p>
    <w:p>
      <w:pPr>
        <w:pStyle w:val="BodyText"/>
        <w:spacing w:line="290"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2"/>
        <w:spacing w:line="290" w:lineRule="auto"/>
        <w:ind w:right="-20"/>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18"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99" w:space="4822"/>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6"/>
              <w:jc w:val="right"/>
              <w:rPr>
                <w:rFonts w:ascii="Times New Roman" w:hAnsi="Times New Roman" w:cs="Times New Roman" w:eastAsia="Times New Roman" w:hint="default"/>
                <w:sz w:val="21"/>
                <w:szCs w:val="21"/>
              </w:rPr>
            </w:pPr>
            <w:r>
              <w:rPr>
                <w:rFonts w:ascii="Times New Roman"/>
                <w:spacing w:val="-1"/>
                <w:sz w:val="21"/>
              </w:rPr>
              <w:t>31,435,705.93</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281,731,681.75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276,635,892.77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313,167,387.68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276,635,892.77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73" w:lineRule="exact"/>
        <w:ind w:left="218" w:right="2465"/>
        <w:jc w:val="left"/>
      </w:pPr>
      <w:r>
        <w:rPr/>
        <w:t>其他说明：</w:t>
      </w:r>
    </w:p>
    <w:p>
      <w:pPr>
        <w:pStyle w:val="BodyText"/>
        <w:spacing w:line="289"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90" w:lineRule="auto" w:before="0"/>
        <w:ind w:right="7360"/>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spacing w:line="276" w:lineRule="auto" w:before="12"/>
        <w:ind w:left="218" w:right="736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74" w:lineRule="exact" w:before="51"/>
        <w:ind w:left="218"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90" w:lineRule="auto"/>
        <w:ind w:right="112"/>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pStyle w:val="BodyText"/>
        <w:spacing w:line="240" w:lineRule="auto" w:before="12"/>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18" w:space="490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或被投资单位</w:t>
            </w:r>
            <w:r>
              <w:rPr>
                <w:rFonts w:ascii="Times New Roman" w:hAnsi="Times New Roman" w:cs="Times New Roman" w:eastAsia="Times New Roman"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应收浙江诸暨热电发展有限公司分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红款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22,899,116.83</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应收泰一指尚分红款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8,536,589.10</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31,435,705.93</w:t>
            </w: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right="2465"/>
        <w:jc w:val="left"/>
        <w:rPr>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pStyle w:val="BodyText"/>
        <w:spacing w:line="272" w:lineRule="exact" w:before="86"/>
        <w:ind w:left="218"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ind w:right="-19"/>
        <w:jc w:val="left"/>
        <w:rPr>
          <w:b w:val="0"/>
          <w:bCs w:val="0"/>
        </w:rPr>
      </w:pPr>
      <w:r>
        <w:rPr/>
        <w:t>其他应收款</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964" w:val="left" w:leader="none"/>
        </w:tabs>
        <w:spacing w:line="240" w:lineRule="auto" w:before="59"/>
        <w:ind w:left="218"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47" w:space="3874"/>
            <w:col w:w="276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022"/>
        <w:gridCol w:w="1109"/>
        <w:gridCol w:w="440"/>
        <w:gridCol w:w="1037"/>
        <w:gridCol w:w="437"/>
        <w:gridCol w:w="1114"/>
        <w:gridCol w:w="1111"/>
        <w:gridCol w:w="437"/>
        <w:gridCol w:w="1037"/>
        <w:gridCol w:w="437"/>
        <w:gridCol w:w="1111"/>
      </w:tblGrid>
      <w:tr>
        <w:trPr>
          <w:trHeight w:val="293" w:hRule="exact"/>
        </w:trPr>
        <w:tc>
          <w:tcPr>
            <w:tcW w:w="10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6" w:hRule="exact"/>
        </w:trPr>
        <w:tc>
          <w:tcPr>
            <w:tcW w:w="1022" w:type="dxa"/>
            <w:vMerge/>
            <w:tcBorders>
              <w:left w:val="single" w:sz="4" w:space="0" w:color="000000"/>
              <w:right w:val="single" w:sz="4" w:space="0" w:color="000000"/>
            </w:tcBorders>
          </w:tcPr>
          <w:p>
            <w:pP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6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3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00" w:right="399"/>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7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00" w:right="396"/>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71" w:hRule="exact"/>
        </w:trPr>
        <w:tc>
          <w:tcPr>
            <w:tcW w:w="1022" w:type="dxa"/>
            <w:vMerge/>
            <w:tcBorders>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4"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100" w:right="0"/>
              <w:jc w:val="left"/>
              <w:rPr>
                <w:rFonts w:ascii="Times New Roman" w:hAnsi="Times New Roman" w:cs="Times New Roman" w:eastAsia="Times New Roman" w:hint="default"/>
                <w:sz w:val="15"/>
                <w:szCs w:val="15"/>
              </w:rPr>
            </w:pPr>
            <w:r>
              <w:rPr>
                <w:rFonts w:ascii="Times New Roman"/>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195" w:lineRule="exact"/>
              <w:ind w:left="62"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100" w:right="0"/>
              <w:jc w:val="left"/>
              <w:rPr>
                <w:rFonts w:ascii="Times New Roman" w:hAnsi="Times New Roman" w:cs="Times New Roman" w:eastAsia="Times New Roman" w:hint="default"/>
                <w:sz w:val="15"/>
                <w:szCs w:val="15"/>
              </w:rPr>
            </w:pPr>
            <w:r>
              <w:rPr>
                <w:rFonts w:ascii="Times New Roman"/>
                <w:sz w:val="15"/>
              </w:rPr>
              <w:t>(%)</w:t>
            </w:r>
          </w:p>
        </w:tc>
        <w:tc>
          <w:tcPr>
            <w:tcW w:w="1114"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2"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98" w:right="0"/>
              <w:jc w:val="left"/>
              <w:rPr>
                <w:rFonts w:ascii="Times New Roman" w:hAnsi="Times New Roman" w:cs="Times New Roman" w:eastAsia="Times New Roman" w:hint="default"/>
                <w:sz w:val="15"/>
                <w:szCs w:val="15"/>
              </w:rPr>
            </w:pPr>
            <w:r>
              <w:rPr>
                <w:rFonts w:ascii="Times New Roman"/>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195" w:lineRule="exact"/>
              <w:ind w:left="62"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100" w:right="0"/>
              <w:jc w:val="left"/>
              <w:rPr>
                <w:rFonts w:ascii="Times New Roman" w:hAnsi="Times New Roman" w:cs="Times New Roman" w:eastAsia="Times New Roman" w:hint="default"/>
                <w:sz w:val="15"/>
                <w:szCs w:val="15"/>
              </w:rPr>
            </w:pPr>
            <w:r>
              <w:rPr>
                <w:rFonts w:ascii="Times New Roman"/>
                <w:sz w:val="15"/>
              </w:rPr>
              <w:t>(%)</w:t>
            </w:r>
          </w:p>
        </w:tc>
        <w:tc>
          <w:tcPr>
            <w:tcW w:w="1111" w:type="dxa"/>
            <w:vMerge/>
            <w:tcBorders>
              <w:left w:val="single" w:sz="4" w:space="0" w:color="000000"/>
              <w:bottom w:val="single" w:sz="4" w:space="0" w:color="000000"/>
              <w:right w:val="single" w:sz="4" w:space="0" w:color="000000"/>
            </w:tcBorders>
          </w:tcPr>
          <w:p>
            <w:pPr/>
          </w:p>
        </w:tc>
      </w:tr>
      <w:tr>
        <w:trPr>
          <w:trHeight w:val="787"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pacing w:val="7"/>
                <w:sz w:val="15"/>
                <w:szCs w:val="15"/>
              </w:rPr>
              <w:t>单项金额重大</w:t>
            </w:r>
          </w:p>
          <w:p>
            <w:pPr>
              <w:pStyle w:val="TableParagraph"/>
              <w:spacing w:line="240" w:lineRule="auto"/>
              <w:ind w:left="26" w:right="25"/>
              <w:jc w:val="both"/>
              <w:rPr>
                <w:rFonts w:ascii="宋体" w:hAnsi="宋体" w:cs="宋体" w:eastAsia="宋体" w:hint="default"/>
                <w:sz w:val="15"/>
                <w:szCs w:val="15"/>
              </w:rPr>
            </w:pPr>
            <w:r>
              <w:rPr>
                <w:rFonts w:ascii="宋体" w:hAnsi="宋体" w:cs="宋体" w:eastAsia="宋体" w:hint="default"/>
                <w:spacing w:val="7"/>
                <w:sz w:val="15"/>
                <w:szCs w:val="15"/>
              </w:rPr>
              <w:t>并单独计提坏</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7"/>
                <w:sz w:val="15"/>
                <w:szCs w:val="15"/>
              </w:rPr>
              <w:t>账准备的其他</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应收款</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5"/>
              <w:jc w:val="right"/>
              <w:rPr>
                <w:rFonts w:ascii="Times New Roman" w:hAnsi="Times New Roman" w:cs="Times New Roman" w:eastAsia="Times New Roman" w:hint="default"/>
                <w:sz w:val="15"/>
                <w:szCs w:val="15"/>
              </w:rPr>
            </w:pPr>
            <w:r>
              <w:rPr>
                <w:rFonts w:ascii="Times New Roman"/>
                <w:spacing w:val="-1"/>
                <w:sz w:val="15"/>
              </w:rPr>
              <w:t>307,817,637.49</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98.41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30,781,763.75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36" w:right="0"/>
              <w:jc w:val="center"/>
              <w:rPr>
                <w:rFonts w:ascii="Times New Roman" w:hAnsi="Times New Roman" w:cs="Times New Roman" w:eastAsia="Times New Roman" w:hint="default"/>
                <w:sz w:val="15"/>
                <w:szCs w:val="15"/>
              </w:rPr>
            </w:pPr>
            <w:r>
              <w:rPr>
                <w:rFonts w:ascii="Times New Roman"/>
                <w:sz w:val="15"/>
              </w:rPr>
              <w:t>10.00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277,035,873.74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5"/>
              <w:jc w:val="right"/>
              <w:rPr>
                <w:rFonts w:ascii="Times New Roman" w:hAnsi="Times New Roman" w:cs="Times New Roman" w:eastAsia="Times New Roman" w:hint="default"/>
                <w:sz w:val="15"/>
                <w:szCs w:val="15"/>
              </w:rPr>
            </w:pPr>
            <w:r>
              <w:rPr>
                <w:rFonts w:ascii="Times New Roman"/>
                <w:spacing w:val="-1"/>
                <w:sz w:val="15"/>
              </w:rPr>
              <w:t>286,817,637.49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36" w:right="0"/>
              <w:jc w:val="center"/>
              <w:rPr>
                <w:rFonts w:ascii="Times New Roman" w:hAnsi="Times New Roman" w:cs="Times New Roman" w:eastAsia="Times New Roman" w:hint="default"/>
                <w:sz w:val="15"/>
                <w:szCs w:val="15"/>
              </w:rPr>
            </w:pPr>
            <w:r>
              <w:rPr>
                <w:rFonts w:ascii="Times New Roman"/>
                <w:sz w:val="15"/>
              </w:rPr>
              <w:t>93.31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28,681,763.75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5"/>
              <w:jc w:val="right"/>
              <w:rPr>
                <w:rFonts w:ascii="Times New Roman" w:hAnsi="Times New Roman" w:cs="Times New Roman" w:eastAsia="Times New Roman" w:hint="default"/>
                <w:sz w:val="15"/>
                <w:szCs w:val="15"/>
              </w:rPr>
            </w:pPr>
            <w:r>
              <w:rPr>
                <w:rFonts w:ascii="Times New Roman"/>
                <w:spacing w:val="-1"/>
                <w:sz w:val="15"/>
              </w:rPr>
              <w:t>258,135,873.74</w:t>
            </w:r>
          </w:p>
        </w:tc>
      </w:tr>
      <w:tr>
        <w:trPr>
          <w:trHeight w:val="790"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pacing w:val="7"/>
                <w:sz w:val="15"/>
                <w:szCs w:val="15"/>
              </w:rPr>
              <w:t>按信用风险特</w:t>
            </w:r>
          </w:p>
          <w:p>
            <w:pPr>
              <w:pStyle w:val="TableParagraph"/>
              <w:spacing w:line="240" w:lineRule="auto"/>
              <w:ind w:left="26" w:right="25"/>
              <w:jc w:val="both"/>
              <w:rPr>
                <w:rFonts w:ascii="宋体" w:hAnsi="宋体" w:cs="宋体" w:eastAsia="宋体" w:hint="default"/>
                <w:sz w:val="15"/>
                <w:szCs w:val="15"/>
              </w:rPr>
            </w:pPr>
            <w:r>
              <w:rPr>
                <w:rFonts w:ascii="宋体" w:hAnsi="宋体" w:cs="宋体" w:eastAsia="宋体" w:hint="default"/>
                <w:spacing w:val="7"/>
                <w:sz w:val="15"/>
                <w:szCs w:val="15"/>
              </w:rPr>
              <w:t>征组合计提坏</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7"/>
                <w:sz w:val="15"/>
                <w:szCs w:val="15"/>
              </w:rPr>
              <w:t>账准备的其他</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应收款</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4,961,613.70</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1.59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265,805.69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3" w:right="0"/>
              <w:jc w:val="center"/>
              <w:rPr>
                <w:rFonts w:ascii="Times New Roman" w:hAnsi="Times New Roman" w:cs="Times New Roman" w:eastAsia="Times New Roman" w:hint="default"/>
                <w:sz w:val="15"/>
                <w:szCs w:val="15"/>
              </w:rPr>
            </w:pPr>
            <w:r>
              <w:rPr>
                <w:rFonts w:ascii="Times New Roman"/>
                <w:sz w:val="15"/>
              </w:rPr>
              <w:t>5.36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4,695,808.01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50,300.00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3" w:right="0"/>
              <w:jc w:val="center"/>
              <w:rPr>
                <w:rFonts w:ascii="Times New Roman" w:hAnsi="Times New Roman" w:cs="Times New Roman" w:eastAsia="Times New Roman" w:hint="default"/>
                <w:sz w:val="15"/>
                <w:szCs w:val="15"/>
              </w:rPr>
            </w:pPr>
            <w:r>
              <w:rPr>
                <w:rFonts w:ascii="Times New Roman"/>
                <w:sz w:val="15"/>
              </w:rPr>
              <w:t>0.02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10,240.00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20.36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40,060.00</w:t>
            </w:r>
          </w:p>
        </w:tc>
      </w:tr>
      <w:tr>
        <w:trPr>
          <w:trHeight w:val="788"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pacing w:val="7"/>
                <w:sz w:val="15"/>
                <w:szCs w:val="15"/>
              </w:rPr>
              <w:t>单项金额不重</w:t>
            </w:r>
          </w:p>
          <w:p>
            <w:pPr>
              <w:pStyle w:val="TableParagraph"/>
              <w:spacing w:line="240" w:lineRule="auto"/>
              <w:ind w:left="26" w:right="25"/>
              <w:jc w:val="both"/>
              <w:rPr>
                <w:rFonts w:ascii="宋体" w:hAnsi="宋体" w:cs="宋体" w:eastAsia="宋体" w:hint="default"/>
                <w:sz w:val="15"/>
                <w:szCs w:val="15"/>
              </w:rPr>
            </w:pPr>
            <w:r>
              <w:rPr>
                <w:rFonts w:ascii="宋体" w:hAnsi="宋体" w:cs="宋体" w:eastAsia="宋体" w:hint="default"/>
                <w:spacing w:val="7"/>
                <w:sz w:val="15"/>
                <w:szCs w:val="15"/>
              </w:rPr>
              <w:t>大但单独计提</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7"/>
                <w:sz w:val="15"/>
                <w:szCs w:val="15"/>
              </w:rPr>
              <w:t>坏账准备的其</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他应收款</w:t>
            </w:r>
          </w:p>
        </w:tc>
        <w:tc>
          <w:tcPr>
            <w:tcW w:w="1109"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20,507,959.03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3" w:right="0"/>
              <w:jc w:val="center"/>
              <w:rPr>
                <w:rFonts w:ascii="Times New Roman" w:hAnsi="Times New Roman" w:cs="Times New Roman" w:eastAsia="Times New Roman" w:hint="default"/>
                <w:sz w:val="15"/>
                <w:szCs w:val="15"/>
              </w:rPr>
            </w:pPr>
            <w:r>
              <w:rPr>
                <w:rFonts w:ascii="Times New Roman"/>
                <w:sz w:val="15"/>
              </w:rPr>
              <w:t>6.67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2,048,000.00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9.99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18,459,959.03</w:t>
            </w:r>
          </w:p>
        </w:tc>
      </w:tr>
      <w:tr>
        <w:trPr>
          <w:trHeight w:val="204"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5"/>
              <w:jc w:val="right"/>
              <w:rPr>
                <w:rFonts w:ascii="Times New Roman" w:hAnsi="Times New Roman" w:cs="Times New Roman" w:eastAsia="Times New Roman" w:hint="default"/>
                <w:sz w:val="15"/>
                <w:szCs w:val="15"/>
              </w:rPr>
            </w:pPr>
            <w:r>
              <w:rPr>
                <w:rFonts w:ascii="Times New Roman"/>
                <w:spacing w:val="-1"/>
                <w:sz w:val="15"/>
              </w:rPr>
              <w:t>312,779,251.19</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31,047,569.44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w w:val="100"/>
                <w:sz w:val="15"/>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281,731,681.75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5"/>
              <w:jc w:val="right"/>
              <w:rPr>
                <w:rFonts w:ascii="Times New Roman" w:hAnsi="Times New Roman" w:cs="Times New Roman" w:eastAsia="Times New Roman" w:hint="default"/>
                <w:sz w:val="15"/>
                <w:szCs w:val="15"/>
              </w:rPr>
            </w:pPr>
            <w:r>
              <w:rPr>
                <w:rFonts w:ascii="Times New Roman"/>
                <w:spacing w:val="-1"/>
                <w:sz w:val="15"/>
              </w:rPr>
              <w:t>307,375,896.52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30,740,003.75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5"/>
              <w:jc w:val="right"/>
              <w:rPr>
                <w:rFonts w:ascii="Times New Roman" w:hAnsi="Times New Roman" w:cs="Times New Roman" w:eastAsia="Times New Roman" w:hint="default"/>
                <w:sz w:val="15"/>
                <w:szCs w:val="15"/>
              </w:rPr>
            </w:pPr>
            <w:r>
              <w:rPr>
                <w:rFonts w:ascii="Times New Roman"/>
                <w:spacing w:val="-1"/>
                <w:sz w:val="15"/>
              </w:rPr>
              <w:t>276,635,892.77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260" w:right="1040"/>
        </w:sectPr>
      </w:pPr>
    </w:p>
    <w:p>
      <w:pPr>
        <w:pStyle w:val="BodyText"/>
        <w:spacing w:line="240" w:lineRule="auto" w:before="36"/>
        <w:ind w:left="538" w:right="0"/>
        <w:jc w:val="left"/>
      </w:pPr>
      <w:r>
        <w:rPr>
          <w:spacing w:val="-2"/>
        </w:rPr>
        <w:t>期末单项金额重大并单项计提坏账准备的其他应收款：</w:t>
      </w:r>
    </w:p>
    <w:p>
      <w:pPr>
        <w:pStyle w:val="BodyText"/>
        <w:spacing w:line="240" w:lineRule="auto" w:before="56"/>
        <w:ind w:left="5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1040"/>
          <w:cols w:num="2" w:equalWidth="0">
            <w:col w:w="5584" w:space="937"/>
            <w:col w:w="3089"/>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235"/>
        <w:gridCol w:w="1702"/>
        <w:gridCol w:w="1582"/>
        <w:gridCol w:w="970"/>
        <w:gridCol w:w="2561"/>
      </w:tblGrid>
      <w:tr>
        <w:trPr>
          <w:trHeight w:val="283"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68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23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60"/>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诸暨富润屋城东置业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75" w:right="0"/>
              <w:jc w:val="left"/>
              <w:rPr>
                <w:rFonts w:ascii="Times New Roman" w:hAnsi="Times New Roman" w:cs="Times New Roman" w:eastAsia="Times New Roman" w:hint="default"/>
                <w:sz w:val="21"/>
                <w:szCs w:val="21"/>
              </w:rPr>
            </w:pPr>
            <w:r>
              <w:rPr>
                <w:rFonts w:ascii="Times New Roman"/>
                <w:sz w:val="21"/>
              </w:rPr>
              <w:t>307,817,637.49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30,781,763.75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81" w:right="0"/>
              <w:jc w:val="left"/>
              <w:rPr>
                <w:rFonts w:ascii="Times New Roman" w:hAnsi="Times New Roman" w:cs="Times New Roman" w:eastAsia="Times New Roman" w:hint="default"/>
                <w:sz w:val="21"/>
                <w:szCs w:val="21"/>
              </w:rPr>
            </w:pPr>
            <w:r>
              <w:rPr>
                <w:rFonts w:ascii="Times New Roman"/>
                <w:sz w:val="21"/>
              </w:rPr>
              <w:t>10.00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子公司借款，可收回性与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其他款项存在明显差异。</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75" w:right="0"/>
              <w:jc w:val="left"/>
              <w:rPr>
                <w:rFonts w:ascii="Times New Roman" w:hAnsi="Times New Roman" w:cs="Times New Roman" w:eastAsia="Times New Roman" w:hint="default"/>
                <w:sz w:val="21"/>
                <w:szCs w:val="21"/>
              </w:rPr>
            </w:pPr>
            <w:r>
              <w:rPr>
                <w:rFonts w:ascii="Times New Roman"/>
                <w:sz w:val="21"/>
              </w:rPr>
              <w:t>307,817,637.49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30,781,763.75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260" w:right="1040"/>
        </w:sectPr>
      </w:pPr>
    </w:p>
    <w:p>
      <w:pPr>
        <w:pStyle w:val="BodyText"/>
        <w:spacing w:line="240" w:lineRule="auto" w:before="36"/>
        <w:ind w:left="538" w:right="0"/>
        <w:jc w:val="left"/>
      </w:pPr>
      <w:r>
        <w:rPr>
          <w:spacing w:val="-2"/>
        </w:rPr>
        <w:t>组合中，按账龄分析法计提坏账准备的其他应收款：</w:t>
      </w:r>
    </w:p>
    <w:p>
      <w:pPr>
        <w:pStyle w:val="BodyText"/>
        <w:spacing w:line="240" w:lineRule="auto" w:before="56"/>
        <w:ind w:left="5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1040"/>
          <w:cols w:num="2" w:equalWidth="0">
            <w:col w:w="5373" w:space="1149"/>
            <w:col w:w="3088"/>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4,911,313.70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245,565.69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4,911,313.70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245,565.69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20,000.00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240.00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4,961,613.70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265,805.69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5.36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36"/>
        <w:ind w:left="538" w:right="227"/>
        <w:jc w:val="left"/>
      </w:pPr>
      <w:r>
        <w:rPr/>
        <w:t>组合中，采用余额百分比法计提坏账准备的其他应收款：</w:t>
      </w:r>
    </w:p>
    <w:p>
      <w:pPr>
        <w:pStyle w:val="BodyText"/>
        <w:spacing w:line="240" w:lineRule="auto" w:before="58"/>
        <w:ind w:left="538" w:right="22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BodyText"/>
        <w:spacing w:line="240" w:lineRule="auto"/>
        <w:ind w:left="538" w:right="227"/>
        <w:jc w:val="left"/>
      </w:pPr>
      <w:r>
        <w:rPr/>
        <w:t>组合中，采用其他方法计提坏账准备的其他应收款：</w:t>
      </w:r>
    </w:p>
    <w:p>
      <w:pPr>
        <w:spacing w:after="0" w:line="240" w:lineRule="auto"/>
        <w:jc w:val="left"/>
        <w:sectPr>
          <w:type w:val="continuous"/>
          <w:pgSz w:w="11910" w:h="16840"/>
          <w:pgMar w:top="1120" w:bottom="1380" w:left="1260" w:right="1040"/>
        </w:sectPr>
      </w:pPr>
    </w:p>
    <w:p>
      <w:pPr>
        <w:spacing w:line="240" w:lineRule="auto" w:before="1"/>
        <w:rPr>
          <w:rFonts w:ascii="宋体" w:hAnsi="宋体" w:cs="宋体" w:eastAsia="宋体" w:hint="default"/>
          <w:sz w:val="25"/>
          <w:szCs w:val="25"/>
        </w:rPr>
      </w:pPr>
    </w:p>
    <w:p>
      <w:pPr>
        <w:pStyle w:val="BodyText"/>
        <w:tabs>
          <w:tab w:pos="976" w:val="left" w:leader="none"/>
        </w:tabs>
        <w:spacing w:line="240" w:lineRule="auto" w:before="3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74"/>
          <w:pgSz w:w="11910" w:h="16840"/>
          <w:pgMar w:footer="1195" w:header="882" w:top="1120" w:bottom="1380" w:left="1580" w:right="1040"/>
          <w:pgNumType w:start="176"/>
        </w:sectPr>
      </w:pPr>
    </w:p>
    <w:p>
      <w:pPr>
        <w:pStyle w:val="Heading2"/>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left="21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47" w:space="387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50,300.00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50,300.00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拆借款及利息</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307,817,637.49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307,297,637.49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4,911,313.70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银行通知存款利息</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27,959.03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312,779,251.19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307,375,896.52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18" w:right="2125"/>
        <w:jc w:val="left"/>
      </w:pPr>
      <w:r>
        <w:rPr/>
        <w:t>本期计提坏账准备金额</w:t>
      </w:r>
      <w:r>
        <w:rPr>
          <w:spacing w:val="-53"/>
        </w:rPr>
        <w:t> </w:t>
      </w:r>
      <w:r>
        <w:rPr>
          <w:rFonts w:ascii="Times New Roman" w:hAnsi="Times New Roman" w:cs="Times New Roman" w:eastAsia="Times New Roman" w:hint="default"/>
        </w:rPr>
        <w:t>307,565.69</w:t>
      </w:r>
      <w:r>
        <w:rPr>
          <w:rFonts w:ascii="Times New Roman" w:hAnsi="Times New Roman" w:cs="Times New Roman" w:eastAsia="Times New Roman" w:hint="default"/>
          <w:spacing w:val="-1"/>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spacing w:line="265"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2"/>
        <w:spacing w:line="240" w:lineRule="auto" w:before="0"/>
        <w:ind w:right="2465"/>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left="21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86" w:space="1136"/>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95"/>
        <w:gridCol w:w="1311"/>
        <w:gridCol w:w="1447"/>
        <w:gridCol w:w="1287"/>
        <w:gridCol w:w="1724"/>
        <w:gridCol w:w="1632"/>
      </w:tblGrid>
      <w:tr>
        <w:trPr>
          <w:trHeight w:val="828"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7" w:right="118"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8" w:right="38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诸暨富润屋城</w:t>
            </w:r>
          </w:p>
          <w:p>
            <w:pPr>
              <w:pStyle w:val="TableParagraph"/>
              <w:spacing w:line="240" w:lineRule="auto"/>
              <w:ind w:left="26" w:right="128"/>
              <w:jc w:val="left"/>
              <w:rPr>
                <w:rFonts w:ascii="宋体" w:hAnsi="宋体" w:cs="宋体" w:eastAsia="宋体" w:hint="default"/>
                <w:sz w:val="21"/>
                <w:szCs w:val="21"/>
              </w:rPr>
            </w:pPr>
            <w:r>
              <w:rPr>
                <w:rFonts w:ascii="宋体" w:hAnsi="宋体" w:cs="宋体" w:eastAsia="宋体" w:hint="default"/>
                <w:spacing w:val="8"/>
                <w:sz w:val="21"/>
                <w:szCs w:val="21"/>
              </w:rPr>
              <w:t>东置业有限公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拆</w:t>
            </w:r>
            <w:r>
              <w:rPr>
                <w:rFonts w:ascii="宋体" w:hAnsi="宋体" w:cs="宋体" w:eastAsia="宋体" w:hint="default"/>
                <w:spacing w:val="-73"/>
                <w:sz w:val="21"/>
                <w:szCs w:val="21"/>
              </w:rPr>
              <w:t> </w:t>
            </w:r>
            <w:r>
              <w:rPr>
                <w:rFonts w:ascii="宋体" w:hAnsi="宋体" w:cs="宋体" w:eastAsia="宋体" w:hint="default"/>
                <w:sz w:val="21"/>
                <w:szCs w:val="21"/>
              </w:rPr>
              <w:t>借</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6"/>
                <w:sz w:val="21"/>
                <w:szCs w:val="21"/>
              </w:rPr>
              <w:t> </w:t>
            </w:r>
            <w:r>
              <w:rPr>
                <w:rFonts w:ascii="宋体" w:hAnsi="宋体" w:cs="宋体" w:eastAsia="宋体" w:hint="default"/>
                <w:sz w:val="21"/>
                <w:szCs w:val="21"/>
              </w:rPr>
              <w:t>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息</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21,000,000.00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6.71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2,100,000.00</w:t>
            </w:r>
          </w:p>
        </w:tc>
      </w:tr>
      <w:tr>
        <w:trPr>
          <w:trHeight w:val="829"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诸暨富润屋城</w:t>
            </w:r>
          </w:p>
          <w:p>
            <w:pPr>
              <w:pStyle w:val="TableParagraph"/>
              <w:spacing w:line="272" w:lineRule="exact" w:before="27"/>
              <w:ind w:left="26" w:right="128"/>
              <w:jc w:val="left"/>
              <w:rPr>
                <w:rFonts w:ascii="宋体" w:hAnsi="宋体" w:cs="宋体" w:eastAsia="宋体" w:hint="default"/>
                <w:sz w:val="21"/>
                <w:szCs w:val="21"/>
              </w:rPr>
            </w:pPr>
            <w:r>
              <w:rPr>
                <w:rFonts w:ascii="宋体" w:hAnsi="宋体" w:cs="宋体" w:eastAsia="宋体" w:hint="default"/>
                <w:spacing w:val="8"/>
                <w:sz w:val="21"/>
                <w:szCs w:val="21"/>
              </w:rPr>
              <w:t>东置业有限公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拆</w:t>
            </w:r>
            <w:r>
              <w:rPr>
                <w:rFonts w:ascii="宋体" w:hAnsi="宋体" w:cs="宋体" w:eastAsia="宋体" w:hint="default"/>
                <w:spacing w:val="-73"/>
                <w:sz w:val="21"/>
                <w:szCs w:val="21"/>
              </w:rPr>
              <w:t> </w:t>
            </w:r>
            <w:r>
              <w:rPr>
                <w:rFonts w:ascii="宋体" w:hAnsi="宋体" w:cs="宋体" w:eastAsia="宋体" w:hint="default"/>
                <w:sz w:val="21"/>
                <w:szCs w:val="21"/>
              </w:rPr>
              <w:t>借</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6"/>
                <w:sz w:val="21"/>
                <w:szCs w:val="21"/>
              </w:rPr>
              <w:t> </w:t>
            </w:r>
            <w:r>
              <w:rPr>
                <w:rFonts w:ascii="宋体" w:hAnsi="宋体" w:cs="宋体" w:eastAsia="宋体" w:hint="default"/>
                <w:sz w:val="21"/>
                <w:szCs w:val="21"/>
              </w:rPr>
              <w:t>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息</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23,500,000.00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7.51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2,350,000.00</w:t>
            </w:r>
          </w:p>
        </w:tc>
      </w:tr>
      <w:tr>
        <w:trPr>
          <w:trHeight w:val="82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诸暨富润屋城</w:t>
            </w:r>
          </w:p>
          <w:p>
            <w:pPr>
              <w:pStyle w:val="TableParagraph"/>
              <w:spacing w:line="240" w:lineRule="auto"/>
              <w:ind w:left="26" w:right="128"/>
              <w:jc w:val="left"/>
              <w:rPr>
                <w:rFonts w:ascii="宋体" w:hAnsi="宋体" w:cs="宋体" w:eastAsia="宋体" w:hint="default"/>
                <w:sz w:val="21"/>
                <w:szCs w:val="21"/>
              </w:rPr>
            </w:pPr>
            <w:r>
              <w:rPr>
                <w:rFonts w:ascii="宋体" w:hAnsi="宋体" w:cs="宋体" w:eastAsia="宋体" w:hint="default"/>
                <w:spacing w:val="8"/>
                <w:sz w:val="21"/>
                <w:szCs w:val="21"/>
              </w:rPr>
              <w:t>东置业有限公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拆</w:t>
            </w:r>
            <w:r>
              <w:rPr>
                <w:rFonts w:ascii="宋体" w:hAnsi="宋体" w:cs="宋体" w:eastAsia="宋体" w:hint="default"/>
                <w:spacing w:val="-73"/>
                <w:sz w:val="21"/>
                <w:szCs w:val="21"/>
              </w:rPr>
              <w:t> </w:t>
            </w:r>
            <w:r>
              <w:rPr>
                <w:rFonts w:ascii="宋体" w:hAnsi="宋体" w:cs="宋体" w:eastAsia="宋体" w:hint="default"/>
                <w:sz w:val="21"/>
                <w:szCs w:val="21"/>
              </w:rPr>
              <w:t>借</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6"/>
                <w:sz w:val="21"/>
                <w:szCs w:val="21"/>
              </w:rPr>
              <w:t> </w:t>
            </w:r>
            <w:r>
              <w:rPr>
                <w:rFonts w:ascii="宋体" w:hAnsi="宋体" w:cs="宋体" w:eastAsia="宋体" w:hint="default"/>
                <w:sz w:val="21"/>
                <w:szCs w:val="21"/>
              </w:rPr>
              <w:t>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息</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263,317,637.49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84.19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26,331,763.75</w:t>
            </w:r>
          </w:p>
        </w:tc>
      </w:tr>
      <w:tr>
        <w:trPr>
          <w:trHeight w:val="55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杭州萧山城区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建设有限公司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2"/>
                <w:sz w:val="21"/>
              </w:rPr>
              <w:t>4,911,313.70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z w:val="21"/>
              </w:rPr>
              <w:t>1.57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245,565.69</w:t>
            </w:r>
          </w:p>
        </w:tc>
      </w:tr>
      <w:tr>
        <w:trPr>
          <w:trHeight w:val="55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浙江华睿投资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50,000.00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z w:val="21"/>
              </w:rPr>
              <w:t>0.02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281"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center"/>
              <w:rPr>
                <w:rFonts w:ascii="宋体" w:hAnsi="宋体" w:cs="宋体" w:eastAsia="宋体" w:hint="default"/>
                <w:sz w:val="21"/>
                <w:szCs w:val="21"/>
              </w:rPr>
            </w:pPr>
            <w:r>
              <w:rPr>
                <w:rFonts w:ascii="宋体" w:hAnsi="宋体" w:cs="宋体" w:eastAsia="宋体" w:hint="default"/>
                <w:sz w:val="21"/>
                <w:szCs w:val="21"/>
              </w:rPr>
              <w:t>诸暨市供电局</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电表押金</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300.00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72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240.00</w:t>
            </w:r>
          </w:p>
        </w:tc>
      </w:tr>
      <w:tr>
        <w:trPr>
          <w:trHeight w:val="28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3"/>
              <w:jc w:val="center"/>
              <w:rPr>
                <w:rFonts w:ascii="Times New Roman" w:hAnsi="Times New Roman" w:cs="Times New Roman" w:eastAsia="Times New Roman" w:hint="default"/>
                <w:sz w:val="21"/>
                <w:szCs w:val="21"/>
              </w:rPr>
            </w:pPr>
            <w:r>
              <w:rPr>
                <w:rFonts w:ascii="Times New Roman"/>
                <w:w w:val="100"/>
                <w:sz w:val="21"/>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312,779,251.19</w:t>
            </w:r>
          </w:p>
        </w:tc>
        <w:tc>
          <w:tcPr>
            <w:tcW w:w="1287"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31,047,569.44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ind w:right="2465"/>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2"/>
        <w:spacing w:line="240" w:lineRule="auto"/>
        <w:ind w:left="1118" w:right="0"/>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876" w:val="left" w:leader="none"/>
        </w:tabs>
        <w:spacing w:line="240" w:lineRule="auto" w:before="56"/>
        <w:ind w:left="1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1118" w:right="0"/>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876" w:val="left" w:leader="none"/>
        </w:tabs>
        <w:spacing w:line="240" w:lineRule="auto" w:before="58"/>
        <w:ind w:left="1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3" w:lineRule="exact"/>
        <w:ind w:left="1118" w:right="0"/>
        <w:jc w:val="left"/>
      </w:pPr>
      <w:r>
        <w:rPr/>
        <w:t>其他说明：</w:t>
      </w:r>
    </w:p>
    <w:p>
      <w:pPr>
        <w:pStyle w:val="BodyText"/>
        <w:tabs>
          <w:tab w:pos="1876" w:val="left" w:leader="none"/>
        </w:tabs>
        <w:spacing w:line="289" w:lineRule="exact"/>
        <w:ind w:left="1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680" w:right="920"/>
        </w:sectPr>
      </w:pPr>
    </w:p>
    <w:p>
      <w:pPr>
        <w:pStyle w:val="Heading2"/>
        <w:spacing w:line="240" w:lineRule="auto"/>
        <w:ind w:left="111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9"/>
        <w:ind w:left="1118"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920"/>
          <w:cols w:num="2" w:equalWidth="0">
            <w:col w:w="2811" w:space="3711"/>
            <w:col w:w="3788"/>
          </w:cols>
        </w:sectPr>
      </w:pPr>
    </w:p>
    <w:p>
      <w:pPr>
        <w:spacing w:line="240" w:lineRule="auto" w:before="7"/>
        <w:rPr>
          <w:rFonts w:ascii="宋体" w:hAnsi="宋体" w:cs="宋体" w:eastAsia="宋体" w:hint="default"/>
          <w:sz w:val="2"/>
          <w:szCs w:val="2"/>
        </w:rPr>
      </w:pPr>
    </w:p>
    <w:tbl>
      <w:tblPr>
        <w:tblW w:w="0" w:type="auto"/>
        <w:jc w:val="left"/>
        <w:tblInd w:w="1082" w:type="dxa"/>
        <w:tblLayout w:type="fixed"/>
        <w:tblCellMar>
          <w:top w:w="0" w:type="dxa"/>
          <w:left w:w="0" w:type="dxa"/>
          <w:bottom w:w="0" w:type="dxa"/>
          <w:right w:w="0" w:type="dxa"/>
        </w:tblCellMar>
        <w:tblLook w:val="01E0"/>
      </w:tblPr>
      <w:tblGrid>
        <w:gridCol w:w="1891"/>
        <w:gridCol w:w="1323"/>
        <w:gridCol w:w="708"/>
        <w:gridCol w:w="1323"/>
        <w:gridCol w:w="1322"/>
        <w:gridCol w:w="1009"/>
        <w:gridCol w:w="1320"/>
      </w:tblGrid>
      <w:tr>
        <w:trPr>
          <w:trHeight w:val="242" w:hRule="exact"/>
        </w:trPr>
        <w:tc>
          <w:tcPr>
            <w:tcW w:w="189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891"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2"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1,332,304,556.92</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1,332,304,556.92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1,352,587,304.92</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1,352,587,304.92</w:t>
            </w:r>
          </w:p>
        </w:tc>
      </w:tr>
      <w:tr>
        <w:trPr>
          <w:trHeight w:val="245"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2,725,279.76</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2,725,279.76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54,166,245.30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4,457,681.81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49,708,563.49</w:t>
            </w:r>
          </w:p>
        </w:tc>
      </w:tr>
      <w:tr>
        <w:trPr>
          <w:trHeight w:val="242"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1,335,029,836.68</w:t>
            </w:r>
          </w:p>
        </w:tc>
        <w:tc>
          <w:tcPr>
            <w:tcW w:w="70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1,335,029,836.68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1,406,753,550.22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4,457,681.81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1,402,295,868.41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680" w:right="920"/>
        </w:sectPr>
      </w:pPr>
    </w:p>
    <w:p>
      <w:pPr>
        <w:pStyle w:val="Heading2"/>
        <w:spacing w:line="240" w:lineRule="auto"/>
        <w:ind w:left="1118"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6"/>
        <w:ind w:left="111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920"/>
          <w:cols w:num="2" w:equalWidth="0">
            <w:col w:w="2914" w:space="3608"/>
            <w:col w:w="3788"/>
          </w:cols>
        </w:sectPr>
      </w:pPr>
    </w:p>
    <w:p>
      <w:pPr>
        <w:spacing w:line="240" w:lineRule="auto" w:before="4"/>
        <w:rPr>
          <w:rFonts w:ascii="宋体" w:hAnsi="宋体" w:cs="宋体" w:eastAsia="宋体" w:hint="default"/>
          <w:sz w:val="2"/>
          <w:szCs w:val="2"/>
        </w:rPr>
      </w:pPr>
    </w:p>
    <w:tbl>
      <w:tblPr>
        <w:tblW w:w="0" w:type="auto"/>
        <w:jc w:val="left"/>
        <w:tblInd w:w="686" w:type="dxa"/>
        <w:tblLayout w:type="fixed"/>
        <w:tblCellMar>
          <w:top w:w="0" w:type="dxa"/>
          <w:left w:w="0" w:type="dxa"/>
          <w:bottom w:w="0" w:type="dxa"/>
          <w:right w:w="0" w:type="dxa"/>
        </w:tblCellMar>
        <w:tblLook w:val="01E0"/>
      </w:tblPr>
      <w:tblGrid>
        <w:gridCol w:w="1692"/>
        <w:gridCol w:w="1899"/>
        <w:gridCol w:w="768"/>
        <w:gridCol w:w="1582"/>
        <w:gridCol w:w="1899"/>
        <w:gridCol w:w="768"/>
        <w:gridCol w:w="763"/>
      </w:tblGrid>
      <w:tr>
        <w:trPr>
          <w:trHeight w:val="1099"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8" w:right="16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65"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63" w:right="167"/>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283"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富润印染</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45,690,283.42</w:t>
            </w:r>
          </w:p>
        </w:tc>
        <w:tc>
          <w:tcPr>
            <w:tcW w:w="76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45,690,283.42</w:t>
            </w:r>
          </w:p>
        </w:tc>
        <w:tc>
          <w:tcPr>
            <w:tcW w:w="76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富润纺织</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33,528,938.23</w:t>
            </w:r>
          </w:p>
        </w:tc>
        <w:tc>
          <w:tcPr>
            <w:tcW w:w="76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33,528,938.23</w:t>
            </w:r>
          </w:p>
        </w:tc>
        <w:tc>
          <w:tcPr>
            <w:tcW w:w="76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海茂纺织</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13,085,335.27</w:t>
            </w:r>
          </w:p>
        </w:tc>
        <w:tc>
          <w:tcPr>
            <w:tcW w:w="76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13,085,335.27</w:t>
            </w:r>
          </w:p>
        </w:tc>
        <w:tc>
          <w:tcPr>
            <w:tcW w:w="76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宏丰纺织公司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11,850,000.00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11,850,000.00</w:t>
            </w:r>
          </w:p>
        </w:tc>
        <w:tc>
          <w:tcPr>
            <w:tcW w:w="1899"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丝绸织造公司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8,432,748.00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8,432,748.00</w:t>
            </w:r>
          </w:p>
        </w:tc>
        <w:tc>
          <w:tcPr>
            <w:tcW w:w="1899"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诸暨富润屋城东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浙江富润网络科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1,200,000,000.00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1,352,587,304.92</w:t>
            </w:r>
          </w:p>
        </w:tc>
        <w:tc>
          <w:tcPr>
            <w:tcW w:w="76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20,282,748.00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1,332,304,556.92</w:t>
            </w:r>
          </w:p>
        </w:tc>
        <w:tc>
          <w:tcPr>
            <w:tcW w:w="768"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680" w:right="920"/>
        </w:sectPr>
      </w:pPr>
    </w:p>
    <w:p>
      <w:pPr>
        <w:pStyle w:val="Heading2"/>
        <w:spacing w:line="240" w:lineRule="auto"/>
        <w:ind w:left="1118"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8"/>
        <w:ind w:left="11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920"/>
          <w:cols w:num="2" w:equalWidth="0">
            <w:col w:w="3756" w:space="2766"/>
            <w:col w:w="3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852"/>
        <w:gridCol w:w="1135"/>
        <w:gridCol w:w="569"/>
        <w:gridCol w:w="1136"/>
        <w:gridCol w:w="991"/>
        <w:gridCol w:w="557"/>
        <w:gridCol w:w="687"/>
        <w:gridCol w:w="758"/>
        <w:gridCol w:w="547"/>
        <w:gridCol w:w="1136"/>
        <w:gridCol w:w="1133"/>
        <w:gridCol w:w="566"/>
      </w:tblGrid>
      <w:tr>
        <w:trPr>
          <w:trHeight w:val="204"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71" w:right="267"/>
              <w:jc w:val="left"/>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spacing w:val="-73"/>
                <w:sz w:val="15"/>
                <w:szCs w:val="15"/>
              </w:rPr>
              <w:t> </w:t>
            </w:r>
            <w:r>
              <w:rPr>
                <w:rFonts w:ascii="宋体" w:hAnsi="宋体" w:cs="宋体" w:eastAsia="宋体" w:hint="default"/>
                <w:sz w:val="15"/>
                <w:szCs w:val="15"/>
              </w:rPr>
              <w:t>单位</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12" w:right="408"/>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6381"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07" w:right="410"/>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77"/>
              <w:ind w:left="127" w:right="125"/>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r>
      <w:tr>
        <w:trPr>
          <w:trHeight w:val="788" w:hRule="exact"/>
        </w:trPr>
        <w:tc>
          <w:tcPr>
            <w:tcW w:w="852"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9" w:right="125"/>
              <w:jc w:val="left"/>
              <w:rPr>
                <w:rFonts w:ascii="宋体" w:hAnsi="宋体" w:cs="宋体" w:eastAsia="宋体" w:hint="default"/>
                <w:sz w:val="15"/>
                <w:szCs w:val="15"/>
              </w:rPr>
            </w:pPr>
            <w:r>
              <w:rPr>
                <w:rFonts w:ascii="宋体" w:hAnsi="宋体" w:cs="宋体" w:eastAsia="宋体" w:hint="default"/>
                <w:sz w:val="15"/>
                <w:szCs w:val="15"/>
              </w:rPr>
              <w:t>追加</w:t>
            </w:r>
            <w:r>
              <w:rPr>
                <w:rFonts w:ascii="宋体" w:hAnsi="宋体" w:cs="宋体" w:eastAsia="宋体" w:hint="default"/>
                <w:spacing w:val="-73"/>
                <w:sz w:val="15"/>
                <w:szCs w:val="15"/>
              </w:rPr>
              <w:t> </w:t>
            </w:r>
            <w:r>
              <w:rPr>
                <w:rFonts w:ascii="宋体" w:hAnsi="宋体" w:cs="宋体" w:eastAsia="宋体" w:hint="default"/>
                <w:sz w:val="15"/>
                <w:szCs w:val="15"/>
              </w:rPr>
              <w:t>投资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5" w:right="110"/>
              <w:jc w:val="center"/>
              <w:rPr>
                <w:rFonts w:ascii="宋体" w:hAnsi="宋体" w:cs="宋体" w:eastAsia="宋体" w:hint="default"/>
                <w:sz w:val="15"/>
                <w:szCs w:val="15"/>
              </w:rPr>
            </w:pPr>
            <w:r>
              <w:rPr>
                <w:rFonts w:ascii="宋体" w:hAnsi="宋体" w:cs="宋体" w:eastAsia="宋体" w:hint="default"/>
                <w:sz w:val="15"/>
                <w:szCs w:val="15"/>
              </w:rPr>
              <w:t>权益法下确</w:t>
            </w:r>
            <w:r>
              <w:rPr>
                <w:rFonts w:ascii="宋体" w:hAnsi="宋体" w:cs="宋体" w:eastAsia="宋体" w:hint="default"/>
                <w:w w:val="100"/>
                <w:sz w:val="15"/>
                <w:szCs w:val="15"/>
              </w:rPr>
              <w:t> </w:t>
            </w:r>
            <w:r>
              <w:rPr>
                <w:rFonts w:ascii="宋体" w:hAnsi="宋体" w:cs="宋体" w:eastAsia="宋体" w:hint="default"/>
                <w:sz w:val="15"/>
                <w:szCs w:val="15"/>
              </w:rPr>
              <w:t>认的投资损</w:t>
            </w:r>
            <w:r>
              <w:rPr>
                <w:rFonts w:ascii="宋体" w:hAnsi="宋体" w:cs="宋体" w:eastAsia="宋体" w:hint="default"/>
                <w:w w:val="100"/>
                <w:sz w:val="15"/>
                <w:szCs w:val="15"/>
              </w:rPr>
              <w:t> </w:t>
            </w:r>
            <w:r>
              <w:rPr>
                <w:rFonts w:ascii="宋体" w:hAnsi="宋体" w:cs="宋体" w:eastAsia="宋体" w:hint="default"/>
                <w:sz w:val="15"/>
                <w:szCs w:val="15"/>
              </w:rPr>
              <w:t>益</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2" w:right="0"/>
              <w:jc w:val="both"/>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240" w:lineRule="auto"/>
              <w:ind w:left="122" w:right="120"/>
              <w:jc w:val="both"/>
              <w:rPr>
                <w:rFonts w:ascii="宋体" w:hAnsi="宋体" w:cs="宋体" w:eastAsia="宋体" w:hint="default"/>
                <w:sz w:val="15"/>
                <w:szCs w:val="15"/>
              </w:rPr>
            </w:pPr>
            <w:r>
              <w:rPr>
                <w:rFonts w:ascii="宋体" w:hAnsi="宋体" w:cs="宋体" w:eastAsia="宋体" w:hint="default"/>
                <w:sz w:val="15"/>
                <w:szCs w:val="15"/>
              </w:rPr>
              <w:t>综合</w:t>
            </w:r>
            <w:r>
              <w:rPr>
                <w:rFonts w:ascii="宋体" w:hAnsi="宋体" w:cs="宋体" w:eastAsia="宋体" w:hint="default"/>
                <w:spacing w:val="-73"/>
                <w:sz w:val="15"/>
                <w:szCs w:val="15"/>
              </w:rPr>
              <w:t> </w:t>
            </w:r>
            <w:r>
              <w:rPr>
                <w:rFonts w:ascii="宋体" w:hAnsi="宋体" w:cs="宋体" w:eastAsia="宋体" w:hint="default"/>
                <w:sz w:val="15"/>
                <w:szCs w:val="15"/>
              </w:rPr>
              <w:t>收益</w:t>
            </w:r>
            <w:r>
              <w:rPr>
                <w:rFonts w:ascii="宋体" w:hAnsi="宋体" w:cs="宋体" w:eastAsia="宋体" w:hint="default"/>
                <w:spacing w:val="-73"/>
                <w:sz w:val="15"/>
                <w:szCs w:val="15"/>
              </w:rPr>
              <w:t> </w:t>
            </w:r>
            <w:r>
              <w:rPr>
                <w:rFonts w:ascii="宋体" w:hAnsi="宋体" w:cs="宋体" w:eastAsia="宋体" w:hint="default"/>
                <w:sz w:val="15"/>
                <w:szCs w:val="15"/>
              </w:rPr>
              <w:t>调整</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12" w:right="108"/>
              <w:jc w:val="left"/>
              <w:rPr>
                <w:rFonts w:ascii="宋体" w:hAnsi="宋体" w:cs="宋体" w:eastAsia="宋体" w:hint="default"/>
                <w:sz w:val="15"/>
                <w:szCs w:val="15"/>
              </w:rPr>
            </w:pPr>
            <w:r>
              <w:rPr>
                <w:rFonts w:ascii="宋体" w:hAnsi="宋体" w:cs="宋体" w:eastAsia="宋体" w:hint="default"/>
                <w:sz w:val="15"/>
                <w:szCs w:val="15"/>
              </w:rPr>
              <w:t>其他权</w:t>
            </w:r>
            <w:r>
              <w:rPr>
                <w:rFonts w:ascii="宋体" w:hAnsi="宋体" w:cs="宋体" w:eastAsia="宋体" w:hint="default"/>
                <w:spacing w:val="-72"/>
                <w:sz w:val="15"/>
                <w:szCs w:val="15"/>
              </w:rPr>
              <w:t> </w:t>
            </w:r>
            <w:r>
              <w:rPr>
                <w:rFonts w:ascii="宋体" w:hAnsi="宋体" w:cs="宋体" w:eastAsia="宋体" w:hint="default"/>
                <w:sz w:val="15"/>
                <w:szCs w:val="15"/>
              </w:rPr>
              <w:t>益变动</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6" w:right="0"/>
              <w:jc w:val="both"/>
              <w:rPr>
                <w:rFonts w:ascii="宋体" w:hAnsi="宋体" w:cs="宋体" w:eastAsia="宋体" w:hint="default"/>
                <w:sz w:val="15"/>
                <w:szCs w:val="15"/>
              </w:rPr>
            </w:pPr>
            <w:r>
              <w:rPr>
                <w:rFonts w:ascii="宋体" w:hAnsi="宋体" w:cs="宋体" w:eastAsia="宋体" w:hint="default"/>
                <w:sz w:val="15"/>
                <w:szCs w:val="15"/>
              </w:rPr>
              <w:t>宣告发</w:t>
            </w:r>
          </w:p>
          <w:p>
            <w:pPr>
              <w:pStyle w:val="TableParagraph"/>
              <w:spacing w:line="240" w:lineRule="auto"/>
              <w:ind w:left="146" w:right="146"/>
              <w:jc w:val="both"/>
              <w:rPr>
                <w:rFonts w:ascii="宋体" w:hAnsi="宋体" w:cs="宋体" w:eastAsia="宋体" w:hint="default"/>
                <w:sz w:val="15"/>
                <w:szCs w:val="15"/>
              </w:rPr>
            </w:pPr>
            <w:r>
              <w:rPr>
                <w:rFonts w:ascii="宋体" w:hAnsi="宋体" w:cs="宋体" w:eastAsia="宋体" w:hint="default"/>
                <w:sz w:val="15"/>
                <w:szCs w:val="15"/>
              </w:rPr>
              <w:t>放现金</w:t>
            </w:r>
            <w:r>
              <w:rPr>
                <w:rFonts w:ascii="宋体" w:hAnsi="宋体" w:cs="宋体" w:eastAsia="宋体" w:hint="default"/>
                <w:spacing w:val="-72"/>
                <w:sz w:val="15"/>
                <w:szCs w:val="15"/>
              </w:rPr>
              <w:t> </w:t>
            </w:r>
            <w:r>
              <w:rPr>
                <w:rFonts w:ascii="宋体" w:hAnsi="宋体" w:cs="宋体" w:eastAsia="宋体" w:hint="default"/>
                <w:sz w:val="15"/>
                <w:szCs w:val="15"/>
              </w:rPr>
              <w:t>股利或</w:t>
            </w:r>
            <w:r>
              <w:rPr>
                <w:rFonts w:ascii="宋体" w:hAnsi="宋体" w:cs="宋体" w:eastAsia="宋体" w:hint="default"/>
                <w:spacing w:val="-72"/>
                <w:sz w:val="15"/>
                <w:szCs w:val="15"/>
              </w:rPr>
              <w:t> </w:t>
            </w:r>
            <w:r>
              <w:rPr>
                <w:rFonts w:ascii="宋体" w:hAnsi="宋体" w:cs="宋体" w:eastAsia="宋体" w:hint="default"/>
                <w:sz w:val="15"/>
                <w:szCs w:val="15"/>
              </w:rPr>
              <w:t>利润</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7" w:right="115"/>
              <w:jc w:val="both"/>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spacing w:val="-73"/>
                <w:sz w:val="15"/>
                <w:szCs w:val="15"/>
              </w:rPr>
              <w:t> </w:t>
            </w: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r>
      <w:tr>
        <w:trPr>
          <w:trHeight w:val="206" w:hRule="exact"/>
        </w:trPr>
        <w:tc>
          <w:tcPr>
            <w:tcW w:w="10068"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bl>
    <w:p>
      <w:pPr>
        <w:spacing w:after="0" w:line="172" w:lineRule="exact"/>
        <w:jc w:val="left"/>
        <w:rPr>
          <w:rFonts w:ascii="宋体" w:hAnsi="宋体" w:cs="宋体" w:eastAsia="宋体" w:hint="default"/>
          <w:sz w:val="15"/>
          <w:szCs w:val="15"/>
        </w:rPr>
        <w:sectPr>
          <w:type w:val="continuous"/>
          <w:pgSz w:w="11910" w:h="16840"/>
          <w:pgMar w:top="1120" w:bottom="1380" w:left="6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852"/>
        <w:gridCol w:w="1135"/>
        <w:gridCol w:w="569"/>
        <w:gridCol w:w="1136"/>
        <w:gridCol w:w="991"/>
        <w:gridCol w:w="557"/>
        <w:gridCol w:w="687"/>
        <w:gridCol w:w="758"/>
        <w:gridCol w:w="547"/>
        <w:gridCol w:w="1136"/>
        <w:gridCol w:w="1133"/>
        <w:gridCol w:w="566"/>
      </w:tblGrid>
      <w:tr>
        <w:trPr>
          <w:trHeight w:val="59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诸暨市富</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pacing w:val="7"/>
                <w:sz w:val="15"/>
                <w:szCs w:val="15"/>
              </w:rPr>
              <w:t>润置业有</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47,451,839.60</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45,926,948.00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0"/>
              <w:jc w:val="right"/>
              <w:rPr>
                <w:rFonts w:ascii="Times New Roman" w:hAnsi="Times New Roman" w:cs="Times New Roman" w:eastAsia="Times New Roman" w:hint="default"/>
                <w:sz w:val="15"/>
                <w:szCs w:val="15"/>
              </w:rPr>
            </w:pPr>
            <w:r>
              <w:rPr>
                <w:rFonts w:ascii="Times New Roman"/>
                <w:spacing w:val="-1"/>
                <w:sz w:val="15"/>
              </w:rPr>
              <w:t>46,355.25</w:t>
            </w:r>
          </w:p>
        </w:tc>
        <w:tc>
          <w:tcPr>
            <w:tcW w:w="55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1"/>
              <w:jc w:val="right"/>
              <w:rPr>
                <w:rFonts w:ascii="Times New Roman" w:hAnsi="Times New Roman" w:cs="Times New Roman" w:eastAsia="Times New Roman" w:hint="default"/>
                <w:sz w:val="15"/>
                <w:szCs w:val="15"/>
              </w:rPr>
            </w:pPr>
            <w:r>
              <w:rPr>
                <w:rFonts w:ascii="Times New Roman"/>
                <w:spacing w:val="-1"/>
                <w:sz w:val="15"/>
              </w:rPr>
              <w:t>-1,571,246.85</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47,451,839.60</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45,926,948.00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46,355.25</w:t>
            </w:r>
          </w:p>
        </w:tc>
        <w:tc>
          <w:tcPr>
            <w:tcW w:w="55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-1,571,246.85</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0068"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59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诸暨富润</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pacing w:val="7"/>
                <w:sz w:val="15"/>
                <w:szCs w:val="15"/>
              </w:rPr>
              <w:t>服饰有限</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2,256,723.89</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468,555.87</w:t>
            </w:r>
          </w:p>
        </w:tc>
        <w:tc>
          <w:tcPr>
            <w:tcW w:w="55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2,725,279.76</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杭州航民</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pacing w:val="7"/>
                <w:sz w:val="15"/>
                <w:szCs w:val="15"/>
              </w:rPr>
              <w:t>上峰水泥</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有限公司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2,256,723.89</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468,555.87</w:t>
            </w:r>
          </w:p>
        </w:tc>
        <w:tc>
          <w:tcPr>
            <w:tcW w:w="55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Times New Roman" w:hAnsi="Times New Roman" w:cs="Times New Roman" w:eastAsia="Times New Roman" w:hint="default"/>
                <w:sz w:val="15"/>
                <w:szCs w:val="15"/>
              </w:rPr>
            </w:pPr>
            <w:r>
              <w:rPr>
                <w:rFonts w:ascii="Times New Roman"/>
                <w:spacing w:val="-1"/>
                <w:sz w:val="15"/>
              </w:rPr>
              <w:t>2,725,279.76</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49,708,563.49</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45,926,948.00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2"/>
                <w:sz w:val="15"/>
              </w:rPr>
              <w:t>514,911.12</w:t>
            </w:r>
          </w:p>
        </w:tc>
        <w:tc>
          <w:tcPr>
            <w:tcW w:w="55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-1,571,246.85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2,725,279.76</w:t>
            </w:r>
          </w:p>
        </w:tc>
        <w:tc>
          <w:tcPr>
            <w:tcW w:w="5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680" w:right="920"/>
        </w:sectPr>
      </w:pPr>
    </w:p>
    <w:p>
      <w:pPr>
        <w:pStyle w:val="Heading2"/>
        <w:spacing w:line="240" w:lineRule="auto"/>
        <w:ind w:left="1118"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6"/>
        <w:ind w:left="1118"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960" w:val="left" w:leader="none"/>
        </w:tabs>
        <w:spacing w:line="240" w:lineRule="auto" w:before="58"/>
        <w:ind w:left="11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920"/>
          <w:cols w:num="2" w:equalWidth="0">
            <w:col w:w="3967" w:space="2554"/>
            <w:col w:w="3789"/>
          </w:cols>
        </w:sectPr>
      </w:pP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842"/>
        <w:gridCol w:w="1666"/>
        <w:gridCol w:w="1664"/>
        <w:gridCol w:w="1517"/>
        <w:gridCol w:w="1361"/>
      </w:tblGrid>
      <w:tr>
        <w:trPr>
          <w:trHeight w:val="283"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842"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139,607.69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72,457.57</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139,607.69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72,457.57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680" w:right="920"/>
        </w:sectPr>
      </w:pPr>
    </w:p>
    <w:p>
      <w:pPr>
        <w:pStyle w:val="Heading2"/>
        <w:spacing w:line="240" w:lineRule="auto"/>
        <w:ind w:left="1118"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11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t>币种：人民币</w:t>
      </w:r>
    </w:p>
    <w:p>
      <w:pPr>
        <w:spacing w:after="0" w:line="240" w:lineRule="auto"/>
        <w:jc w:val="left"/>
        <w:sectPr>
          <w:type w:val="continuous"/>
          <w:pgSz w:w="11910" w:h="16840"/>
          <w:pgMar w:top="1120" w:bottom="1380" w:left="680" w:right="920"/>
          <w:cols w:num="2" w:equalWidth="0">
            <w:col w:w="2518" w:space="4004"/>
            <w:col w:w="3788"/>
          </w:cols>
        </w:sectPr>
      </w:pP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55,919,545.28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17,814,304.09</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514,911.12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-2,658,682.61</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607,916.38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1,227,034.77</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28,275,116.83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1,736,000.00</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80,092,656.34</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37,447,521.51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理财产品取得收益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58,143.95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122,823,155.07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98,211,312.59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1118"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876" w:val="left" w:leader="none"/>
        </w:tabs>
        <w:spacing w:line="240" w:lineRule="auto" w:before="56"/>
        <w:ind w:left="11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type w:val="continuous"/>
          <w:pgSz w:w="11910" w:h="16840"/>
          <w:pgMar w:top="1120" w:bottom="1380" w:left="680" w:right="9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5"/>
          <w:pgSz w:w="11910" w:h="16840"/>
          <w:pgMar w:footer="1195" w:header="882" w:top="1120" w:bottom="1380" w:left="1580" w:right="1040"/>
          <w:pgNumType w:start="17"/>
        </w:sectPr>
      </w:pPr>
    </w:p>
    <w:p>
      <w:pPr>
        <w:pStyle w:val="Heading2"/>
        <w:tabs>
          <w:tab w:pos="1057" w:val="left" w:leader="none"/>
        </w:tabs>
        <w:spacing w:line="240" w:lineRule="auto"/>
        <w:ind w:right="-19"/>
        <w:jc w:val="left"/>
        <w:rPr>
          <w:b w:val="0"/>
          <w:bCs w:val="0"/>
        </w:rPr>
      </w:pPr>
      <w:r>
        <w:rPr/>
        <w:t>十八、</w:t>
        <w:tab/>
        <w:t>补充资料</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964" w:val="left" w:leader="none"/>
        </w:tabs>
        <w:spacing w:line="240" w:lineRule="auto" w:before="56"/>
        <w:ind w:left="218"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32,234,475.01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3,089,832.54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14,979,466.10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743,501.05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金融负债产生的公允价值变动损益，以及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处置交易性金融资产、交易性金融负债和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-3,376,944.42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1,236,111.12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-1,178,098.21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13,123,898.34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-4,446,132.96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-6,078,682.01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50,327,426.56</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left="218" w:right="138"/>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非经常性损益》定义界定的非</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62"/>
        <w:ind w:left="218" w:right="223"/>
        <w:jc w:val="left"/>
      </w:pPr>
      <w:r>
        <w:rPr/>
        <w:t>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p>
    <w:p>
      <w:pPr>
        <w:pStyle w:val="BodyText"/>
        <w:spacing w:line="262"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246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9.23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0.42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0.42</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7.09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0.32</w:t>
            </w:r>
          </w:p>
        </w:tc>
      </w:tr>
    </w:tbl>
    <w:p>
      <w:pPr>
        <w:spacing w:line="240" w:lineRule="auto" w:before="1"/>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2465"/>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976" w:val="left" w:leader="none"/>
        </w:tabs>
        <w:spacing w:line="240" w:lineRule="auto" w:before="58"/>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Heading1"/>
        <w:spacing w:line="240" w:lineRule="auto"/>
        <w:ind w:right="1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报告期内在《中国证券</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4"/>
                <w:w w:val="100"/>
                <w:sz w:val="21"/>
                <w:szCs w:val="21"/>
              </w:rPr>
              <w:t>、</w:t>
            </w:r>
            <w:r>
              <w:rPr>
                <w:rFonts w:ascii="宋体" w:hAnsi="宋体" w:cs="宋体" w:eastAsia="宋体" w:hint="default"/>
                <w:w w:val="100"/>
                <w:sz w:val="21"/>
                <w:szCs w:val="21"/>
              </w:rPr>
              <w:t>《上海证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报》上公开披露过</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的所有公司文件的正本及公告的原稿。</w:t>
            </w:r>
          </w:p>
        </w:tc>
      </w:tr>
    </w:tbl>
    <w:p>
      <w:pPr>
        <w:spacing w:line="240" w:lineRule="auto" w:before="0"/>
        <w:rPr>
          <w:rFonts w:ascii="宋体" w:hAnsi="宋体" w:cs="宋体" w:eastAsia="宋体" w:hint="default"/>
          <w:b/>
          <w:bCs/>
          <w:sz w:val="19"/>
          <w:szCs w:val="19"/>
        </w:rPr>
      </w:pPr>
    </w:p>
    <w:p>
      <w:pPr>
        <w:pStyle w:val="BodyText"/>
        <w:spacing w:line="314" w:lineRule="auto" w:before="36"/>
        <w:ind w:left="5316" w:right="228" w:firstLine="2259"/>
        <w:jc w:val="left"/>
      </w:pPr>
      <w:r>
        <w:rPr>
          <w:spacing w:val="-1"/>
        </w:rPr>
        <w:t>董事长：赵林中</w:t>
      </w:r>
      <w:r>
        <w:rPr>
          <w:w w:val="100"/>
        </w:rPr>
        <w:t> </w:t>
      </w:r>
      <w:r>
        <w:rPr/>
        <w:t>董事会批准报送日期：</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p>
    <w:p>
      <w:pPr>
        <w:spacing w:line="240" w:lineRule="auto" w:before="8"/>
        <w:rPr>
          <w:rFonts w:ascii="宋体" w:hAnsi="宋体" w:cs="宋体" w:eastAsia="宋体" w:hint="default"/>
          <w:sz w:val="22"/>
          <w:szCs w:val="22"/>
        </w:rPr>
      </w:pPr>
    </w:p>
    <w:p>
      <w:pPr>
        <w:spacing w:before="26"/>
        <w:ind w:left="218" w:right="2465"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sectPr>
      <w:pgSz w:w="11910" w:h="16840"/>
      <w:pgMar w:header="882" w:footer="1195" w:top="1120" w:bottom="1380" w:left="15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Arial Narrow">
    <w:altName w:val="Arial Narrow"/>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006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6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06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006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6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6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6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71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06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006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006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80</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006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006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006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85</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006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006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87</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1005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1005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91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1005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005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05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005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05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005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05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005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1005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6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005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1005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05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5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144</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05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146</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5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148</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05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5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05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5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6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5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167</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5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168</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05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5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5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176</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05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9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06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06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0688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0068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0655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0065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00645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006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00626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006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006192"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006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0566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05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0559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055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0552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054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0544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05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3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frdjtx@163.com" TargetMode="External"/><Relationship Id="rId9" Type="http://schemas.openxmlformats.org/officeDocument/2006/relationships/hyperlink" Target="mailto:x@163.com" TargetMode="External"/><Relationship Id="rId10" Type="http://schemas.openxmlformats.org/officeDocument/2006/relationships/hyperlink" Target="http://www.furun.net/"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image" Target="media/image2.jpeg"/><Relationship Id="rId24" Type="http://schemas.openxmlformats.org/officeDocument/2006/relationships/image" Target="media/image3.jpeg"/><Relationship Id="rId25" Type="http://schemas.openxmlformats.org/officeDocument/2006/relationships/header" Target="header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3.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header" Target="header4.xml"/><Relationship Id="rId36" Type="http://schemas.openxmlformats.org/officeDocument/2006/relationships/footer" Target="footer21.xml"/><Relationship Id="rId37" Type="http://schemas.openxmlformats.org/officeDocument/2006/relationships/header" Target="header5.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footer" Target="footer29.xml"/><Relationship Id="rId46" Type="http://schemas.openxmlformats.org/officeDocument/2006/relationships/footer" Target="footer30.xml"/><Relationship Id="rId47" Type="http://schemas.openxmlformats.org/officeDocument/2006/relationships/footer" Target="footer31.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footer" Target="footer35.xml"/><Relationship Id="rId52" Type="http://schemas.openxmlformats.org/officeDocument/2006/relationships/footer" Target="footer36.xml"/><Relationship Id="rId53" Type="http://schemas.openxmlformats.org/officeDocument/2006/relationships/footer" Target="footer37.xml"/><Relationship Id="rId54" Type="http://schemas.openxmlformats.org/officeDocument/2006/relationships/footer" Target="footer38.xml"/><Relationship Id="rId55" Type="http://schemas.openxmlformats.org/officeDocument/2006/relationships/footer" Target="footer39.xml"/><Relationship Id="rId56" Type="http://schemas.openxmlformats.org/officeDocument/2006/relationships/footer" Target="footer40.xml"/><Relationship Id="rId57" Type="http://schemas.openxmlformats.org/officeDocument/2006/relationships/footer" Target="footer41.xml"/><Relationship Id="rId58" Type="http://schemas.openxmlformats.org/officeDocument/2006/relationships/header" Target="header6.xml"/><Relationship Id="rId59" Type="http://schemas.openxmlformats.org/officeDocument/2006/relationships/footer" Target="footer42.xml"/><Relationship Id="rId60" Type="http://schemas.openxmlformats.org/officeDocument/2006/relationships/header" Target="header7.xml"/><Relationship Id="rId61" Type="http://schemas.openxmlformats.org/officeDocument/2006/relationships/footer" Target="footer43.xml"/><Relationship Id="rId62" Type="http://schemas.openxmlformats.org/officeDocument/2006/relationships/header" Target="header8.xml"/><Relationship Id="rId63" Type="http://schemas.openxmlformats.org/officeDocument/2006/relationships/footer" Target="footer44.xml"/><Relationship Id="rId64" Type="http://schemas.openxmlformats.org/officeDocument/2006/relationships/header" Target="header9.xml"/><Relationship Id="rId65" Type="http://schemas.openxmlformats.org/officeDocument/2006/relationships/footer" Target="footer45.xml"/><Relationship Id="rId66" Type="http://schemas.openxmlformats.org/officeDocument/2006/relationships/footer" Target="footer46.xml"/><Relationship Id="rId67" Type="http://schemas.openxmlformats.org/officeDocument/2006/relationships/footer" Target="footer47.xml"/><Relationship Id="rId68" Type="http://schemas.openxmlformats.org/officeDocument/2006/relationships/footer" Target="footer48.xml"/><Relationship Id="rId69" Type="http://schemas.openxmlformats.org/officeDocument/2006/relationships/footer" Target="footer49.xml"/><Relationship Id="rId70" Type="http://schemas.openxmlformats.org/officeDocument/2006/relationships/footer" Target="footer50.xml"/><Relationship Id="rId71" Type="http://schemas.openxmlformats.org/officeDocument/2006/relationships/footer" Target="footer51.xml"/><Relationship Id="rId72" Type="http://schemas.openxmlformats.org/officeDocument/2006/relationships/footer" Target="footer52.xml"/><Relationship Id="rId73" Type="http://schemas.openxmlformats.org/officeDocument/2006/relationships/footer" Target="footer53.xml"/><Relationship Id="rId74" Type="http://schemas.openxmlformats.org/officeDocument/2006/relationships/footer" Target="footer54.xml"/><Relationship Id="rId75" Type="http://schemas.openxmlformats.org/officeDocument/2006/relationships/footer" Target="footer5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2020-05-04T23:56:36Z</dcterms:created>
  <dcterms:modified xsi:type="dcterms:W3CDTF">2020-05-04T23:56:36Z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2019-04-16T00:00:00Z</vt:filetime>
  </property>
  <property fmtid="{D5CDD505-2E9C-101B-9397-08002B2CF9AE}" pid="3" name="Creator">
    <vt:lpwstr>Microsoft® Office Word 2007</vt:lpwstr>
  </property>
  <property fmtid="{D5CDD505-2E9C-101B-9397-08002B2CF9AE}" pid="4" name="LastSaved">
    <vt:filetime>2020-05-04T00:00:00Z</vt:filetime>
  </property>
</Properties>
</file>