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left="0" w:right="0" w:firstLine="0"/>
        <w:jc w:val="center"/>
      </w:pPr>
      <w:r>
        <w:rPr>
          <w:b/>
          <w:bCs/>
          <w:color w:val="FF0000"/>
          <w:spacing w:val="0"/>
          <w:w w:val="100"/>
          <w:position w:val="0"/>
        </w:rPr>
        <w:t>同方股份有限公司</w:t>
      </w:r>
    </w:p>
    <w:p>
      <w:pPr>
        <w:pStyle w:val="Style9"/>
        <w:keepNext w:val="0"/>
        <w:keepLines w:val="0"/>
        <w:widowControl w:val="0"/>
        <w:shd w:val="clear" w:color="auto" w:fill="auto"/>
        <w:bidi w:val="0"/>
        <w:spacing w:before="0" w:after="0" w:line="240" w:lineRule="auto"/>
        <w:ind w:left="0" w:right="0" w:firstLine="0"/>
        <w:jc w:val="center"/>
        <w:sectPr>
          <w:headerReference w:type="default" r:id="rId5"/>
          <w:headerReference w:type="even" r:id="rId6"/>
          <w:footnotePr>
            <w:pos w:val="pageBottom"/>
            <w:numFmt w:val="decimal"/>
            <w:numRestart w:val="continuous"/>
          </w:footnotePr>
          <w:pgSz w:w="11900" w:h="16840"/>
          <w:pgMar w:top="13825" w:right="4145" w:bottom="2247" w:left="4169" w:header="0" w:footer="1819" w:gutter="0"/>
          <w:pgNumType w:start="1"/>
          <w:cols w:space="720"/>
          <w:noEndnote/>
          <w:rtlGutter w:val="0"/>
          <w:docGrid w:linePitch="360"/>
        </w:sectPr>
      </w:pPr>
      <w:r>
        <w:rPr>
          <w:color w:val="FF0000"/>
          <w:spacing w:val="0"/>
          <w:w w:val="100"/>
          <w:position w:val="0"/>
        </w:rPr>
        <w:t>印制时间</w:t>
      </w:r>
      <w:r>
        <w:rPr>
          <w:color w:val="FF0000"/>
          <w:spacing w:val="0"/>
          <w:w w:val="100"/>
          <w:position w:val="0"/>
          <w:sz w:val="28"/>
          <w:szCs w:val="28"/>
        </w:rPr>
        <w:t>：2007</w:t>
      </w:r>
      <w:r>
        <w:rPr>
          <w:color w:val="FF0000"/>
          <w:spacing w:val="0"/>
          <w:w w:val="100"/>
          <w:position w:val="0"/>
        </w:rPr>
        <w:t>年</w:t>
      </w:r>
      <w:r>
        <w:rPr>
          <w:color w:val="FF0000"/>
          <w:spacing w:val="0"/>
          <w:w w:val="100"/>
          <w:position w:val="0"/>
          <w:sz w:val="28"/>
          <w:szCs w:val="28"/>
        </w:rPr>
        <w:t>4</w:t>
      </w:r>
      <w:r>
        <w:rPr>
          <w:color w:val="FF0000"/>
          <w:spacing w:val="0"/>
          <w:w w:val="100"/>
          <w:position w:val="0"/>
        </w:rPr>
        <w:t>月</w:t>
      </w:r>
      <w:r>
        <w:rPr>
          <w:color w:val="FF0000"/>
          <w:spacing w:val="0"/>
          <w:w w:val="100"/>
          <w:position w:val="0"/>
          <w:sz w:val="28"/>
          <w:szCs w:val="28"/>
        </w:rPr>
        <w:t>17</w:t>
      </w:r>
      <w:r>
        <w:rPr>
          <w:color w:val="FF0000"/>
          <w:spacing w:val="0"/>
          <w:w w:val="100"/>
          <w:position w:val="0"/>
        </w:rPr>
        <w:t>日</w:t>
      </w:r>
    </w:p>
    <w:p>
      <w:pPr>
        <w:pStyle w:val="Style2"/>
        <w:keepNext w:val="0"/>
        <w:keepLines w:val="0"/>
        <w:widowControl w:val="0"/>
        <w:shd w:val="clear" w:color="auto" w:fill="auto"/>
        <w:bidi w:val="0"/>
        <w:spacing w:before="0" w:line="240" w:lineRule="auto"/>
        <w:ind w:left="0" w:right="0" w:firstLine="0"/>
        <w:jc w:val="center"/>
      </w:pPr>
      <w:r>
        <w:rPr>
          <w:color w:val="000000"/>
          <w:spacing w:val="0"/>
          <w:w w:val="100"/>
          <w:position w:val="0"/>
        </w:rPr>
        <w:t>同方股份有限公司</w:t>
      </w:r>
    </w:p>
    <w:p>
      <w:pPr>
        <w:pStyle w:val="Style2"/>
        <w:keepNext w:val="0"/>
        <w:keepLines w:val="0"/>
        <w:widowControl w:val="0"/>
        <w:shd w:val="clear" w:color="auto" w:fill="auto"/>
        <w:bidi w:val="0"/>
        <w:spacing w:before="0" w:after="900" w:line="240" w:lineRule="auto"/>
        <w:ind w:left="0" w:right="0" w:firstLine="0"/>
        <w:jc w:val="center"/>
      </w:pPr>
      <w:r>
        <w:rPr>
          <w:color w:val="000000"/>
          <w:spacing w:val="0"/>
          <w:w w:val="100"/>
          <w:position w:val="0"/>
        </w:rPr>
        <w:t>董事长：务燃</w:t>
      </w:r>
    </w:p>
    <w:p>
      <w:pPr>
        <w:pStyle w:val="Style13"/>
        <w:keepNext w:val="0"/>
        <w:keepLines w:val="0"/>
        <w:widowControl w:val="0"/>
        <w:shd w:val="clear" w:color="auto" w:fill="auto"/>
        <w:bidi w:val="0"/>
        <w:spacing w:before="0" w:line="240" w:lineRule="auto"/>
        <w:ind w:left="0" w:right="0" w:firstLine="0"/>
        <w:jc w:val="center"/>
        <w:sectPr>
          <w:footnotePr>
            <w:pos w:val="pageBottom"/>
            <w:numFmt w:val="decimal"/>
            <w:numRestart w:val="continuous"/>
          </w:footnotePr>
          <w:pgSz w:w="11900" w:h="16840"/>
          <w:pgMar w:top="11487" w:right="1395" w:bottom="2809" w:left="1395" w:header="0" w:footer="2381" w:gutter="0"/>
          <w:cols w:space="720"/>
          <w:noEndnote/>
          <w:rtlGutter w:val="0"/>
          <w:docGrid w:linePitch="360"/>
        </w:sectPr>
      </w:pPr>
      <w:r>
        <w:rPr>
          <w:color w:val="000000"/>
          <w:spacing w:val="0"/>
          <w:w w:val="100"/>
          <w:position w:val="0"/>
        </w:rPr>
        <w:t>二零零七年四月十七日</w:t>
      </w:r>
    </w:p>
    <w:p>
      <w:pPr>
        <w:pStyle w:val="Style15"/>
        <w:keepNext/>
        <w:keepLines/>
        <w:widowControl w:val="0"/>
        <w:shd w:val="clear" w:color="auto" w:fill="auto"/>
        <w:bidi w:val="0"/>
        <w:spacing w:before="0" w:line="240" w:lineRule="auto"/>
        <w:ind w:left="0" w:right="0" w:firstLine="0"/>
        <w:jc w:val="center"/>
      </w:pPr>
      <w:bookmarkStart w:id="0" w:name="bookmark0"/>
      <w:bookmarkStart w:id="1" w:name="bookmark1"/>
      <w:bookmarkStart w:id="2" w:name="bookmark2"/>
      <w:r>
        <w:rPr>
          <w:color w:val="000000"/>
          <w:spacing w:val="0"/>
          <w:w w:val="100"/>
          <w:position w:val="0"/>
        </w:rPr>
        <w:t>重要提示</w:t>
      </w:r>
      <w:bookmarkEnd w:id="0"/>
      <w:bookmarkEnd w:id="1"/>
      <w:bookmarkEnd w:id="2"/>
    </w:p>
    <w:p>
      <w:pPr>
        <w:pStyle w:val="Style17"/>
        <w:keepNext w:val="0"/>
        <w:keepLines w:val="0"/>
        <w:widowControl w:val="0"/>
        <w:shd w:val="clear" w:color="auto" w:fill="auto"/>
        <w:bidi w:val="0"/>
        <w:spacing w:before="0" w:line="312" w:lineRule="exact"/>
        <w:ind w:left="0" w:right="0" w:firstLine="500"/>
        <w:jc w:val="both"/>
      </w:pPr>
      <w:r>
        <w:rPr>
          <w:color w:val="000000"/>
          <w:spacing w:val="0"/>
          <w:w w:val="100"/>
          <w:position w:val="0"/>
          <w:sz w:val="24"/>
          <w:szCs w:val="24"/>
        </w:rPr>
        <w:t>本公司董事会、监事会及董事、监事、高级管理人员保证本报告所载资料不存在任 何虚假记载、误导性陈述或者重大遗漏，并对其内容的真实性、准确性和完整性负个别 及连带责任。</w:t>
      </w:r>
    </w:p>
    <w:p>
      <w:pPr>
        <w:pStyle w:val="Style17"/>
        <w:keepNext w:val="0"/>
        <w:keepLines w:val="0"/>
        <w:widowControl w:val="0"/>
        <w:shd w:val="clear" w:color="auto" w:fill="auto"/>
        <w:bidi w:val="0"/>
        <w:spacing w:before="0" w:after="1860" w:line="312" w:lineRule="exact"/>
        <w:ind w:left="0" w:right="0" w:firstLine="500"/>
        <w:jc w:val="both"/>
      </w:pPr>
      <w:r>
        <w:rPr>
          <w:color w:val="000000"/>
          <w:spacing w:val="0"/>
          <w:w w:val="100"/>
          <w:position w:val="0"/>
          <w:sz w:val="24"/>
          <w:szCs w:val="24"/>
        </w:rPr>
        <w:t>本公司负责人董事长荣泳霖先生、总裁陆致成先生、主管会计工作负责人副总裁孙 岷先生、会计机构负责人甘朝晖女士声明：保证年度报告中财务报告的真实、完整。</w:t>
      </w:r>
    </w:p>
    <w:p>
      <w:pPr>
        <w:pStyle w:val="Style9"/>
        <w:keepNext w:val="0"/>
        <w:keepLines w:val="0"/>
        <w:widowControl w:val="0"/>
        <w:shd w:val="clear" w:color="auto" w:fill="auto"/>
        <w:bidi w:val="0"/>
        <w:spacing w:before="0" w:after="0"/>
        <w:ind w:left="6800" w:right="0" w:firstLine="0"/>
        <w:jc w:val="right"/>
      </w:pPr>
      <w:r>
        <w:rPr>
          <w:color w:val="000000"/>
          <w:spacing w:val="0"/>
          <w:w w:val="100"/>
          <w:position w:val="0"/>
        </w:rPr>
        <w:t>同方股份有限公司 董事会</w:t>
      </w:r>
    </w:p>
    <w:p>
      <w:pPr>
        <w:pStyle w:val="Style9"/>
        <w:keepNext w:val="0"/>
        <w:keepLines w:val="0"/>
        <w:widowControl w:val="0"/>
        <w:shd w:val="clear" w:color="auto" w:fill="auto"/>
        <w:bidi w:val="0"/>
        <w:spacing w:before="0" w:after="0"/>
        <w:ind w:left="0" w:right="0" w:firstLine="0"/>
        <w:jc w:val="right"/>
        <w:sectPr>
          <w:headerReference w:type="default" r:id="rId7"/>
          <w:headerReference w:type="even" r:id="rId8"/>
          <w:footnotePr>
            <w:pos w:val="pageBottom"/>
            <w:numFmt w:val="decimal"/>
            <w:numRestart w:val="continuous"/>
          </w:footnotePr>
          <w:pgSz w:w="11900" w:h="16840"/>
          <w:pgMar w:top="3145" w:right="1395" w:bottom="3145" w:left="1395" w:header="2717" w:footer="2717" w:gutter="0"/>
          <w:cols w:space="720"/>
          <w:noEndnote/>
          <w:rtlGutter w:val="0"/>
          <w:docGrid w:linePitch="360"/>
        </w:sectPr>
      </w:pPr>
      <w:r>
        <w:rPr>
          <w:color w:val="000000"/>
          <w:spacing w:val="0"/>
          <w:w w:val="100"/>
          <w:position w:val="0"/>
          <w:sz w:val="28"/>
          <w:szCs w:val="28"/>
        </w:rPr>
        <w:t>2007</w:t>
      </w:r>
      <w:r>
        <w:rPr>
          <w:color w:val="000000"/>
          <w:spacing w:val="0"/>
          <w:w w:val="100"/>
          <w:position w:val="0"/>
        </w:rPr>
        <w:t>年</w:t>
      </w:r>
      <w:r>
        <w:rPr>
          <w:color w:val="000000"/>
          <w:spacing w:val="0"/>
          <w:w w:val="100"/>
          <w:position w:val="0"/>
          <w:sz w:val="28"/>
          <w:szCs w:val="28"/>
        </w:rPr>
        <w:t>4</w:t>
      </w:r>
      <w:r>
        <w:rPr>
          <w:color w:val="000000"/>
          <w:spacing w:val="0"/>
          <w:w w:val="100"/>
          <w:position w:val="0"/>
        </w:rPr>
        <w:t>月</w:t>
      </w:r>
      <w:r>
        <w:rPr>
          <w:color w:val="000000"/>
          <w:spacing w:val="0"/>
          <w:w w:val="100"/>
          <w:position w:val="0"/>
          <w:sz w:val="28"/>
          <w:szCs w:val="28"/>
        </w:rPr>
        <w:t>17</w:t>
      </w:r>
      <w:r>
        <w:rPr>
          <w:color w:val="000000"/>
          <w:spacing w:val="0"/>
          <w:w w:val="100"/>
          <w:position w:val="0"/>
        </w:rPr>
        <w:t>日</w:t>
      </w:r>
    </w:p>
    <w:p>
      <w:pPr>
        <w:pStyle w:val="Style20"/>
        <w:keepNext w:val="0"/>
        <w:keepLines w:val="0"/>
        <w:widowControl w:val="0"/>
        <w:shd w:val="clear" w:color="auto" w:fill="auto"/>
        <w:tabs>
          <w:tab w:pos="560" w:val="left"/>
          <w:tab w:leader="dot" w:pos="7789" w:val="left"/>
        </w:tabs>
        <w:bidi w:val="0"/>
        <w:spacing w:before="0" w:line="240" w:lineRule="auto"/>
        <w:ind w:left="0" w:right="0" w:firstLine="0"/>
        <w:jc w:val="left"/>
      </w:pPr>
      <w:r>
        <w:fldChar w:fldCharType="begin"/>
        <w:instrText xml:space="preserve"> TOC \o "1-5" \h \z </w:instrText>
        <w:fldChar w:fldCharType="separate"/>
      </w:r>
      <w:hyperlink w:anchor="bookmark13" w:tooltip="Current Document">
        <w:bookmarkStart w:id="3" w:name="bookmark3"/>
        <w:r>
          <w:rPr>
            <w:color w:val="000000"/>
            <w:spacing w:val="0"/>
            <w:w w:val="100"/>
            <w:position w:val="0"/>
          </w:rPr>
          <w:t>一</w:t>
        </w:r>
        <w:bookmarkEnd w:id="3"/>
        <w:r>
          <w:rPr>
            <w:color w:val="000000"/>
            <w:spacing w:val="0"/>
            <w:w w:val="100"/>
            <w:position w:val="0"/>
          </w:rPr>
          <w:t>、</w:t>
          <w:tab/>
          <w:t>公司基本情况简介</w:t>
        </w:r>
        <w:r>
          <w:rPr>
            <w:color w:val="000000"/>
            <w:spacing w:val="0"/>
            <w:w w:val="100"/>
            <w:position w:val="0"/>
          </w:rPr>
          <w:tab/>
        </w:r>
        <w:r>
          <w:rPr>
            <w:color w:val="000000"/>
            <w:spacing w:val="0"/>
            <w:w w:val="100"/>
            <w:position w:val="0"/>
            <w:sz w:val="28"/>
            <w:szCs w:val="28"/>
          </w:rPr>
          <w:t>1</w:t>
        </w:r>
      </w:hyperlink>
    </w:p>
    <w:p>
      <w:pPr>
        <w:pStyle w:val="Style20"/>
        <w:keepNext w:val="0"/>
        <w:keepLines w:val="0"/>
        <w:widowControl w:val="0"/>
        <w:shd w:val="clear" w:color="auto" w:fill="auto"/>
        <w:tabs>
          <w:tab w:pos="560" w:val="left"/>
          <w:tab w:leader="dot" w:pos="7789" w:val="left"/>
        </w:tabs>
        <w:bidi w:val="0"/>
        <w:spacing w:before="0" w:line="240" w:lineRule="auto"/>
        <w:ind w:left="0" w:right="0" w:firstLine="0"/>
        <w:jc w:val="left"/>
      </w:pPr>
      <w:hyperlink w:anchor="bookmark27" w:tooltip="Current Document">
        <w:bookmarkStart w:id="4" w:name="bookmark4"/>
        <w:r>
          <w:rPr>
            <w:color w:val="000000"/>
            <w:spacing w:val="0"/>
            <w:w w:val="100"/>
            <w:position w:val="0"/>
          </w:rPr>
          <w:t>二</w:t>
        </w:r>
        <w:bookmarkEnd w:id="4"/>
        <w:r>
          <w:rPr>
            <w:color w:val="000000"/>
            <w:spacing w:val="0"/>
            <w:w w:val="100"/>
            <w:position w:val="0"/>
          </w:rPr>
          <w:t>、</w:t>
          <w:tab/>
          <w:t>会计数据和业务数据摘要</w:t>
        </w:r>
        <w:r>
          <w:rPr>
            <w:color w:val="000000"/>
            <w:spacing w:val="0"/>
            <w:w w:val="100"/>
            <w:position w:val="0"/>
          </w:rPr>
          <w:tab/>
        </w:r>
        <w:r>
          <w:rPr>
            <w:color w:val="000000"/>
            <w:spacing w:val="0"/>
            <w:w w:val="100"/>
            <w:position w:val="0"/>
            <w:sz w:val="28"/>
            <w:szCs w:val="28"/>
          </w:rPr>
          <w:t>2</w:t>
        </w:r>
      </w:hyperlink>
    </w:p>
    <w:p>
      <w:pPr>
        <w:pStyle w:val="Style20"/>
        <w:keepNext w:val="0"/>
        <w:keepLines w:val="0"/>
        <w:widowControl w:val="0"/>
        <w:shd w:val="clear" w:color="auto" w:fill="auto"/>
        <w:tabs>
          <w:tab w:pos="560" w:val="left"/>
          <w:tab w:leader="dot" w:pos="7789" w:val="left"/>
        </w:tabs>
        <w:bidi w:val="0"/>
        <w:spacing w:before="0" w:line="240" w:lineRule="auto"/>
        <w:ind w:left="0" w:right="0" w:firstLine="0"/>
        <w:jc w:val="left"/>
      </w:pPr>
      <w:hyperlink w:anchor="bookmark67" w:tooltip="Current Document">
        <w:bookmarkStart w:id="5" w:name="bookmark5"/>
        <w:r>
          <w:rPr>
            <w:color w:val="000000"/>
            <w:spacing w:val="0"/>
            <w:w w:val="100"/>
            <w:position w:val="0"/>
          </w:rPr>
          <w:t>三</w:t>
        </w:r>
        <w:bookmarkEnd w:id="5"/>
        <w:r>
          <w:rPr>
            <w:color w:val="000000"/>
            <w:spacing w:val="0"/>
            <w:w w:val="100"/>
            <w:position w:val="0"/>
          </w:rPr>
          <w:t>、</w:t>
          <w:tab/>
          <w:t>股本变动及股东情况</w:t>
        </w:r>
        <w:r>
          <w:rPr>
            <w:color w:val="000000"/>
            <w:spacing w:val="0"/>
            <w:w w:val="100"/>
            <w:position w:val="0"/>
          </w:rPr>
          <w:tab/>
        </w:r>
        <w:r>
          <w:rPr>
            <w:color w:val="000000"/>
            <w:spacing w:val="0"/>
            <w:w w:val="100"/>
            <w:position w:val="0"/>
            <w:sz w:val="28"/>
            <w:szCs w:val="28"/>
          </w:rPr>
          <w:t>4</w:t>
        </w:r>
      </w:hyperlink>
    </w:p>
    <w:p>
      <w:pPr>
        <w:pStyle w:val="Style20"/>
        <w:keepNext w:val="0"/>
        <w:keepLines w:val="0"/>
        <w:widowControl w:val="0"/>
        <w:shd w:val="clear" w:color="auto" w:fill="auto"/>
        <w:tabs>
          <w:tab w:pos="560" w:val="left"/>
          <w:tab w:leader="dot" w:pos="7789" w:val="left"/>
        </w:tabs>
        <w:bidi w:val="0"/>
        <w:spacing w:before="0" w:line="240" w:lineRule="auto"/>
        <w:ind w:left="0" w:right="0" w:firstLine="0"/>
        <w:jc w:val="left"/>
      </w:pPr>
      <w:hyperlink w:anchor="bookmark102" w:tooltip="Current Document">
        <w:bookmarkStart w:id="6" w:name="bookmark6"/>
        <w:r>
          <w:rPr>
            <w:color w:val="000000"/>
            <w:spacing w:val="0"/>
            <w:w w:val="100"/>
            <w:position w:val="0"/>
          </w:rPr>
          <w:t>四</w:t>
        </w:r>
        <w:bookmarkEnd w:id="6"/>
        <w:r>
          <w:rPr>
            <w:color w:val="000000"/>
            <w:spacing w:val="0"/>
            <w:w w:val="100"/>
            <w:position w:val="0"/>
          </w:rPr>
          <w:t>、</w:t>
          <w:tab/>
          <w:t>董事、监事、高级管理人员和员工情况</w:t>
        </w:r>
        <w:r>
          <w:rPr>
            <w:color w:val="000000"/>
            <w:spacing w:val="0"/>
            <w:w w:val="100"/>
            <w:position w:val="0"/>
          </w:rPr>
          <w:tab/>
        </w:r>
        <w:r>
          <w:rPr>
            <w:color w:val="000000"/>
            <w:spacing w:val="0"/>
            <w:w w:val="100"/>
            <w:position w:val="0"/>
            <w:sz w:val="28"/>
            <w:szCs w:val="28"/>
          </w:rPr>
          <w:t>8</w:t>
        </w:r>
      </w:hyperlink>
    </w:p>
    <w:p>
      <w:pPr>
        <w:pStyle w:val="Style20"/>
        <w:keepNext w:val="0"/>
        <w:keepLines w:val="0"/>
        <w:widowControl w:val="0"/>
        <w:shd w:val="clear" w:color="auto" w:fill="auto"/>
        <w:tabs>
          <w:tab w:pos="560" w:val="left"/>
          <w:tab w:leader="dot" w:pos="7789" w:val="left"/>
        </w:tabs>
        <w:bidi w:val="0"/>
        <w:spacing w:before="0" w:line="240" w:lineRule="auto"/>
        <w:ind w:left="0" w:right="0" w:firstLine="0"/>
        <w:jc w:val="left"/>
      </w:pPr>
      <w:hyperlink w:anchor="bookmark129" w:tooltip="Current Document">
        <w:bookmarkStart w:id="7" w:name="bookmark7"/>
        <w:r>
          <w:rPr>
            <w:color w:val="000000"/>
            <w:spacing w:val="0"/>
            <w:w w:val="100"/>
            <w:position w:val="0"/>
          </w:rPr>
          <w:t>五</w:t>
        </w:r>
        <w:bookmarkEnd w:id="7"/>
        <w:r>
          <w:rPr>
            <w:color w:val="000000"/>
            <w:spacing w:val="0"/>
            <w:w w:val="100"/>
            <w:position w:val="0"/>
          </w:rPr>
          <w:t>、</w:t>
          <w:tab/>
          <w:t>公司治理结构</w:t>
        </w:r>
        <w:r>
          <w:rPr>
            <w:color w:val="000000"/>
            <w:spacing w:val="0"/>
            <w:w w:val="100"/>
            <w:position w:val="0"/>
          </w:rPr>
          <w:tab/>
        </w:r>
        <w:r>
          <w:rPr>
            <w:color w:val="000000"/>
            <w:spacing w:val="0"/>
            <w:w w:val="100"/>
            <w:position w:val="0"/>
            <w:sz w:val="28"/>
            <w:szCs w:val="28"/>
          </w:rPr>
          <w:t>14</w:t>
        </w:r>
      </w:hyperlink>
    </w:p>
    <w:p>
      <w:pPr>
        <w:pStyle w:val="Style20"/>
        <w:keepNext w:val="0"/>
        <w:keepLines w:val="0"/>
        <w:widowControl w:val="0"/>
        <w:shd w:val="clear" w:color="auto" w:fill="auto"/>
        <w:tabs>
          <w:tab w:pos="565" w:val="left"/>
          <w:tab w:leader="dot" w:pos="8354" w:val="right"/>
        </w:tabs>
        <w:bidi w:val="0"/>
        <w:spacing w:before="0" w:line="240" w:lineRule="auto"/>
        <w:ind w:left="0" w:right="0" w:firstLine="0"/>
        <w:jc w:val="left"/>
      </w:pPr>
      <w:hyperlink w:anchor="bookmark149" w:tooltip="Current Document">
        <w:bookmarkStart w:id="8" w:name="bookmark8"/>
        <w:r>
          <w:rPr>
            <w:color w:val="000000"/>
            <w:spacing w:val="0"/>
            <w:w w:val="100"/>
            <w:position w:val="0"/>
          </w:rPr>
          <w:t>六</w:t>
        </w:r>
        <w:bookmarkEnd w:id="8"/>
        <w:r>
          <w:rPr>
            <w:color w:val="000000"/>
            <w:spacing w:val="0"/>
            <w:w w:val="100"/>
            <w:position w:val="0"/>
          </w:rPr>
          <w:t>、</w:t>
          <w:tab/>
          <w:t>股东大会情况简介</w:t>
        </w:r>
        <w:r>
          <w:rPr>
            <w:color w:val="000000"/>
            <w:spacing w:val="0"/>
            <w:w w:val="100"/>
            <w:position w:val="0"/>
          </w:rPr>
          <w:tab/>
        </w:r>
        <w:r>
          <w:rPr>
            <w:color w:val="000000"/>
            <w:spacing w:val="0"/>
            <w:w w:val="100"/>
            <w:position w:val="0"/>
            <w:sz w:val="28"/>
            <w:szCs w:val="28"/>
          </w:rPr>
          <w:t>16</w:t>
        </w:r>
      </w:hyperlink>
    </w:p>
    <w:p>
      <w:pPr>
        <w:pStyle w:val="Style20"/>
        <w:keepNext w:val="0"/>
        <w:keepLines w:val="0"/>
        <w:widowControl w:val="0"/>
        <w:shd w:val="clear" w:color="auto" w:fill="auto"/>
        <w:tabs>
          <w:tab w:pos="565" w:val="left"/>
          <w:tab w:leader="dot" w:pos="8354" w:val="right"/>
        </w:tabs>
        <w:bidi w:val="0"/>
        <w:spacing w:before="0" w:line="240" w:lineRule="auto"/>
        <w:ind w:left="0" w:right="0" w:firstLine="0"/>
        <w:jc w:val="left"/>
      </w:pPr>
      <w:hyperlink w:anchor="bookmark155" w:tooltip="Current Document">
        <w:bookmarkStart w:id="9" w:name="bookmark9"/>
        <w:r>
          <w:rPr>
            <w:color w:val="000000"/>
            <w:spacing w:val="0"/>
            <w:w w:val="100"/>
            <w:position w:val="0"/>
          </w:rPr>
          <w:t>七</w:t>
        </w:r>
        <w:bookmarkEnd w:id="9"/>
        <w:r>
          <w:rPr>
            <w:color w:val="000000"/>
            <w:spacing w:val="0"/>
            <w:w w:val="100"/>
            <w:position w:val="0"/>
          </w:rPr>
          <w:t>、</w:t>
          <w:tab/>
          <w:t>董事会报告</w:t>
        </w:r>
        <w:r>
          <w:rPr>
            <w:color w:val="000000"/>
            <w:spacing w:val="0"/>
            <w:w w:val="100"/>
            <w:position w:val="0"/>
          </w:rPr>
          <w:tab/>
        </w:r>
        <w:r>
          <w:rPr>
            <w:color w:val="000000"/>
            <w:spacing w:val="0"/>
            <w:w w:val="100"/>
            <w:position w:val="0"/>
            <w:sz w:val="28"/>
            <w:szCs w:val="28"/>
          </w:rPr>
          <w:t>17</w:t>
        </w:r>
      </w:hyperlink>
    </w:p>
    <w:p>
      <w:pPr>
        <w:pStyle w:val="Style20"/>
        <w:keepNext w:val="0"/>
        <w:keepLines w:val="0"/>
        <w:widowControl w:val="0"/>
        <w:shd w:val="clear" w:color="auto" w:fill="auto"/>
        <w:tabs>
          <w:tab w:pos="565" w:val="left"/>
          <w:tab w:leader="dot" w:pos="8354" w:val="right"/>
        </w:tabs>
        <w:bidi w:val="0"/>
        <w:spacing w:before="0" w:line="240" w:lineRule="auto"/>
        <w:ind w:left="0" w:right="0" w:firstLine="0"/>
        <w:jc w:val="left"/>
      </w:pPr>
      <w:hyperlink w:anchor="bookmark360" w:tooltip="Current Document">
        <w:bookmarkStart w:id="10" w:name="bookmark10"/>
        <w:r>
          <w:rPr>
            <w:color w:val="000000"/>
            <w:spacing w:val="0"/>
            <w:w w:val="100"/>
            <w:position w:val="0"/>
          </w:rPr>
          <w:t>八</w:t>
        </w:r>
        <w:bookmarkEnd w:id="10"/>
        <w:r>
          <w:rPr>
            <w:color w:val="000000"/>
            <w:spacing w:val="0"/>
            <w:w w:val="100"/>
            <w:position w:val="0"/>
          </w:rPr>
          <w:t>、</w:t>
          <w:tab/>
          <w:t>监事会报告</w:t>
        </w:r>
        <w:r>
          <w:rPr>
            <w:color w:val="000000"/>
            <w:spacing w:val="0"/>
            <w:w w:val="100"/>
            <w:position w:val="0"/>
          </w:rPr>
          <w:tab/>
        </w:r>
        <w:r>
          <w:rPr>
            <w:color w:val="000000"/>
            <w:spacing w:val="0"/>
            <w:w w:val="100"/>
            <w:position w:val="0"/>
            <w:sz w:val="28"/>
            <w:szCs w:val="28"/>
          </w:rPr>
          <w:t>54</w:t>
        </w:r>
      </w:hyperlink>
    </w:p>
    <w:p>
      <w:pPr>
        <w:pStyle w:val="Style20"/>
        <w:keepNext w:val="0"/>
        <w:keepLines w:val="0"/>
        <w:widowControl w:val="0"/>
        <w:shd w:val="clear" w:color="auto" w:fill="auto"/>
        <w:tabs>
          <w:tab w:pos="565" w:val="left"/>
          <w:tab w:leader="dot" w:pos="8354" w:val="right"/>
        </w:tabs>
        <w:bidi w:val="0"/>
        <w:spacing w:before="0" w:line="240" w:lineRule="auto"/>
        <w:ind w:left="0" w:right="0" w:firstLine="0"/>
        <w:jc w:val="left"/>
      </w:pPr>
      <w:hyperlink w:anchor="bookmark379" w:tooltip="Current Document">
        <w:bookmarkStart w:id="11" w:name="bookmark11"/>
        <w:r>
          <w:rPr>
            <w:color w:val="000000"/>
            <w:spacing w:val="0"/>
            <w:w w:val="100"/>
            <w:position w:val="0"/>
          </w:rPr>
          <w:t>九</w:t>
        </w:r>
        <w:bookmarkEnd w:id="11"/>
        <w:r>
          <w:rPr>
            <w:color w:val="000000"/>
            <w:spacing w:val="0"/>
            <w:w w:val="100"/>
            <w:position w:val="0"/>
          </w:rPr>
          <w:t>、</w:t>
          <w:tab/>
          <w:t>重要事项</w:t>
        </w:r>
        <w:r>
          <w:rPr>
            <w:color w:val="000000"/>
            <w:spacing w:val="0"/>
            <w:w w:val="100"/>
            <w:position w:val="0"/>
          </w:rPr>
          <w:tab/>
        </w:r>
        <w:r>
          <w:rPr>
            <w:color w:val="000000"/>
            <w:spacing w:val="0"/>
            <w:w w:val="100"/>
            <w:position w:val="0"/>
            <w:sz w:val="28"/>
            <w:szCs w:val="28"/>
          </w:rPr>
          <w:t>56</w:t>
        </w:r>
      </w:hyperlink>
    </w:p>
    <w:p>
      <w:pPr>
        <w:pStyle w:val="Style20"/>
        <w:keepNext w:val="0"/>
        <w:keepLines w:val="0"/>
        <w:widowControl w:val="0"/>
        <w:shd w:val="clear" w:color="auto" w:fill="auto"/>
        <w:tabs>
          <w:tab w:leader="dot" w:pos="7789" w:val="left"/>
        </w:tabs>
        <w:bidi w:val="0"/>
        <w:spacing w:before="0" w:line="240" w:lineRule="auto"/>
        <w:ind w:left="0" w:right="0" w:firstLine="0"/>
        <w:jc w:val="left"/>
      </w:pPr>
      <w:hyperlink w:anchor="bookmark454" w:tooltip="Current Document">
        <w:r>
          <w:rPr>
            <w:color w:val="000000"/>
            <w:spacing w:val="0"/>
            <w:w w:val="100"/>
            <w:position w:val="0"/>
          </w:rPr>
          <w:t>十、财务报告</w:t>
        </w:r>
        <w:r>
          <w:rPr>
            <w:color w:val="000000"/>
            <w:spacing w:val="0"/>
            <w:w w:val="100"/>
            <w:position w:val="0"/>
          </w:rPr>
          <w:tab/>
        </w:r>
        <w:r>
          <w:rPr>
            <w:color w:val="000000"/>
            <w:spacing w:val="0"/>
            <w:w w:val="100"/>
            <w:position w:val="0"/>
            <w:sz w:val="28"/>
            <w:szCs w:val="28"/>
          </w:rPr>
          <w:t>62</w:t>
        </w:r>
      </w:hyperlink>
    </w:p>
    <w:p>
      <w:pPr>
        <w:pStyle w:val="Style20"/>
        <w:keepNext w:val="0"/>
        <w:keepLines w:val="0"/>
        <w:widowControl w:val="0"/>
        <w:shd w:val="clear" w:color="auto" w:fill="auto"/>
        <w:tabs>
          <w:tab w:leader="dot" w:pos="7789" w:val="left"/>
        </w:tabs>
        <w:bidi w:val="0"/>
        <w:spacing w:before="0" w:line="240" w:lineRule="auto"/>
        <w:ind w:left="0" w:right="0" w:firstLine="0"/>
        <w:jc w:val="left"/>
      </w:pPr>
      <w:hyperlink w:anchor="bookmark1077" w:tooltip="Current Document">
        <w:r>
          <w:rPr>
            <w:color w:val="000000"/>
            <w:spacing w:val="0"/>
            <w:w w:val="100"/>
            <w:position w:val="0"/>
          </w:rPr>
          <w:t>十^一、新旧会计准则股东权益差异调节表审阅意见</w:t>
        </w:r>
        <w:r>
          <w:rPr>
            <w:color w:val="000000"/>
            <w:spacing w:val="0"/>
            <w:w w:val="100"/>
            <w:position w:val="0"/>
          </w:rPr>
          <w:tab/>
        </w:r>
        <w:r>
          <w:rPr>
            <w:color w:val="000000"/>
            <w:spacing w:val="0"/>
            <w:w w:val="100"/>
            <w:position w:val="0"/>
            <w:sz w:val="28"/>
            <w:szCs w:val="28"/>
          </w:rPr>
          <w:t>136</w:t>
        </w:r>
      </w:hyperlink>
    </w:p>
    <w:p>
      <w:pPr>
        <w:pStyle w:val="Style20"/>
        <w:keepNext w:val="0"/>
        <w:keepLines w:val="0"/>
        <w:widowControl w:val="0"/>
        <w:shd w:val="clear" w:color="auto" w:fill="auto"/>
        <w:tabs>
          <w:tab w:leader="dot" w:pos="7789" w:val="left"/>
        </w:tabs>
        <w:bidi w:val="0"/>
        <w:spacing w:before="0" w:line="240" w:lineRule="auto"/>
        <w:ind w:left="0" w:right="0" w:firstLine="0"/>
        <w:jc w:val="left"/>
        <w:sectPr>
          <w:footnotePr>
            <w:pos w:val="pageBottom"/>
            <w:numFmt w:val="decimal"/>
            <w:numRestart w:val="continuous"/>
          </w:footnotePr>
          <w:pgSz w:w="11900" w:h="16840"/>
          <w:pgMar w:top="4777" w:right="1395" w:bottom="4777" w:left="1395" w:header="4349" w:footer="4349" w:gutter="0"/>
          <w:cols w:space="720"/>
          <w:noEndnote/>
          <w:rtlGutter w:val="0"/>
          <w:docGrid w:linePitch="360"/>
        </w:sectPr>
      </w:pPr>
      <w:hyperlink w:anchor="bookmark1118" w:tooltip="Current Document">
        <w:r>
          <w:rPr>
            <w:color w:val="000000"/>
            <w:spacing w:val="0"/>
            <w:w w:val="100"/>
            <w:position w:val="0"/>
          </w:rPr>
          <w:t>十二、备查文件</w:t>
        </w:r>
        <w:r>
          <w:rPr>
            <w:color w:val="000000"/>
            <w:spacing w:val="0"/>
            <w:w w:val="100"/>
            <w:position w:val="0"/>
          </w:rPr>
          <w:tab/>
        </w:r>
        <w:r>
          <w:rPr>
            <w:color w:val="000000"/>
            <w:spacing w:val="0"/>
            <w:w w:val="100"/>
            <w:position w:val="0"/>
            <w:sz w:val="28"/>
            <w:szCs w:val="28"/>
          </w:rPr>
          <w:t>141</w:t>
        </w:r>
      </w:hyperlink>
      <w:r>
        <w:fldChar w:fldCharType="end"/>
      </w:r>
    </w:p>
    <w:p>
      <w:pPr>
        <w:pStyle w:val="Style23"/>
        <w:keepNext/>
        <w:keepLines/>
        <w:widowControl w:val="0"/>
        <w:pBdr>
          <w:top w:val="single" w:sz="4" w:space="2" w:color="CACACA"/>
          <w:left w:val="single" w:sz="4" w:space="0" w:color="CACACA"/>
          <w:bottom w:val="single" w:sz="4" w:space="15" w:color="CACACA"/>
          <w:right w:val="single" w:sz="4" w:space="0" w:color="CACACA"/>
        </w:pBdr>
        <w:shd w:val="clear" w:color="auto" w:fill="CACACA"/>
        <w:bidi w:val="0"/>
        <w:spacing w:before="0" w:after="398" w:line="240" w:lineRule="auto"/>
        <w:ind w:left="0" w:right="0" w:firstLine="0"/>
        <w:jc w:val="left"/>
      </w:pPr>
      <w:bookmarkStart w:id="12" w:name="bookmark12"/>
      <w:bookmarkStart w:id="13" w:name="bookmark13"/>
      <w:bookmarkStart w:id="14" w:name="bookmark14"/>
      <w:bookmarkStart w:id="15" w:name="bookmark15"/>
      <w:r>
        <w:rPr>
          <w:color w:val="000000"/>
          <w:spacing w:val="0"/>
          <w:w w:val="100"/>
          <w:position w:val="0"/>
        </w:rPr>
        <w:t>一</w:t>
      </w:r>
      <w:bookmarkEnd w:id="14"/>
      <w:r>
        <w:rPr>
          <w:color w:val="000000"/>
          <w:spacing w:val="0"/>
          <w:w w:val="100"/>
          <w:position w:val="0"/>
        </w:rPr>
        <w:t>、公司基本情况简介</w:t>
      </w:r>
      <w:bookmarkEnd w:id="12"/>
      <w:bookmarkEnd w:id="13"/>
      <w:bookmarkEnd w:id="15"/>
    </w:p>
    <w:p>
      <w:pPr>
        <w:pStyle w:val="Style17"/>
        <w:keepNext w:val="0"/>
        <w:keepLines w:val="0"/>
        <w:widowControl w:val="0"/>
        <w:numPr>
          <w:ilvl w:val="0"/>
          <w:numId w:val="1"/>
        </w:numPr>
        <w:shd w:val="clear" w:color="auto" w:fill="auto"/>
        <w:tabs>
          <w:tab w:pos="334" w:val="left"/>
        </w:tabs>
        <w:bidi w:val="0"/>
        <w:spacing w:before="0" w:after="0" w:line="240" w:lineRule="auto"/>
        <w:ind w:left="0" w:right="0" w:firstLine="0"/>
        <w:jc w:val="left"/>
      </w:pPr>
      <w:bookmarkStart w:id="16" w:name="bookmark16"/>
      <w:bookmarkEnd w:id="16"/>
      <w:r>
        <w:rPr>
          <w:color w:val="000000"/>
          <w:spacing w:val="0"/>
          <w:w w:val="100"/>
          <w:position w:val="0"/>
          <w:sz w:val="24"/>
          <w:szCs w:val="24"/>
        </w:rPr>
        <w:t>公司名称</w:t>
      </w:r>
    </w:p>
    <w:p>
      <w:pPr>
        <w:pStyle w:val="Style17"/>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sz w:val="24"/>
          <w:szCs w:val="24"/>
        </w:rPr>
        <w:t>中文</w:t>
      </w:r>
      <w:r>
        <w:rPr>
          <w:color w:val="000000"/>
          <w:spacing w:val="0"/>
          <w:w w:val="100"/>
          <w:position w:val="0"/>
          <w:sz w:val="24"/>
          <w:szCs w:val="24"/>
        </w:rPr>
        <w:t>：同方股份有限公司</w:t>
      </w:r>
    </w:p>
    <w:p>
      <w:pPr>
        <w:pStyle w:val="Style17"/>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sz w:val="24"/>
          <w:szCs w:val="24"/>
        </w:rPr>
        <w:t>原名称：</w:t>
      </w:r>
      <w:r>
        <w:rPr>
          <w:color w:val="000000"/>
          <w:spacing w:val="0"/>
          <w:w w:val="100"/>
          <w:position w:val="0"/>
          <w:sz w:val="24"/>
          <w:szCs w:val="24"/>
        </w:rPr>
        <w:t>清华同方股份有限公司</w:t>
      </w:r>
    </w:p>
    <w:p>
      <w:pPr>
        <w:pStyle w:val="Style17"/>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sz w:val="24"/>
          <w:szCs w:val="24"/>
        </w:rPr>
        <w:t>英文</w:t>
      </w:r>
      <w:r>
        <w:rPr>
          <w:color w:val="000000"/>
          <w:spacing w:val="0"/>
          <w:w w:val="100"/>
          <w:position w:val="0"/>
          <w:sz w:val="24"/>
          <w:szCs w:val="24"/>
        </w:rPr>
        <w:t>：</w:t>
      </w:r>
      <w:r>
        <w:rPr>
          <w:color w:val="000000"/>
          <w:spacing w:val="0"/>
          <w:w w:val="100"/>
          <w:position w:val="0"/>
          <w:sz w:val="24"/>
          <w:szCs w:val="24"/>
        </w:rPr>
        <w:t>TSINGHUA TONGFANG CO., LTD</w:t>
      </w:r>
    </w:p>
    <w:p>
      <w:pPr>
        <w:pStyle w:val="Style17"/>
        <w:keepNext w:val="0"/>
        <w:keepLines w:val="0"/>
        <w:widowControl w:val="0"/>
        <w:shd w:val="clear" w:color="auto" w:fill="auto"/>
        <w:bidi w:val="0"/>
        <w:spacing w:before="0" w:line="240" w:lineRule="auto"/>
        <w:ind w:left="0" w:right="0" w:firstLine="260"/>
        <w:jc w:val="left"/>
      </w:pPr>
      <w:r>
        <w:rPr>
          <w:b/>
          <w:bCs/>
          <w:color w:val="000000"/>
          <w:spacing w:val="0"/>
          <w:w w:val="100"/>
          <w:position w:val="0"/>
          <w:sz w:val="24"/>
          <w:szCs w:val="24"/>
        </w:rPr>
        <w:t>英文简称</w:t>
      </w:r>
      <w:r>
        <w:rPr>
          <w:color w:val="000000"/>
          <w:spacing w:val="0"/>
          <w:w w:val="100"/>
          <w:position w:val="0"/>
          <w:sz w:val="24"/>
          <w:szCs w:val="24"/>
        </w:rPr>
        <w:t>：</w:t>
      </w:r>
      <w:r>
        <w:rPr>
          <w:color w:val="000000"/>
          <w:spacing w:val="0"/>
          <w:w w:val="100"/>
          <w:position w:val="0"/>
          <w:sz w:val="24"/>
          <w:szCs w:val="24"/>
        </w:rPr>
        <w:t>THTF</w:t>
      </w:r>
    </w:p>
    <w:p>
      <w:pPr>
        <w:pStyle w:val="Style17"/>
        <w:keepNext w:val="0"/>
        <w:keepLines w:val="0"/>
        <w:widowControl w:val="0"/>
        <w:numPr>
          <w:ilvl w:val="0"/>
          <w:numId w:val="1"/>
        </w:numPr>
        <w:shd w:val="clear" w:color="auto" w:fill="auto"/>
        <w:tabs>
          <w:tab w:pos="2597" w:val="left"/>
        </w:tabs>
        <w:bidi w:val="0"/>
        <w:spacing w:before="0" w:line="240" w:lineRule="auto"/>
        <w:ind w:left="0" w:right="0" w:firstLine="0"/>
        <w:jc w:val="left"/>
      </w:pPr>
      <w:bookmarkStart w:id="17" w:name="bookmark17"/>
      <w:bookmarkEnd w:id="17"/>
      <w:r>
        <w:rPr>
          <w:color w:val="000000"/>
          <w:spacing w:val="0"/>
          <w:w w:val="100"/>
          <w:position w:val="0"/>
          <w:sz w:val="24"/>
          <w:szCs w:val="24"/>
        </w:rPr>
        <w:t xml:space="preserve"> 公司法定代表人</w:t>
      </w:r>
      <w:r>
        <w:rPr>
          <w:b/>
          <w:bCs/>
          <w:color w:val="000000"/>
          <w:spacing w:val="0"/>
          <w:w w:val="100"/>
          <w:position w:val="0"/>
          <w:sz w:val="24"/>
          <w:szCs w:val="24"/>
        </w:rPr>
        <w:t>：</w:t>
        <w:tab/>
      </w:r>
      <w:r>
        <w:rPr>
          <w:color w:val="000000"/>
          <w:spacing w:val="0"/>
          <w:w w:val="100"/>
          <w:position w:val="0"/>
          <w:sz w:val="24"/>
          <w:szCs w:val="24"/>
        </w:rPr>
        <w:t>荣泳霖先生</w:t>
      </w:r>
    </w:p>
    <w:p>
      <w:pPr>
        <w:pStyle w:val="Style17"/>
        <w:keepNext w:val="0"/>
        <w:keepLines w:val="0"/>
        <w:widowControl w:val="0"/>
        <w:numPr>
          <w:ilvl w:val="0"/>
          <w:numId w:val="1"/>
        </w:numPr>
        <w:shd w:val="clear" w:color="auto" w:fill="auto"/>
        <w:tabs>
          <w:tab w:pos="2597" w:val="left"/>
        </w:tabs>
        <w:bidi w:val="0"/>
        <w:spacing w:before="0" w:after="0" w:line="240" w:lineRule="auto"/>
        <w:ind w:left="0" w:right="0" w:firstLine="0"/>
        <w:jc w:val="left"/>
      </w:pPr>
      <w:bookmarkStart w:id="18" w:name="bookmark18"/>
      <w:bookmarkEnd w:id="18"/>
      <w:r>
        <w:rPr>
          <w:color w:val="000000"/>
          <w:spacing w:val="0"/>
          <w:w w:val="100"/>
          <w:position w:val="0"/>
          <w:sz w:val="24"/>
          <w:szCs w:val="24"/>
        </w:rPr>
        <w:t xml:space="preserve"> 公司董事会秘书：</w:t>
        <w:tab/>
        <w:t>孙岷先生</w:t>
      </w:r>
    </w:p>
    <w:p>
      <w:pPr>
        <w:pStyle w:val="Style17"/>
        <w:keepNext w:val="0"/>
        <w:keepLines w:val="0"/>
        <w:widowControl w:val="0"/>
        <w:shd w:val="clear" w:color="auto" w:fill="auto"/>
        <w:tabs>
          <w:tab w:pos="2597" w:val="left"/>
        </w:tabs>
        <w:bidi w:val="0"/>
        <w:spacing w:before="0" w:after="0" w:line="240" w:lineRule="auto"/>
        <w:ind w:left="0" w:right="0" w:firstLine="260"/>
        <w:jc w:val="left"/>
      </w:pPr>
      <w:r>
        <w:rPr>
          <w:color w:val="000000"/>
          <w:spacing w:val="0"/>
          <w:w w:val="100"/>
          <w:position w:val="0"/>
          <w:sz w:val="24"/>
          <w:szCs w:val="24"/>
        </w:rPr>
        <w:t>公司证券事务代表：</w:t>
        <w:tab/>
        <w:t>张园园女士</w:t>
      </w:r>
    </w:p>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联系地址：北京海淀区清华同方科技大厦</w:t>
      </w:r>
      <w:r>
        <w:rPr>
          <w:color w:val="000000"/>
          <w:spacing w:val="0"/>
          <w:w w:val="100"/>
          <w:position w:val="0"/>
          <w:sz w:val="24"/>
          <w:szCs w:val="24"/>
        </w:rPr>
        <w:t>A</w:t>
      </w:r>
      <w:r>
        <w:rPr>
          <w:color w:val="000000"/>
          <w:spacing w:val="0"/>
          <w:w w:val="100"/>
          <w:position w:val="0"/>
          <w:sz w:val="24"/>
          <w:szCs w:val="24"/>
        </w:rPr>
        <w:t>座29层</w:t>
      </w:r>
    </w:p>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联系电话：</w:t>
      </w:r>
      <w:r>
        <w:rPr>
          <w:color w:val="000000"/>
          <w:spacing w:val="0"/>
          <w:w w:val="100"/>
          <w:position w:val="0"/>
          <w:sz w:val="24"/>
          <w:szCs w:val="24"/>
        </w:rPr>
        <w:t>010 — 82399888</w:t>
      </w:r>
    </w:p>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联系传真：010 — 82399765、82399970</w:t>
      </w:r>
    </w:p>
    <w:p>
      <w:pPr>
        <w:pStyle w:val="Style17"/>
        <w:keepNext w:val="0"/>
        <w:keepLines w:val="0"/>
        <w:widowControl w:val="0"/>
        <w:shd w:val="clear" w:color="auto" w:fill="auto"/>
        <w:bidi w:val="0"/>
        <w:spacing w:before="0" w:line="240" w:lineRule="auto"/>
        <w:ind w:left="0" w:right="0" w:firstLine="260"/>
        <w:jc w:val="left"/>
      </w:pPr>
      <w:r>
        <w:rPr>
          <w:color w:val="000000"/>
          <w:spacing w:val="0"/>
          <w:w w:val="100"/>
          <w:position w:val="0"/>
          <w:sz w:val="24"/>
          <w:szCs w:val="24"/>
        </w:rPr>
        <w:t xml:space="preserve">E—Mail </w:t>
      </w:r>
      <w:r>
        <w:rPr>
          <w:color w:val="000000"/>
          <w:spacing w:val="0"/>
          <w:w w:val="100"/>
          <w:position w:val="0"/>
          <w:sz w:val="24"/>
          <w:szCs w:val="24"/>
        </w:rPr>
        <w:t xml:space="preserve">: </w:t>
      </w:r>
      <w:r>
        <w:fldChar w:fldCharType="begin"/>
      </w:r>
      <w:r>
        <w:rPr/>
        <w:instrText> HYPERLINK "mailto:600100@thtf.com.cn" </w:instrText>
      </w:r>
      <w:r>
        <w:fldChar w:fldCharType="separate"/>
      </w:r>
      <w:r>
        <w:rPr>
          <w:b/>
          <w:bCs/>
          <w:color w:val="000000"/>
          <w:spacing w:val="0"/>
          <w:w w:val="100"/>
          <w:position w:val="0"/>
          <w:sz w:val="24"/>
          <w:szCs w:val="24"/>
        </w:rPr>
        <w:t>600100</w:t>
      </w:r>
      <w:r>
        <w:rPr>
          <w:color w:val="000000"/>
          <w:spacing w:val="0"/>
          <w:w w:val="100"/>
          <w:position w:val="0"/>
          <w:sz w:val="24"/>
          <w:szCs w:val="24"/>
        </w:rPr>
        <w:t>@</w:t>
      </w:r>
      <w:r>
        <w:rPr>
          <w:b/>
          <w:bCs/>
          <w:color w:val="000000"/>
          <w:spacing w:val="0"/>
          <w:w w:val="100"/>
          <w:position w:val="0"/>
          <w:sz w:val="24"/>
          <w:szCs w:val="24"/>
        </w:rPr>
        <w:t>thtf.com.cn</w:t>
      </w:r>
      <w:r>
        <w:fldChar w:fldCharType="end"/>
      </w:r>
    </w:p>
    <w:p>
      <w:pPr>
        <w:pStyle w:val="Style17"/>
        <w:keepNext w:val="0"/>
        <w:keepLines w:val="0"/>
        <w:widowControl w:val="0"/>
        <w:numPr>
          <w:ilvl w:val="0"/>
          <w:numId w:val="1"/>
        </w:numPr>
        <w:shd w:val="clear" w:color="auto" w:fill="auto"/>
        <w:tabs>
          <w:tab w:pos="354" w:val="left"/>
        </w:tabs>
        <w:bidi w:val="0"/>
        <w:spacing w:before="0" w:after="0" w:line="310" w:lineRule="exact"/>
        <w:ind w:left="0" w:right="0" w:firstLine="0"/>
        <w:jc w:val="left"/>
      </w:pPr>
      <w:bookmarkStart w:id="19" w:name="bookmark19"/>
      <w:bookmarkEnd w:id="19"/>
      <w:r>
        <w:rPr>
          <w:color w:val="000000"/>
          <w:spacing w:val="0"/>
          <w:w w:val="100"/>
          <w:position w:val="0"/>
          <w:sz w:val="24"/>
          <w:szCs w:val="24"/>
        </w:rPr>
        <w:t>公司注册地址：北京海淀区清华园清华同方大厦</w:t>
      </w:r>
    </w:p>
    <w:p>
      <w:pPr>
        <w:pStyle w:val="Style17"/>
        <w:keepNext w:val="0"/>
        <w:keepLines w:val="0"/>
        <w:widowControl w:val="0"/>
        <w:shd w:val="clear" w:color="auto" w:fill="auto"/>
        <w:bidi w:val="0"/>
        <w:spacing w:before="0" w:after="0" w:line="310" w:lineRule="exact"/>
        <w:ind w:left="260" w:right="0" w:firstLine="0"/>
        <w:jc w:val="left"/>
      </w:pPr>
      <w:r>
        <w:rPr>
          <w:color w:val="000000"/>
          <w:spacing w:val="0"/>
          <w:w w:val="100"/>
          <w:position w:val="0"/>
          <w:sz w:val="24"/>
          <w:szCs w:val="24"/>
        </w:rPr>
        <w:t>公司办公地址：北京海淀区清华同方科技大厦</w:t>
      </w:r>
      <w:r>
        <w:rPr>
          <w:color w:val="000000"/>
          <w:spacing w:val="0"/>
          <w:w w:val="100"/>
          <w:position w:val="0"/>
          <w:sz w:val="24"/>
          <w:szCs w:val="24"/>
        </w:rPr>
        <w:t>A</w:t>
      </w:r>
      <w:r>
        <w:rPr>
          <w:color w:val="000000"/>
          <w:spacing w:val="0"/>
          <w:w w:val="100"/>
          <w:position w:val="0"/>
          <w:sz w:val="24"/>
          <w:szCs w:val="24"/>
        </w:rPr>
        <w:t>座29层 邮政编码：100083</w:t>
      </w:r>
    </w:p>
    <w:p>
      <w:pPr>
        <w:pStyle w:val="Style17"/>
        <w:keepNext w:val="0"/>
        <w:keepLines w:val="0"/>
        <w:widowControl w:val="0"/>
        <w:shd w:val="clear" w:color="auto" w:fill="auto"/>
        <w:bidi w:val="0"/>
        <w:spacing w:before="0" w:line="310" w:lineRule="exact"/>
        <w:ind w:left="260" w:right="0" w:firstLine="0"/>
        <w:jc w:val="left"/>
      </w:pPr>
      <w:r>
        <w:rPr>
          <w:color w:val="000000"/>
          <w:spacing w:val="0"/>
          <w:w w:val="100"/>
          <w:position w:val="0"/>
          <w:sz w:val="24"/>
          <w:szCs w:val="24"/>
        </w:rPr>
        <w:t>公司国际互联网网址：</w:t>
      </w:r>
      <w:r>
        <w:rPr>
          <w:color w:val="000000"/>
          <w:spacing w:val="0"/>
          <w:w w:val="100"/>
          <w:position w:val="0"/>
          <w:sz w:val="24"/>
          <w:szCs w:val="24"/>
        </w:rPr>
        <w:t>http://www.thtf.com.cn</w:t>
      </w:r>
      <w:r>
        <w:rPr>
          <w:color w:val="000000"/>
          <w:spacing w:val="0"/>
          <w:w w:val="100"/>
          <w:position w:val="0"/>
          <w:sz w:val="24"/>
          <w:szCs w:val="24"/>
        </w:rPr>
        <w:t xml:space="preserve"> </w:t>
      </w:r>
      <w:r>
        <w:rPr>
          <w:color w:val="000000"/>
          <w:spacing w:val="0"/>
          <w:w w:val="100"/>
          <w:position w:val="0"/>
          <w:sz w:val="24"/>
          <w:szCs w:val="24"/>
        </w:rPr>
        <w:t xml:space="preserve">公司 </w:t>
      </w:r>
      <w:r>
        <w:rPr>
          <w:color w:val="000000"/>
          <w:spacing w:val="0"/>
          <w:w w:val="100"/>
          <w:position w:val="0"/>
          <w:sz w:val="24"/>
          <w:szCs w:val="24"/>
        </w:rPr>
        <w:t xml:space="preserve">E—Mail </w:t>
      </w:r>
      <w:r>
        <w:rPr>
          <w:color w:val="000000"/>
          <w:spacing w:val="0"/>
          <w:w w:val="100"/>
          <w:position w:val="0"/>
          <w:sz w:val="24"/>
          <w:szCs w:val="24"/>
        </w:rPr>
        <w:t xml:space="preserve">: </w:t>
      </w:r>
      <w:r>
        <w:fldChar w:fldCharType="begin"/>
      </w:r>
      <w:r>
        <w:rPr/>
        <w:instrText> HYPERLINK "mailto:600100@thtf.com.cn" </w:instrText>
      </w:r>
      <w:r>
        <w:fldChar w:fldCharType="separate"/>
      </w:r>
      <w:r>
        <w:rPr>
          <w:color w:val="000000"/>
          <w:spacing w:val="0"/>
          <w:w w:val="100"/>
          <w:position w:val="0"/>
          <w:sz w:val="24"/>
          <w:szCs w:val="24"/>
        </w:rPr>
        <w:t>600100@thtf.com.cn</w:t>
      </w:r>
      <w:r>
        <w:fldChar w:fldCharType="end"/>
      </w:r>
    </w:p>
    <w:p>
      <w:pPr>
        <w:pStyle w:val="Style17"/>
        <w:keepNext w:val="0"/>
        <w:keepLines w:val="0"/>
        <w:widowControl w:val="0"/>
        <w:numPr>
          <w:ilvl w:val="0"/>
          <w:numId w:val="1"/>
        </w:numPr>
        <w:shd w:val="clear" w:color="auto" w:fill="auto"/>
        <w:tabs>
          <w:tab w:pos="354" w:val="left"/>
        </w:tabs>
        <w:bidi w:val="0"/>
        <w:spacing w:before="0" w:after="0" w:line="302" w:lineRule="exact"/>
        <w:ind w:left="0" w:right="0" w:firstLine="0"/>
        <w:jc w:val="left"/>
      </w:pPr>
      <w:bookmarkStart w:id="20" w:name="bookmark20"/>
      <w:bookmarkEnd w:id="20"/>
      <w:r>
        <w:rPr>
          <w:color w:val="000000"/>
          <w:spacing w:val="0"/>
          <w:w w:val="100"/>
          <w:position w:val="0"/>
          <w:sz w:val="24"/>
          <w:szCs w:val="24"/>
        </w:rPr>
        <w:t>公司信息披露的指定报刊：《中国证券报》和《上海证券报》</w:t>
      </w:r>
    </w:p>
    <w:p>
      <w:pPr>
        <w:pStyle w:val="Style17"/>
        <w:keepNext w:val="0"/>
        <w:keepLines w:val="0"/>
        <w:widowControl w:val="0"/>
        <w:shd w:val="clear" w:color="auto" w:fill="auto"/>
        <w:bidi w:val="0"/>
        <w:spacing w:before="0" w:line="302" w:lineRule="exact"/>
        <w:ind w:left="260" w:right="0" w:firstLine="0"/>
        <w:jc w:val="left"/>
      </w:pPr>
      <w:r>
        <w:rPr>
          <w:color w:val="000000"/>
          <w:spacing w:val="0"/>
          <w:w w:val="100"/>
          <w:position w:val="0"/>
          <w:sz w:val="24"/>
          <w:szCs w:val="24"/>
        </w:rPr>
        <w:t>登载公司年度报告的中国证监会指定国际互联网网址：</w:t>
      </w:r>
      <w:r>
        <w:rPr>
          <w:color w:val="000000"/>
          <w:spacing w:val="0"/>
          <w:w w:val="100"/>
          <w:position w:val="0"/>
          <w:sz w:val="24"/>
          <w:szCs w:val="24"/>
        </w:rPr>
        <w:t>http://www.sse.com.cn</w:t>
      </w:r>
      <w:r>
        <w:rPr>
          <w:color w:val="000000"/>
          <w:spacing w:val="0"/>
          <w:w w:val="100"/>
          <w:position w:val="0"/>
          <w:sz w:val="24"/>
          <w:szCs w:val="24"/>
        </w:rPr>
        <w:t xml:space="preserve"> </w:t>
      </w:r>
      <w:r>
        <w:rPr>
          <w:color w:val="000000"/>
          <w:spacing w:val="0"/>
          <w:w w:val="100"/>
          <w:position w:val="0"/>
          <w:sz w:val="24"/>
          <w:szCs w:val="24"/>
        </w:rPr>
        <w:t>公司年度报告置备地点：北京海淀区清华同方科技大厦</w:t>
      </w:r>
      <w:r>
        <w:rPr>
          <w:color w:val="000000"/>
          <w:spacing w:val="0"/>
          <w:w w:val="100"/>
          <w:position w:val="0"/>
          <w:sz w:val="24"/>
          <w:szCs w:val="24"/>
        </w:rPr>
        <w:t>A</w:t>
      </w:r>
      <w:r>
        <w:rPr>
          <w:color w:val="000000"/>
          <w:spacing w:val="0"/>
          <w:w w:val="100"/>
          <w:position w:val="0"/>
          <w:sz w:val="24"/>
          <w:szCs w:val="24"/>
        </w:rPr>
        <w:t>座29层办公室</w:t>
      </w:r>
    </w:p>
    <w:p>
      <w:pPr>
        <w:pStyle w:val="Style17"/>
        <w:keepNext w:val="0"/>
        <w:keepLines w:val="0"/>
        <w:widowControl w:val="0"/>
        <w:numPr>
          <w:ilvl w:val="0"/>
          <w:numId w:val="1"/>
        </w:numPr>
        <w:shd w:val="clear" w:color="auto" w:fill="auto"/>
        <w:tabs>
          <w:tab w:pos="354" w:val="left"/>
        </w:tabs>
        <w:bidi w:val="0"/>
        <w:spacing w:before="0" w:after="0" w:line="336" w:lineRule="exact"/>
        <w:ind w:left="260" w:right="0" w:hanging="260"/>
        <w:jc w:val="left"/>
      </w:pPr>
      <w:bookmarkStart w:id="21" w:name="bookmark21"/>
      <w:bookmarkEnd w:id="21"/>
      <w:r>
        <w:rPr>
          <w:color w:val="000000"/>
          <w:spacing w:val="0"/>
          <w:w w:val="100"/>
          <w:position w:val="0"/>
          <w:sz w:val="24"/>
          <w:szCs w:val="24"/>
        </w:rPr>
        <w:t>公司股票上市地</w:t>
      </w:r>
      <w:r>
        <w:rPr>
          <w:b/>
          <w:bCs/>
          <w:color w:val="000000"/>
          <w:spacing w:val="0"/>
          <w:w w:val="100"/>
          <w:position w:val="0"/>
          <w:sz w:val="24"/>
          <w:szCs w:val="24"/>
        </w:rPr>
        <w:t>：</w:t>
      </w:r>
      <w:r>
        <w:rPr>
          <w:color w:val="000000"/>
          <w:spacing w:val="0"/>
          <w:w w:val="100"/>
          <w:position w:val="0"/>
          <w:sz w:val="24"/>
          <w:szCs w:val="24"/>
        </w:rPr>
        <w:t>上海证券交易所 股票简称：同方股份</w:t>
      </w:r>
    </w:p>
    <w:p>
      <w:pPr>
        <w:pStyle w:val="Style17"/>
        <w:keepNext w:val="0"/>
        <w:keepLines w:val="0"/>
        <w:widowControl w:val="0"/>
        <w:shd w:val="clear" w:color="auto" w:fill="auto"/>
        <w:bidi w:val="0"/>
        <w:spacing w:before="0" w:line="317" w:lineRule="exact"/>
        <w:ind w:left="260" w:right="0" w:firstLine="0"/>
        <w:jc w:val="left"/>
      </w:pPr>
      <w:r>
        <w:rPr>
          <w:color w:val="000000"/>
          <w:spacing w:val="0"/>
          <w:w w:val="100"/>
          <w:position w:val="0"/>
          <w:sz w:val="24"/>
          <w:szCs w:val="24"/>
        </w:rPr>
        <w:t>原股票简称：清华同方、</w:t>
      </w:r>
      <w:r>
        <w:rPr>
          <w:color w:val="000000"/>
          <w:spacing w:val="0"/>
          <w:w w:val="100"/>
          <w:position w:val="0"/>
          <w:sz w:val="24"/>
          <w:szCs w:val="24"/>
        </w:rPr>
        <w:t>G</w:t>
      </w:r>
      <w:r>
        <w:rPr>
          <w:color w:val="000000"/>
          <w:spacing w:val="0"/>
          <w:w w:val="100"/>
          <w:position w:val="0"/>
          <w:sz w:val="24"/>
          <w:szCs w:val="24"/>
        </w:rPr>
        <w:t>同方 股票代码：600100</w:t>
      </w:r>
    </w:p>
    <w:p>
      <w:pPr>
        <w:pStyle w:val="Style17"/>
        <w:keepNext w:val="0"/>
        <w:keepLines w:val="0"/>
        <w:widowControl w:val="0"/>
        <w:numPr>
          <w:ilvl w:val="0"/>
          <w:numId w:val="1"/>
        </w:numPr>
        <w:shd w:val="clear" w:color="auto" w:fill="auto"/>
        <w:tabs>
          <w:tab w:pos="354" w:val="left"/>
        </w:tabs>
        <w:bidi w:val="0"/>
        <w:spacing w:before="0" w:line="312" w:lineRule="exact"/>
        <w:ind w:left="260" w:right="0" w:hanging="260"/>
        <w:jc w:val="left"/>
      </w:pPr>
      <w:bookmarkStart w:id="22" w:name="bookmark22"/>
      <w:bookmarkEnd w:id="22"/>
      <w:r>
        <w:rPr>
          <w:color w:val="000000"/>
          <w:spacing w:val="0"/>
          <w:w w:val="100"/>
          <w:position w:val="0"/>
          <w:sz w:val="24"/>
          <w:szCs w:val="24"/>
        </w:rPr>
        <w:t>公司于1997年6月25日在国家工商行政管理总局首次注册登记。 公司于2006年5月30日在国家工商行政管理总局进行变更注册登记。</w:t>
      </w:r>
    </w:p>
    <w:p>
      <w:pPr>
        <w:pStyle w:val="Style17"/>
        <w:keepNext w:val="0"/>
        <w:keepLines w:val="0"/>
        <w:widowControl w:val="0"/>
        <w:numPr>
          <w:ilvl w:val="0"/>
          <w:numId w:val="1"/>
        </w:numPr>
        <w:shd w:val="clear" w:color="auto" w:fill="auto"/>
        <w:tabs>
          <w:tab w:pos="354" w:val="left"/>
        </w:tabs>
        <w:bidi w:val="0"/>
        <w:spacing w:before="0" w:line="310" w:lineRule="exact"/>
        <w:ind w:left="0" w:right="0" w:firstLine="0"/>
        <w:jc w:val="left"/>
      </w:pPr>
      <w:bookmarkStart w:id="23" w:name="bookmark23"/>
      <w:bookmarkEnd w:id="23"/>
      <w:r>
        <w:rPr>
          <w:color w:val="000000"/>
          <w:spacing w:val="0"/>
          <w:w w:val="100"/>
          <w:position w:val="0"/>
          <w:sz w:val="24"/>
          <w:szCs w:val="24"/>
        </w:rPr>
        <w:t>公司的企业法人营业执照注册号：1000001002679</w:t>
      </w:r>
    </w:p>
    <w:p>
      <w:pPr>
        <w:pStyle w:val="Style17"/>
        <w:keepNext w:val="0"/>
        <w:keepLines w:val="0"/>
        <w:widowControl w:val="0"/>
        <w:numPr>
          <w:ilvl w:val="0"/>
          <w:numId w:val="1"/>
        </w:numPr>
        <w:shd w:val="clear" w:color="auto" w:fill="auto"/>
        <w:tabs>
          <w:tab w:pos="354" w:val="left"/>
        </w:tabs>
        <w:bidi w:val="0"/>
        <w:spacing w:before="0" w:line="310" w:lineRule="exact"/>
        <w:ind w:left="0" w:right="0" w:firstLine="0"/>
        <w:jc w:val="left"/>
      </w:pPr>
      <w:bookmarkStart w:id="24" w:name="bookmark24"/>
      <w:bookmarkEnd w:id="24"/>
      <w:r>
        <w:rPr>
          <w:color w:val="000000"/>
          <w:spacing w:val="0"/>
          <w:w w:val="100"/>
          <w:position w:val="0"/>
          <w:sz w:val="24"/>
          <w:szCs w:val="24"/>
        </w:rPr>
        <w:t>税务登记号码：110108100026793</w:t>
      </w:r>
    </w:p>
    <w:p>
      <w:pPr>
        <w:pStyle w:val="Style17"/>
        <w:keepNext w:val="0"/>
        <w:keepLines w:val="0"/>
        <w:widowControl w:val="0"/>
        <w:numPr>
          <w:ilvl w:val="0"/>
          <w:numId w:val="1"/>
        </w:numPr>
        <w:shd w:val="clear" w:color="auto" w:fill="auto"/>
        <w:tabs>
          <w:tab w:pos="454" w:val="left"/>
        </w:tabs>
        <w:bidi w:val="0"/>
        <w:spacing w:before="0" w:after="0" w:line="310" w:lineRule="exact"/>
        <w:ind w:left="0" w:right="0" w:firstLine="0"/>
        <w:jc w:val="left"/>
      </w:pPr>
      <w:bookmarkStart w:id="25" w:name="bookmark25"/>
      <w:bookmarkEnd w:id="25"/>
      <w:r>
        <w:rPr>
          <w:color w:val="000000"/>
          <w:spacing w:val="0"/>
          <w:w w:val="100"/>
          <w:position w:val="0"/>
          <w:sz w:val="24"/>
          <w:szCs w:val="24"/>
        </w:rPr>
        <w:t>公司聘请的会计师事务所：信永中和会计师事务所有限公司</w:t>
      </w:r>
    </w:p>
    <w:p>
      <w:pPr>
        <w:pStyle w:val="Style17"/>
        <w:keepNext w:val="0"/>
        <w:keepLines w:val="0"/>
        <w:widowControl w:val="0"/>
        <w:shd w:val="clear" w:color="auto" w:fill="auto"/>
        <w:bidi w:val="0"/>
        <w:spacing w:before="0" w:after="130" w:line="310" w:lineRule="exact"/>
        <w:ind w:left="0" w:right="0" w:firstLine="360"/>
        <w:jc w:val="both"/>
      </w:pPr>
      <w:r>
        <w:rPr>
          <w:color w:val="000000"/>
          <w:spacing w:val="0"/>
          <w:w w:val="100"/>
          <w:position w:val="0"/>
          <w:sz w:val="24"/>
          <w:szCs w:val="24"/>
        </w:rPr>
        <w:t>会计师事务所办公地址：北京市朝阳门北大街8号富华大厦</w:t>
      </w:r>
      <w:r>
        <w:rPr>
          <w:color w:val="000000"/>
          <w:spacing w:val="0"/>
          <w:w w:val="100"/>
          <w:position w:val="0"/>
          <w:sz w:val="24"/>
          <w:szCs w:val="24"/>
        </w:rPr>
        <w:t>C</w:t>
      </w:r>
      <w:r>
        <w:rPr>
          <w:color w:val="000000"/>
          <w:spacing w:val="0"/>
          <w:w w:val="100"/>
          <w:position w:val="0"/>
          <w:sz w:val="24"/>
          <w:szCs w:val="24"/>
        </w:rPr>
        <w:t>座12层</w:t>
      </w:r>
    </w:p>
    <w:p>
      <w:pPr>
        <w:pStyle w:val="Style23"/>
        <w:keepNext/>
        <w:keepLines/>
        <w:widowControl w:val="0"/>
        <w:pBdr>
          <w:top w:val="single" w:sz="0" w:space="2" w:color="CACACA"/>
          <w:left w:val="single" w:sz="0" w:space="0" w:color="CACACA"/>
          <w:bottom w:val="single" w:sz="0" w:space="11" w:color="CACACA"/>
          <w:right w:val="single" w:sz="0" w:space="0" w:color="CACACA"/>
        </w:pBdr>
        <w:shd w:val="clear" w:color="auto" w:fill="CACACA"/>
        <w:bidi w:val="0"/>
        <w:spacing w:before="0" w:after="444" w:line="240" w:lineRule="auto"/>
        <w:ind w:left="0" w:right="0" w:firstLine="300"/>
        <w:jc w:val="left"/>
      </w:pPr>
      <w:bookmarkStart w:id="26" w:name="bookmark26"/>
      <w:bookmarkStart w:id="27" w:name="bookmark27"/>
      <w:bookmarkStart w:id="28" w:name="bookmark28"/>
      <w:bookmarkStart w:id="29" w:name="bookmark29"/>
      <w:r>
        <w:rPr>
          <w:color w:val="000000"/>
          <w:spacing w:val="0"/>
          <w:w w:val="100"/>
          <w:position w:val="0"/>
        </w:rPr>
        <w:t>二</w:t>
      </w:r>
      <w:bookmarkEnd w:id="28"/>
      <w:r>
        <w:rPr>
          <w:color w:val="000000"/>
          <w:spacing w:val="0"/>
          <w:w w:val="100"/>
          <w:position w:val="0"/>
        </w:rPr>
        <w:t>、会计数据和业务数据摘要</w:t>
      </w:r>
      <w:bookmarkEnd w:id="26"/>
      <w:bookmarkEnd w:id="27"/>
      <w:bookmarkEnd w:id="29"/>
    </w:p>
    <w:p>
      <w:pPr>
        <w:pStyle w:val="Style29"/>
        <w:keepNext/>
        <w:keepLines/>
        <w:widowControl w:val="0"/>
        <w:shd w:val="clear" w:color="auto" w:fill="auto"/>
        <w:bidi w:val="0"/>
        <w:spacing w:before="0" w:line="240" w:lineRule="auto"/>
        <w:ind w:left="0" w:right="0" w:firstLine="0"/>
        <w:jc w:val="left"/>
        <w:rPr>
          <w:sz w:val="20"/>
          <w:szCs w:val="20"/>
        </w:rPr>
      </w:pPr>
      <w:bookmarkStart w:id="30" w:name="bookmark30"/>
      <w:bookmarkStart w:id="31" w:name="bookmark31"/>
      <w:bookmarkStart w:id="32" w:name="bookmark32"/>
      <w:r>
        <w:rPr>
          <w:color w:val="000000"/>
          <w:spacing w:val="0"/>
          <w:w w:val="100"/>
          <w:position w:val="0"/>
          <w:sz w:val="24"/>
          <w:szCs w:val="24"/>
        </w:rPr>
        <w:t>1、本年度利润总额及构成</w:t>
      </w:r>
      <w:r>
        <w:rPr>
          <w:b w:val="0"/>
          <w:bCs w:val="0"/>
          <w:color w:val="000000"/>
          <w:spacing w:val="0"/>
          <w:w w:val="100"/>
          <w:position w:val="0"/>
          <w:sz w:val="20"/>
          <w:szCs w:val="20"/>
        </w:rPr>
        <w:t>（合并报表）</w:t>
      </w:r>
      <w:bookmarkEnd w:id="30"/>
      <w:bookmarkEnd w:id="31"/>
      <w:bookmarkEnd w:id="32"/>
    </w:p>
    <w:p>
      <w:pPr>
        <w:pStyle w:val="Style32"/>
        <w:keepNext/>
        <w:keepLines/>
        <w:widowControl w:val="0"/>
        <w:shd w:val="clear" w:color="auto" w:fill="auto"/>
        <w:bidi w:val="0"/>
        <w:spacing w:before="0" w:line="240" w:lineRule="auto"/>
        <w:ind w:left="0" w:right="0" w:firstLine="0"/>
        <w:jc w:val="left"/>
      </w:pPr>
      <w:bookmarkStart w:id="33" w:name="bookmark33"/>
      <w:bookmarkStart w:id="34" w:name="bookmark34"/>
      <w:bookmarkStart w:id="35" w:name="bookmark35"/>
      <w:r>
        <w:rPr>
          <w:color w:val="000000"/>
          <w:spacing w:val="0"/>
          <w:w w:val="100"/>
          <w:position w:val="0"/>
          <w:sz w:val="24"/>
          <w:szCs w:val="24"/>
        </w:rPr>
        <w:t>利润总额：376,357,397.72元</w:t>
      </w:r>
      <w:bookmarkEnd w:id="33"/>
      <w:bookmarkEnd w:id="34"/>
      <w:bookmarkEnd w:id="35"/>
    </w:p>
    <w:p>
      <w:pPr>
        <w:pStyle w:val="Style32"/>
        <w:keepNext/>
        <w:keepLines/>
        <w:widowControl w:val="0"/>
        <w:shd w:val="clear" w:color="auto" w:fill="auto"/>
        <w:bidi w:val="0"/>
        <w:spacing w:before="0" w:line="240" w:lineRule="auto"/>
        <w:ind w:left="0" w:right="0" w:firstLine="0"/>
        <w:jc w:val="left"/>
      </w:pPr>
      <w:bookmarkStart w:id="36" w:name="bookmark36"/>
      <w:bookmarkStart w:id="37" w:name="bookmark37"/>
      <w:bookmarkStart w:id="38" w:name="bookmark38"/>
      <w:r>
        <w:rPr>
          <w:color w:val="000000"/>
          <w:spacing w:val="0"/>
          <w:w w:val="100"/>
          <w:position w:val="0"/>
          <w:sz w:val="24"/>
          <w:szCs w:val="24"/>
        </w:rPr>
        <w:t>其中利润总额来源构成：</w:t>
      </w:r>
      <w:bookmarkEnd w:id="36"/>
      <w:bookmarkEnd w:id="37"/>
      <w:bookmarkEnd w:id="38"/>
    </w:p>
    <w:p>
      <w:pPr>
        <w:pStyle w:val="Style32"/>
        <w:keepNext/>
        <w:keepLines/>
        <w:widowControl w:val="0"/>
        <w:shd w:val="clear" w:color="auto" w:fill="auto"/>
        <w:bidi w:val="0"/>
        <w:spacing w:before="0" w:line="240" w:lineRule="auto"/>
        <w:ind w:left="0" w:right="0" w:firstLine="620"/>
        <w:jc w:val="left"/>
      </w:pPr>
      <w:bookmarkStart w:id="39" w:name="bookmark39"/>
      <w:bookmarkStart w:id="40" w:name="bookmark40"/>
      <w:bookmarkStart w:id="41" w:name="bookmark41"/>
      <w:r>
        <w:rPr>
          <w:color w:val="000000"/>
          <w:spacing w:val="0"/>
          <w:w w:val="100"/>
          <w:position w:val="0"/>
          <w:sz w:val="24"/>
          <w:szCs w:val="24"/>
        </w:rPr>
        <w:t>主营业务利润：</w:t>
      </w:r>
      <w:r>
        <w:rPr>
          <w:color w:val="000000"/>
          <w:spacing w:val="0"/>
          <w:w w:val="100"/>
          <w:position w:val="0"/>
          <w:sz w:val="24"/>
          <w:szCs w:val="24"/>
        </w:rPr>
        <w:t>1,606,089,260.21</w:t>
      </w:r>
      <w:r>
        <w:rPr>
          <w:color w:val="000000"/>
          <w:spacing w:val="0"/>
          <w:w w:val="100"/>
          <w:position w:val="0"/>
          <w:sz w:val="24"/>
          <w:szCs w:val="24"/>
        </w:rPr>
        <w:t>元；其它业务利润:</w:t>
      </w:r>
      <w:r>
        <w:rPr>
          <w:color w:val="000000"/>
          <w:spacing w:val="0"/>
          <w:w w:val="100"/>
          <w:position w:val="0"/>
          <w:sz w:val="24"/>
          <w:szCs w:val="24"/>
        </w:rPr>
        <w:t>59,123,293.2</w:t>
      </w:r>
      <w:r>
        <w:rPr>
          <w:color w:val="000000"/>
          <w:spacing w:val="0"/>
          <w:w w:val="100"/>
          <w:position w:val="0"/>
          <w:sz w:val="24"/>
          <w:szCs w:val="24"/>
        </w:rPr>
        <w:t>1元;</w:t>
      </w:r>
      <w:bookmarkEnd w:id="39"/>
      <w:bookmarkEnd w:id="40"/>
      <w:bookmarkEnd w:id="41"/>
    </w:p>
    <w:p>
      <w:pPr>
        <w:pStyle w:val="Style32"/>
        <w:keepNext/>
        <w:keepLines/>
        <w:widowControl w:val="0"/>
        <w:shd w:val="clear" w:color="auto" w:fill="auto"/>
        <w:bidi w:val="0"/>
        <w:spacing w:before="0" w:line="240" w:lineRule="auto"/>
        <w:ind w:left="0" w:right="0" w:firstLine="620"/>
        <w:jc w:val="left"/>
      </w:pPr>
      <w:bookmarkStart w:id="42" w:name="bookmark42"/>
      <w:bookmarkStart w:id="43" w:name="bookmark43"/>
      <w:bookmarkStart w:id="44" w:name="bookmark44"/>
      <w:r>
        <w:rPr>
          <w:color w:val="000000"/>
          <w:spacing w:val="0"/>
          <w:w w:val="100"/>
          <w:position w:val="0"/>
          <w:sz w:val="24"/>
          <w:szCs w:val="24"/>
        </w:rPr>
        <w:t>营业利润：</w:t>
      </w:r>
      <w:r>
        <w:rPr>
          <w:color w:val="000000"/>
          <w:spacing w:val="0"/>
          <w:w w:val="100"/>
          <w:position w:val="0"/>
          <w:sz w:val="24"/>
          <w:szCs w:val="24"/>
        </w:rPr>
        <w:t>235,902,373.50；</w:t>
      </w:r>
      <w:r>
        <w:rPr>
          <w:color w:val="000000"/>
          <w:spacing w:val="0"/>
          <w:w w:val="100"/>
          <w:position w:val="0"/>
          <w:sz w:val="24"/>
          <w:szCs w:val="24"/>
        </w:rPr>
        <w:t>投资收益：50,850,959.71 元；</w:t>
      </w:r>
      <w:bookmarkEnd w:id="42"/>
      <w:bookmarkEnd w:id="43"/>
      <w:bookmarkEnd w:id="44"/>
    </w:p>
    <w:p>
      <w:pPr>
        <w:pStyle w:val="Style32"/>
        <w:keepNext/>
        <w:keepLines/>
        <w:widowControl w:val="0"/>
        <w:shd w:val="clear" w:color="auto" w:fill="auto"/>
        <w:bidi w:val="0"/>
        <w:spacing w:before="0" w:line="240" w:lineRule="auto"/>
        <w:ind w:left="0" w:right="0" w:firstLine="0"/>
        <w:jc w:val="left"/>
      </w:pPr>
      <w:bookmarkStart w:id="45" w:name="bookmark45"/>
      <w:bookmarkStart w:id="46" w:name="bookmark46"/>
      <w:bookmarkStart w:id="47" w:name="bookmark47"/>
      <w:r>
        <w:rPr>
          <w:color w:val="000000"/>
          <w:spacing w:val="0"/>
          <w:w w:val="100"/>
          <w:position w:val="0"/>
          <w:sz w:val="24"/>
          <w:szCs w:val="24"/>
        </w:rPr>
        <w:t>补贴收入：66,852,823.17元；营业外收支净额:</w:t>
      </w:r>
      <w:r>
        <w:rPr>
          <w:color w:val="000000"/>
          <w:spacing w:val="0"/>
          <w:w w:val="100"/>
          <w:position w:val="0"/>
          <w:sz w:val="24"/>
          <w:szCs w:val="24"/>
        </w:rPr>
        <w:t>22,751,241.34</w:t>
      </w:r>
      <w:r>
        <w:rPr>
          <w:color w:val="000000"/>
          <w:spacing w:val="0"/>
          <w:w w:val="100"/>
          <w:position w:val="0"/>
          <w:sz w:val="24"/>
          <w:szCs w:val="24"/>
        </w:rPr>
        <w:t>元。</w:t>
      </w:r>
      <w:bookmarkEnd w:id="45"/>
      <w:bookmarkEnd w:id="46"/>
      <w:bookmarkEnd w:id="47"/>
    </w:p>
    <w:p>
      <w:pPr>
        <w:pStyle w:val="Style32"/>
        <w:keepNext/>
        <w:keepLines/>
        <w:widowControl w:val="0"/>
        <w:shd w:val="clear" w:color="auto" w:fill="auto"/>
        <w:bidi w:val="0"/>
        <w:spacing w:before="0" w:line="240" w:lineRule="auto"/>
        <w:ind w:left="0" w:right="0" w:firstLine="0"/>
        <w:jc w:val="left"/>
      </w:pPr>
      <w:bookmarkStart w:id="48" w:name="bookmark48"/>
      <w:bookmarkStart w:id="49" w:name="bookmark49"/>
      <w:bookmarkStart w:id="50" w:name="bookmark50"/>
      <w:r>
        <w:rPr>
          <w:color w:val="000000"/>
          <w:spacing w:val="0"/>
          <w:w w:val="100"/>
          <w:position w:val="0"/>
          <w:sz w:val="24"/>
          <w:szCs w:val="24"/>
        </w:rPr>
        <w:t>净利润:</w:t>
      </w:r>
      <w:r>
        <w:rPr>
          <w:color w:val="000000"/>
          <w:spacing w:val="0"/>
          <w:w w:val="100"/>
          <w:position w:val="0"/>
          <w:sz w:val="24"/>
          <w:szCs w:val="24"/>
        </w:rPr>
        <w:t xml:space="preserve">160,623,173.75 </w:t>
      </w:r>
      <w:r>
        <w:rPr>
          <w:color w:val="000000"/>
          <w:spacing w:val="0"/>
          <w:w w:val="100"/>
          <w:position w:val="0"/>
          <w:sz w:val="24"/>
          <w:szCs w:val="24"/>
        </w:rPr>
        <w:t>元</w:t>
      </w:r>
      <w:bookmarkEnd w:id="48"/>
      <w:bookmarkEnd w:id="49"/>
      <w:bookmarkEnd w:id="50"/>
    </w:p>
    <w:p>
      <w:pPr>
        <w:pStyle w:val="Style32"/>
        <w:keepNext/>
        <w:keepLines/>
        <w:widowControl w:val="0"/>
        <w:shd w:val="clear" w:color="auto" w:fill="auto"/>
        <w:bidi w:val="0"/>
        <w:spacing w:before="0" w:line="240" w:lineRule="auto"/>
        <w:ind w:left="0" w:right="0" w:firstLine="0"/>
        <w:jc w:val="left"/>
      </w:pPr>
      <w:bookmarkStart w:id="51" w:name="bookmark51"/>
      <w:bookmarkStart w:id="52" w:name="bookmark52"/>
      <w:bookmarkStart w:id="53" w:name="bookmark53"/>
      <w:r>
        <w:rPr>
          <w:color w:val="000000"/>
          <w:spacing w:val="0"/>
          <w:w w:val="100"/>
          <w:position w:val="0"/>
          <w:sz w:val="24"/>
          <w:szCs w:val="24"/>
        </w:rPr>
        <w:t>扣除非经常性损益后的净利润：84,318,967.53元</w:t>
      </w:r>
      <w:bookmarkEnd w:id="51"/>
      <w:bookmarkEnd w:id="52"/>
      <w:bookmarkEnd w:id="53"/>
    </w:p>
    <w:p>
      <w:pPr>
        <w:pStyle w:val="Style32"/>
        <w:keepNext/>
        <w:keepLines/>
        <w:widowControl w:val="0"/>
        <w:shd w:val="clear" w:color="auto" w:fill="auto"/>
        <w:bidi w:val="0"/>
        <w:spacing w:before="0" w:line="240" w:lineRule="auto"/>
        <w:ind w:left="0" w:right="0" w:firstLine="0"/>
        <w:jc w:val="left"/>
      </w:pPr>
      <w:bookmarkStart w:id="54" w:name="bookmark54"/>
      <w:bookmarkStart w:id="55" w:name="bookmark55"/>
      <w:bookmarkStart w:id="56" w:name="bookmark56"/>
      <w:r>
        <w:rPr>
          <w:color w:val="000000"/>
          <w:spacing w:val="0"/>
          <w:w w:val="100"/>
          <w:position w:val="0"/>
          <w:sz w:val="24"/>
          <w:szCs w:val="24"/>
        </w:rPr>
        <w:t>经营活动产生的现金流量净额：276,124,075.99元</w:t>
      </w:r>
      <w:bookmarkEnd w:id="54"/>
      <w:bookmarkEnd w:id="55"/>
      <w:bookmarkEnd w:id="56"/>
    </w:p>
    <w:p>
      <w:pPr>
        <w:pStyle w:val="Style32"/>
        <w:keepNext/>
        <w:keepLines/>
        <w:widowControl w:val="0"/>
        <w:shd w:val="clear" w:color="auto" w:fill="auto"/>
        <w:bidi w:val="0"/>
        <w:spacing w:before="0" w:after="480" w:line="240" w:lineRule="auto"/>
        <w:ind w:left="0" w:right="0" w:firstLine="0"/>
        <w:jc w:val="left"/>
      </w:pPr>
      <w:bookmarkStart w:id="57" w:name="bookmark57"/>
      <w:bookmarkStart w:id="58" w:name="bookmark58"/>
      <w:bookmarkStart w:id="59" w:name="bookmark59"/>
      <w:r>
        <w:rPr>
          <w:color w:val="000000"/>
          <w:spacing w:val="0"/>
          <w:w w:val="100"/>
          <w:position w:val="0"/>
          <w:sz w:val="24"/>
          <w:szCs w:val="24"/>
        </w:rPr>
        <w:t>现金及现金等价物净增加额：339,424,172.69元</w:t>
      </w:r>
      <w:bookmarkEnd w:id="57"/>
      <w:bookmarkEnd w:id="58"/>
      <w:bookmarkEnd w:id="59"/>
    </w:p>
    <w:p>
      <w:pPr>
        <w:pStyle w:val="Style3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4"/>
          <w:szCs w:val="24"/>
        </w:rPr>
        <w:t>2、会计数据及财务指标</w:t>
      </w:r>
      <w:r>
        <w:rPr>
          <w:color w:val="000000"/>
          <w:spacing w:val="0"/>
          <w:w w:val="100"/>
          <w:position w:val="0"/>
          <w:sz w:val="20"/>
          <w:szCs w:val="20"/>
        </w:rPr>
        <w:t>（合并报表）</w:t>
      </w:r>
    </w:p>
    <w:tbl>
      <w:tblPr>
        <w:tblOverlap w:val="never"/>
        <w:jc w:val="left"/>
        <w:tblLayout w:type="fixed"/>
      </w:tblPr>
      <w:tblGrid>
        <w:gridCol w:w="3043"/>
        <w:gridCol w:w="1474"/>
        <w:gridCol w:w="1142"/>
        <w:gridCol w:w="1560"/>
        <w:gridCol w:w="1411"/>
      </w:tblGrid>
      <w:tr>
        <w:trPr>
          <w:trHeight w:val="54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 目</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2006</w:t>
            </w:r>
            <w:r>
              <w:rPr>
                <w:color w:val="000000"/>
                <w:spacing w:val="0"/>
                <w:w w:val="100"/>
                <w:position w:val="0"/>
                <w:sz w:val="20"/>
                <w:szCs w:val="20"/>
              </w:rPr>
              <w:t>年度</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增长率</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2005</w:t>
            </w:r>
            <w:r>
              <w:rPr>
                <w:color w:val="000000"/>
                <w:spacing w:val="0"/>
                <w:w w:val="100"/>
                <w:position w:val="0"/>
                <w:sz w:val="20"/>
                <w:szCs w:val="20"/>
              </w:rPr>
              <w:t>年度</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2004</w:t>
            </w:r>
            <w:r>
              <w:rPr>
                <w:color w:val="000000"/>
                <w:spacing w:val="0"/>
                <w:w w:val="100"/>
                <w:position w:val="0"/>
                <w:sz w:val="20"/>
                <w:szCs w:val="20"/>
              </w:rPr>
              <w:t>年度</w:t>
            </w:r>
          </w:p>
        </w:tc>
      </w:tr>
      <w:tr>
        <w:trPr>
          <w:trHeight w:val="269"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r>
              <w:rPr>
                <w:color w:val="000000"/>
                <w:spacing w:val="0"/>
                <w:w w:val="100"/>
                <w:position w:val="0"/>
                <w:sz w:val="20"/>
                <w:szCs w:val="20"/>
              </w:rPr>
              <w:t>主营业务收入（千元）</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12,117,411.66</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23.96%</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9,775,186.87</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8,148,549.536</w:t>
            </w:r>
          </w:p>
        </w:tc>
      </w:tr>
      <w:tr>
        <w:trPr>
          <w:trHeight w:val="269"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⑵净利润（千元）</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160,623.17</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52.70%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105,190.17</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115,908.67113</w:t>
            </w:r>
          </w:p>
        </w:tc>
      </w:tr>
      <w:tr>
        <w:trPr>
          <w:trHeight w:val="278"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w:t>
            </w:r>
            <w:r>
              <w:rPr>
                <w:color w:val="000000"/>
                <w:spacing w:val="0"/>
                <w:w w:val="100"/>
                <w:position w:val="0"/>
                <w:sz w:val="20"/>
                <w:szCs w:val="20"/>
              </w:rPr>
              <w:t>总资产（千元）</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12,659,945.28</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16.76%</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10,842,534.10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9,064,130.34</w:t>
            </w:r>
          </w:p>
        </w:tc>
      </w:tr>
      <w:tr>
        <w:trPr>
          <w:trHeight w:val="269"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w:t>
            </w:r>
            <w:r>
              <w:rPr>
                <w:color w:val="000000"/>
                <w:spacing w:val="0"/>
                <w:w w:val="100"/>
                <w:position w:val="0"/>
                <w:sz w:val="20"/>
                <w:szCs w:val="20"/>
              </w:rPr>
              <w:t>股东权益（千元）</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3,168,249.71</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4.03%</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3,045,579.01</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2,976,498.99</w:t>
            </w:r>
          </w:p>
        </w:tc>
      </w:tr>
      <w:tr>
        <w:trPr>
          <w:trHeight w:val="278"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每股收益</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股</w:t>
            </w:r>
            <w:r>
              <w:rPr>
                <w:color w:val="000000"/>
                <w:spacing w:val="0"/>
                <w:w w:val="100"/>
                <w:position w:val="0"/>
                <w:sz w:val="20"/>
                <w:szCs w:val="20"/>
              </w:rPr>
              <w:t>）</w:t>
            </w:r>
          </w:p>
        </w:tc>
        <w:tc>
          <w:tcPr>
            <w:tcBorders/>
            <w:shd w:val="clear" w:color="auto" w:fill="FFFFFF"/>
            <w:vAlign w:val="top"/>
          </w:tcPr>
          <w:p>
            <w:pPr>
              <w:widowControl w:val="0"/>
              <w:rPr>
                <w:sz w:val="10"/>
                <w:szCs w:val="10"/>
              </w:rPr>
            </w:pP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0.280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900"/>
              <w:jc w:val="left"/>
              <w:rPr>
                <w:sz w:val="20"/>
                <w:szCs w:val="20"/>
              </w:rPr>
            </w:pPr>
            <w:r>
              <w:rPr>
                <w:rFonts w:ascii="Times New Roman" w:eastAsia="Times New Roman" w:hAnsi="Times New Roman" w:cs="Times New Roman"/>
                <w:color w:val="000000"/>
                <w:spacing w:val="0"/>
                <w:w w:val="100"/>
                <w:position w:val="0"/>
                <w:sz w:val="20"/>
                <w:szCs w:val="20"/>
              </w:rPr>
              <w:t>0.183</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0.202</w:t>
            </w:r>
          </w:p>
        </w:tc>
      </w:tr>
      <w:tr>
        <w:trPr>
          <w:trHeight w:val="274"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每股净资产</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股</w:t>
            </w:r>
            <w:r>
              <w:rPr>
                <w:color w:val="000000"/>
                <w:spacing w:val="0"/>
                <w:w w:val="100"/>
                <w:position w:val="0"/>
                <w:sz w:val="20"/>
                <w:szCs w:val="20"/>
              </w:rPr>
              <w:t>）</w:t>
            </w:r>
          </w:p>
        </w:tc>
        <w:tc>
          <w:tcPr>
            <w:tcBorders/>
            <w:shd w:val="clear" w:color="auto" w:fill="FFFFFF"/>
            <w:vAlign w:val="top"/>
          </w:tcPr>
          <w:p>
            <w:pPr>
              <w:widowControl w:val="0"/>
              <w:rPr>
                <w:sz w:val="10"/>
                <w:szCs w:val="10"/>
              </w:rPr>
            </w:pP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5.51</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5.30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1020" w:right="0" w:firstLine="0"/>
              <w:jc w:val="both"/>
              <w:rPr>
                <w:sz w:val="20"/>
                <w:szCs w:val="20"/>
              </w:rPr>
            </w:pPr>
            <w:r>
              <w:rPr>
                <w:rFonts w:ascii="Times New Roman" w:eastAsia="Times New Roman" w:hAnsi="Times New Roman" w:cs="Times New Roman"/>
                <w:color w:val="000000"/>
                <w:spacing w:val="0"/>
                <w:w w:val="100"/>
                <w:position w:val="0"/>
                <w:sz w:val="20"/>
                <w:szCs w:val="20"/>
              </w:rPr>
              <w:t>5.18</w:t>
            </w:r>
          </w:p>
        </w:tc>
      </w:tr>
      <w:tr>
        <w:trPr>
          <w:trHeight w:val="274"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⑺调整后的每股净资产</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股</w:t>
            </w:r>
            <w:r>
              <w:rPr>
                <w:color w:val="000000"/>
                <w:spacing w:val="0"/>
                <w:w w:val="100"/>
                <w:position w:val="0"/>
                <w:sz w:val="20"/>
                <w:szCs w:val="20"/>
              </w:rPr>
              <w:t>）</w:t>
            </w:r>
          </w:p>
        </w:tc>
        <w:tc>
          <w:tcPr>
            <w:tcBorders/>
            <w:shd w:val="clear" w:color="auto" w:fill="FFFFFF"/>
            <w:vAlign w:val="top"/>
          </w:tcPr>
          <w:p>
            <w:pPr>
              <w:widowControl w:val="0"/>
              <w:rPr>
                <w:sz w:val="10"/>
                <w:szCs w:val="10"/>
              </w:rPr>
            </w:pP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5.22</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5.06</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1020" w:right="0" w:firstLine="0"/>
              <w:jc w:val="both"/>
              <w:rPr>
                <w:sz w:val="20"/>
                <w:szCs w:val="20"/>
              </w:rPr>
            </w:pPr>
            <w:r>
              <w:rPr>
                <w:rFonts w:ascii="Times New Roman" w:eastAsia="Times New Roman" w:hAnsi="Times New Roman" w:cs="Times New Roman"/>
                <w:color w:val="000000"/>
                <w:spacing w:val="0"/>
                <w:w w:val="100"/>
                <w:position w:val="0"/>
                <w:sz w:val="20"/>
                <w:szCs w:val="20"/>
              </w:rPr>
              <w:t>4.90</w:t>
            </w:r>
          </w:p>
        </w:tc>
      </w:tr>
      <w:tr>
        <w:trPr>
          <w:trHeight w:val="269"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净资产收益率</w:t>
            </w: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top"/>
          </w:tcPr>
          <w:p>
            <w:pPr>
              <w:widowControl w:val="0"/>
              <w:rPr>
                <w:sz w:val="10"/>
                <w:szCs w:val="10"/>
              </w:rPr>
            </w:pP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5.07</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3.45</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1020" w:right="0" w:firstLine="0"/>
              <w:jc w:val="both"/>
              <w:rPr>
                <w:sz w:val="20"/>
                <w:szCs w:val="20"/>
              </w:rPr>
            </w:pPr>
            <w:r>
              <w:rPr>
                <w:rFonts w:ascii="Times New Roman" w:eastAsia="Times New Roman" w:hAnsi="Times New Roman" w:cs="Times New Roman"/>
                <w:color w:val="000000"/>
                <w:spacing w:val="0"/>
                <w:w w:val="100"/>
                <w:position w:val="0"/>
                <w:sz w:val="20"/>
                <w:szCs w:val="20"/>
              </w:rPr>
              <w:t>3.89</w:t>
            </w:r>
          </w:p>
        </w:tc>
      </w:tr>
      <w:tr>
        <w:trPr>
          <w:trHeight w:val="278" w:hRule="exact"/>
        </w:trPr>
        <w:tc>
          <w:tcPr>
            <w:gridSpan w:val="2"/>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每股经营活动产生的现金流量净额</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股</w:t>
            </w:r>
            <w:r>
              <w:rPr>
                <w:color w:val="000000"/>
                <w:spacing w:val="0"/>
                <w:w w:val="100"/>
                <w:position w:val="0"/>
                <w:sz w:val="20"/>
                <w:szCs w:val="20"/>
              </w:rPr>
              <w:t>）</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0.481</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900"/>
              <w:jc w:val="left"/>
              <w:rPr>
                <w:sz w:val="20"/>
                <w:szCs w:val="20"/>
              </w:rPr>
            </w:pPr>
            <w:r>
              <w:rPr>
                <w:rFonts w:ascii="Times New Roman" w:eastAsia="Times New Roman" w:hAnsi="Times New Roman" w:cs="Times New Roman"/>
                <w:color w:val="000000"/>
                <w:spacing w:val="0"/>
                <w:w w:val="100"/>
                <w:position w:val="0"/>
                <w:sz w:val="20"/>
                <w:szCs w:val="20"/>
              </w:rPr>
              <w:t>1.139</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0.179</w:t>
            </w:r>
          </w:p>
        </w:tc>
      </w:tr>
    </w:tbl>
    <w:p>
      <w:pPr>
        <w:pStyle w:val="Style3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4"/>
          <w:szCs w:val="24"/>
        </w:rPr>
        <w:t>3、报告期利润指标说明</w:t>
      </w:r>
      <w:r>
        <w:rPr>
          <w:color w:val="000000"/>
          <w:spacing w:val="0"/>
          <w:w w:val="100"/>
          <w:position w:val="0"/>
          <w:sz w:val="20"/>
          <w:szCs w:val="20"/>
        </w:rPr>
        <w:t>（合并报表）</w:t>
      </w:r>
    </w:p>
    <w:p>
      <w:pPr>
        <w:widowControl w:val="0"/>
        <w:spacing w:after="299" w:line="1" w:lineRule="exact"/>
      </w:pPr>
    </w:p>
    <w:tbl>
      <w:tblPr>
        <w:tblOverlap w:val="never"/>
        <w:jc w:val="center"/>
        <w:tblLayout w:type="fixed"/>
      </w:tblPr>
      <w:tblGrid>
        <w:gridCol w:w="3283"/>
        <w:gridCol w:w="1440"/>
        <w:gridCol w:w="1440"/>
        <w:gridCol w:w="1440"/>
        <w:gridCol w:w="1291"/>
      </w:tblGrid>
      <w:tr>
        <w:trPr>
          <w:trHeight w:val="307" w:hRule="exact"/>
        </w:trPr>
        <w:tc>
          <w:tcPr>
            <w:vMerge w:val="restart"/>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项目</w:t>
            </w:r>
          </w:p>
        </w:tc>
        <w:tc>
          <w:tcPr>
            <w:gridSpan w:val="2"/>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净资产收益率（%）</w:t>
            </w:r>
          </w:p>
        </w:tc>
        <w:tc>
          <w:tcPr>
            <w:gridSpan w:val="2"/>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每股收益（元/股）</w:t>
            </w:r>
          </w:p>
        </w:tc>
      </w:tr>
      <w:tr>
        <w:trPr>
          <w:trHeight w:val="283"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（摊薄）</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（加权）</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（摊薄）</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（加权）</w:t>
            </w:r>
          </w:p>
        </w:tc>
      </w:tr>
      <w:tr>
        <w:trPr>
          <w:trHeight w:val="322" w:hRule="exact"/>
        </w:trPr>
        <w:tc>
          <w:tcPr>
            <w:tcBorders>
              <w:top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主营业务利润</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50.69</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51.75</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2.7951</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2.7951</w:t>
            </w:r>
          </w:p>
        </w:tc>
      </w:tr>
      <w:tr>
        <w:trPr>
          <w:trHeight w:val="322" w:hRule="exact"/>
        </w:trPr>
        <w:tc>
          <w:tcPr>
            <w:tcBorders>
              <w:top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营业利润</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7.45</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0.4105</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0.4105</w:t>
            </w:r>
          </w:p>
        </w:tc>
      </w:tr>
      <w:tr>
        <w:trPr>
          <w:trHeight w:val="322" w:hRule="exact"/>
        </w:trPr>
        <w:tc>
          <w:tcPr>
            <w:tcBorders>
              <w:top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5.07</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0.2795</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0.2795</w:t>
            </w:r>
          </w:p>
        </w:tc>
      </w:tr>
      <w:tr>
        <w:trPr>
          <w:trHeight w:val="350" w:hRule="exact"/>
        </w:trPr>
        <w:tc>
          <w:tcPr>
            <w:tcBorders>
              <w:top w:val="single" w:sz="4"/>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扣除非经常性损益的净利润</w:t>
            </w:r>
          </w:p>
        </w:tc>
        <w:tc>
          <w:tcPr>
            <w:tcBorders>
              <w:top w:val="single" w:sz="4"/>
              <w:left w:val="single" w:sz="4"/>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2.66</w:t>
            </w:r>
          </w:p>
        </w:tc>
        <w:tc>
          <w:tcPr>
            <w:tcBorders>
              <w:top w:val="single" w:sz="4"/>
              <w:left w:val="single" w:sz="4"/>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w:t>
            </w:r>
          </w:p>
        </w:tc>
        <w:tc>
          <w:tcPr>
            <w:tcBorders>
              <w:top w:val="single" w:sz="4"/>
              <w:left w:val="single" w:sz="4"/>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0.1467</w:t>
            </w:r>
          </w:p>
        </w:tc>
        <w:tc>
          <w:tcPr>
            <w:tcBorders>
              <w:top w:val="single" w:sz="4"/>
              <w:left w:val="single" w:sz="4"/>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0.1467</w:t>
            </w:r>
          </w:p>
        </w:tc>
      </w:tr>
    </w:tbl>
    <w:p>
      <w:pPr>
        <w:pStyle w:val="Style34"/>
        <w:keepNext w:val="0"/>
        <w:keepLines w:val="0"/>
        <w:widowControl w:val="0"/>
        <w:shd w:val="clear" w:color="auto" w:fill="auto"/>
        <w:bidi w:val="0"/>
        <w:spacing w:before="0" w:after="0" w:line="226" w:lineRule="exact"/>
        <w:ind w:left="0" w:right="0" w:firstLine="0"/>
        <w:jc w:val="left"/>
      </w:pPr>
      <w:r>
        <w:rPr>
          <w:color w:val="000000"/>
          <w:spacing w:val="0"/>
          <w:w w:val="100"/>
          <w:position w:val="0"/>
        </w:rPr>
        <w:t>注：加权平均总股本=年初总股本+报告期送股和转增股本数+发行新股</w:t>
      </w:r>
      <w:r>
        <w:rPr>
          <w:color w:val="000000"/>
          <w:spacing w:val="0"/>
          <w:w w:val="100"/>
          <w:position w:val="0"/>
        </w:rPr>
        <w:t>X（</w:t>
      </w:r>
      <w:r>
        <w:rPr>
          <w:color w:val="000000"/>
          <w:spacing w:val="0"/>
          <w:w w:val="100"/>
          <w:position w:val="0"/>
        </w:rPr>
        <w:t>增加股份下一月份至年末月份数）/12</w:t>
      </w:r>
    </w:p>
    <w:p>
      <w:pPr>
        <w:pStyle w:val="Style34"/>
        <w:keepNext w:val="0"/>
        <w:keepLines w:val="0"/>
        <w:widowControl w:val="0"/>
        <w:shd w:val="clear" w:color="auto" w:fill="auto"/>
        <w:bidi w:val="0"/>
        <w:spacing w:before="0" w:after="0" w:line="226" w:lineRule="exact"/>
        <w:ind w:left="0" w:right="0" w:firstLine="0"/>
        <w:jc w:val="left"/>
        <w:sectPr>
          <w:headerReference w:type="default" r:id="rId9"/>
          <w:footerReference w:type="default" r:id="rId10"/>
          <w:headerReference w:type="even" r:id="rId11"/>
          <w:footerReference w:type="even" r:id="rId12"/>
          <w:footnotePr>
            <w:pos w:val="pageBottom"/>
            <w:numFmt w:val="decimal"/>
            <w:numRestart w:val="continuous"/>
          </w:footnotePr>
          <w:pgSz w:w="11900" w:h="16840"/>
          <w:pgMar w:top="1719" w:right="744" w:bottom="1532" w:left="1091" w:header="0" w:footer="3" w:gutter="0"/>
          <w:pgNumType w:start="1"/>
          <w:cols w:space="720"/>
          <w:noEndnote/>
          <w:rtlGutter w:val="0"/>
          <w:docGrid w:linePitch="360"/>
        </w:sectPr>
      </w:pPr>
      <w:r>
        <w:rPr>
          <w:color w:val="000000"/>
          <w:spacing w:val="0"/>
          <w:w w:val="100"/>
          <w:position w:val="0"/>
        </w:rPr>
        <w:t>加权平均净资产=年初净资产+报告期净收益/2+报告期新增净资产</w:t>
      </w:r>
      <w:r>
        <w:rPr>
          <w:color w:val="000000"/>
          <w:spacing w:val="0"/>
          <w:w w:val="100"/>
          <w:position w:val="0"/>
        </w:rPr>
        <w:t>X[（</w:t>
      </w:r>
      <w:r>
        <w:rPr>
          <w:color w:val="000000"/>
          <w:spacing w:val="0"/>
          <w:w w:val="100"/>
          <w:position w:val="0"/>
        </w:rPr>
        <w:t>增加净资产下一月份至年末月份数</w:t>
      </w:r>
      <w:r>
        <w:rPr>
          <w:color w:val="000000"/>
          <w:spacing w:val="0"/>
          <w:w w:val="100"/>
          <w:position w:val="0"/>
        </w:rPr>
        <w:t xml:space="preserve">）/12] </w:t>
      </w:r>
      <w:r>
        <w:rPr>
          <w:color w:val="000000"/>
          <w:spacing w:val="0"/>
          <w:w w:val="100"/>
          <w:position w:val="0"/>
        </w:rPr>
        <w:t>一报告期减少净资产</w:t>
      </w:r>
      <w:r>
        <w:rPr>
          <w:color w:val="000000"/>
          <w:spacing w:val="0"/>
          <w:w w:val="100"/>
          <w:position w:val="0"/>
        </w:rPr>
        <w:t>X[（</w:t>
      </w:r>
      <w:r>
        <w:rPr>
          <w:color w:val="000000"/>
          <w:spacing w:val="0"/>
          <w:w w:val="100"/>
          <w:position w:val="0"/>
        </w:rPr>
        <w:t>减少净资产下一月份至年末月份数</w:t>
      </w:r>
      <w:r>
        <w:rPr>
          <w:color w:val="000000"/>
          <w:spacing w:val="0"/>
          <w:w w:val="100"/>
          <w:position w:val="0"/>
        </w:rPr>
        <w:t>）/12]</w:t>
      </w:r>
    </w:p>
    <w:p>
      <w:pPr>
        <w:widowControl w:val="0"/>
        <w:jc w:val="left"/>
        <w:rPr>
          <w:sz w:val="2"/>
          <w:szCs w:val="2"/>
        </w:rPr>
      </w:pPr>
      <w:r>
        <w:drawing>
          <wp:inline>
            <wp:extent cx="908050" cy="304800"/>
            <wp:docPr id="15" name="Picutre 15"/>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3"/>
                    <a:stretch/>
                  </pic:blipFill>
                  <pic:spPr>
                    <a:xfrm>
                      <a:ext cx="908050" cy="304800"/>
                    </a:xfrm>
                    <a:prstGeom prst="rect"/>
                  </pic:spPr>
                </pic:pic>
              </a:graphicData>
            </a:graphic>
          </wp:inline>
        </w:drawing>
      </w:r>
    </w:p>
    <w:p>
      <w:pPr>
        <w:widowControl w:val="0"/>
        <w:spacing w:after="959" w:line="1" w:lineRule="exact"/>
      </w:pPr>
    </w:p>
    <w:p>
      <w:pPr>
        <w:pStyle w:val="Style29"/>
        <w:keepNext/>
        <w:keepLines/>
        <w:widowControl w:val="0"/>
        <w:shd w:val="clear" w:color="auto" w:fill="auto"/>
        <w:bidi w:val="0"/>
        <w:spacing w:before="0" w:after="320" w:line="240" w:lineRule="auto"/>
        <w:ind w:left="0" w:right="0" w:firstLine="0"/>
        <w:jc w:val="left"/>
        <w:rPr>
          <w:sz w:val="20"/>
          <w:szCs w:val="20"/>
        </w:rPr>
      </w:pPr>
      <w:bookmarkStart w:id="60" w:name="bookmark60"/>
      <w:bookmarkStart w:id="61" w:name="bookmark61"/>
      <w:bookmarkStart w:id="62" w:name="bookmark62"/>
      <w:r>
        <w:rPr>
          <w:color w:val="000000"/>
          <w:spacing w:val="0"/>
          <w:w w:val="100"/>
          <w:position w:val="0"/>
          <w:sz w:val="24"/>
          <w:szCs w:val="24"/>
        </w:rPr>
        <w:t>4、报告期内股东权益变动情况</w:t>
      </w:r>
      <w:r>
        <w:rPr>
          <w:b w:val="0"/>
          <w:bCs w:val="0"/>
          <w:color w:val="000000"/>
          <w:spacing w:val="0"/>
          <w:w w:val="100"/>
          <w:position w:val="0"/>
          <w:sz w:val="20"/>
          <w:szCs w:val="20"/>
        </w:rPr>
        <w:t>（单位：元）</w:t>
      </w:r>
      <w:bookmarkEnd w:id="60"/>
      <w:bookmarkEnd w:id="61"/>
      <w:bookmarkEnd w:id="62"/>
    </w:p>
    <w:tbl>
      <w:tblPr>
        <w:tblOverlap w:val="never"/>
        <w:jc w:val="center"/>
        <w:tblLayout w:type="fixed"/>
      </w:tblPr>
      <w:tblGrid>
        <w:gridCol w:w="970"/>
        <w:gridCol w:w="1152"/>
        <w:gridCol w:w="1426"/>
        <w:gridCol w:w="1258"/>
        <w:gridCol w:w="1339"/>
        <w:gridCol w:w="1181"/>
        <w:gridCol w:w="1339"/>
        <w:gridCol w:w="1378"/>
      </w:tblGrid>
      <w:tr>
        <w:trPr>
          <w:trHeight w:val="547" w:hRule="exact"/>
        </w:trPr>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00"/>
              <w:jc w:val="left"/>
              <w:rPr>
                <w:sz w:val="18"/>
                <w:szCs w:val="18"/>
              </w:rPr>
            </w:pPr>
            <w:r>
              <w:rPr>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股本</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资本公积</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盈余公积</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exact"/>
              <w:ind w:left="0" w:right="0" w:firstLine="0"/>
              <w:jc w:val="center"/>
              <w:rPr>
                <w:sz w:val="18"/>
                <w:szCs w:val="18"/>
              </w:rPr>
            </w:pPr>
            <w:r>
              <w:rPr>
                <w:b/>
                <w:bCs/>
                <w:color w:val="000000"/>
                <w:spacing w:val="0"/>
                <w:w w:val="100"/>
                <w:position w:val="0"/>
                <w:sz w:val="18"/>
                <w:szCs w:val="18"/>
              </w:rPr>
              <w:t>未确认投资损 失</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exact"/>
              <w:ind w:left="180" w:right="0" w:firstLine="20"/>
              <w:jc w:val="left"/>
              <w:rPr>
                <w:sz w:val="18"/>
                <w:szCs w:val="18"/>
              </w:rPr>
            </w:pPr>
            <w:r>
              <w:rPr>
                <w:b/>
                <w:bCs/>
                <w:color w:val="000000"/>
                <w:spacing w:val="0"/>
                <w:w w:val="100"/>
                <w:position w:val="0"/>
                <w:sz w:val="18"/>
                <w:szCs w:val="18"/>
              </w:rPr>
              <w:t>外币报表 折算差额</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未分配利润</w:t>
            </w:r>
          </w:p>
        </w:tc>
        <w:tc>
          <w:tcPr>
            <w:tcBorders>
              <w:top w:val="single" w:sz="4"/>
              <w:left w:val="single" w:sz="4"/>
              <w:righ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股本权益合计</w:t>
            </w:r>
          </w:p>
        </w:tc>
      </w:tr>
      <w:tr>
        <w:trPr>
          <w:trHeight w:val="317"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期初数</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574,612,295.00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1,610,052,421.94</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317,495,967.23</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-1,436,065.20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-200,785.62</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545,055,177.49</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3,045,579,010.84</w:t>
            </w:r>
          </w:p>
        </w:tc>
      </w:tr>
      <w:tr>
        <w:trPr>
          <w:trHeight w:val="312"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47,683,189.70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134,848,457.91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160,623,173.75</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343,154,821.36</w:t>
            </w:r>
          </w:p>
        </w:tc>
      </w:tr>
      <w:tr>
        <w:trPr>
          <w:trHeight w:val="302"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16,303,892.58</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118,786,140.54</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9,805,636.10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2,064,910.12</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73,523,546.87</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220,484,126.21</w:t>
            </w:r>
          </w:p>
        </w:tc>
      </w:tr>
      <w:tr>
        <w:trPr>
          <w:trHeight w:val="293"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期末数</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574,612,295.00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1,641,431,719.06</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333,558,284.60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-11,241,701.30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-2,265,695.74</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632,154,804.37</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3,168,249,705.99</w:t>
            </w:r>
          </w:p>
        </w:tc>
      </w:tr>
      <w:tr>
        <w:trPr>
          <w:trHeight w:val="298" w:hRule="exact"/>
        </w:trPr>
        <w:tc>
          <w:tcPr>
            <w:tcBorders>
              <w:top w:val="single" w:sz="4"/>
              <w:left w:val="single" w:sz="4"/>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变动原因：</w:t>
            </w:r>
          </w:p>
        </w:tc>
        <w:tc>
          <w:tcPr>
            <w:tcBorders>
              <w:top w:val="single" w:sz="4"/>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本年利润增加</w:t>
            </w:r>
          </w:p>
        </w:tc>
        <w:tc>
          <w:tcPr>
            <w:tcBorders>
              <w:top w:val="single" w:sz="4"/>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、利润分配</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rPr>
          <w:sz w:val="20"/>
          <w:szCs w:val="20"/>
        </w:rPr>
      </w:pPr>
      <w:bookmarkStart w:id="63" w:name="bookmark63"/>
      <w:bookmarkStart w:id="64" w:name="bookmark64"/>
      <w:bookmarkStart w:id="65" w:name="bookmark65"/>
      <w:r>
        <w:rPr>
          <w:color w:val="000000"/>
          <w:spacing w:val="0"/>
          <w:w w:val="100"/>
          <w:position w:val="0"/>
          <w:sz w:val="24"/>
          <w:szCs w:val="24"/>
        </w:rPr>
        <w:t>5、非经常性损益的构成</w:t>
      </w:r>
      <w:r>
        <w:rPr>
          <w:b w:val="0"/>
          <w:bCs w:val="0"/>
          <w:color w:val="000000"/>
          <w:spacing w:val="0"/>
          <w:w w:val="100"/>
          <w:position w:val="0"/>
          <w:sz w:val="20"/>
          <w:szCs w:val="20"/>
        </w:rPr>
        <w:t>（单位：元</w:t>
      </w:r>
      <w:bookmarkEnd w:id="63"/>
      <w:bookmarkEnd w:id="64"/>
      <w:bookmarkEnd w:id="65"/>
    </w:p>
    <w:tbl>
      <w:tblPr>
        <w:tblOverlap w:val="never"/>
        <w:jc w:val="center"/>
        <w:tblLayout w:type="fixed"/>
      </w:tblPr>
      <w:tblGrid>
        <w:gridCol w:w="7704"/>
        <w:gridCol w:w="1723"/>
      </w:tblGrid>
      <w:tr>
        <w:trPr>
          <w:trHeight w:val="408" w:hRule="exact"/>
        </w:trPr>
        <w:tc>
          <w:tcPr>
            <w:tcBorders>
              <w:top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项目</w:t>
            </w:r>
          </w:p>
        </w:tc>
        <w:tc>
          <w:tcPr>
            <w:tcBorders>
              <w:top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2006年度</w:t>
            </w:r>
          </w:p>
        </w:tc>
      </w:tr>
      <w:tr>
        <w:trPr>
          <w:trHeight w:val="7800" w:hRule="exact"/>
        </w:trPr>
        <w:tc>
          <w:tcPr>
            <w:tcBorders>
              <w:top w:val="single" w:sz="4"/>
              <w:bottom w:val="single" w:sz="4"/>
            </w:tcBorders>
            <w:shd w:val="clear" w:color="auto" w:fill="FFFFFF"/>
            <w:vAlign w:val="top"/>
          </w:tcPr>
          <w:p>
            <w:pPr>
              <w:pStyle w:val="Style38"/>
              <w:keepNext w:val="0"/>
              <w:keepLines w:val="0"/>
              <w:widowControl w:val="0"/>
              <w:shd w:val="clear" w:color="auto" w:fill="auto"/>
              <w:bidi w:val="0"/>
              <w:spacing w:before="0" w:after="0" w:line="408" w:lineRule="exact"/>
              <w:ind w:left="140" w:right="0" w:firstLine="0"/>
              <w:jc w:val="left"/>
              <w:rPr>
                <w:sz w:val="20"/>
                <w:szCs w:val="20"/>
              </w:rPr>
            </w:pPr>
            <w:r>
              <w:rPr>
                <w:color w:val="000000"/>
                <w:spacing w:val="0"/>
                <w:w w:val="100"/>
                <w:position w:val="0"/>
                <w:sz w:val="20"/>
                <w:szCs w:val="20"/>
              </w:rPr>
              <w:t>处置长期股权投资、固定资产、在建工程、无形资产、其他长期资产产生的损益 越权审批或无正式批准文件的税收返还、减免</w:t>
            </w:r>
          </w:p>
          <w:p>
            <w:pPr>
              <w:pStyle w:val="Style38"/>
              <w:keepNext w:val="0"/>
              <w:keepLines w:val="0"/>
              <w:widowControl w:val="0"/>
              <w:shd w:val="clear" w:color="auto" w:fill="auto"/>
              <w:bidi w:val="0"/>
              <w:spacing w:before="0" w:after="0" w:line="408" w:lineRule="exact"/>
              <w:ind w:left="0" w:right="0" w:firstLine="140"/>
              <w:jc w:val="left"/>
              <w:rPr>
                <w:sz w:val="20"/>
                <w:szCs w:val="20"/>
              </w:rPr>
            </w:pPr>
            <w:r>
              <w:rPr>
                <w:color w:val="000000"/>
                <w:spacing w:val="0"/>
                <w:w w:val="100"/>
                <w:position w:val="0"/>
                <w:sz w:val="20"/>
                <w:szCs w:val="20"/>
              </w:rPr>
              <w:t>各种形式的政府补贴</w:t>
            </w:r>
          </w:p>
          <w:p>
            <w:pPr>
              <w:pStyle w:val="Style38"/>
              <w:keepNext w:val="0"/>
              <w:keepLines w:val="0"/>
              <w:widowControl w:val="0"/>
              <w:shd w:val="clear" w:color="auto" w:fill="auto"/>
              <w:bidi w:val="0"/>
              <w:spacing w:before="0" w:after="0" w:line="408" w:lineRule="exact"/>
              <w:ind w:left="0" w:right="0" w:firstLine="140"/>
              <w:jc w:val="left"/>
              <w:rPr>
                <w:sz w:val="20"/>
                <w:szCs w:val="20"/>
              </w:rPr>
            </w:pPr>
            <w:r>
              <w:rPr>
                <w:color w:val="000000"/>
                <w:spacing w:val="0"/>
                <w:w w:val="100"/>
                <w:position w:val="0"/>
                <w:sz w:val="20"/>
                <w:szCs w:val="20"/>
              </w:rPr>
              <w:t>计入当期损益的对非金融企业收取的资金占用费</w:t>
            </w:r>
          </w:p>
          <w:p>
            <w:pPr>
              <w:pStyle w:val="Style38"/>
              <w:keepNext w:val="0"/>
              <w:keepLines w:val="0"/>
              <w:widowControl w:val="0"/>
              <w:shd w:val="clear" w:color="auto" w:fill="auto"/>
              <w:bidi w:val="0"/>
              <w:spacing w:before="0" w:after="0" w:line="408" w:lineRule="exact"/>
              <w:ind w:left="140" w:right="0" w:firstLine="0"/>
              <w:jc w:val="left"/>
              <w:rPr>
                <w:sz w:val="20"/>
                <w:szCs w:val="20"/>
              </w:rPr>
            </w:pPr>
            <w:r>
              <w:rPr>
                <w:color w:val="000000"/>
                <w:spacing w:val="0"/>
                <w:w w:val="100"/>
                <w:position w:val="0"/>
                <w:sz w:val="20"/>
                <w:szCs w:val="20"/>
              </w:rPr>
              <w:t>短期投资损益（经国家有关部门批准设立的有经营资格的金融机构获得的短期投 资损益除外）</w:t>
            </w:r>
          </w:p>
          <w:p>
            <w:pPr>
              <w:pStyle w:val="Style38"/>
              <w:keepNext w:val="0"/>
              <w:keepLines w:val="0"/>
              <w:widowControl w:val="0"/>
              <w:shd w:val="clear" w:color="auto" w:fill="auto"/>
              <w:bidi w:val="0"/>
              <w:spacing w:before="0" w:after="0" w:line="408" w:lineRule="exact"/>
              <w:ind w:left="0" w:right="0" w:firstLine="140"/>
              <w:jc w:val="left"/>
              <w:rPr>
                <w:sz w:val="20"/>
                <w:szCs w:val="20"/>
              </w:rPr>
            </w:pPr>
            <w:r>
              <w:rPr>
                <w:color w:val="000000"/>
                <w:spacing w:val="0"/>
                <w:w w:val="100"/>
                <w:position w:val="0"/>
                <w:sz w:val="20"/>
                <w:szCs w:val="20"/>
              </w:rPr>
              <w:t>委托投资损益</w:t>
            </w:r>
          </w:p>
          <w:p>
            <w:pPr>
              <w:pStyle w:val="Style38"/>
              <w:keepNext w:val="0"/>
              <w:keepLines w:val="0"/>
              <w:widowControl w:val="0"/>
              <w:shd w:val="clear" w:color="auto" w:fill="auto"/>
              <w:bidi w:val="0"/>
              <w:spacing w:before="0" w:after="0" w:line="408" w:lineRule="exact"/>
              <w:ind w:left="140" w:right="0" w:firstLine="0"/>
              <w:jc w:val="left"/>
              <w:rPr>
                <w:sz w:val="20"/>
                <w:szCs w:val="20"/>
              </w:rPr>
            </w:pPr>
            <w:r>
              <w:rPr>
                <w:color w:val="000000"/>
                <w:spacing w:val="0"/>
                <w:w w:val="100"/>
                <w:position w:val="0"/>
                <w:sz w:val="20"/>
                <w:szCs w:val="20"/>
              </w:rPr>
              <w:t>扣除公司日常根据企业会计制度规定计提的资产减值准备后的其他各项营业外收 入、支出</w:t>
            </w:r>
          </w:p>
          <w:p>
            <w:pPr>
              <w:pStyle w:val="Style38"/>
              <w:keepNext w:val="0"/>
              <w:keepLines w:val="0"/>
              <w:widowControl w:val="0"/>
              <w:shd w:val="clear" w:color="auto" w:fill="auto"/>
              <w:bidi w:val="0"/>
              <w:spacing w:before="0" w:after="0" w:line="408" w:lineRule="exact"/>
              <w:ind w:left="140" w:right="0" w:firstLine="0"/>
              <w:jc w:val="left"/>
              <w:rPr>
                <w:sz w:val="20"/>
                <w:szCs w:val="20"/>
              </w:rPr>
            </w:pPr>
            <w:r>
              <w:rPr>
                <w:color w:val="000000"/>
                <w:spacing w:val="0"/>
                <w:w w:val="100"/>
                <w:position w:val="0"/>
                <w:sz w:val="20"/>
                <w:szCs w:val="20"/>
              </w:rPr>
              <w:t>因不可抗力因素（如遭受自然灾害）而计提的各项资产减值准备</w:t>
            </w:r>
          </w:p>
          <w:p>
            <w:pPr>
              <w:pStyle w:val="Style38"/>
              <w:keepNext w:val="0"/>
              <w:keepLines w:val="0"/>
              <w:widowControl w:val="0"/>
              <w:shd w:val="clear" w:color="auto" w:fill="auto"/>
              <w:bidi w:val="0"/>
              <w:spacing w:before="0" w:after="0" w:line="408" w:lineRule="exact"/>
              <w:ind w:left="140" w:right="0" w:firstLine="0"/>
              <w:jc w:val="left"/>
              <w:rPr>
                <w:sz w:val="20"/>
                <w:szCs w:val="20"/>
              </w:rPr>
            </w:pPr>
            <w:r>
              <w:rPr>
                <w:color w:val="000000"/>
                <w:spacing w:val="0"/>
                <w:w w:val="100"/>
                <w:position w:val="0"/>
                <w:sz w:val="20"/>
                <w:szCs w:val="20"/>
              </w:rPr>
              <w:t>以前年度已经计提各项减值准备的转回</w:t>
            </w:r>
          </w:p>
          <w:p>
            <w:pPr>
              <w:pStyle w:val="Style38"/>
              <w:keepNext w:val="0"/>
              <w:keepLines w:val="0"/>
              <w:widowControl w:val="0"/>
              <w:shd w:val="clear" w:color="auto" w:fill="auto"/>
              <w:bidi w:val="0"/>
              <w:spacing w:before="0" w:after="0" w:line="408" w:lineRule="exact"/>
              <w:ind w:left="0" w:right="0" w:firstLine="140"/>
              <w:jc w:val="left"/>
              <w:rPr>
                <w:sz w:val="20"/>
                <w:szCs w:val="20"/>
              </w:rPr>
            </w:pPr>
            <w:r>
              <w:rPr>
                <w:color w:val="000000"/>
                <w:spacing w:val="0"/>
                <w:w w:val="100"/>
                <w:position w:val="0"/>
                <w:sz w:val="20"/>
                <w:szCs w:val="20"/>
              </w:rPr>
              <w:t>债务重组损益</w:t>
            </w:r>
          </w:p>
          <w:p>
            <w:pPr>
              <w:pStyle w:val="Style38"/>
              <w:keepNext w:val="0"/>
              <w:keepLines w:val="0"/>
              <w:widowControl w:val="0"/>
              <w:shd w:val="clear" w:color="auto" w:fill="auto"/>
              <w:bidi w:val="0"/>
              <w:spacing w:before="0" w:after="0" w:line="408" w:lineRule="exact"/>
              <w:ind w:left="0" w:right="0" w:firstLine="140"/>
              <w:jc w:val="left"/>
              <w:rPr>
                <w:sz w:val="20"/>
                <w:szCs w:val="20"/>
              </w:rPr>
            </w:pPr>
            <w:r>
              <w:rPr>
                <w:color w:val="000000"/>
                <w:spacing w:val="0"/>
                <w:w w:val="100"/>
                <w:position w:val="0"/>
                <w:sz w:val="20"/>
                <w:szCs w:val="20"/>
              </w:rPr>
              <w:t>资产置换损益</w:t>
            </w:r>
          </w:p>
          <w:p>
            <w:pPr>
              <w:pStyle w:val="Style38"/>
              <w:keepNext w:val="0"/>
              <w:keepLines w:val="0"/>
              <w:widowControl w:val="0"/>
              <w:shd w:val="clear" w:color="auto" w:fill="auto"/>
              <w:bidi w:val="0"/>
              <w:spacing w:before="0" w:after="0" w:line="408" w:lineRule="exact"/>
              <w:ind w:left="0" w:right="0" w:firstLine="140"/>
              <w:jc w:val="left"/>
              <w:rPr>
                <w:sz w:val="20"/>
                <w:szCs w:val="20"/>
              </w:rPr>
            </w:pPr>
            <w:r>
              <w:rPr>
                <w:color w:val="000000"/>
                <w:spacing w:val="0"/>
                <w:w w:val="100"/>
                <w:position w:val="0"/>
                <w:sz w:val="20"/>
                <w:szCs w:val="20"/>
              </w:rPr>
              <w:t>交易价格显失公允的交易产生的超过公允价值部分的损益</w:t>
            </w:r>
          </w:p>
          <w:p>
            <w:pPr>
              <w:pStyle w:val="Style38"/>
              <w:keepNext w:val="0"/>
              <w:keepLines w:val="0"/>
              <w:widowControl w:val="0"/>
              <w:shd w:val="clear" w:color="auto" w:fill="auto"/>
              <w:bidi w:val="0"/>
              <w:spacing w:before="0" w:after="0" w:line="408" w:lineRule="exact"/>
              <w:ind w:left="0" w:right="0" w:firstLine="140"/>
              <w:jc w:val="left"/>
              <w:rPr>
                <w:sz w:val="20"/>
                <w:szCs w:val="20"/>
              </w:rPr>
            </w:pPr>
            <w:r>
              <w:rPr>
                <w:color w:val="000000"/>
                <w:spacing w:val="0"/>
                <w:w w:val="100"/>
                <w:position w:val="0"/>
                <w:sz w:val="20"/>
                <w:szCs w:val="20"/>
              </w:rPr>
              <w:t>比较财务报表中会计政策变更对以前期间净利润的追溯调整数</w:t>
            </w:r>
          </w:p>
          <w:p>
            <w:pPr>
              <w:pStyle w:val="Style38"/>
              <w:keepNext w:val="0"/>
              <w:keepLines w:val="0"/>
              <w:widowControl w:val="0"/>
              <w:shd w:val="clear" w:color="auto" w:fill="auto"/>
              <w:bidi w:val="0"/>
              <w:spacing w:before="0" w:after="0" w:line="408" w:lineRule="exact"/>
              <w:ind w:left="0" w:right="0" w:firstLine="140"/>
              <w:jc w:val="left"/>
              <w:rPr>
                <w:sz w:val="20"/>
                <w:szCs w:val="20"/>
              </w:rPr>
            </w:pPr>
            <w:r>
              <w:rPr>
                <w:color w:val="000000"/>
                <w:spacing w:val="0"/>
                <w:w w:val="100"/>
                <w:position w:val="0"/>
                <w:sz w:val="20"/>
                <w:szCs w:val="20"/>
              </w:rPr>
              <w:t>中国证监会认定的符合定义规定的其他非经常性损益项目</w:t>
            </w:r>
          </w:p>
          <w:p>
            <w:pPr>
              <w:pStyle w:val="Style38"/>
              <w:keepNext w:val="0"/>
              <w:keepLines w:val="0"/>
              <w:widowControl w:val="0"/>
              <w:shd w:val="clear" w:color="auto" w:fill="auto"/>
              <w:bidi w:val="0"/>
              <w:spacing w:before="0" w:after="0" w:line="408" w:lineRule="exact"/>
              <w:ind w:left="0" w:right="0" w:firstLine="140"/>
              <w:jc w:val="left"/>
              <w:rPr>
                <w:sz w:val="20"/>
                <w:szCs w:val="20"/>
              </w:rPr>
            </w:pPr>
            <w:r>
              <w:rPr>
                <w:color w:val="000000"/>
                <w:spacing w:val="0"/>
                <w:w w:val="100"/>
                <w:position w:val="0"/>
                <w:sz w:val="20"/>
                <w:szCs w:val="20"/>
              </w:rPr>
              <w:t>上述项目的所得税影响数</w:t>
            </w:r>
          </w:p>
          <w:p>
            <w:pPr>
              <w:pStyle w:val="Style38"/>
              <w:keepNext w:val="0"/>
              <w:keepLines w:val="0"/>
              <w:widowControl w:val="0"/>
              <w:shd w:val="clear" w:color="auto" w:fill="auto"/>
              <w:bidi w:val="0"/>
              <w:spacing w:before="0" w:after="0" w:line="408" w:lineRule="exact"/>
              <w:ind w:left="0" w:right="0" w:firstLine="140"/>
              <w:jc w:val="left"/>
              <w:rPr>
                <w:sz w:val="20"/>
                <w:szCs w:val="20"/>
              </w:rPr>
            </w:pPr>
            <w:r>
              <w:rPr>
                <w:color w:val="000000"/>
                <w:spacing w:val="0"/>
                <w:w w:val="100"/>
                <w:position w:val="0"/>
                <w:sz w:val="20"/>
                <w:szCs w:val="20"/>
              </w:rPr>
              <w:t>少数股东收益中的非经常性损益</w:t>
            </w:r>
          </w:p>
          <w:p>
            <w:pPr>
              <w:pStyle w:val="Style38"/>
              <w:keepNext w:val="0"/>
              <w:keepLines w:val="0"/>
              <w:widowControl w:val="0"/>
              <w:shd w:val="clear" w:color="auto" w:fill="auto"/>
              <w:bidi w:val="0"/>
              <w:spacing w:before="0" w:after="0" w:line="408" w:lineRule="exact"/>
              <w:ind w:left="0" w:right="0" w:firstLine="140"/>
              <w:jc w:val="left"/>
              <w:rPr>
                <w:sz w:val="20"/>
                <w:szCs w:val="20"/>
              </w:rPr>
            </w:pPr>
            <w:r>
              <w:rPr>
                <w:color w:val="000000"/>
                <w:spacing w:val="0"/>
                <w:w w:val="100"/>
                <w:position w:val="0"/>
                <w:sz w:val="20"/>
                <w:szCs w:val="20"/>
              </w:rPr>
              <w:t>本公司净利润中的非经常性损益</w:t>
            </w:r>
          </w:p>
        </w:tc>
        <w:tc>
          <w:tcPr>
            <w:tcBorders>
              <w:top w:val="single" w:sz="4"/>
              <w:bottom w:val="single" w:sz="4"/>
            </w:tcBorders>
            <w:shd w:val="clear" w:color="auto" w:fill="FFFFFF"/>
            <w:vAlign w:val="top"/>
          </w:tcPr>
          <w:p>
            <w:pPr>
              <w:pStyle w:val="Style38"/>
              <w:keepNext w:val="0"/>
              <w:keepLines w:val="0"/>
              <w:widowControl w:val="0"/>
              <w:shd w:val="clear" w:color="auto" w:fill="auto"/>
              <w:bidi w:val="0"/>
              <w:spacing w:before="0" w:after="160" w:line="240" w:lineRule="auto"/>
              <w:ind w:left="0" w:right="0" w:firstLine="220"/>
              <w:jc w:val="both"/>
              <w:rPr>
                <w:sz w:val="20"/>
                <w:szCs w:val="20"/>
              </w:rPr>
            </w:pPr>
            <w:r>
              <w:rPr>
                <w:color w:val="000000"/>
                <w:spacing w:val="0"/>
                <w:w w:val="100"/>
                <w:position w:val="0"/>
                <w:sz w:val="20"/>
                <w:szCs w:val="20"/>
              </w:rPr>
              <w:t>14,041,503.99</w:t>
            </w:r>
          </w:p>
          <w:p>
            <w:pPr>
              <w:pStyle w:val="Style38"/>
              <w:keepNext w:val="0"/>
              <w:keepLines w:val="0"/>
              <w:widowControl w:val="0"/>
              <w:shd w:val="clear" w:color="auto" w:fill="auto"/>
              <w:bidi w:val="0"/>
              <w:spacing w:before="0" w:after="160" w:line="240" w:lineRule="auto"/>
              <w:ind w:left="1160" w:right="0" w:firstLine="0"/>
              <w:jc w:val="both"/>
              <w:rPr>
                <w:sz w:val="20"/>
                <w:szCs w:val="20"/>
              </w:rPr>
            </w:pPr>
            <w:r>
              <w:rPr>
                <w:color w:val="000000"/>
                <w:spacing w:val="0"/>
                <w:w w:val="100"/>
                <w:position w:val="0"/>
                <w:sz w:val="20"/>
                <w:szCs w:val="20"/>
              </w:rPr>
              <w:t>0.00</w:t>
            </w:r>
          </w:p>
          <w:p>
            <w:pPr>
              <w:pStyle w:val="Style38"/>
              <w:keepNext w:val="0"/>
              <w:keepLines w:val="0"/>
              <w:widowControl w:val="0"/>
              <w:shd w:val="clear" w:color="auto" w:fill="auto"/>
              <w:bidi w:val="0"/>
              <w:spacing w:before="0" w:after="160" w:line="240" w:lineRule="auto"/>
              <w:ind w:left="0" w:right="0" w:firstLine="220"/>
              <w:jc w:val="both"/>
              <w:rPr>
                <w:sz w:val="20"/>
                <w:szCs w:val="20"/>
              </w:rPr>
            </w:pPr>
            <w:r>
              <w:rPr>
                <w:color w:val="000000"/>
                <w:spacing w:val="0"/>
                <w:w w:val="100"/>
                <w:position w:val="0"/>
                <w:sz w:val="20"/>
                <w:szCs w:val="20"/>
              </w:rPr>
              <w:t>38,064,169.38</w:t>
            </w:r>
          </w:p>
          <w:p>
            <w:pPr>
              <w:pStyle w:val="Style38"/>
              <w:keepNext w:val="0"/>
              <w:keepLines w:val="0"/>
              <w:widowControl w:val="0"/>
              <w:shd w:val="clear" w:color="auto" w:fill="auto"/>
              <w:bidi w:val="0"/>
              <w:spacing w:before="0" w:after="360" w:line="240" w:lineRule="auto"/>
              <w:ind w:left="0" w:right="0" w:firstLine="520"/>
              <w:jc w:val="both"/>
              <w:rPr>
                <w:sz w:val="20"/>
                <w:szCs w:val="20"/>
              </w:rPr>
            </w:pPr>
            <w:r>
              <w:rPr>
                <w:color w:val="000000"/>
                <w:spacing w:val="0"/>
                <w:w w:val="100"/>
                <w:position w:val="0"/>
                <w:sz w:val="20"/>
                <w:szCs w:val="20"/>
              </w:rPr>
              <w:t>460,030.00</w:t>
            </w:r>
          </w:p>
          <w:p>
            <w:pPr>
              <w:pStyle w:val="Style38"/>
              <w:keepNext w:val="0"/>
              <w:keepLines w:val="0"/>
              <w:widowControl w:val="0"/>
              <w:shd w:val="clear" w:color="auto" w:fill="auto"/>
              <w:bidi w:val="0"/>
              <w:spacing w:before="0" w:after="360" w:line="240" w:lineRule="auto"/>
              <w:ind w:left="0" w:right="0" w:firstLine="220"/>
              <w:jc w:val="both"/>
              <w:rPr>
                <w:sz w:val="20"/>
                <w:szCs w:val="20"/>
              </w:rPr>
            </w:pPr>
            <w:r>
              <w:rPr>
                <w:color w:val="000000"/>
                <w:spacing w:val="0"/>
                <w:w w:val="100"/>
                <w:position w:val="0"/>
                <w:sz w:val="20"/>
                <w:szCs w:val="20"/>
              </w:rPr>
              <w:t xml:space="preserve">10,314,716. </w:t>
            </w:r>
            <w:r>
              <w:rPr>
                <w:color w:val="000000"/>
                <w:spacing w:val="0"/>
                <w:w w:val="100"/>
                <w:position w:val="0"/>
                <w:sz w:val="20"/>
                <w:szCs w:val="20"/>
              </w:rPr>
              <w:t>64</w:t>
            </w:r>
          </w:p>
          <w:p>
            <w:pPr>
              <w:pStyle w:val="Style38"/>
              <w:keepNext w:val="0"/>
              <w:keepLines w:val="0"/>
              <w:widowControl w:val="0"/>
              <w:shd w:val="clear" w:color="auto" w:fill="auto"/>
              <w:bidi w:val="0"/>
              <w:spacing w:before="0" w:after="360" w:line="240" w:lineRule="auto"/>
              <w:ind w:left="0" w:right="0" w:firstLine="220"/>
              <w:jc w:val="both"/>
              <w:rPr>
                <w:sz w:val="20"/>
                <w:szCs w:val="20"/>
              </w:rPr>
            </w:pPr>
            <w:r>
              <w:rPr>
                <w:color w:val="000000"/>
                <w:spacing w:val="0"/>
                <w:w w:val="100"/>
                <w:position w:val="0"/>
                <w:sz w:val="20"/>
                <w:szCs w:val="20"/>
              </w:rPr>
              <w:t>13,076,625.45</w:t>
            </w:r>
          </w:p>
          <w:p>
            <w:pPr>
              <w:pStyle w:val="Style38"/>
              <w:keepNext w:val="0"/>
              <w:keepLines w:val="0"/>
              <w:widowControl w:val="0"/>
              <w:shd w:val="clear" w:color="auto" w:fill="auto"/>
              <w:bidi w:val="0"/>
              <w:spacing w:before="0" w:after="360" w:line="240" w:lineRule="auto"/>
              <w:ind w:left="0" w:right="0" w:firstLine="220"/>
              <w:jc w:val="both"/>
              <w:rPr>
                <w:sz w:val="20"/>
                <w:szCs w:val="20"/>
              </w:rPr>
            </w:pPr>
            <w:r>
              <w:rPr>
                <w:color w:val="000000"/>
                <w:spacing w:val="0"/>
                <w:w w:val="100"/>
                <w:position w:val="0"/>
                <w:sz w:val="20"/>
                <w:szCs w:val="20"/>
              </w:rPr>
              <w:t xml:space="preserve">16,846,840. </w:t>
            </w:r>
            <w:r>
              <w:rPr>
                <w:color w:val="000000"/>
                <w:spacing w:val="0"/>
                <w:w w:val="100"/>
                <w:position w:val="0"/>
                <w:sz w:val="20"/>
                <w:szCs w:val="20"/>
              </w:rPr>
              <w:t>70</w:t>
            </w:r>
          </w:p>
          <w:p>
            <w:pPr>
              <w:pStyle w:val="Style38"/>
              <w:keepNext w:val="0"/>
              <w:keepLines w:val="0"/>
              <w:widowControl w:val="0"/>
              <w:shd w:val="clear" w:color="auto" w:fill="auto"/>
              <w:bidi w:val="0"/>
              <w:spacing w:before="0" w:after="160" w:line="240" w:lineRule="auto"/>
              <w:ind w:left="1160" w:right="0" w:firstLine="0"/>
              <w:jc w:val="both"/>
              <w:rPr>
                <w:sz w:val="20"/>
                <w:szCs w:val="20"/>
              </w:rPr>
            </w:pPr>
            <w:r>
              <w:rPr>
                <w:color w:val="000000"/>
                <w:spacing w:val="0"/>
                <w:w w:val="100"/>
                <w:position w:val="0"/>
                <w:sz w:val="20"/>
                <w:szCs w:val="20"/>
              </w:rPr>
              <w:t>0.00</w:t>
            </w:r>
          </w:p>
          <w:p>
            <w:pPr>
              <w:pStyle w:val="Style38"/>
              <w:keepNext w:val="0"/>
              <w:keepLines w:val="0"/>
              <w:widowControl w:val="0"/>
              <w:shd w:val="clear" w:color="auto" w:fill="auto"/>
              <w:bidi w:val="0"/>
              <w:spacing w:before="0" w:after="160" w:line="240" w:lineRule="auto"/>
              <w:ind w:left="0" w:right="0" w:firstLine="320"/>
              <w:jc w:val="both"/>
              <w:rPr>
                <w:sz w:val="20"/>
                <w:szCs w:val="20"/>
              </w:rPr>
            </w:pPr>
            <w:r>
              <w:rPr>
                <w:color w:val="000000"/>
                <w:spacing w:val="0"/>
                <w:w w:val="100"/>
                <w:position w:val="0"/>
                <w:sz w:val="20"/>
                <w:szCs w:val="20"/>
              </w:rPr>
              <w:t>5,507,727.86</w:t>
            </w:r>
          </w:p>
          <w:p>
            <w:pPr>
              <w:pStyle w:val="Style38"/>
              <w:keepNext w:val="0"/>
              <w:keepLines w:val="0"/>
              <w:widowControl w:val="0"/>
              <w:shd w:val="clear" w:color="auto" w:fill="auto"/>
              <w:bidi w:val="0"/>
              <w:spacing w:before="0" w:after="160" w:line="240" w:lineRule="auto"/>
              <w:ind w:left="1160" w:right="0" w:firstLine="0"/>
              <w:jc w:val="both"/>
              <w:rPr>
                <w:sz w:val="20"/>
                <w:szCs w:val="20"/>
              </w:rPr>
            </w:pPr>
            <w:r>
              <w:rPr>
                <w:color w:val="000000"/>
                <w:spacing w:val="0"/>
                <w:w w:val="100"/>
                <w:position w:val="0"/>
                <w:sz w:val="20"/>
                <w:szCs w:val="20"/>
              </w:rPr>
              <w:t>0.00</w:t>
            </w:r>
          </w:p>
          <w:p>
            <w:pPr>
              <w:pStyle w:val="Style38"/>
              <w:keepNext w:val="0"/>
              <w:keepLines w:val="0"/>
              <w:widowControl w:val="0"/>
              <w:shd w:val="clear" w:color="auto" w:fill="auto"/>
              <w:bidi w:val="0"/>
              <w:spacing w:before="0" w:after="160" w:line="240" w:lineRule="auto"/>
              <w:ind w:left="1160" w:right="0" w:firstLine="0"/>
              <w:jc w:val="both"/>
              <w:rPr>
                <w:sz w:val="20"/>
                <w:szCs w:val="20"/>
              </w:rPr>
            </w:pPr>
            <w:r>
              <w:rPr>
                <w:color w:val="000000"/>
                <w:spacing w:val="0"/>
                <w:w w:val="100"/>
                <w:position w:val="0"/>
                <w:sz w:val="20"/>
                <w:szCs w:val="20"/>
              </w:rPr>
              <w:t>0.00</w:t>
            </w:r>
          </w:p>
          <w:p>
            <w:pPr>
              <w:pStyle w:val="Style38"/>
              <w:keepNext w:val="0"/>
              <w:keepLines w:val="0"/>
              <w:widowControl w:val="0"/>
              <w:shd w:val="clear" w:color="auto" w:fill="auto"/>
              <w:bidi w:val="0"/>
              <w:spacing w:before="0" w:after="160" w:line="240" w:lineRule="auto"/>
              <w:ind w:left="1160" w:right="0" w:firstLine="0"/>
              <w:jc w:val="both"/>
              <w:rPr>
                <w:sz w:val="20"/>
                <w:szCs w:val="20"/>
              </w:rPr>
            </w:pPr>
            <w:r>
              <w:rPr>
                <w:color w:val="000000"/>
                <w:spacing w:val="0"/>
                <w:w w:val="100"/>
                <w:position w:val="0"/>
                <w:sz w:val="20"/>
                <w:szCs w:val="20"/>
              </w:rPr>
              <w:t>0.00</w:t>
            </w:r>
          </w:p>
          <w:p>
            <w:pPr>
              <w:pStyle w:val="Style38"/>
              <w:keepNext w:val="0"/>
              <w:keepLines w:val="0"/>
              <w:widowControl w:val="0"/>
              <w:shd w:val="clear" w:color="auto" w:fill="auto"/>
              <w:bidi w:val="0"/>
              <w:spacing w:before="0" w:after="160" w:line="240" w:lineRule="auto"/>
              <w:ind w:left="1160" w:right="0" w:firstLine="0"/>
              <w:jc w:val="both"/>
              <w:rPr>
                <w:sz w:val="20"/>
                <w:szCs w:val="20"/>
              </w:rPr>
            </w:pPr>
            <w:r>
              <w:rPr>
                <w:color w:val="000000"/>
                <w:spacing w:val="0"/>
                <w:w w:val="100"/>
                <w:position w:val="0"/>
                <w:sz w:val="20"/>
                <w:szCs w:val="20"/>
              </w:rPr>
              <w:t>0.00</w:t>
            </w:r>
          </w:p>
          <w:p>
            <w:pPr>
              <w:pStyle w:val="Style38"/>
              <w:keepNext w:val="0"/>
              <w:keepLines w:val="0"/>
              <w:widowControl w:val="0"/>
              <w:shd w:val="clear" w:color="auto" w:fill="auto"/>
              <w:bidi w:val="0"/>
              <w:spacing w:before="0" w:after="240" w:line="240" w:lineRule="auto"/>
              <w:ind w:left="1160" w:right="0" w:firstLine="0"/>
              <w:jc w:val="both"/>
              <w:rPr>
                <w:sz w:val="20"/>
                <w:szCs w:val="20"/>
              </w:rPr>
            </w:pPr>
            <w:r>
              <w:rPr>
                <w:color w:val="000000"/>
                <w:spacing w:val="0"/>
                <w:w w:val="100"/>
                <w:position w:val="0"/>
                <w:sz w:val="20"/>
                <w:szCs w:val="20"/>
              </w:rPr>
              <w:t>0.00</w:t>
            </w:r>
          </w:p>
          <w:p>
            <w:pPr>
              <w:pStyle w:val="Style38"/>
              <w:keepNext w:val="0"/>
              <w:keepLines w:val="0"/>
              <w:widowControl w:val="0"/>
              <w:shd w:val="clear" w:color="auto" w:fill="auto"/>
              <w:bidi w:val="0"/>
              <w:spacing w:before="0" w:after="160" w:line="240" w:lineRule="auto"/>
              <w:ind w:left="0" w:right="0" w:firstLine="220"/>
              <w:jc w:val="both"/>
              <w:rPr>
                <w:sz w:val="20"/>
                <w:szCs w:val="20"/>
              </w:rPr>
            </w:pPr>
            <w:r>
              <w:rPr>
                <w:color w:val="000000"/>
                <w:spacing w:val="0"/>
                <w:w w:val="100"/>
                <w:position w:val="0"/>
                <w:sz w:val="20"/>
                <w:szCs w:val="20"/>
              </w:rPr>
              <w:t xml:space="preserve">-6,876,175. </w:t>
            </w:r>
            <w:r>
              <w:rPr>
                <w:color w:val="000000"/>
                <w:spacing w:val="0"/>
                <w:w w:val="100"/>
                <w:position w:val="0"/>
                <w:sz w:val="20"/>
                <w:szCs w:val="20"/>
              </w:rPr>
              <w:t>87</w:t>
            </w:r>
          </w:p>
          <w:p>
            <w:pPr>
              <w:pStyle w:val="Style38"/>
              <w:keepNext w:val="0"/>
              <w:keepLines w:val="0"/>
              <w:widowControl w:val="0"/>
              <w:shd w:val="clear" w:color="auto" w:fill="auto"/>
              <w:bidi w:val="0"/>
              <w:spacing w:before="0" w:after="160" w:line="240" w:lineRule="auto"/>
              <w:ind w:left="0" w:right="0" w:firstLine="0"/>
              <w:jc w:val="both"/>
              <w:rPr>
                <w:sz w:val="20"/>
                <w:szCs w:val="20"/>
              </w:rPr>
            </w:pPr>
            <w:r>
              <w:rPr>
                <w:color w:val="000000"/>
                <w:spacing w:val="0"/>
                <w:w w:val="100"/>
                <w:position w:val="0"/>
                <w:sz w:val="20"/>
                <w:szCs w:val="20"/>
              </w:rPr>
              <w:t xml:space="preserve">-15, </w:t>
            </w:r>
            <w:r>
              <w:rPr>
                <w:color w:val="000000"/>
                <w:spacing w:val="0"/>
                <w:w w:val="100"/>
                <w:position w:val="0"/>
                <w:sz w:val="20"/>
                <w:szCs w:val="20"/>
              </w:rPr>
              <w:t xml:space="preserve">131, </w:t>
            </w:r>
            <w:r>
              <w:rPr>
                <w:color w:val="000000"/>
                <w:spacing w:val="0"/>
                <w:w w:val="100"/>
                <w:position w:val="0"/>
                <w:sz w:val="20"/>
                <w:szCs w:val="20"/>
              </w:rPr>
              <w:t>231.93</w:t>
            </w:r>
          </w:p>
          <w:p>
            <w:pPr>
              <w:pStyle w:val="Style38"/>
              <w:keepNext w:val="0"/>
              <w:keepLines w:val="0"/>
              <w:widowControl w:val="0"/>
              <w:shd w:val="clear" w:color="auto" w:fill="auto"/>
              <w:bidi w:val="0"/>
              <w:spacing w:before="0" w:after="160" w:line="240" w:lineRule="auto"/>
              <w:ind w:left="0" w:right="0" w:firstLine="220"/>
              <w:jc w:val="both"/>
              <w:rPr>
                <w:sz w:val="20"/>
                <w:szCs w:val="20"/>
              </w:rPr>
            </w:pPr>
            <w:r>
              <w:rPr>
                <w:color w:val="000000"/>
                <w:spacing w:val="0"/>
                <w:w w:val="100"/>
                <w:position w:val="0"/>
                <w:sz w:val="20"/>
                <w:szCs w:val="20"/>
              </w:rPr>
              <w:t xml:space="preserve">76,304,206. </w:t>
            </w:r>
            <w:r>
              <w:rPr>
                <w:color w:val="000000"/>
                <w:spacing w:val="0"/>
                <w:w w:val="100"/>
                <w:position w:val="0"/>
                <w:sz w:val="20"/>
                <w:szCs w:val="20"/>
              </w:rPr>
              <w:t>22</w:t>
            </w:r>
          </w:p>
        </w:tc>
      </w:tr>
    </w:tbl>
    <w:p>
      <w:pPr>
        <w:sectPr>
          <w:headerReference w:type="default" r:id="rId15"/>
          <w:footerReference w:type="default" r:id="rId16"/>
          <w:headerReference w:type="even" r:id="rId17"/>
          <w:footerReference w:type="even" r:id="rId18"/>
          <w:footnotePr>
            <w:pos w:val="pageBottom"/>
            <w:numFmt w:val="decimal"/>
            <w:numRestart w:val="continuous"/>
          </w:footnotePr>
          <w:pgSz w:w="11900" w:h="16840"/>
          <w:pgMar w:top="582" w:right="570" w:bottom="966" w:left="1264" w:header="0" w:footer="3" w:gutter="0"/>
          <w:cols w:space="720"/>
          <w:noEndnote/>
          <w:rtlGutter w:val="0"/>
          <w:docGrid w:linePitch="360"/>
        </w:sectPr>
      </w:pPr>
    </w:p>
    <w:p>
      <w:pPr>
        <w:pStyle w:val="Style23"/>
        <w:keepNext/>
        <w:keepLines/>
        <w:widowControl w:val="0"/>
        <w:pBdr>
          <w:top w:val="single" w:sz="4" w:space="2" w:color="CACACA"/>
          <w:left w:val="single" w:sz="4" w:space="0" w:color="CACACA"/>
          <w:bottom w:val="single" w:sz="4" w:space="10" w:color="CACACA"/>
          <w:right w:val="single" w:sz="4" w:space="0" w:color="CACACA"/>
        </w:pBdr>
        <w:shd w:val="clear" w:color="auto" w:fill="CACACA"/>
        <w:bidi w:val="0"/>
        <w:spacing w:before="0" w:after="563" w:line="240" w:lineRule="auto"/>
        <w:ind w:left="0" w:right="0" w:firstLine="300"/>
        <w:jc w:val="left"/>
      </w:pPr>
      <w:bookmarkStart w:id="66" w:name="bookmark66"/>
      <w:bookmarkStart w:id="67" w:name="bookmark67"/>
      <w:bookmarkStart w:id="68" w:name="bookmark68"/>
      <w:bookmarkStart w:id="69" w:name="bookmark69"/>
      <w:r>
        <w:rPr>
          <w:color w:val="000000"/>
          <w:spacing w:val="0"/>
          <w:w w:val="100"/>
          <w:position w:val="0"/>
        </w:rPr>
        <w:t>三</w:t>
      </w:r>
      <w:bookmarkEnd w:id="68"/>
      <w:r>
        <w:rPr>
          <w:color w:val="000000"/>
          <w:spacing w:val="0"/>
          <w:w w:val="100"/>
          <w:position w:val="0"/>
        </w:rPr>
        <w:t>、股本变动及股东情况介绍</w:t>
      </w:r>
      <w:bookmarkEnd w:id="66"/>
      <w:bookmarkEnd w:id="67"/>
      <w:bookmarkEnd w:id="69"/>
    </w:p>
    <w:p>
      <w:pPr>
        <w:pStyle w:val="Style50"/>
        <w:keepNext/>
        <w:keepLines/>
        <w:widowControl w:val="0"/>
        <w:shd w:val="clear" w:color="auto" w:fill="auto"/>
        <w:bidi w:val="0"/>
        <w:spacing w:before="0" w:line="240" w:lineRule="auto"/>
        <w:ind w:left="0" w:right="0" w:firstLine="140"/>
        <w:jc w:val="left"/>
      </w:pPr>
      <w:bookmarkStart w:id="70" w:name="bookmark70"/>
      <w:bookmarkStart w:id="71" w:name="bookmark71"/>
      <w:bookmarkStart w:id="72" w:name="bookmark72"/>
      <w:bookmarkStart w:id="73" w:name="bookmark73"/>
      <w:r>
        <w:rPr>
          <w:color w:val="000000"/>
          <w:spacing w:val="0"/>
          <w:w w:val="100"/>
          <w:position w:val="0"/>
        </w:rPr>
        <w:t>（</w:t>
      </w:r>
      <w:bookmarkEnd w:id="72"/>
      <w:r>
        <w:rPr>
          <w:color w:val="000000"/>
          <w:spacing w:val="0"/>
          <w:w w:val="100"/>
          <w:position w:val="0"/>
        </w:rPr>
        <w:t>一）股本变动情况</w:t>
      </w:r>
      <w:bookmarkEnd w:id="70"/>
      <w:bookmarkEnd w:id="71"/>
      <w:bookmarkEnd w:id="73"/>
    </w:p>
    <w:p>
      <w:pPr>
        <w:pStyle w:val="Style32"/>
        <w:keepNext/>
        <w:keepLines/>
        <w:widowControl w:val="0"/>
        <w:shd w:val="clear" w:color="auto" w:fill="auto"/>
        <w:bidi w:val="0"/>
        <w:spacing w:before="0" w:after="280" w:line="314" w:lineRule="exact"/>
        <w:ind w:left="0" w:right="0" w:firstLine="140"/>
        <w:jc w:val="left"/>
      </w:pPr>
      <w:bookmarkStart w:id="74" w:name="bookmark74"/>
      <w:bookmarkStart w:id="75" w:name="bookmark75"/>
      <w:bookmarkStart w:id="76" w:name="bookmark76"/>
      <w:r>
        <w:rPr>
          <w:b/>
          <w:bCs/>
          <w:color w:val="000000"/>
          <w:spacing w:val="0"/>
          <w:w w:val="100"/>
          <w:position w:val="0"/>
          <w:sz w:val="24"/>
          <w:szCs w:val="24"/>
        </w:rPr>
        <w:t>公司股票发行与上市之沿革</w:t>
      </w:r>
      <w:bookmarkEnd w:id="74"/>
      <w:bookmarkEnd w:id="75"/>
      <w:bookmarkEnd w:id="76"/>
    </w:p>
    <w:p>
      <w:pPr>
        <w:pStyle w:val="Style17"/>
        <w:keepNext w:val="0"/>
        <w:keepLines w:val="0"/>
        <w:widowControl w:val="0"/>
        <w:shd w:val="clear" w:color="auto" w:fill="auto"/>
        <w:bidi w:val="0"/>
        <w:spacing w:before="0" w:after="280" w:line="317" w:lineRule="exact"/>
        <w:ind w:left="140" w:right="0" w:firstLine="0"/>
        <w:jc w:val="both"/>
      </w:pPr>
      <w:r>
        <w:rPr>
          <w:color w:val="000000"/>
          <w:spacing w:val="0"/>
          <w:w w:val="100"/>
          <w:position w:val="0"/>
          <w:sz w:val="24"/>
          <w:szCs w:val="24"/>
        </w:rPr>
        <w:t>公司于1997年6月12日首次向社会公众发行了普通股</w:t>
      </w:r>
      <w:r>
        <w:rPr>
          <w:color w:val="000000"/>
          <w:spacing w:val="0"/>
          <w:w w:val="100"/>
          <w:position w:val="0"/>
          <w:sz w:val="24"/>
          <w:szCs w:val="24"/>
        </w:rPr>
        <w:t>（A）42,000,000</w:t>
      </w:r>
      <w:r>
        <w:rPr>
          <w:color w:val="000000"/>
          <w:spacing w:val="0"/>
          <w:w w:val="100"/>
          <w:position w:val="0"/>
          <w:sz w:val="24"/>
          <w:szCs w:val="24"/>
        </w:rPr>
        <w:t>股（其中4,200,000 股为内部职工股），每股发行价</w:t>
      </w:r>
      <w:r>
        <w:rPr>
          <w:color w:val="000000"/>
          <w:spacing w:val="0"/>
          <w:w w:val="100"/>
          <w:position w:val="0"/>
          <w:sz w:val="24"/>
          <w:szCs w:val="24"/>
        </w:rPr>
        <w:t>8.28</w:t>
      </w:r>
      <w:r>
        <w:rPr>
          <w:color w:val="000000"/>
          <w:spacing w:val="0"/>
          <w:w w:val="100"/>
          <w:position w:val="0"/>
          <w:sz w:val="24"/>
          <w:szCs w:val="24"/>
        </w:rPr>
        <w:t>元，所发行股票于1997年6月27日在上海证券交 易所挂牌交易。发行后，公司总股本为110,700,000股，其中已流通股占37.94%。</w:t>
      </w:r>
    </w:p>
    <w:p>
      <w:pPr>
        <w:pStyle w:val="Style17"/>
        <w:keepNext w:val="0"/>
        <w:keepLines w:val="0"/>
        <w:widowControl w:val="0"/>
        <w:shd w:val="clear" w:color="auto" w:fill="auto"/>
        <w:bidi w:val="0"/>
        <w:spacing w:before="0" w:after="280" w:line="317" w:lineRule="exact"/>
        <w:ind w:left="140" w:right="0" w:firstLine="0"/>
        <w:jc w:val="both"/>
      </w:pPr>
      <w:r>
        <w:rPr>
          <w:color w:val="000000"/>
          <w:spacing w:val="0"/>
          <w:w w:val="100"/>
          <w:position w:val="0"/>
          <w:sz w:val="24"/>
          <w:szCs w:val="24"/>
        </w:rPr>
        <w:t>公司于1998年1月13日公告了向全体股东以每10股转增5股的资本公积转增股本的方 案。所转增股份的上市交易日为1998年1月16日。转增后，公司总股本为166,050,000 股，其中已流通股占37.94%。</w:t>
      </w:r>
    </w:p>
    <w:p>
      <w:pPr>
        <w:pStyle w:val="Style17"/>
        <w:keepNext w:val="0"/>
        <w:keepLines w:val="0"/>
        <w:widowControl w:val="0"/>
        <w:shd w:val="clear" w:color="auto" w:fill="auto"/>
        <w:bidi w:val="0"/>
        <w:spacing w:before="0" w:after="280" w:line="314" w:lineRule="exact"/>
        <w:ind w:left="140" w:right="0" w:firstLine="0"/>
        <w:jc w:val="both"/>
      </w:pPr>
      <w:r>
        <w:rPr>
          <w:color w:val="000000"/>
          <w:spacing w:val="0"/>
          <w:w w:val="100"/>
          <w:position w:val="0"/>
          <w:sz w:val="24"/>
          <w:szCs w:val="24"/>
        </w:rPr>
        <w:t>公司于1999年6月24日公告了向全体股东以每10股配3股、配股价为每股20元的配 股方案。所配股份上市交易日为1999年8月10日。配股后，公司总股本为189,800,000 股，其中已流通股占43.15%。</w:t>
      </w:r>
    </w:p>
    <w:p>
      <w:pPr>
        <w:pStyle w:val="Style17"/>
        <w:keepNext w:val="0"/>
        <w:keepLines w:val="0"/>
        <w:widowControl w:val="0"/>
        <w:shd w:val="clear" w:color="auto" w:fill="auto"/>
        <w:bidi w:val="0"/>
        <w:spacing w:before="0" w:after="280" w:line="314" w:lineRule="exact"/>
        <w:ind w:left="140" w:right="0" w:firstLine="0"/>
        <w:jc w:val="both"/>
      </w:pPr>
      <w:r>
        <w:rPr>
          <w:color w:val="000000"/>
          <w:spacing w:val="0"/>
          <w:w w:val="100"/>
          <w:position w:val="0"/>
          <w:sz w:val="24"/>
          <w:szCs w:val="24"/>
        </w:rPr>
        <w:t>公司于1999年6月12日公告了以每</w:t>
      </w:r>
      <w:r>
        <w:rPr>
          <w:color w:val="000000"/>
          <w:spacing w:val="0"/>
          <w:w w:val="100"/>
          <w:position w:val="0"/>
          <w:sz w:val="24"/>
          <w:szCs w:val="24"/>
        </w:rPr>
        <w:t>1.8</w:t>
      </w:r>
      <w:r>
        <w:rPr>
          <w:color w:val="000000"/>
          <w:spacing w:val="0"/>
          <w:w w:val="100"/>
          <w:position w:val="0"/>
          <w:sz w:val="24"/>
          <w:szCs w:val="24"/>
        </w:rPr>
        <w:t>股鲁颖电子股份折合1股的比例，向鲁颖电子 全体股东定向发行15,172,328股，吸收合并山东鲁颖电子股份有限公司（简称鲁颖电子） 的合并方案。1999年8月5日刊登股份变动公告。吸收合并后，公司总股本为204,972,328 股，其中已流通股占39.95%。</w:t>
      </w:r>
    </w:p>
    <w:p>
      <w:pPr>
        <w:pStyle w:val="Style17"/>
        <w:keepNext w:val="0"/>
        <w:keepLines w:val="0"/>
        <w:widowControl w:val="0"/>
        <w:shd w:val="clear" w:color="auto" w:fill="auto"/>
        <w:bidi w:val="0"/>
        <w:spacing w:before="0" w:after="280" w:line="312" w:lineRule="exact"/>
        <w:ind w:left="140" w:right="0" w:firstLine="0"/>
        <w:jc w:val="both"/>
      </w:pPr>
      <w:r>
        <w:rPr>
          <w:color w:val="000000"/>
          <w:spacing w:val="0"/>
          <w:w w:val="100"/>
          <w:position w:val="0"/>
          <w:sz w:val="24"/>
          <w:szCs w:val="24"/>
        </w:rPr>
        <w:t>公司于1999年9月9日公告了向全体股东以每10股送3股（按截至1999年9月9日股 本总数204,972,328股为基数，折算的送股比例为每10股派送红股</w:t>
      </w:r>
      <w:r>
        <w:rPr>
          <w:color w:val="000000"/>
          <w:spacing w:val="0"/>
          <w:w w:val="100"/>
          <w:position w:val="0"/>
          <w:sz w:val="24"/>
          <w:szCs w:val="24"/>
        </w:rPr>
        <w:t>2.6524</w:t>
      </w:r>
      <w:r>
        <w:rPr>
          <w:color w:val="000000"/>
          <w:spacing w:val="0"/>
          <w:w w:val="100"/>
          <w:position w:val="0"/>
          <w:sz w:val="24"/>
          <w:szCs w:val="24"/>
        </w:rPr>
        <w:t>股）的1998 年利润分配方案。所送股份上市交易日为1999年9月14日。送股后，公司总股本为 259,339,024股，其中已流通股占39.95%。</w:t>
      </w:r>
    </w:p>
    <w:p>
      <w:pPr>
        <w:pStyle w:val="Style17"/>
        <w:keepNext w:val="0"/>
        <w:keepLines w:val="0"/>
        <w:widowControl w:val="0"/>
        <w:shd w:val="clear" w:color="auto" w:fill="auto"/>
        <w:bidi w:val="0"/>
        <w:spacing w:before="0" w:after="280" w:line="314" w:lineRule="exact"/>
        <w:ind w:left="140" w:right="0" w:firstLine="0"/>
        <w:jc w:val="both"/>
      </w:pPr>
      <w:r>
        <w:rPr>
          <w:color w:val="000000"/>
          <w:spacing w:val="0"/>
          <w:w w:val="100"/>
          <w:position w:val="0"/>
          <w:sz w:val="24"/>
          <w:szCs w:val="24"/>
        </w:rPr>
        <w:t>公司于2000年5月13日公告了向全体股东以每10股转增4股的资本公积金转增股本方 案。所转增股份上市交易日为2000年5月19日。转增后，公司总股本为363,074,634 股，其中已流通股占39.95%。</w:t>
      </w:r>
    </w:p>
    <w:p>
      <w:pPr>
        <w:pStyle w:val="Style17"/>
        <w:keepNext w:val="0"/>
        <w:keepLines w:val="0"/>
        <w:widowControl w:val="0"/>
        <w:shd w:val="clear" w:color="auto" w:fill="auto"/>
        <w:bidi w:val="0"/>
        <w:spacing w:before="0" w:after="280" w:line="314" w:lineRule="exact"/>
        <w:ind w:left="140" w:right="0" w:firstLine="0"/>
        <w:jc w:val="both"/>
      </w:pPr>
      <w:r>
        <w:rPr>
          <w:color w:val="000000"/>
          <w:spacing w:val="0"/>
          <w:w w:val="100"/>
          <w:position w:val="0"/>
          <w:sz w:val="24"/>
          <w:szCs w:val="24"/>
        </w:rPr>
        <w:t>公司于2000年12月4日公告了向机构投资者和老股东增发20,000,000股、发行价格为 每股46元的增发方案。所增发股份上市交易日为2000年12月27日。增发后，公司总 股本为383,074,634股，其中已流通股占42.19%。</w:t>
      </w:r>
    </w:p>
    <w:p>
      <w:pPr>
        <w:pStyle w:val="Style17"/>
        <w:keepNext w:val="0"/>
        <w:keepLines w:val="0"/>
        <w:widowControl w:val="0"/>
        <w:shd w:val="clear" w:color="auto" w:fill="auto"/>
        <w:bidi w:val="0"/>
        <w:spacing w:before="0" w:after="0" w:line="326" w:lineRule="exact"/>
        <w:ind w:left="140" w:right="0" w:firstLine="0"/>
        <w:jc w:val="both"/>
      </w:pPr>
      <w:r>
        <w:rPr>
          <w:color w:val="000000"/>
          <w:spacing w:val="0"/>
          <w:w w:val="100"/>
          <w:position w:val="0"/>
          <w:sz w:val="24"/>
          <w:szCs w:val="24"/>
        </w:rPr>
        <w:t>公司于2001年5月9日公告了向全体股东以每10股转增5股和每10股派发1元的资本 公积金转增股本及派发红利的分配方案。所转增股份上市交易日为2001年5月16日。</w:t>
      </w:r>
    </w:p>
    <w:p>
      <w:pPr>
        <w:pStyle w:val="Style17"/>
        <w:keepNext w:val="0"/>
        <w:keepLines w:val="0"/>
        <w:widowControl w:val="0"/>
        <w:shd w:val="clear" w:color="auto" w:fill="auto"/>
        <w:bidi w:val="0"/>
        <w:spacing w:before="0" w:after="280" w:line="326" w:lineRule="exact"/>
        <w:ind w:left="0" w:right="0" w:firstLine="140"/>
        <w:jc w:val="left"/>
      </w:pPr>
      <w:r>
        <w:rPr>
          <w:color w:val="000000"/>
          <w:spacing w:val="0"/>
          <w:w w:val="100"/>
          <w:position w:val="0"/>
          <w:sz w:val="24"/>
          <w:szCs w:val="24"/>
        </w:rPr>
        <w:t>转增后，公司总股本为574,611,951股，其中已流通股占43.09%。</w:t>
      </w:r>
    </w:p>
    <w:p>
      <w:pPr>
        <w:pStyle w:val="Style17"/>
        <w:keepNext w:val="0"/>
        <w:keepLines w:val="0"/>
        <w:widowControl w:val="0"/>
        <w:shd w:val="clear" w:color="auto" w:fill="auto"/>
        <w:bidi w:val="0"/>
        <w:spacing w:before="0" w:after="280" w:line="317" w:lineRule="exact"/>
        <w:ind w:left="140" w:right="0" w:firstLine="0"/>
        <w:jc w:val="both"/>
        <w:sectPr>
          <w:footnotePr>
            <w:pos w:val="pageBottom"/>
            <w:numFmt w:val="decimal"/>
            <w:numRestart w:val="continuous"/>
          </w:footnotePr>
          <w:pgSz w:w="11900" w:h="16840"/>
          <w:pgMar w:top="1719" w:right="570" w:bottom="1532" w:left="1264" w:header="0" w:footer="3" w:gutter="0"/>
          <w:cols w:space="720"/>
          <w:noEndnote/>
          <w:rtlGutter w:val="0"/>
          <w:docGrid w:linePitch="360"/>
        </w:sectPr>
      </w:pPr>
      <w:r>
        <w:rPr>
          <w:color w:val="000000"/>
          <w:spacing w:val="0"/>
          <w:w w:val="100"/>
          <w:position w:val="0"/>
          <w:sz w:val="24"/>
          <w:szCs w:val="24"/>
        </w:rPr>
        <w:t>公司于2001年6月28日刊登公告，根据中国证券登记结算有限公司上海分公司（原上海 证券中央登记结算公司）出具的关于清华同方（上证登股</w:t>
      </w:r>
      <w:r>
        <w:rPr>
          <w:color w:val="000000"/>
          <w:spacing w:val="0"/>
          <w:w w:val="100"/>
          <w:position w:val="0"/>
          <w:sz w:val="24"/>
          <w:szCs w:val="24"/>
        </w:rPr>
        <w:t>［2001</w:t>
      </w:r>
      <w:r>
        <w:rPr>
          <w:color w:val="000000"/>
          <w:spacing w:val="0"/>
          <w:w w:val="100"/>
          <w:position w:val="0"/>
          <w:sz w:val="24"/>
          <w:szCs w:val="24"/>
        </w:rPr>
        <w:t>查］0060号）股本结构证明，</w:t>
      </w:r>
    </w:p>
    <w:p>
      <w:pPr>
        <w:widowControl w:val="0"/>
        <w:jc w:val="left"/>
        <w:rPr>
          <w:sz w:val="2"/>
          <w:szCs w:val="2"/>
        </w:rPr>
      </w:pPr>
      <w:r>
        <w:drawing>
          <wp:inline>
            <wp:extent cx="908050" cy="304800"/>
            <wp:docPr id="23" name="Picutre 23"/>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9"/>
                    <a:stretch/>
                  </pic:blipFill>
                  <pic:spPr>
                    <a:xfrm>
                      <a:ext cx="908050" cy="304800"/>
                    </a:xfrm>
                    <a:prstGeom prst="rect"/>
                  </pic:spPr>
                </pic:pic>
              </a:graphicData>
            </a:graphic>
          </wp:inline>
        </w:drawing>
      </w:r>
    </w:p>
    <w:p>
      <w:pPr>
        <w:widowControl w:val="0"/>
        <w:spacing w:after="599" w:line="1" w:lineRule="exact"/>
      </w:pPr>
    </w:p>
    <w:p>
      <w:pPr>
        <w:pStyle w:val="Style17"/>
        <w:keepNext w:val="0"/>
        <w:keepLines w:val="0"/>
        <w:widowControl w:val="0"/>
        <w:shd w:val="clear" w:color="auto" w:fill="auto"/>
        <w:bidi w:val="0"/>
        <w:spacing w:before="0" w:line="307" w:lineRule="exact"/>
        <w:ind w:left="0" w:right="0" w:firstLine="140"/>
        <w:jc w:val="both"/>
      </w:pPr>
      <w:r>
        <w:rPr>
          <w:color w:val="000000"/>
          <w:spacing w:val="0"/>
          <w:w w:val="100"/>
          <w:position w:val="0"/>
          <w:sz w:val="24"/>
          <w:szCs w:val="24"/>
        </w:rPr>
        <w:t>公司股本总数由于送配股尾数四舍五入进位所致，由574,611,951股转至574,612,295 股，其中已流通股仍占43.09%。</w:t>
      </w:r>
    </w:p>
    <w:p>
      <w:pPr>
        <w:pStyle w:val="Style17"/>
        <w:keepNext w:val="0"/>
        <w:keepLines w:val="0"/>
        <w:widowControl w:val="0"/>
        <w:shd w:val="clear" w:color="auto" w:fill="auto"/>
        <w:bidi w:val="0"/>
        <w:spacing w:before="0" w:line="312" w:lineRule="exact"/>
        <w:ind w:left="0" w:right="0" w:firstLine="140"/>
        <w:jc w:val="both"/>
      </w:pPr>
      <w:r>
        <w:rPr>
          <w:color w:val="000000"/>
          <w:spacing w:val="0"/>
          <w:w w:val="100"/>
          <w:position w:val="0"/>
          <w:sz w:val="24"/>
          <w:szCs w:val="24"/>
        </w:rPr>
        <w:t>公司于2002年7月31日刊登公告，根据有关柜台交易公司内部职工股期满三年后上市 流通的规定，公司在1999年吸收合并山东鲁颖电子股份有限公司所形成的柜台交易公司 内部职工股，共计25,421,906股于2002年8月上市流通，上市后公司流通股占47.52%。</w:t>
      </w:r>
    </w:p>
    <w:p>
      <w:pPr>
        <w:pStyle w:val="Style17"/>
        <w:keepNext w:val="0"/>
        <w:keepLines w:val="0"/>
        <w:widowControl w:val="0"/>
        <w:shd w:val="clear" w:color="auto" w:fill="auto"/>
        <w:bidi w:val="0"/>
        <w:spacing w:before="0" w:line="317" w:lineRule="exact"/>
        <w:ind w:left="0" w:right="0" w:firstLine="140"/>
        <w:jc w:val="both"/>
      </w:pPr>
      <w:r>
        <w:rPr>
          <w:color w:val="000000"/>
          <w:spacing w:val="0"/>
          <w:w w:val="100"/>
          <w:position w:val="0"/>
          <w:sz w:val="24"/>
          <w:szCs w:val="24"/>
        </w:rPr>
        <w:t xml:space="preserve">公司于2006年2月10日实施股权分置改革。根据股权分置改革方案，非流通股股东向 流通股股东支付103,751,603股，即方案实施股权登记日在册的流通股股东每10股获得 </w:t>
      </w:r>
      <w:r>
        <w:rPr>
          <w:color w:val="000000"/>
          <w:spacing w:val="0"/>
          <w:w w:val="100"/>
          <w:position w:val="0"/>
          <w:sz w:val="24"/>
          <w:szCs w:val="24"/>
        </w:rPr>
        <w:t>3.8</w:t>
      </w:r>
      <w:r>
        <w:rPr>
          <w:color w:val="000000"/>
          <w:spacing w:val="0"/>
          <w:w w:val="100"/>
          <w:position w:val="0"/>
          <w:sz w:val="24"/>
          <w:szCs w:val="24"/>
        </w:rPr>
        <w:t>股。股权分置改革完成后，公司有限售条件的流通股为197,830,159股，占公司股本 的34.43%，其中清华控股有限公司持有的公司股份在三十六个月内不通过上海证券交易 所以竞价方式出售。</w:t>
      </w:r>
    </w:p>
    <w:p>
      <w:pPr>
        <w:pStyle w:val="Style29"/>
        <w:keepNext/>
        <w:keepLines/>
        <w:widowControl w:val="0"/>
        <w:shd w:val="clear" w:color="auto" w:fill="auto"/>
        <w:bidi w:val="0"/>
        <w:spacing w:before="0" w:after="0" w:line="317" w:lineRule="exact"/>
        <w:ind w:left="0" w:right="0" w:firstLine="0"/>
        <w:jc w:val="left"/>
      </w:pPr>
      <w:bookmarkStart w:id="77" w:name="bookmark77"/>
      <w:bookmarkStart w:id="78" w:name="bookmark78"/>
      <w:bookmarkStart w:id="79" w:name="bookmark79"/>
      <w:bookmarkStart w:id="80" w:name="bookmark80"/>
      <w:r>
        <w:rPr>
          <w:color w:val="000000"/>
          <w:spacing w:val="0"/>
          <w:w w:val="100"/>
          <w:position w:val="0"/>
          <w:sz w:val="24"/>
          <w:szCs w:val="24"/>
        </w:rPr>
        <w:t>2</w:t>
      </w:r>
      <w:bookmarkEnd w:id="79"/>
      <w:r>
        <w:rPr>
          <w:color w:val="000000"/>
          <w:spacing w:val="0"/>
          <w:w w:val="100"/>
          <w:position w:val="0"/>
          <w:sz w:val="24"/>
          <w:szCs w:val="24"/>
        </w:rPr>
        <w:t>、截止2006年12月31日股本结构情况如下：</w:t>
      </w:r>
      <w:bookmarkEnd w:id="77"/>
      <w:bookmarkEnd w:id="78"/>
      <w:bookmarkEnd w:id="80"/>
    </w:p>
    <w:p>
      <w:pPr>
        <w:pStyle w:val="Style34"/>
        <w:keepNext w:val="0"/>
        <w:keepLines w:val="0"/>
        <w:widowControl w:val="0"/>
        <w:shd w:val="clear" w:color="auto" w:fill="auto"/>
        <w:bidi w:val="0"/>
        <w:spacing w:before="0" w:after="0" w:line="240" w:lineRule="auto"/>
        <w:ind w:left="7646" w:right="0" w:firstLine="0"/>
        <w:jc w:val="left"/>
      </w:pPr>
      <w:r>
        <w:rPr>
          <w:color w:val="000000"/>
          <w:spacing w:val="0"/>
          <w:w w:val="100"/>
          <w:position w:val="0"/>
        </w:rPr>
        <w:t>单位：股</w:t>
      </w:r>
    </w:p>
    <w:tbl>
      <w:tblPr>
        <w:tblOverlap w:val="never"/>
        <w:jc w:val="center"/>
        <w:tblLayout w:type="fixed"/>
      </w:tblPr>
      <w:tblGrid>
        <w:gridCol w:w="1435"/>
        <w:gridCol w:w="2621"/>
        <w:gridCol w:w="1440"/>
        <w:gridCol w:w="1622"/>
        <w:gridCol w:w="1397"/>
        <w:gridCol w:w="898"/>
      </w:tblGrid>
      <w:tr>
        <w:trPr>
          <w:trHeight w:val="312" w:hRule="exact"/>
        </w:trPr>
        <w:tc>
          <w:tcPr>
            <w:gridSpan w:val="2"/>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股份类别</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期初数</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本期变动增减</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40"/>
              <w:jc w:val="left"/>
              <w:rPr>
                <w:sz w:val="20"/>
                <w:szCs w:val="20"/>
              </w:rPr>
            </w:pPr>
            <w:r>
              <w:rPr>
                <w:b/>
                <w:bCs/>
                <w:color w:val="000000"/>
                <w:spacing w:val="0"/>
                <w:w w:val="100"/>
                <w:position w:val="0"/>
                <w:sz w:val="20"/>
                <w:szCs w:val="20"/>
              </w:rPr>
              <w:t>期末数</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20"/>
              <w:jc w:val="left"/>
              <w:rPr>
                <w:sz w:val="20"/>
                <w:szCs w:val="20"/>
              </w:rPr>
            </w:pPr>
            <w:r>
              <w:rPr>
                <w:b/>
                <w:bCs/>
                <w:color w:val="000000"/>
                <w:spacing w:val="0"/>
                <w:w w:val="100"/>
                <w:position w:val="0"/>
                <w:sz w:val="20"/>
                <w:szCs w:val="20"/>
              </w:rPr>
              <w:t>比例</w:t>
            </w:r>
          </w:p>
        </w:tc>
      </w:tr>
      <w:tr>
        <w:trPr>
          <w:trHeight w:val="288" w:hRule="exact"/>
        </w:trPr>
        <w:tc>
          <w:tcPr>
            <w:vMerge w:val="restart"/>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非流通股</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国家持有股份</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289,625,244</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-289,625,244</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180" w:right="0" w:firstLine="0"/>
              <w:jc w:val="both"/>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0</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境内法人持有股份</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11,956,518</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-11,956,518</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180" w:right="0" w:firstLine="0"/>
              <w:jc w:val="both"/>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0</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非流通股合计</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301,581,762</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-301,581,762</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180" w:right="0" w:firstLine="0"/>
              <w:jc w:val="both"/>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0</w:t>
            </w:r>
          </w:p>
        </w:tc>
      </w:tr>
      <w:tr>
        <w:trPr>
          <w:trHeight w:val="288" w:hRule="exact"/>
        </w:trPr>
        <w:tc>
          <w:tcPr>
            <w:vMerge w:val="restart"/>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有限售条件 的流通股</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国家持有股份</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220" w:right="0" w:firstLine="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+ 189,986,980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189,986,980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33.06%</w:t>
            </w: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境内法人持有股份</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220" w:right="0" w:firstLine="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+7,843,179</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7,843,179</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1.37%</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限受条件股份流通股合计</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220" w:right="0" w:firstLine="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+ 197,830,159</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197,830,159</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34.43%</w:t>
            </w:r>
          </w:p>
        </w:tc>
      </w:tr>
      <w:tr>
        <w:trPr>
          <w:trHeight w:val="562"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无限售条件 的流通股</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流通</w:t>
            </w:r>
            <w:r>
              <w:rPr>
                <w:color w:val="000000"/>
                <w:spacing w:val="0"/>
                <w:w w:val="100"/>
                <w:position w:val="0"/>
                <w:sz w:val="20"/>
                <w:szCs w:val="20"/>
              </w:rPr>
              <w:t>A</w:t>
            </w:r>
            <w:r>
              <w:rPr>
                <w:color w:val="000000"/>
                <w:spacing w:val="0"/>
                <w:w w:val="100"/>
                <w:position w:val="0"/>
                <w:sz w:val="20"/>
                <w:szCs w:val="20"/>
              </w:rPr>
              <w:t>股</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273, 030, 533</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+ 103,751,603</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376,782,136</w:t>
            </w:r>
          </w:p>
        </w:tc>
        <w:tc>
          <w:tcPr>
            <w:tcBorders>
              <w:top w:val="single" w:sz="4"/>
              <w:left w:val="single" w:sz="4"/>
              <w:righ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65.57%</w:t>
            </w:r>
          </w:p>
        </w:tc>
      </w:tr>
      <w:tr>
        <w:trPr>
          <w:trHeight w:val="312" w:hRule="exact"/>
        </w:trPr>
        <w:tc>
          <w:tcPr>
            <w:gridSpan w:val="2"/>
            <w:tcBorders>
              <w:top w:val="single" w:sz="4"/>
              <w:left w:val="single" w:sz="4"/>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股份总数</w:t>
            </w:r>
          </w:p>
        </w:tc>
        <w:tc>
          <w:tcPr>
            <w:tcBorders>
              <w:top w:val="single" w:sz="4"/>
              <w:left w:val="single" w:sz="4"/>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574,612,295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574,612,295</w:t>
            </w:r>
          </w:p>
        </w:tc>
        <w:tc>
          <w:tcPr>
            <w:tcBorders>
              <w:top w:val="single" w:sz="4"/>
              <w:left w:val="single" w:sz="4"/>
              <w:bottom w:val="single" w:sz="4"/>
              <w:righ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w:t>
            </w:r>
          </w:p>
        </w:tc>
      </w:tr>
    </w:tbl>
    <w:p>
      <w:pPr>
        <w:pStyle w:val="Style34"/>
        <w:keepNext w:val="0"/>
        <w:keepLines w:val="0"/>
        <w:widowControl w:val="0"/>
        <w:shd w:val="clear" w:color="auto" w:fill="auto"/>
        <w:bidi w:val="0"/>
        <w:spacing w:before="0" w:after="0" w:line="240" w:lineRule="auto"/>
        <w:ind w:left="86" w:right="0" w:firstLine="0"/>
        <w:jc w:val="left"/>
        <w:rPr>
          <w:sz w:val="20"/>
          <w:szCs w:val="20"/>
        </w:rPr>
      </w:pPr>
      <w:r>
        <w:rPr>
          <w:color w:val="000000"/>
          <w:spacing w:val="0"/>
          <w:w w:val="100"/>
          <w:position w:val="0"/>
          <w:sz w:val="20"/>
          <w:szCs w:val="20"/>
        </w:rPr>
        <w:t>注：有限售条件的境内法人持有股份</w:t>
      </w:r>
      <w:r>
        <w:rPr>
          <w:color w:val="000000"/>
          <w:spacing w:val="0"/>
          <w:w w:val="100"/>
          <w:position w:val="0"/>
          <w:sz w:val="20"/>
          <w:szCs w:val="20"/>
        </w:rPr>
        <w:t>（7,843,179</w:t>
      </w:r>
      <w:r>
        <w:rPr>
          <w:color w:val="000000"/>
          <w:spacing w:val="0"/>
          <w:w w:val="100"/>
          <w:position w:val="0"/>
          <w:sz w:val="20"/>
          <w:szCs w:val="20"/>
        </w:rPr>
        <w:t>股）流通上市时间为</w:t>
      </w:r>
      <w:r>
        <w:rPr>
          <w:color w:val="000000"/>
          <w:spacing w:val="0"/>
          <w:w w:val="100"/>
          <w:position w:val="0"/>
          <w:sz w:val="20"/>
          <w:szCs w:val="20"/>
        </w:rPr>
        <w:t>2007</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w:t>
      </w:r>
      <w:r>
        <w:rPr>
          <w:color w:val="000000"/>
          <w:spacing w:val="0"/>
          <w:w w:val="100"/>
          <w:position w:val="0"/>
          <w:sz w:val="20"/>
          <w:szCs w:val="20"/>
        </w:rPr>
        <w:t>12</w:t>
      </w:r>
      <w:r>
        <w:rPr>
          <w:color w:val="000000"/>
          <w:spacing w:val="0"/>
          <w:w w:val="100"/>
          <w:position w:val="0"/>
          <w:sz w:val="20"/>
          <w:szCs w:val="20"/>
        </w:rPr>
        <w:t>日。</w:t>
      </w:r>
    </w:p>
    <w:p>
      <w:pPr>
        <w:widowControl w:val="0"/>
        <w:spacing w:after="339" w:line="1" w:lineRule="exact"/>
      </w:pPr>
    </w:p>
    <w:p>
      <w:pPr>
        <w:pStyle w:val="Style50"/>
        <w:keepNext/>
        <w:keepLines/>
        <w:widowControl w:val="0"/>
        <w:shd w:val="clear" w:color="auto" w:fill="auto"/>
        <w:bidi w:val="0"/>
        <w:spacing w:before="0" w:after="300" w:line="240" w:lineRule="auto"/>
        <w:ind w:left="0" w:right="0" w:firstLine="0"/>
        <w:jc w:val="left"/>
      </w:pPr>
      <w:bookmarkStart w:id="81" w:name="bookmark81"/>
      <w:bookmarkStart w:id="82" w:name="bookmark82"/>
      <w:bookmarkStart w:id="83" w:name="bookmark83"/>
      <w:bookmarkStart w:id="84" w:name="bookmark84"/>
      <w:r>
        <w:rPr>
          <w:color w:val="000000"/>
          <w:spacing w:val="0"/>
          <w:w w:val="100"/>
          <w:position w:val="0"/>
        </w:rPr>
        <w:t>（</w:t>
      </w:r>
      <w:bookmarkEnd w:id="83"/>
      <w:r>
        <w:rPr>
          <w:color w:val="000000"/>
          <w:spacing w:val="0"/>
          <w:w w:val="100"/>
          <w:position w:val="0"/>
        </w:rPr>
        <w:t>二）报告期内股东情况介绍</w:t>
      </w:r>
      <w:bookmarkEnd w:id="81"/>
      <w:bookmarkEnd w:id="82"/>
      <w:bookmarkEnd w:id="84"/>
    </w:p>
    <w:p>
      <w:pPr>
        <w:pStyle w:val="Style29"/>
        <w:keepNext/>
        <w:keepLines/>
        <w:widowControl w:val="0"/>
        <w:shd w:val="clear" w:color="auto" w:fill="auto"/>
        <w:bidi w:val="0"/>
        <w:spacing w:before="0" w:line="302" w:lineRule="exact"/>
        <w:ind w:left="0" w:right="0" w:firstLine="0"/>
        <w:jc w:val="left"/>
      </w:pPr>
      <w:bookmarkStart w:id="85" w:name="bookmark85"/>
      <w:bookmarkStart w:id="86" w:name="bookmark86"/>
      <w:bookmarkStart w:id="87" w:name="bookmark87"/>
      <w:bookmarkStart w:id="88" w:name="bookmark88"/>
      <w:r>
        <w:rPr>
          <w:color w:val="000000"/>
          <w:spacing w:val="0"/>
          <w:w w:val="100"/>
          <w:position w:val="0"/>
          <w:sz w:val="24"/>
          <w:szCs w:val="24"/>
        </w:rPr>
        <w:t>1</w:t>
      </w:r>
      <w:bookmarkEnd w:id="87"/>
      <w:r>
        <w:rPr>
          <w:color w:val="000000"/>
          <w:spacing w:val="0"/>
          <w:w w:val="100"/>
          <w:position w:val="0"/>
          <w:sz w:val="24"/>
          <w:szCs w:val="24"/>
        </w:rPr>
        <w:t>、股东人数</w:t>
      </w:r>
      <w:bookmarkEnd w:id="85"/>
      <w:bookmarkEnd w:id="86"/>
      <w:bookmarkEnd w:id="88"/>
    </w:p>
    <w:p>
      <w:pPr>
        <w:pStyle w:val="Style17"/>
        <w:keepNext w:val="0"/>
        <w:keepLines w:val="0"/>
        <w:widowControl w:val="0"/>
        <w:shd w:val="clear" w:color="auto" w:fill="auto"/>
        <w:bidi w:val="0"/>
        <w:spacing w:before="0" w:after="340" w:line="302" w:lineRule="exact"/>
        <w:ind w:left="0" w:right="0" w:firstLine="140"/>
        <w:jc w:val="left"/>
      </w:pPr>
      <w:r>
        <w:rPr>
          <w:color w:val="000000"/>
          <w:spacing w:val="0"/>
          <w:w w:val="100"/>
          <w:position w:val="0"/>
          <w:sz w:val="24"/>
          <w:szCs w:val="24"/>
        </w:rPr>
        <w:t>截止2006年12月31日，公司在中国证券登记结算有限公司上海分公司登记的股东共有 129,183 户，持股 574,612,295 股。</w:t>
      </w:r>
    </w:p>
    <w:p>
      <w:pPr>
        <w:pStyle w:val="Style29"/>
        <w:keepNext/>
        <w:keepLines/>
        <w:widowControl w:val="0"/>
        <w:shd w:val="clear" w:color="auto" w:fill="auto"/>
        <w:bidi w:val="0"/>
        <w:spacing w:before="0" w:after="340" w:line="240" w:lineRule="auto"/>
        <w:ind w:left="0" w:right="0" w:firstLine="0"/>
        <w:jc w:val="left"/>
      </w:pPr>
      <w:bookmarkStart w:id="89" w:name="bookmark89"/>
      <w:bookmarkStart w:id="90" w:name="bookmark90"/>
      <w:bookmarkStart w:id="91" w:name="bookmark91"/>
      <w:bookmarkStart w:id="92" w:name="bookmark92"/>
      <w:r>
        <w:rPr>
          <w:color w:val="000000"/>
          <w:spacing w:val="0"/>
          <w:w w:val="100"/>
          <w:position w:val="0"/>
          <w:sz w:val="24"/>
          <w:szCs w:val="24"/>
        </w:rPr>
        <w:t>2</w:t>
      </w:r>
      <w:bookmarkEnd w:id="91"/>
      <w:r>
        <w:rPr>
          <w:color w:val="000000"/>
          <w:spacing w:val="0"/>
          <w:w w:val="100"/>
          <w:position w:val="0"/>
          <w:sz w:val="24"/>
          <w:szCs w:val="24"/>
        </w:rPr>
        <w:t>、公司主要股东持股情况（前十名股东）</w:t>
      </w:r>
      <w:bookmarkEnd w:id="89"/>
      <w:bookmarkEnd w:id="90"/>
      <w:bookmarkEnd w:id="92"/>
    </w:p>
    <w:tbl>
      <w:tblPr>
        <w:tblOverlap w:val="never"/>
        <w:jc w:val="center"/>
        <w:tblLayout w:type="fixed"/>
      </w:tblPr>
      <w:tblGrid>
        <w:gridCol w:w="4061"/>
        <w:gridCol w:w="1594"/>
        <w:gridCol w:w="1440"/>
        <w:gridCol w:w="2174"/>
      </w:tblGrid>
      <w:tr>
        <w:trPr>
          <w:trHeight w:val="312"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股东名称</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持股数（股）</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80"/>
              <w:jc w:val="left"/>
              <w:rPr>
                <w:sz w:val="20"/>
                <w:szCs w:val="20"/>
              </w:rPr>
            </w:pPr>
            <w:r>
              <w:rPr>
                <w:b/>
                <w:bCs/>
                <w:color w:val="000000"/>
                <w:spacing w:val="0"/>
                <w:w w:val="100"/>
                <w:position w:val="0"/>
                <w:sz w:val="20"/>
                <w:szCs w:val="20"/>
              </w:rPr>
              <w:t>占总股本数</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股份性质</w:t>
            </w:r>
          </w:p>
        </w:tc>
      </w:tr>
      <w:tr>
        <w:trPr>
          <w:trHeight w:val="28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清华控股有限公司</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189,986,980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33.06%</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有限售条件的流通股</w:t>
            </w:r>
          </w:p>
        </w:tc>
      </w:tr>
      <w:tr>
        <w:trPr>
          <w:trHeight w:val="28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泰豪集团有限公司</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3,921,590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0.68%</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有限售条件的流通股</w:t>
            </w:r>
          </w:p>
        </w:tc>
      </w:tr>
      <w:tr>
        <w:trPr>
          <w:trHeight w:val="28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金鑫证券投资基金</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3,810,815</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0.66%</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680" w:right="0" w:firstLine="0"/>
              <w:jc w:val="left"/>
              <w:rPr>
                <w:sz w:val="20"/>
                <w:szCs w:val="20"/>
              </w:rPr>
            </w:pPr>
            <w:r>
              <w:rPr>
                <w:color w:val="000000"/>
                <w:spacing w:val="0"/>
                <w:w w:val="100"/>
                <w:position w:val="0"/>
                <w:sz w:val="20"/>
                <w:szCs w:val="20"/>
              </w:rPr>
              <w:t>A</w:t>
            </w:r>
            <w:r>
              <w:rPr>
                <w:color w:val="000000"/>
                <w:spacing w:val="0"/>
                <w:w w:val="100"/>
                <w:position w:val="0"/>
                <w:sz w:val="20"/>
                <w:szCs w:val="20"/>
              </w:rPr>
              <w:t>股</w:t>
            </w:r>
          </w:p>
        </w:tc>
      </w:tr>
      <w:tr>
        <w:trPr>
          <w:trHeight w:val="28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上证</w:t>
            </w:r>
            <w:r>
              <w:rPr>
                <w:color w:val="000000"/>
                <w:spacing w:val="0"/>
                <w:w w:val="100"/>
                <w:position w:val="0"/>
                <w:sz w:val="20"/>
                <w:szCs w:val="20"/>
              </w:rPr>
              <w:t>50</w:t>
            </w:r>
            <w:r>
              <w:rPr>
                <w:color w:val="000000"/>
                <w:spacing w:val="0"/>
                <w:w w:val="100"/>
                <w:position w:val="0"/>
                <w:sz w:val="20"/>
                <w:szCs w:val="20"/>
              </w:rPr>
              <w:t>交易型开放式指数证券投资基金</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3,113,713</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0.54%</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680" w:right="0" w:firstLine="0"/>
              <w:jc w:val="left"/>
              <w:rPr>
                <w:sz w:val="20"/>
                <w:szCs w:val="20"/>
              </w:rPr>
            </w:pPr>
            <w:r>
              <w:rPr>
                <w:color w:val="000000"/>
                <w:spacing w:val="0"/>
                <w:w w:val="100"/>
                <w:position w:val="0"/>
                <w:sz w:val="20"/>
                <w:szCs w:val="20"/>
              </w:rPr>
              <w:t>A</w:t>
            </w:r>
            <w:r>
              <w:rPr>
                <w:color w:val="000000"/>
                <w:spacing w:val="0"/>
                <w:w w:val="100"/>
                <w:position w:val="0"/>
                <w:sz w:val="20"/>
                <w:szCs w:val="20"/>
              </w:rPr>
              <w:t>股</w:t>
            </w:r>
          </w:p>
        </w:tc>
      </w:tr>
      <w:tr>
        <w:trPr>
          <w:trHeight w:val="283"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华夏大盘精选证券投资基金</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3,009,818</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0.52%</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680" w:right="0" w:firstLine="0"/>
              <w:jc w:val="left"/>
              <w:rPr>
                <w:sz w:val="20"/>
                <w:szCs w:val="20"/>
              </w:rPr>
            </w:pPr>
            <w:r>
              <w:rPr>
                <w:color w:val="000000"/>
                <w:spacing w:val="0"/>
                <w:w w:val="100"/>
                <w:position w:val="0"/>
                <w:sz w:val="20"/>
                <w:szCs w:val="20"/>
              </w:rPr>
              <w:t>A</w:t>
            </w:r>
            <w:r>
              <w:rPr>
                <w:color w:val="000000"/>
                <w:spacing w:val="0"/>
                <w:w w:val="100"/>
                <w:position w:val="0"/>
                <w:sz w:val="20"/>
                <w:szCs w:val="20"/>
              </w:rPr>
              <w:t>股</w:t>
            </w:r>
          </w:p>
        </w:tc>
      </w:tr>
      <w:tr>
        <w:trPr>
          <w:trHeight w:val="28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全国社保基金零零二组合</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1,970,088</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0.34%</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680" w:right="0" w:firstLine="0"/>
              <w:jc w:val="left"/>
              <w:rPr>
                <w:sz w:val="20"/>
                <w:szCs w:val="20"/>
              </w:rPr>
            </w:pPr>
            <w:r>
              <w:rPr>
                <w:color w:val="000000"/>
                <w:spacing w:val="0"/>
                <w:w w:val="100"/>
                <w:position w:val="0"/>
                <w:sz w:val="20"/>
                <w:szCs w:val="20"/>
              </w:rPr>
              <w:t>A</w:t>
            </w:r>
            <w:r>
              <w:rPr>
                <w:color w:val="000000"/>
                <w:spacing w:val="0"/>
                <w:w w:val="100"/>
                <w:position w:val="0"/>
                <w:sz w:val="20"/>
                <w:szCs w:val="20"/>
              </w:rPr>
              <w:t>股</w:t>
            </w:r>
          </w:p>
        </w:tc>
      </w:tr>
      <w:tr>
        <w:trPr>
          <w:trHeight w:val="28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中国人寿保险股份有限公司</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1,858,144</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0.32%</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680" w:right="0" w:firstLine="0"/>
              <w:jc w:val="left"/>
              <w:rPr>
                <w:sz w:val="20"/>
                <w:szCs w:val="20"/>
              </w:rPr>
            </w:pPr>
            <w:r>
              <w:rPr>
                <w:color w:val="000000"/>
                <w:spacing w:val="0"/>
                <w:w w:val="100"/>
                <w:position w:val="0"/>
                <w:sz w:val="20"/>
                <w:szCs w:val="20"/>
              </w:rPr>
              <w:t>A</w:t>
            </w:r>
            <w:r>
              <w:rPr>
                <w:color w:val="000000"/>
                <w:spacing w:val="0"/>
                <w:w w:val="100"/>
                <w:position w:val="0"/>
                <w:sz w:val="20"/>
                <w:szCs w:val="20"/>
              </w:rPr>
              <w:t>股</w:t>
            </w:r>
          </w:p>
        </w:tc>
      </w:tr>
      <w:tr>
        <w:trPr>
          <w:trHeight w:val="298" w:hRule="exact"/>
        </w:trPr>
        <w:tc>
          <w:tcPr>
            <w:tcBorders>
              <w:top w:val="single" w:sz="4"/>
              <w:left w:val="single" w:sz="4"/>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上海智诚科技投资有限公司</w:t>
            </w:r>
          </w:p>
        </w:tc>
        <w:tc>
          <w:tcPr>
            <w:tcBorders>
              <w:top w:val="single" w:sz="4"/>
              <w:left w:val="single" w:sz="4"/>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1,511,552</w:t>
            </w:r>
          </w:p>
        </w:tc>
        <w:tc>
          <w:tcPr>
            <w:tcBorders>
              <w:top w:val="single" w:sz="4"/>
              <w:left w:val="single" w:sz="4"/>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0.26%</w:t>
            </w:r>
          </w:p>
        </w:tc>
        <w:tc>
          <w:tcPr>
            <w:tcBorders>
              <w:top w:val="single" w:sz="4"/>
              <w:left w:val="single" w:sz="4"/>
              <w:bottom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680" w:right="0" w:firstLine="0"/>
              <w:jc w:val="left"/>
              <w:rPr>
                <w:sz w:val="20"/>
                <w:szCs w:val="20"/>
              </w:rPr>
            </w:pPr>
            <w:r>
              <w:rPr>
                <w:color w:val="000000"/>
                <w:spacing w:val="0"/>
                <w:w w:val="100"/>
                <w:position w:val="0"/>
                <w:sz w:val="20"/>
                <w:szCs w:val="20"/>
              </w:rPr>
              <w:t>A</w:t>
            </w:r>
            <w:r>
              <w:rPr>
                <w:color w:val="000000"/>
                <w:spacing w:val="0"/>
                <w:w w:val="100"/>
                <w:position w:val="0"/>
                <w:sz w:val="20"/>
                <w:szCs w:val="20"/>
              </w:rPr>
              <w:t>股</w:t>
            </w:r>
          </w:p>
        </w:tc>
      </w:tr>
    </w:tbl>
    <w:p>
      <w:pPr>
        <w:sectPr>
          <w:footnotePr>
            <w:pos w:val="pageBottom"/>
            <w:numFmt w:val="decimal"/>
            <w:numRestart w:val="continuous"/>
          </w:footnotePr>
          <w:pgSz w:w="11900" w:h="16840"/>
          <w:pgMar w:top="582" w:right="570" w:bottom="966" w:left="1264" w:header="0" w:footer="3" w:gutter="0"/>
          <w:cols w:space="720"/>
          <w:noEndnote/>
          <w:rtlGutter w:val="0"/>
          <w:docGrid w:linePitch="360"/>
        </w:sectPr>
      </w:pPr>
    </w:p>
    <w:tbl>
      <w:tblPr>
        <w:tblOverlap w:val="never"/>
        <w:jc w:val="center"/>
        <w:tblLayout w:type="fixed"/>
      </w:tblPr>
      <w:tblGrid>
        <w:gridCol w:w="4056"/>
        <w:gridCol w:w="1598"/>
        <w:gridCol w:w="1440"/>
        <w:gridCol w:w="2174"/>
      </w:tblGrid>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北京沃斯太酒店设备安装公司</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1,307,197</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0.23%</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有限售条件的流通股</w:t>
            </w:r>
          </w:p>
        </w:tc>
      </w:tr>
      <w:tr>
        <w:trPr>
          <w:trHeight w:val="283"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北京首都创业集团有限公司</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1,307,197</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0.23%</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有限售条件的流通股</w:t>
            </w:r>
          </w:p>
        </w:tc>
      </w:tr>
      <w:tr>
        <w:trPr>
          <w:trHeight w:val="28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北京实创高科技发展总公司</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1,307,197</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0.23%</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有限售条件的流通股</w:t>
            </w:r>
          </w:p>
        </w:tc>
      </w:tr>
      <w:tr>
        <w:trPr>
          <w:trHeight w:val="293"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周益之</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877,000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0.15%</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A</w:t>
            </w:r>
            <w:r>
              <w:rPr>
                <w:color w:val="000000"/>
                <w:spacing w:val="0"/>
                <w:w w:val="100"/>
                <w:position w:val="0"/>
                <w:sz w:val="20"/>
                <w:szCs w:val="20"/>
              </w:rPr>
              <w:t>股</w:t>
            </w:r>
          </w:p>
        </w:tc>
      </w:tr>
      <w:tr>
        <w:trPr>
          <w:trHeight w:val="283"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注：本报告期内，除上证</w:t>
            </w:r>
            <w:r>
              <w:rPr>
                <w:color w:val="000000"/>
                <w:spacing w:val="0"/>
                <w:w w:val="100"/>
                <w:position w:val="0"/>
                <w:sz w:val="20"/>
                <w:szCs w:val="20"/>
              </w:rPr>
              <w:t>50</w:t>
            </w:r>
            <w:r>
              <w:rPr>
                <w:color w:val="000000"/>
                <w:spacing w:val="0"/>
                <w:w w:val="100"/>
                <w:position w:val="0"/>
                <w:sz w:val="20"/>
                <w:szCs w:val="20"/>
              </w:rPr>
              <w:t>交易型开放式寸</w:t>
            </w:r>
          </w:p>
        </w:tc>
        <w:tc>
          <w:tcPr>
            <w:gridSpan w:val="3"/>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'指数证券投资基金和华夏大盘精选证券投资基同属华夏基</w:t>
            </w:r>
          </w:p>
        </w:tc>
      </w:tr>
    </w:tbl>
    <w:p>
      <w:pPr>
        <w:pStyle w:val="Style34"/>
        <w:keepNext w:val="0"/>
        <w:keepLines w:val="0"/>
        <w:widowControl w:val="0"/>
        <w:shd w:val="clear" w:color="auto" w:fill="auto"/>
        <w:bidi w:val="0"/>
        <w:spacing w:before="0" w:after="0" w:line="240" w:lineRule="auto"/>
        <w:ind w:left="14" w:right="0" w:firstLine="0"/>
        <w:jc w:val="left"/>
        <w:rPr>
          <w:sz w:val="20"/>
          <w:szCs w:val="20"/>
        </w:rPr>
      </w:pPr>
      <w:r>
        <w:rPr>
          <w:color w:val="000000"/>
          <w:spacing w:val="0"/>
          <w:w w:val="100"/>
          <w:position w:val="0"/>
          <w:sz w:val="20"/>
          <w:szCs w:val="20"/>
        </w:rPr>
        <w:t>金管理公司外，公司未获知上述股东之间是否存在关联关系。</w:t>
      </w:r>
    </w:p>
    <w:p>
      <w:pPr>
        <w:widowControl w:val="0"/>
        <w:spacing w:after="279" w:line="1" w:lineRule="exact"/>
      </w:pPr>
    </w:p>
    <w:p>
      <w:pPr>
        <w:pStyle w:val="Style29"/>
        <w:keepNext/>
        <w:keepLines/>
        <w:widowControl w:val="0"/>
        <w:shd w:val="clear" w:color="auto" w:fill="auto"/>
        <w:bidi w:val="0"/>
        <w:spacing w:before="0" w:after="280" w:line="319" w:lineRule="exact"/>
        <w:ind w:left="0" w:right="0" w:firstLine="0"/>
        <w:jc w:val="left"/>
      </w:pPr>
      <w:bookmarkStart w:id="93" w:name="bookmark93"/>
      <w:bookmarkStart w:id="94" w:name="bookmark94"/>
      <w:bookmarkStart w:id="95" w:name="bookmark95"/>
      <w:bookmarkStart w:id="96" w:name="bookmark96"/>
      <w:r>
        <w:rPr>
          <w:color w:val="000000"/>
          <w:spacing w:val="0"/>
          <w:w w:val="100"/>
          <w:position w:val="0"/>
          <w:sz w:val="24"/>
          <w:szCs w:val="24"/>
        </w:rPr>
        <w:t>3</w:t>
      </w:r>
      <w:bookmarkEnd w:id="95"/>
      <w:r>
        <w:rPr>
          <w:color w:val="000000"/>
          <w:spacing w:val="0"/>
          <w:w w:val="100"/>
          <w:position w:val="0"/>
          <w:sz w:val="24"/>
          <w:szCs w:val="24"/>
        </w:rPr>
        <w:t>、控股股东及实际控制人情况</w:t>
      </w:r>
      <w:bookmarkEnd w:id="93"/>
      <w:bookmarkEnd w:id="94"/>
      <w:bookmarkEnd w:id="96"/>
    </w:p>
    <w:p>
      <w:pPr>
        <w:pStyle w:val="Style17"/>
        <w:keepNext w:val="0"/>
        <w:keepLines w:val="0"/>
        <w:widowControl w:val="0"/>
        <w:shd w:val="clear" w:color="auto" w:fill="auto"/>
        <w:bidi w:val="0"/>
        <w:spacing w:before="0" w:after="280" w:line="319" w:lineRule="exact"/>
        <w:ind w:left="0" w:right="0" w:firstLine="140"/>
        <w:jc w:val="left"/>
      </w:pPr>
      <w:r>
        <w:rPr>
          <w:color w:val="000000"/>
          <w:spacing w:val="0"/>
          <w:w w:val="100"/>
          <w:position w:val="0"/>
          <w:sz w:val="24"/>
          <w:szCs w:val="24"/>
        </w:rPr>
        <w:t>公司总股本为574,612,295股。在本报告期末，清华控股有限公司持有189,986,980股, 占公司总股本的33.06%,为本公司最大股东及实际控制人，其持有的股份性质为有限售 条件的流通股。</w:t>
      </w:r>
    </w:p>
    <w:tbl>
      <w:tblPr>
        <w:tblOverlap w:val="never"/>
        <w:jc w:val="center"/>
        <w:tblLayout w:type="fixed"/>
      </w:tblPr>
      <w:tblGrid>
        <w:gridCol w:w="874"/>
        <w:gridCol w:w="1118"/>
        <w:gridCol w:w="1272"/>
        <w:gridCol w:w="571"/>
      </w:tblGrid>
      <w:tr>
        <w:trPr>
          <w:trHeight w:val="610" w:hRule="exact"/>
        </w:trPr>
        <w:tc>
          <w:tcPr>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清华控股有限公司</w:t>
            </w:r>
          </w:p>
        </w:tc>
        <w:tc>
          <w:tcPr>
            <w:tcBorders>
              <w:left w:val="single" w:sz="4"/>
            </w:tcBorders>
            <w:shd w:val="clear" w:color="auto" w:fill="FFFFFF"/>
            <w:vAlign w:val="top"/>
          </w:tcPr>
          <w:p>
            <w:pPr>
              <w:widowControl w:val="0"/>
              <w:rPr>
                <w:sz w:val="10"/>
                <w:szCs w:val="10"/>
              </w:rPr>
            </w:pPr>
          </w:p>
        </w:tc>
      </w:tr>
      <w:tr>
        <w:trPr>
          <w:trHeight w:val="1128"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color w:val="000000"/>
                <w:spacing w:val="0"/>
                <w:w w:val="100"/>
                <w:position w:val="0"/>
                <w:sz w:val="8"/>
                <w:szCs w:val="8"/>
              </w:rPr>
              <w:t>1</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320" w:line="240" w:lineRule="auto"/>
              <w:ind w:left="0" w:right="0" w:firstLine="0"/>
              <w:jc w:val="center"/>
            </w:pPr>
            <w:r>
              <w:rPr>
                <w:b/>
                <w:bCs/>
                <w:color w:val="000000"/>
                <w:spacing w:val="0"/>
                <w:w w:val="100"/>
                <w:position w:val="0"/>
                <w:sz w:val="24"/>
                <w:szCs w:val="24"/>
              </w:rPr>
              <w:t>33.06%</w:t>
            </w:r>
          </w:p>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i/>
                <w:iCs/>
                <w:color w:val="000000"/>
                <w:spacing w:val="0"/>
                <w:w w:val="100"/>
                <w:position w:val="0"/>
                <w:sz w:val="18"/>
                <w:szCs w:val="18"/>
              </w:rPr>
              <w:t>T</w:t>
            </w:r>
          </w:p>
        </w:tc>
        <w:tc>
          <w:tcPr>
            <w:tcBorders/>
            <w:shd w:val="clear" w:color="auto" w:fill="FFFFFF"/>
            <w:vAlign w:val="top"/>
          </w:tcPr>
          <w:p>
            <w:pPr>
              <w:widowControl w:val="0"/>
              <w:rPr>
                <w:sz w:val="10"/>
                <w:szCs w:val="10"/>
              </w:rPr>
            </w:pPr>
          </w:p>
        </w:tc>
      </w:tr>
      <w:tr>
        <w:trPr>
          <w:trHeight w:val="504" w:hRule="exact"/>
        </w:trPr>
        <w:tc>
          <w:tcPr>
            <w:gridSpan w:val="4"/>
            <w:tcBorders>
              <w:top w:val="single" w:sz="4"/>
              <w:left w:val="single" w:sz="4"/>
              <w:bottom w:val="single" w:sz="4"/>
              <w:right w:val="single" w:sz="4"/>
            </w:tcBorders>
            <w:shd w:val="clear" w:color="auto" w:fill="FFFFFF"/>
            <w:vAlign w:val="top"/>
          </w:tcPr>
          <w:p>
            <w:pPr>
              <w:pStyle w:val="Style38"/>
              <w:keepNext w:val="0"/>
              <w:keepLines w:val="0"/>
              <w:widowControl w:val="0"/>
              <w:shd w:val="clear" w:color="auto" w:fill="auto"/>
              <w:bidi w:val="0"/>
              <w:spacing w:before="80" w:after="0" w:line="240" w:lineRule="auto"/>
              <w:ind w:left="0" w:right="0" w:firstLine="0"/>
              <w:jc w:val="center"/>
            </w:pPr>
            <w:r>
              <w:rPr>
                <w:color w:val="000000"/>
                <w:spacing w:val="0"/>
                <w:w w:val="100"/>
                <w:position w:val="0"/>
                <w:sz w:val="24"/>
                <w:szCs w:val="24"/>
              </w:rPr>
              <w:t>同方股份有限公司</w:t>
            </w:r>
          </w:p>
        </w:tc>
      </w:tr>
    </w:tbl>
    <w:p>
      <w:pPr>
        <w:widowControl w:val="0"/>
        <w:spacing w:after="279" w:line="1" w:lineRule="exact"/>
      </w:pPr>
    </w:p>
    <w:p>
      <w:pPr>
        <w:pStyle w:val="Style17"/>
        <w:keepNext w:val="0"/>
        <w:keepLines w:val="0"/>
        <w:widowControl w:val="0"/>
        <w:shd w:val="clear" w:color="auto" w:fill="auto"/>
        <w:bidi w:val="0"/>
        <w:spacing w:before="0" w:after="280" w:line="311" w:lineRule="exact"/>
        <w:ind w:left="0" w:right="0" w:firstLine="140"/>
        <w:jc w:val="left"/>
      </w:pPr>
      <w:r>
        <w:rPr>
          <w:color w:val="000000"/>
          <w:spacing w:val="0"/>
          <w:w w:val="100"/>
          <w:position w:val="0"/>
          <w:sz w:val="24"/>
          <w:szCs w:val="24"/>
        </w:rPr>
        <w:t>清华控股有限公司（以下简称“清华控股”）成立于1992年，原名称为“北京清华大学企 业集团”，系清华大学所属的全民所有制企业，2003年9月，根据国务院办公厅《关于北 京大学清华大学规范校办企业管理体制试点问题的通知》（国办函〔2001）58号）文件要 求，经国务院批准，改制为国有独资有限责任公司，名称变更为“清华控股有限公司”， 注册资本20亿元，法定代表人为宋军先生。公司股权分置改革实施完成后，清华控股有 限公司仍为我公司第一大股东，持股比例由50.4%变更为33.06%。</w:t>
      </w:r>
    </w:p>
    <w:p>
      <w:pPr>
        <w:pStyle w:val="Style17"/>
        <w:keepNext w:val="0"/>
        <w:keepLines w:val="0"/>
        <w:widowControl w:val="0"/>
        <w:shd w:val="clear" w:color="auto" w:fill="auto"/>
        <w:bidi w:val="0"/>
        <w:spacing w:before="0" w:after="280" w:line="314" w:lineRule="exact"/>
        <w:ind w:left="0" w:right="0" w:firstLine="140"/>
        <w:jc w:val="left"/>
      </w:pPr>
      <w:r>
        <w:rPr>
          <w:color w:val="000000"/>
          <w:spacing w:val="0"/>
          <w:w w:val="100"/>
          <w:position w:val="0"/>
          <w:sz w:val="24"/>
          <w:szCs w:val="24"/>
        </w:rPr>
        <w:t>清华控股依托清华大学雄厚的科技优势和人才资源，在制定清华大学科技产业发展战略、 整合资产、调整结构、协调利益等方面发挥主导作用，是清华大学科技企业投融资、科 技开发、成果转化、高新技术企业孵化、对外贸易及经济技术合作交流等重大经营活动 的决策和管理中心。</w:t>
      </w:r>
    </w:p>
    <w:p>
      <w:pPr>
        <w:pStyle w:val="Style17"/>
        <w:keepNext w:val="0"/>
        <w:keepLines w:val="0"/>
        <w:widowControl w:val="0"/>
        <w:shd w:val="clear" w:color="auto" w:fill="auto"/>
        <w:bidi w:val="0"/>
        <w:spacing w:before="0" w:after="280" w:line="317" w:lineRule="exact"/>
        <w:ind w:left="0" w:right="0" w:firstLine="140"/>
        <w:jc w:val="left"/>
      </w:pPr>
      <w:r>
        <w:rPr>
          <w:color w:val="000000"/>
          <w:spacing w:val="0"/>
          <w:w w:val="100"/>
          <w:position w:val="0"/>
          <w:sz w:val="24"/>
          <w:szCs w:val="24"/>
        </w:rPr>
        <w:t>经营范围包括资产管理；资产受托管理；实业投资及管理；企业收购、兼并、资产重组 的策划；科技、经济及相关业务的咨询及人员培训。</w:t>
      </w:r>
    </w:p>
    <w:p>
      <w:pPr>
        <w:pStyle w:val="Style17"/>
        <w:keepNext w:val="0"/>
        <w:keepLines w:val="0"/>
        <w:widowControl w:val="0"/>
        <w:shd w:val="clear" w:color="auto" w:fill="auto"/>
        <w:bidi w:val="0"/>
        <w:spacing w:before="0" w:after="280" w:line="314" w:lineRule="exact"/>
        <w:ind w:left="0" w:right="0" w:firstLine="140"/>
        <w:jc w:val="left"/>
      </w:pPr>
      <w:r>
        <w:rPr>
          <w:color w:val="000000"/>
          <w:spacing w:val="0"/>
          <w:w w:val="100"/>
          <w:position w:val="0"/>
          <w:sz w:val="24"/>
          <w:szCs w:val="24"/>
        </w:rPr>
        <w:t>清华控股目前还拥有紫光集团、紫光股份、诚志股份、启迪股份、浦华控股、阳光能源、 科技创投、工美装饰、华环电子、比威网络等三十余家控股和主要参股公司，产业领域 涉及电子信息、环保与人工环境工程、民用核技术、通讯、新材料与新能源、生物工程、 精细化工与制药、先进制造及光电一体化等。</w:t>
      </w:r>
    </w:p>
    <w:p>
      <w:pPr>
        <w:pStyle w:val="Style17"/>
        <w:keepNext w:val="0"/>
        <w:keepLines w:val="0"/>
        <w:widowControl w:val="0"/>
        <w:shd w:val="clear" w:color="auto" w:fill="auto"/>
        <w:bidi w:val="0"/>
        <w:spacing w:before="0" w:after="280" w:line="314" w:lineRule="exact"/>
        <w:ind w:left="0" w:right="0" w:firstLine="0"/>
        <w:jc w:val="left"/>
        <w:sectPr>
          <w:footnotePr>
            <w:pos w:val="pageBottom"/>
            <w:numFmt w:val="decimal"/>
            <w:numRestart w:val="continuous"/>
          </w:footnotePr>
          <w:pgSz w:w="11900" w:h="16840"/>
          <w:pgMar w:top="1700" w:right="570" w:bottom="1700" w:left="1264" w:header="0" w:footer="3" w:gutter="0"/>
          <w:cols w:space="720"/>
          <w:noEndnote/>
          <w:rtlGutter w:val="0"/>
          <w:docGrid w:linePitch="360"/>
        </w:sectPr>
      </w:pPr>
      <w:r>
        <w:rPr>
          <w:color w:val="000000"/>
          <w:spacing w:val="0"/>
          <w:w w:val="100"/>
          <w:position w:val="0"/>
          <w:sz w:val="24"/>
          <w:szCs w:val="24"/>
        </w:rPr>
        <w:t>本报告期内，清华控股有限公司持有本公司的股份未发生质押、冻结、托管的情况。</w:t>
      </w:r>
    </w:p>
    <w:p>
      <w:pPr>
        <w:widowControl w:val="0"/>
        <w:jc w:val="left"/>
        <w:rPr>
          <w:sz w:val="2"/>
          <w:szCs w:val="2"/>
        </w:rPr>
      </w:pPr>
      <w:r>
        <w:drawing>
          <wp:inline>
            <wp:extent cx="908050" cy="304800"/>
            <wp:docPr id="24" name="Picutre 24"/>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1"/>
                    <a:stretch/>
                  </pic:blipFill>
                  <pic:spPr>
                    <a:xfrm>
                      <a:ext cx="908050" cy="304800"/>
                    </a:xfrm>
                    <a:prstGeom prst="rect"/>
                  </pic:spPr>
                </pic:pic>
              </a:graphicData>
            </a:graphic>
          </wp:inline>
        </w:drawing>
      </w:r>
    </w:p>
    <w:p>
      <w:pPr>
        <w:widowControl w:val="0"/>
        <w:spacing w:after="959" w:line="1" w:lineRule="exact"/>
      </w:pPr>
    </w:p>
    <w:p>
      <w:pPr>
        <w:pStyle w:val="Style29"/>
        <w:keepNext/>
        <w:keepLines/>
        <w:widowControl w:val="0"/>
        <w:shd w:val="clear" w:color="auto" w:fill="auto"/>
        <w:bidi w:val="0"/>
        <w:spacing w:before="0" w:after="340" w:line="240" w:lineRule="auto"/>
        <w:ind w:left="0" w:right="0" w:firstLine="0"/>
        <w:jc w:val="left"/>
      </w:pPr>
      <w:bookmarkStart w:id="100" w:name="bookmark100"/>
      <w:bookmarkStart w:id="97" w:name="bookmark97"/>
      <w:bookmarkStart w:id="98" w:name="bookmark98"/>
      <w:bookmarkStart w:id="99" w:name="bookmark99"/>
      <w:r>
        <w:rPr>
          <w:color w:val="000000"/>
          <w:spacing w:val="0"/>
          <w:w w:val="100"/>
          <w:position w:val="0"/>
          <w:sz w:val="24"/>
          <w:szCs w:val="24"/>
        </w:rPr>
        <w:t>4</w:t>
      </w:r>
      <w:bookmarkEnd w:id="99"/>
      <w:r>
        <w:rPr>
          <w:color w:val="000000"/>
          <w:spacing w:val="0"/>
          <w:w w:val="100"/>
          <w:position w:val="0"/>
          <w:sz w:val="24"/>
          <w:szCs w:val="24"/>
        </w:rPr>
        <w:t>、公司前十名无限售条件股东持股情况</w:t>
      </w:r>
      <w:bookmarkEnd w:id="100"/>
      <w:bookmarkEnd w:id="97"/>
      <w:bookmarkEnd w:id="98"/>
    </w:p>
    <w:tbl>
      <w:tblPr>
        <w:tblOverlap w:val="never"/>
        <w:jc w:val="center"/>
        <w:tblLayout w:type="fixed"/>
      </w:tblPr>
      <w:tblGrid>
        <w:gridCol w:w="3950"/>
        <w:gridCol w:w="1666"/>
        <w:gridCol w:w="1541"/>
        <w:gridCol w:w="1464"/>
      </w:tblGrid>
      <w:tr>
        <w:trPr>
          <w:trHeight w:val="307"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股东名称</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rPr>
              <w:t>持股数（股）</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占总股本数</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种类</w:t>
            </w:r>
          </w:p>
        </w:tc>
      </w:tr>
      <w:tr>
        <w:trPr>
          <w:trHeight w:val="28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金鑫证券投资基金</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3,810,815</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00"/>
              <w:jc w:val="both"/>
              <w:rPr>
                <w:sz w:val="20"/>
                <w:szCs w:val="20"/>
              </w:rPr>
            </w:pPr>
            <w:r>
              <w:rPr>
                <w:color w:val="000000"/>
                <w:spacing w:val="0"/>
                <w:w w:val="100"/>
                <w:position w:val="0"/>
                <w:sz w:val="20"/>
                <w:szCs w:val="20"/>
              </w:rPr>
              <w:t>0.66%</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A</w:t>
            </w:r>
            <w:r>
              <w:rPr>
                <w:color w:val="000000"/>
                <w:spacing w:val="0"/>
                <w:w w:val="100"/>
                <w:position w:val="0"/>
                <w:sz w:val="20"/>
                <w:szCs w:val="20"/>
              </w:rPr>
              <w:t>股</w:t>
            </w:r>
          </w:p>
        </w:tc>
      </w:tr>
      <w:tr>
        <w:trPr>
          <w:trHeight w:val="28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上证</w:t>
            </w:r>
            <w:r>
              <w:rPr>
                <w:color w:val="000000"/>
                <w:spacing w:val="0"/>
                <w:w w:val="100"/>
                <w:position w:val="0"/>
                <w:sz w:val="20"/>
                <w:szCs w:val="20"/>
              </w:rPr>
              <w:t>50</w:t>
            </w:r>
            <w:r>
              <w:rPr>
                <w:color w:val="000000"/>
                <w:spacing w:val="0"/>
                <w:w w:val="100"/>
                <w:position w:val="0"/>
                <w:sz w:val="20"/>
                <w:szCs w:val="20"/>
              </w:rPr>
              <w:t>交易型开放式指数证券投资基金</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3,113,713</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00"/>
              <w:jc w:val="both"/>
              <w:rPr>
                <w:sz w:val="20"/>
                <w:szCs w:val="20"/>
              </w:rPr>
            </w:pPr>
            <w:r>
              <w:rPr>
                <w:color w:val="000000"/>
                <w:spacing w:val="0"/>
                <w:w w:val="100"/>
                <w:position w:val="0"/>
                <w:sz w:val="20"/>
                <w:szCs w:val="20"/>
              </w:rPr>
              <w:t>0.54%</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A</w:t>
            </w:r>
            <w:r>
              <w:rPr>
                <w:color w:val="000000"/>
                <w:spacing w:val="0"/>
                <w:w w:val="100"/>
                <w:position w:val="0"/>
                <w:sz w:val="20"/>
                <w:szCs w:val="20"/>
              </w:rPr>
              <w:t>股</w:t>
            </w:r>
          </w:p>
        </w:tc>
      </w:tr>
      <w:tr>
        <w:trPr>
          <w:trHeight w:val="28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华夏大盘精选证券投资基金</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3,009,818</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00"/>
              <w:jc w:val="both"/>
              <w:rPr>
                <w:sz w:val="20"/>
                <w:szCs w:val="20"/>
              </w:rPr>
            </w:pPr>
            <w:r>
              <w:rPr>
                <w:color w:val="000000"/>
                <w:spacing w:val="0"/>
                <w:w w:val="100"/>
                <w:position w:val="0"/>
                <w:sz w:val="20"/>
                <w:szCs w:val="20"/>
              </w:rPr>
              <w:t>0.52%</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A</w:t>
            </w:r>
            <w:r>
              <w:rPr>
                <w:color w:val="000000"/>
                <w:spacing w:val="0"/>
                <w:w w:val="100"/>
                <w:position w:val="0"/>
                <w:sz w:val="20"/>
                <w:szCs w:val="20"/>
              </w:rPr>
              <w:t>股</w:t>
            </w:r>
          </w:p>
        </w:tc>
      </w:tr>
      <w:tr>
        <w:trPr>
          <w:trHeight w:val="28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全国社保基金零零二组合</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1,970,088</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00"/>
              <w:jc w:val="both"/>
              <w:rPr>
                <w:sz w:val="20"/>
                <w:szCs w:val="20"/>
              </w:rPr>
            </w:pPr>
            <w:r>
              <w:rPr>
                <w:color w:val="000000"/>
                <w:spacing w:val="0"/>
                <w:w w:val="100"/>
                <w:position w:val="0"/>
                <w:sz w:val="20"/>
                <w:szCs w:val="20"/>
              </w:rPr>
              <w:t>0.34%</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A</w:t>
            </w:r>
            <w:r>
              <w:rPr>
                <w:color w:val="000000"/>
                <w:spacing w:val="0"/>
                <w:w w:val="100"/>
                <w:position w:val="0"/>
                <w:sz w:val="20"/>
                <w:szCs w:val="20"/>
              </w:rPr>
              <w:t>股</w:t>
            </w:r>
          </w:p>
        </w:tc>
      </w:tr>
      <w:tr>
        <w:trPr>
          <w:trHeight w:val="28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中国人寿保险股份有限公司</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1,858,144</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00"/>
              <w:jc w:val="both"/>
              <w:rPr>
                <w:sz w:val="20"/>
                <w:szCs w:val="20"/>
              </w:rPr>
            </w:pPr>
            <w:r>
              <w:rPr>
                <w:color w:val="000000"/>
                <w:spacing w:val="0"/>
                <w:w w:val="100"/>
                <w:position w:val="0"/>
                <w:sz w:val="20"/>
                <w:szCs w:val="20"/>
              </w:rPr>
              <w:t>0.32%</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A</w:t>
            </w:r>
            <w:r>
              <w:rPr>
                <w:color w:val="000000"/>
                <w:spacing w:val="0"/>
                <w:w w:val="100"/>
                <w:position w:val="0"/>
                <w:sz w:val="20"/>
                <w:szCs w:val="20"/>
              </w:rPr>
              <w:t>股</w:t>
            </w:r>
          </w:p>
        </w:tc>
      </w:tr>
      <w:tr>
        <w:trPr>
          <w:trHeight w:val="283"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上海智诚科技投资有限公司</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1,511,552</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00"/>
              <w:jc w:val="both"/>
              <w:rPr>
                <w:sz w:val="20"/>
                <w:szCs w:val="20"/>
              </w:rPr>
            </w:pPr>
            <w:r>
              <w:rPr>
                <w:color w:val="000000"/>
                <w:spacing w:val="0"/>
                <w:w w:val="100"/>
                <w:position w:val="0"/>
                <w:sz w:val="20"/>
                <w:szCs w:val="20"/>
              </w:rPr>
              <w:t>0.26%</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A</w:t>
            </w:r>
            <w:r>
              <w:rPr>
                <w:color w:val="000000"/>
                <w:spacing w:val="0"/>
                <w:w w:val="100"/>
                <w:position w:val="0"/>
                <w:sz w:val="20"/>
                <w:szCs w:val="20"/>
              </w:rPr>
              <w:t>股</w:t>
            </w:r>
          </w:p>
        </w:tc>
      </w:tr>
      <w:tr>
        <w:trPr>
          <w:trHeight w:val="28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周益之</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877,000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00"/>
              <w:jc w:val="both"/>
              <w:rPr>
                <w:sz w:val="20"/>
                <w:szCs w:val="20"/>
              </w:rPr>
            </w:pPr>
            <w:r>
              <w:rPr>
                <w:color w:val="000000"/>
                <w:spacing w:val="0"/>
                <w:w w:val="100"/>
                <w:position w:val="0"/>
                <w:sz w:val="20"/>
                <w:szCs w:val="20"/>
              </w:rPr>
              <w:t>0.15%</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A</w:t>
            </w:r>
            <w:r>
              <w:rPr>
                <w:color w:val="000000"/>
                <w:spacing w:val="0"/>
                <w:w w:val="100"/>
                <w:position w:val="0"/>
                <w:sz w:val="20"/>
                <w:szCs w:val="20"/>
              </w:rPr>
              <w:t>股</w:t>
            </w:r>
          </w:p>
        </w:tc>
      </w:tr>
      <w:tr>
        <w:trPr>
          <w:trHeight w:val="28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陶海艳</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849,838</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00"/>
              <w:jc w:val="both"/>
              <w:rPr>
                <w:sz w:val="20"/>
                <w:szCs w:val="20"/>
              </w:rPr>
            </w:pPr>
            <w:r>
              <w:rPr>
                <w:color w:val="000000"/>
                <w:spacing w:val="0"/>
                <w:w w:val="100"/>
                <w:position w:val="0"/>
                <w:sz w:val="20"/>
                <w:szCs w:val="20"/>
              </w:rPr>
              <w:t>0.15%</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A</w:t>
            </w:r>
            <w:r>
              <w:rPr>
                <w:color w:val="000000"/>
                <w:spacing w:val="0"/>
                <w:w w:val="100"/>
                <w:position w:val="0"/>
                <w:sz w:val="20"/>
                <w:szCs w:val="20"/>
              </w:rPr>
              <w:t>股</w:t>
            </w:r>
          </w:p>
        </w:tc>
      </w:tr>
      <w:tr>
        <w:trPr>
          <w:trHeight w:val="28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刘洲萍</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800,000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00"/>
              <w:jc w:val="both"/>
              <w:rPr>
                <w:sz w:val="20"/>
                <w:szCs w:val="20"/>
              </w:rPr>
            </w:pPr>
            <w:r>
              <w:rPr>
                <w:color w:val="000000"/>
                <w:spacing w:val="0"/>
                <w:w w:val="100"/>
                <w:position w:val="0"/>
                <w:sz w:val="20"/>
                <w:szCs w:val="20"/>
              </w:rPr>
              <w:t>0.14%</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A</w:t>
            </w:r>
            <w:r>
              <w:rPr>
                <w:color w:val="000000"/>
                <w:spacing w:val="0"/>
                <w:w w:val="100"/>
                <w:position w:val="0"/>
                <w:sz w:val="20"/>
                <w:szCs w:val="20"/>
              </w:rPr>
              <w:t>股</w:t>
            </w:r>
          </w:p>
        </w:tc>
      </w:tr>
      <w:tr>
        <w:trPr>
          <w:trHeight w:val="312" w:hRule="exact"/>
        </w:trPr>
        <w:tc>
          <w:tcPr>
            <w:tcBorders>
              <w:top w:val="single" w:sz="4"/>
              <w:left w:val="single" w:sz="4"/>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魏捷</w:t>
            </w:r>
          </w:p>
        </w:tc>
        <w:tc>
          <w:tcPr>
            <w:tcBorders>
              <w:top w:val="single" w:sz="4"/>
              <w:left w:val="single" w:sz="4"/>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798, 100</w:t>
            </w:r>
          </w:p>
        </w:tc>
        <w:tc>
          <w:tcPr>
            <w:tcBorders>
              <w:top w:val="single" w:sz="4"/>
              <w:left w:val="single" w:sz="4"/>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900"/>
              <w:jc w:val="both"/>
              <w:rPr>
                <w:sz w:val="20"/>
                <w:szCs w:val="20"/>
              </w:rPr>
            </w:pPr>
            <w:r>
              <w:rPr>
                <w:color w:val="000000"/>
                <w:spacing w:val="0"/>
                <w:w w:val="100"/>
                <w:position w:val="0"/>
                <w:sz w:val="20"/>
                <w:szCs w:val="20"/>
              </w:rPr>
              <w:t xml:space="preserve">0. </w:t>
            </w:r>
            <w:r>
              <w:rPr>
                <w:color w:val="000000"/>
                <w:spacing w:val="0"/>
                <w:w w:val="100"/>
                <w:position w:val="0"/>
                <w:sz w:val="20"/>
                <w:szCs w:val="20"/>
              </w:rPr>
              <w:t>14%</w:t>
            </w:r>
          </w:p>
        </w:tc>
        <w:tc>
          <w:tcPr>
            <w:tcBorders>
              <w:top w:val="single" w:sz="4"/>
              <w:left w:val="single" w:sz="4"/>
              <w:bottom w:val="single" w:sz="4"/>
              <w:righ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A</w:t>
            </w:r>
            <w:r>
              <w:rPr>
                <w:color w:val="000000"/>
                <w:spacing w:val="0"/>
                <w:w w:val="100"/>
                <w:position w:val="0"/>
                <w:sz w:val="20"/>
                <w:szCs w:val="20"/>
              </w:rPr>
              <w:t>股</w:t>
            </w:r>
          </w:p>
        </w:tc>
      </w:tr>
    </w:tbl>
    <w:p>
      <w:pPr>
        <w:pStyle w:val="Style3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注：前十名无限售条件股东中，除上证</w:t>
      </w:r>
      <w:r>
        <w:rPr>
          <w:color w:val="000000"/>
          <w:spacing w:val="0"/>
          <w:w w:val="100"/>
          <w:position w:val="0"/>
          <w:sz w:val="20"/>
          <w:szCs w:val="20"/>
        </w:rPr>
        <w:t>50</w:t>
      </w:r>
      <w:r>
        <w:rPr>
          <w:color w:val="000000"/>
          <w:spacing w:val="0"/>
          <w:w w:val="100"/>
          <w:position w:val="0"/>
          <w:sz w:val="20"/>
          <w:szCs w:val="20"/>
        </w:rPr>
        <w:t>交易型开放式指数证券投资基金和华夏大盘精选证券投资</w:t>
      </w:r>
    </w:p>
    <w:p>
      <w:pPr>
        <w:pStyle w:val="Style3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基同属华夏基金管理公司外，公司未获知上述股东之间是否存在关联关系。</w:t>
      </w:r>
      <w:r>
        <w:br w:type="page"/>
      </w:r>
    </w:p>
    <w:p>
      <w:pPr>
        <w:widowControl w:val="0"/>
        <w:jc w:val="center"/>
        <w:rPr>
          <w:sz w:val="2"/>
          <w:szCs w:val="2"/>
        </w:rPr>
      </w:pPr>
      <w:r>
        <w:drawing>
          <wp:inline>
            <wp:extent cx="5882640" cy="311150"/>
            <wp:docPr id="25" name="Picutre 25"/>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3"/>
                    <a:stretch/>
                  </pic:blipFill>
                  <pic:spPr>
                    <a:xfrm>
                      <a:ext cx="5882640" cy="311150"/>
                    </a:xfrm>
                    <a:prstGeom prst="rect"/>
                  </pic:spPr>
                </pic:pic>
              </a:graphicData>
            </a:graphic>
          </wp:inline>
        </w:drawing>
      </w:r>
    </w:p>
    <w:p>
      <w:pPr>
        <w:widowControl w:val="0"/>
        <w:spacing w:after="639" w:line="1" w:lineRule="exact"/>
      </w:pPr>
    </w:p>
    <w:p>
      <w:pPr>
        <w:pStyle w:val="Style23"/>
        <w:keepNext/>
        <w:keepLines/>
        <w:widowControl w:val="0"/>
        <w:pBdr>
          <w:top w:val="single" w:sz="0" w:space="26" w:color="CACACA"/>
          <w:left w:val="single" w:sz="0" w:space="0" w:color="CACACA"/>
          <w:bottom w:val="single" w:sz="0" w:space="8" w:color="CACACA"/>
          <w:right w:val="single" w:sz="0" w:space="0" w:color="CACACA"/>
        </w:pBdr>
        <w:shd w:val="clear" w:color="auto" w:fill="CACACA"/>
        <w:bidi w:val="0"/>
        <w:spacing w:before="0" w:after="477" w:line="240" w:lineRule="auto"/>
        <w:ind w:left="0" w:right="0"/>
        <w:jc w:val="left"/>
      </w:pPr>
      <w:bookmarkStart w:id="101" w:name="bookmark101"/>
      <w:bookmarkStart w:id="102" w:name="bookmark102"/>
      <w:bookmarkStart w:id="103" w:name="bookmark103"/>
      <w:bookmarkStart w:id="104" w:name="bookmark104"/>
      <w:r>
        <w:rPr>
          <w:color w:val="4B4B4B"/>
          <w:spacing w:val="0"/>
          <w:w w:val="100"/>
          <w:position w:val="0"/>
        </w:rPr>
        <w:t>四</w:t>
      </w:r>
      <w:bookmarkEnd w:id="103"/>
      <w:r>
        <w:rPr>
          <w:color w:val="4B4B4B"/>
          <w:spacing w:val="0"/>
          <w:w w:val="100"/>
          <w:position w:val="0"/>
        </w:rPr>
        <w:t>、董事、监事、高级管理人员和员工情况</w:t>
      </w:r>
      <w:bookmarkEnd w:id="101"/>
      <w:bookmarkEnd w:id="102"/>
      <w:bookmarkEnd w:id="104"/>
    </w:p>
    <w:p>
      <w:pPr>
        <w:pStyle w:val="Style50"/>
        <w:keepNext/>
        <w:keepLines/>
        <w:widowControl w:val="0"/>
        <w:shd w:val="clear" w:color="auto" w:fill="auto"/>
        <w:bidi w:val="0"/>
        <w:spacing w:before="0" w:after="300" w:line="240" w:lineRule="auto"/>
        <w:ind w:left="0" w:right="0" w:firstLine="0"/>
        <w:jc w:val="left"/>
      </w:pPr>
      <w:bookmarkStart w:id="105" w:name="bookmark105"/>
      <w:bookmarkStart w:id="106" w:name="bookmark106"/>
      <w:bookmarkStart w:id="107" w:name="bookmark107"/>
      <w:bookmarkStart w:id="108" w:name="bookmark108"/>
      <w:r>
        <w:rPr>
          <w:color w:val="000000"/>
          <w:spacing w:val="0"/>
          <w:w w:val="100"/>
          <w:position w:val="0"/>
        </w:rPr>
        <w:t>（</w:t>
      </w:r>
      <w:bookmarkEnd w:id="107"/>
      <w:r>
        <w:rPr>
          <w:color w:val="000000"/>
          <w:spacing w:val="0"/>
          <w:w w:val="100"/>
          <w:position w:val="0"/>
        </w:rPr>
        <w:t>一）公司董事、监事、高级管理人员的基本情况</w:t>
      </w:r>
      <w:bookmarkEnd w:id="105"/>
      <w:bookmarkEnd w:id="106"/>
      <w:bookmarkEnd w:id="108"/>
    </w:p>
    <w:tbl>
      <w:tblPr>
        <w:tblOverlap w:val="never"/>
        <w:jc w:val="center"/>
        <w:tblLayout w:type="fixed"/>
      </w:tblPr>
      <w:tblGrid>
        <w:gridCol w:w="874"/>
        <w:gridCol w:w="1752"/>
        <w:gridCol w:w="490"/>
        <w:gridCol w:w="490"/>
        <w:gridCol w:w="1037"/>
        <w:gridCol w:w="1075"/>
        <w:gridCol w:w="950"/>
        <w:gridCol w:w="854"/>
        <w:gridCol w:w="898"/>
        <w:gridCol w:w="1262"/>
      </w:tblGrid>
      <w:tr>
        <w:trPr>
          <w:trHeight w:val="283" w:hRule="exact"/>
        </w:trPr>
        <w:tc>
          <w:tcPr>
            <w:gridSpan w:val="8"/>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单位：月</w:t>
            </w:r>
          </w:p>
        </w:tc>
        <w:tc>
          <w:tcPr>
            <w:tcBorders>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殳 币种</w:t>
            </w:r>
          </w:p>
        </w:tc>
        <w:tc>
          <w:tcPr>
            <w:tcBorders>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人民币</w:t>
            </w:r>
          </w:p>
        </w:tc>
      </w:tr>
      <w:tr>
        <w:trPr>
          <w:trHeight w:val="562" w:hRule="exact"/>
        </w:trPr>
        <w:tc>
          <w:tcPr>
            <w:tcBorders>
              <w:top w:val="single" w:sz="4"/>
              <w:left w:val="single" w:sz="4"/>
            </w:tcBorders>
            <w:shd w:val="clear" w:color="auto" w:fill="DEDEDE"/>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姓名</w:t>
            </w:r>
          </w:p>
        </w:tc>
        <w:tc>
          <w:tcPr>
            <w:tcBorders>
              <w:top w:val="single" w:sz="4"/>
              <w:left w:val="single" w:sz="4"/>
            </w:tcBorders>
            <w:shd w:val="clear" w:color="auto" w:fill="DEDEDE"/>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职务</w:t>
            </w:r>
          </w:p>
        </w:tc>
        <w:tc>
          <w:tcPr>
            <w:tcBorders>
              <w:top w:val="single" w:sz="4"/>
              <w:left w:val="single" w:sz="4"/>
            </w:tcBorders>
            <w:shd w:val="clear" w:color="auto" w:fill="DEDEDE"/>
            <w:textDirection w:val="tbRlV"/>
            <w:vAlign w:val="bottom"/>
          </w:tcPr>
          <w:p>
            <w:pPr>
              <w:pStyle w:val="Style58"/>
              <w:keepNext w:val="0"/>
              <w:keepLines w:val="0"/>
              <w:widowControl w:val="0"/>
              <w:shd w:val="clear" w:color="auto" w:fill="auto"/>
              <w:bidi w:val="0"/>
              <w:spacing w:before="0" w:after="0" w:line="240" w:lineRule="auto"/>
              <w:ind w:left="0" w:right="0" w:firstLine="0"/>
              <w:jc w:val="both"/>
            </w:pPr>
            <w:r>
              <w:rPr>
                <w:color w:val="000000"/>
                <w:spacing w:val="0"/>
                <w:w w:val="100"/>
                <w:position w:val="0"/>
              </w:rPr>
              <w:t>一性别</w:t>
            </w:r>
          </w:p>
        </w:tc>
        <w:tc>
          <w:tcPr>
            <w:tcBorders>
              <w:top w:val="single" w:sz="4"/>
              <w:left w:val="single" w:sz="4"/>
            </w:tcBorders>
            <w:shd w:val="clear" w:color="auto" w:fill="DEDEDE"/>
            <w:textDirection w:val="tbRlV"/>
            <w:vAlign w:val="top"/>
          </w:tcPr>
          <w:p>
            <w:pPr>
              <w:widowControl w:val="0"/>
              <w:rPr>
                <w:sz w:val="10"/>
                <w:szCs w:val="10"/>
              </w:rPr>
            </w:pPr>
          </w:p>
        </w:tc>
        <w:tc>
          <w:tcPr>
            <w:tcBorders>
              <w:top w:val="single" w:sz="4"/>
              <w:left w:val="single" w:sz="4"/>
            </w:tcBorders>
            <w:shd w:val="clear" w:color="auto" w:fill="DEDEDE"/>
            <w:vAlign w:val="top"/>
          </w:tcPr>
          <w:p>
            <w:pPr>
              <w:pStyle w:val="Style38"/>
              <w:keepNext w:val="0"/>
              <w:keepLines w:val="0"/>
              <w:widowControl w:val="0"/>
              <w:shd w:val="clear" w:color="auto" w:fill="auto"/>
              <w:bidi w:val="0"/>
              <w:spacing w:before="0" w:after="40" w:line="240" w:lineRule="auto"/>
              <w:ind w:left="0" w:right="0" w:firstLine="0"/>
              <w:jc w:val="both"/>
              <w:rPr>
                <w:sz w:val="20"/>
                <w:szCs w:val="20"/>
              </w:rPr>
            </w:pPr>
            <w:r>
              <w:rPr>
                <w:b/>
                <w:bCs/>
                <w:color w:val="000000"/>
                <w:spacing w:val="0"/>
                <w:w w:val="100"/>
                <w:position w:val="0"/>
                <w:sz w:val="20"/>
                <w:szCs w:val="20"/>
              </w:rPr>
              <w:t>任期起</w:t>
            </w:r>
          </w:p>
          <w:p>
            <w:pPr>
              <w:pStyle w:val="Style38"/>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始日</w:t>
            </w:r>
          </w:p>
        </w:tc>
        <w:tc>
          <w:tcPr>
            <w:tcBorders>
              <w:top w:val="single" w:sz="4"/>
              <w:left w:val="single" w:sz="4"/>
            </w:tcBorders>
            <w:shd w:val="clear" w:color="auto" w:fill="DEDEDE"/>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任期终止</w:t>
            </w:r>
          </w:p>
          <w:p>
            <w:pPr>
              <w:pStyle w:val="Style3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日</w:t>
            </w:r>
          </w:p>
        </w:tc>
        <w:tc>
          <w:tcPr>
            <w:tcBorders>
              <w:top w:val="single" w:sz="4"/>
              <w:left w:val="single" w:sz="4"/>
            </w:tcBorders>
            <w:shd w:val="clear" w:color="auto" w:fill="DEDEDE"/>
            <w:vAlign w:val="top"/>
          </w:tcPr>
          <w:p>
            <w:pPr>
              <w:pStyle w:val="Style38"/>
              <w:keepNext w:val="0"/>
              <w:keepLines w:val="0"/>
              <w:widowControl w:val="0"/>
              <w:shd w:val="clear" w:color="auto" w:fill="auto"/>
              <w:bidi w:val="0"/>
              <w:spacing w:before="0" w:after="40" w:line="240" w:lineRule="auto"/>
              <w:ind w:left="0" w:right="0" w:firstLine="0"/>
              <w:jc w:val="left"/>
              <w:rPr>
                <w:sz w:val="20"/>
                <w:szCs w:val="20"/>
              </w:rPr>
            </w:pPr>
            <w:r>
              <w:rPr>
                <w:b/>
                <w:bCs/>
                <w:color w:val="000000"/>
                <w:spacing w:val="0"/>
                <w:w w:val="100"/>
                <w:position w:val="0"/>
                <w:sz w:val="20"/>
                <w:szCs w:val="20"/>
              </w:rPr>
              <w:t>年初持</w:t>
            </w:r>
          </w:p>
          <w:p>
            <w:pPr>
              <w:pStyle w:val="Style3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股数</w:t>
            </w:r>
          </w:p>
        </w:tc>
        <w:tc>
          <w:tcPr>
            <w:tcBorders>
              <w:top w:val="single" w:sz="4"/>
              <w:left w:val="single" w:sz="4"/>
            </w:tcBorders>
            <w:shd w:val="clear" w:color="auto" w:fill="DEDEDE"/>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年末持</w:t>
            </w:r>
          </w:p>
          <w:p>
            <w:pPr>
              <w:pStyle w:val="Style3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股数</w:t>
            </w:r>
          </w:p>
        </w:tc>
        <w:tc>
          <w:tcPr>
            <w:tcBorders>
              <w:top w:val="single" w:sz="4"/>
              <w:left w:val="single" w:sz="4"/>
            </w:tcBorders>
            <w:shd w:val="clear" w:color="auto" w:fill="DEDEDE"/>
            <w:vAlign w:val="top"/>
          </w:tcPr>
          <w:p>
            <w:pPr>
              <w:pStyle w:val="Style38"/>
              <w:keepNext w:val="0"/>
              <w:keepLines w:val="0"/>
              <w:widowControl w:val="0"/>
              <w:shd w:val="clear" w:color="auto" w:fill="auto"/>
              <w:bidi w:val="0"/>
              <w:spacing w:before="0" w:after="0" w:line="274" w:lineRule="exact"/>
              <w:ind w:left="0" w:right="0" w:firstLine="0"/>
              <w:jc w:val="both"/>
              <w:rPr>
                <w:sz w:val="20"/>
                <w:szCs w:val="20"/>
              </w:rPr>
            </w:pPr>
            <w:r>
              <w:rPr>
                <w:b/>
                <w:bCs/>
                <w:color w:val="000000"/>
                <w:spacing w:val="0"/>
                <w:w w:val="100"/>
                <w:position w:val="0"/>
                <w:sz w:val="20"/>
                <w:szCs w:val="20"/>
              </w:rPr>
              <w:t>股份增 减</w:t>
            </w:r>
          </w:p>
        </w:tc>
        <w:tc>
          <w:tcPr>
            <w:tcBorders>
              <w:top w:val="single" w:sz="4"/>
              <w:left w:val="single" w:sz="4"/>
              <w:right w:val="single" w:sz="4"/>
            </w:tcBorders>
            <w:shd w:val="clear" w:color="auto" w:fill="DEDEDE"/>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变动原因</w:t>
            </w:r>
          </w:p>
        </w:tc>
      </w:tr>
      <w:tr>
        <w:trPr>
          <w:trHeight w:val="288" w:hRule="exact"/>
        </w:trPr>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荣泳霖</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61</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2004-5-19</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2007-5-19</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陆致成</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副董事长、总裁</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59</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2004-5-19</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2007-5-19</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103,623</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143,000</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+39,377</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公司股改获 付对价所致</w:t>
            </w:r>
          </w:p>
        </w:tc>
      </w:tr>
      <w:tr>
        <w:trPr>
          <w:trHeight w:val="283" w:hRule="exact"/>
        </w:trPr>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马二恩</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59</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2006-5-19</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2007-5-19</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周立业</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44</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2004-5-19</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2007-5-19</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秦荣生</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45</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2004-5-19</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2007-5-19</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陈金占</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55</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2006-5-19</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2007-5-19</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夏斌</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56</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2006-5-19</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2007-5-19</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赵纯均</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监事会主席</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66</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2004-5-19</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2007-5-19</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邓华</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45</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2004-5-19</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2007-5-19</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钱明光</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60</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2004-5-19</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2007-5-19</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31,086</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42,899</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+11,813</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公司股改获 付对价所致</w:t>
            </w:r>
          </w:p>
        </w:tc>
      </w:tr>
      <w:tr>
        <w:trPr>
          <w:trHeight w:val="288" w:hRule="exact"/>
        </w:trPr>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刘天民</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副总裁</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46</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2004-5-19</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2007-5-19</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李吉生</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副总裁</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42</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2004-5-19</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2007-5-19</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2,000</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2,760</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+760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公司股改获 付对价所致</w:t>
            </w:r>
          </w:p>
        </w:tc>
      </w:tr>
      <w:tr>
        <w:trPr>
          <w:trHeight w:val="485" w:hRule="exact"/>
        </w:trPr>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李健航</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副总裁</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39</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2004-5-19</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2007-5-19</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2,550</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3,519</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+969</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公司股改获 付对价所致</w:t>
            </w:r>
          </w:p>
        </w:tc>
      </w:tr>
      <w:tr>
        <w:trPr>
          <w:trHeight w:val="288" w:hRule="exact"/>
        </w:trPr>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张宇宙</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副总裁</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46</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2004-5-19</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2007-5-19</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孙岷</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副总裁、董事会秘书</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40</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2004-5-19</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2007-5-19</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10,362</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14,300</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+3,938</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公司股改获 付对价所致</w:t>
            </w:r>
          </w:p>
        </w:tc>
      </w:tr>
      <w:tr>
        <w:trPr>
          <w:trHeight w:val="480" w:hRule="exact"/>
        </w:trPr>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陈兆祥</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资深副总裁</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60</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2004-5-19</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2007-5-19</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31,086</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42,899</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+11,813</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公司股改获 付对价所致</w:t>
            </w:r>
          </w:p>
        </w:tc>
      </w:tr>
      <w:tr>
        <w:trPr>
          <w:trHeight w:val="485" w:hRule="exact"/>
        </w:trPr>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戴福根</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资深副总裁</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64</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2004-5-19</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2007-5-19</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33,159</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45,759</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+12,600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公司股改获 付对价所致</w:t>
            </w:r>
          </w:p>
        </w:tc>
      </w:tr>
      <w:tr>
        <w:trPr>
          <w:trHeight w:val="312" w:hRule="exact"/>
        </w:trPr>
        <w:tc>
          <w:tcPr>
            <w:tcBorders>
              <w:top w:val="single" w:sz="4"/>
              <w:left w:val="single" w:sz="4"/>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213,866</w:t>
            </w:r>
          </w:p>
        </w:tc>
        <w:tc>
          <w:tcPr>
            <w:tcBorders>
              <w:top w:val="single" w:sz="4"/>
              <w:left w:val="single" w:sz="4"/>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295,136</w:t>
            </w:r>
          </w:p>
        </w:tc>
        <w:tc>
          <w:tcPr>
            <w:tcBorders>
              <w:top w:val="single" w:sz="4"/>
              <w:left w:val="single" w:sz="4"/>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+81,270</w:t>
            </w:r>
          </w:p>
        </w:tc>
        <w:tc>
          <w:tcPr>
            <w:tcBorders>
              <w:top w:val="single" w:sz="4"/>
              <w:left w:val="single" w:sz="4"/>
              <w:bottom w:val="single" w:sz="4"/>
              <w:righ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r>
    </w:tbl>
    <w:p>
      <w:pPr>
        <w:widowControl w:val="0"/>
        <w:spacing w:after="639" w:line="1" w:lineRule="exact"/>
      </w:pPr>
    </w:p>
    <w:p>
      <w:pPr>
        <w:pStyle w:val="Style50"/>
        <w:keepNext/>
        <w:keepLines/>
        <w:widowControl w:val="0"/>
        <w:shd w:val="clear" w:color="auto" w:fill="auto"/>
        <w:bidi w:val="0"/>
        <w:spacing w:before="0" w:after="300" w:line="240" w:lineRule="auto"/>
        <w:ind w:left="0" w:right="0" w:firstLine="0"/>
        <w:jc w:val="left"/>
      </w:pPr>
      <w:bookmarkStart w:id="109" w:name="bookmark109"/>
      <w:bookmarkStart w:id="110" w:name="bookmark110"/>
      <w:bookmarkStart w:id="111" w:name="bookmark111"/>
      <w:bookmarkStart w:id="112" w:name="bookmark112"/>
      <w:r>
        <w:rPr>
          <w:color w:val="000000"/>
          <w:spacing w:val="0"/>
          <w:w w:val="100"/>
          <w:position w:val="0"/>
        </w:rPr>
        <w:t>（</w:t>
      </w:r>
      <w:bookmarkEnd w:id="111"/>
      <w:r>
        <w:rPr>
          <w:color w:val="000000"/>
          <w:spacing w:val="0"/>
          <w:w w:val="100"/>
          <w:position w:val="0"/>
        </w:rPr>
        <w:t>二）董事、监事、高级管理人员最近五年的主要工作经历</w:t>
      </w:r>
      <w:bookmarkEnd w:id="109"/>
      <w:bookmarkEnd w:id="110"/>
      <w:bookmarkEnd w:id="112"/>
    </w:p>
    <w:p>
      <w:pPr>
        <w:pStyle w:val="Style17"/>
        <w:keepNext w:val="0"/>
        <w:keepLines w:val="0"/>
        <w:widowControl w:val="0"/>
        <w:shd w:val="clear" w:color="auto" w:fill="auto"/>
        <w:bidi w:val="0"/>
        <w:spacing w:before="0" w:after="340" w:line="304" w:lineRule="exact"/>
        <w:ind w:left="0" w:right="0" w:firstLine="140"/>
        <w:jc w:val="left"/>
      </w:pPr>
      <w:r>
        <w:rPr>
          <w:b/>
          <w:bCs/>
          <w:color w:val="000000"/>
          <w:spacing w:val="0"/>
          <w:w w:val="100"/>
          <w:position w:val="0"/>
          <w:sz w:val="24"/>
          <w:szCs w:val="24"/>
        </w:rPr>
        <w:t>荣泳霖先生</w:t>
      </w:r>
      <w:r>
        <w:rPr>
          <w:color w:val="000000"/>
          <w:spacing w:val="0"/>
          <w:w w:val="100"/>
          <w:position w:val="0"/>
          <w:sz w:val="24"/>
          <w:szCs w:val="24"/>
        </w:rPr>
        <w:t>，61岁，研究员，毕业于清华大学化学系。2004年5月19日至报告期末， 任公司第三届董事会董事长之职。1998年9月至2006年4月，任清华大学校长助理、清 华控股有限公司董事长。2006年4月至报告期末，任清华大学校务委员会副主任、清华 大学经营性资产管理办公室主任。1997年6月至报告期末，历任公司副董事长、董事长。 在清华大学领取薪金，不在本公司受领年薪。在其他单位任职或兼职情况：</w:t>
      </w:r>
    </w:p>
    <w:tbl>
      <w:tblPr>
        <w:tblOverlap w:val="never"/>
        <w:jc w:val="center"/>
        <w:tblLayout w:type="fixed"/>
      </w:tblPr>
      <w:tblGrid>
        <w:gridCol w:w="4238"/>
        <w:gridCol w:w="1709"/>
        <w:gridCol w:w="1925"/>
      </w:tblGrid>
      <w:tr>
        <w:trPr>
          <w:trHeight w:val="408" w:hRule="exact"/>
        </w:trPr>
        <w:tc>
          <w:tcPr>
            <w:tcBorders>
              <w:top w:val="single" w:sz="4"/>
              <w:left w:val="single" w:sz="4"/>
            </w:tcBorders>
            <w:shd w:val="clear" w:color="auto" w:fill="C2C2C2"/>
            <w:vAlign w:val="bottom"/>
          </w:tcPr>
          <w:p>
            <w:pPr>
              <w:pStyle w:val="Style3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任职单位</w:t>
            </w:r>
          </w:p>
        </w:tc>
        <w:tc>
          <w:tcPr>
            <w:tcBorders>
              <w:top w:val="single" w:sz="4"/>
              <w:left w:val="single" w:sz="4"/>
            </w:tcBorders>
            <w:shd w:val="clear" w:color="auto" w:fill="C2C2C2"/>
            <w:vAlign w:val="bottom"/>
          </w:tcPr>
          <w:p>
            <w:pPr>
              <w:pStyle w:val="Style3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职位</w:t>
            </w:r>
          </w:p>
        </w:tc>
        <w:tc>
          <w:tcPr>
            <w:tcBorders>
              <w:top w:val="single" w:sz="4"/>
              <w:left w:val="single" w:sz="4"/>
              <w:right w:val="single" w:sz="4"/>
            </w:tcBorders>
            <w:shd w:val="clear" w:color="auto" w:fill="C2C2C2"/>
            <w:vAlign w:val="bottom"/>
          </w:tcPr>
          <w:p>
            <w:pPr>
              <w:pStyle w:val="Style3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与公司关系</w:t>
            </w:r>
          </w:p>
        </w:tc>
      </w:tr>
      <w:tr>
        <w:trPr>
          <w:trHeight w:val="394"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诚志股份有限公司</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董事长</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公司参股子公司</w:t>
            </w:r>
          </w:p>
        </w:tc>
      </w:tr>
      <w:tr>
        <w:trPr>
          <w:trHeight w:val="422" w:hRule="exact"/>
        </w:trPr>
        <w:tc>
          <w:tcPr>
            <w:tcBorders>
              <w:top w:val="single" w:sz="4"/>
              <w:left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清华同方威视技术股份有限公司</w:t>
            </w:r>
          </w:p>
        </w:tc>
        <w:tc>
          <w:tcPr>
            <w:tcBorders>
              <w:top w:val="single" w:sz="4"/>
              <w:left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董事长</w:t>
            </w:r>
          </w:p>
        </w:tc>
        <w:tc>
          <w:tcPr>
            <w:tcBorders>
              <w:top w:val="single" w:sz="4"/>
              <w:left w:val="single" w:sz="4"/>
              <w:bottom w:val="single" w:sz="4"/>
              <w:righ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公司控股子公司</w:t>
            </w:r>
          </w:p>
        </w:tc>
      </w:tr>
    </w:tbl>
    <w:p>
      <w:pPr>
        <w:sectPr>
          <w:headerReference w:type="default" r:id="rId25"/>
          <w:footerReference w:type="default" r:id="rId26"/>
          <w:headerReference w:type="even" r:id="rId27"/>
          <w:footerReference w:type="even" r:id="rId28"/>
          <w:footnotePr>
            <w:pos w:val="pageBottom"/>
            <w:numFmt w:val="decimal"/>
            <w:numRestart w:val="continuous"/>
          </w:footnotePr>
          <w:pgSz w:w="11900" w:h="16840"/>
          <w:pgMar w:top="596" w:right="570" w:bottom="1510" w:left="1264" w:header="168" w:footer="3" w:gutter="0"/>
          <w:cols w:space="720"/>
          <w:noEndnote/>
          <w:rtlGutter w:val="0"/>
          <w:docGrid w:linePitch="360"/>
        </w:sectPr>
      </w:pPr>
    </w:p>
    <w:p>
      <w:pPr>
        <w:pStyle w:val="Style17"/>
        <w:keepNext w:val="0"/>
        <w:keepLines w:val="0"/>
        <w:widowControl w:val="0"/>
        <w:shd w:val="clear" w:color="auto" w:fill="auto"/>
        <w:bidi w:val="0"/>
        <w:spacing w:before="260" w:after="260" w:line="318" w:lineRule="exact"/>
        <w:ind w:left="140" w:right="0" w:firstLine="0"/>
        <w:jc w:val="both"/>
      </w:pPr>
      <w:r>
        <w:rPr>
          <w:b/>
          <w:bCs/>
          <w:color w:val="000000"/>
          <w:spacing w:val="0"/>
          <w:w w:val="100"/>
          <w:position w:val="0"/>
          <w:sz w:val="24"/>
          <w:szCs w:val="24"/>
        </w:rPr>
        <w:t>陆致成先生</w:t>
      </w:r>
      <w:r>
        <w:rPr>
          <w:color w:val="000000"/>
          <w:spacing w:val="0"/>
          <w:w w:val="100"/>
          <w:position w:val="0"/>
          <w:sz w:val="24"/>
          <w:szCs w:val="24"/>
        </w:rPr>
        <w:t>，59岁，研究员，毕业于清华大学热能工程系。2004年5月19日至报告期 末，任公司第三届董事会副董事长兼公司总裁之职。1997年6月至报告期末，历任公司 董事兼公司总裁、副董事长兼公司总裁。未在股东单位和除公司子公司以外的其他单位 任职或兼职。</w:t>
      </w:r>
    </w:p>
    <w:p>
      <w:pPr>
        <w:pStyle w:val="Style17"/>
        <w:keepNext w:val="0"/>
        <w:keepLines w:val="0"/>
        <w:widowControl w:val="0"/>
        <w:shd w:val="clear" w:color="auto" w:fill="auto"/>
        <w:bidi w:val="0"/>
        <w:spacing w:before="0" w:after="320" w:line="316" w:lineRule="exact"/>
        <w:ind w:left="140" w:right="0" w:firstLine="0"/>
        <w:jc w:val="both"/>
      </w:pPr>
      <w:r>
        <w:rPr>
          <w:b/>
          <w:bCs/>
          <w:color w:val="000000"/>
          <w:spacing w:val="0"/>
          <w:w w:val="100"/>
          <w:position w:val="0"/>
          <w:sz w:val="24"/>
          <w:szCs w:val="24"/>
        </w:rPr>
        <w:t>马二恩女士</w:t>
      </w:r>
      <w:r>
        <w:rPr>
          <w:color w:val="000000"/>
          <w:spacing w:val="0"/>
          <w:w w:val="100"/>
          <w:position w:val="0"/>
          <w:sz w:val="24"/>
          <w:szCs w:val="24"/>
        </w:rPr>
        <w:t>，60岁，研究员，毕业于清华大学冶金系。2006年5月19日至报告期末， 任公司第三届董事会董事之职。1992年11月至1995年11月，任清华大学产业党委副书 记，1995年11月至报告期末，任清华控股有限公司副董事长、党委书记，兼任紫光股份 有限公司董事、紫光集团有限公司董事。在清华控股有限公司领取薪金，不在本公司受 领年薪。在其他单位任职或兼职情况：</w:t>
      </w:r>
    </w:p>
    <w:tbl>
      <w:tblPr>
        <w:tblOverlap w:val="never"/>
        <w:jc w:val="center"/>
        <w:tblLayout w:type="fixed"/>
      </w:tblPr>
      <w:tblGrid>
        <w:gridCol w:w="4214"/>
        <w:gridCol w:w="2054"/>
        <w:gridCol w:w="1502"/>
      </w:tblGrid>
      <w:tr>
        <w:trPr>
          <w:trHeight w:val="408" w:hRule="exact"/>
        </w:trPr>
        <w:tc>
          <w:tcPr>
            <w:tcBorders>
              <w:top w:val="single" w:sz="4"/>
              <w:left w:val="single" w:sz="4"/>
            </w:tcBorders>
            <w:shd w:val="clear" w:color="auto" w:fill="C2C2C2"/>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任职单位</w:t>
            </w:r>
          </w:p>
        </w:tc>
        <w:tc>
          <w:tcPr>
            <w:tcBorders>
              <w:top w:val="single" w:sz="4"/>
              <w:left w:val="single" w:sz="4"/>
            </w:tcBorders>
            <w:shd w:val="clear" w:color="auto" w:fill="C2C2C2"/>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职位</w:t>
            </w:r>
          </w:p>
        </w:tc>
        <w:tc>
          <w:tcPr>
            <w:tcBorders>
              <w:top w:val="single" w:sz="4"/>
              <w:left w:val="single" w:sz="4"/>
              <w:right w:val="single" w:sz="4"/>
            </w:tcBorders>
            <w:shd w:val="clear" w:color="auto" w:fill="C2C2C2"/>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与公司关系</w:t>
            </w:r>
          </w:p>
        </w:tc>
      </w:tr>
      <w:tr>
        <w:trPr>
          <w:trHeight w:val="394" w:hRule="exact"/>
        </w:trPr>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清华控股有限公司</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副董事长、党委书记</w:t>
            </w:r>
          </w:p>
        </w:tc>
        <w:tc>
          <w:tcPr>
            <w:tcBorders>
              <w:top w:val="single" w:sz="4"/>
              <w:left w:val="single" w:sz="4"/>
              <w:righ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股东单位</w:t>
            </w:r>
          </w:p>
        </w:tc>
      </w:tr>
      <w:tr>
        <w:trPr>
          <w:trHeight w:val="398" w:hRule="exact"/>
        </w:trPr>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紫光股份有限公司</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righ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关联单位</w:t>
            </w:r>
          </w:p>
        </w:tc>
      </w:tr>
      <w:tr>
        <w:trPr>
          <w:trHeight w:val="422" w:hRule="exact"/>
        </w:trPr>
        <w:tc>
          <w:tcPr>
            <w:tcBorders>
              <w:top w:val="single" w:sz="4"/>
              <w:left w:val="single" w:sz="4"/>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紫光集团有限公司</w:t>
            </w:r>
          </w:p>
        </w:tc>
        <w:tc>
          <w:tcPr>
            <w:tcBorders>
              <w:top w:val="single" w:sz="4"/>
              <w:left w:val="single" w:sz="4"/>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bottom w:val="single" w:sz="4"/>
              <w:righ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关联单位</w:t>
            </w:r>
          </w:p>
        </w:tc>
      </w:tr>
    </w:tbl>
    <w:p>
      <w:pPr>
        <w:widowControl w:val="0"/>
        <w:spacing w:after="259" w:line="1" w:lineRule="exact"/>
      </w:pPr>
    </w:p>
    <w:p>
      <w:pPr>
        <w:pStyle w:val="Style17"/>
        <w:keepNext w:val="0"/>
        <w:keepLines w:val="0"/>
        <w:widowControl w:val="0"/>
        <w:shd w:val="clear" w:color="auto" w:fill="auto"/>
        <w:bidi w:val="0"/>
        <w:spacing w:before="0" w:after="320" w:line="316" w:lineRule="exact"/>
        <w:ind w:left="140" w:right="0" w:firstLine="0"/>
        <w:jc w:val="both"/>
      </w:pPr>
      <w:r>
        <w:rPr>
          <w:b/>
          <w:bCs/>
          <w:color w:val="000000"/>
          <w:spacing w:val="0"/>
          <w:w w:val="100"/>
          <w:position w:val="0"/>
          <w:sz w:val="24"/>
          <w:szCs w:val="24"/>
        </w:rPr>
        <w:t>周立业先生，</w:t>
      </w:r>
      <w:r>
        <w:rPr>
          <w:color w:val="000000"/>
          <w:spacing w:val="0"/>
          <w:w w:val="100"/>
          <w:position w:val="0"/>
          <w:sz w:val="24"/>
          <w:szCs w:val="24"/>
        </w:rPr>
        <w:t>44岁，研究员，毕业于清华大学物理系，硕士。2004年5月19日至报告 期末，任公司第三届董事会董事之职。1987年1月至2001年2月，任清华大学核研院党 委委员等职务；2001年3月至2003年8月，任清华大学核研院副院长；2002年4月至 2003年6月，兼任内蒙古宏峰实业股份有限公司总经理；2003年11月至报告期末，历 任清华控股有限公司副总裁、董事兼总裁。在清华控股有限公司领取薪金，不在本公司 受领年薪。在其他单位任职或兼职情况：</w:t>
      </w:r>
    </w:p>
    <w:tbl>
      <w:tblPr>
        <w:tblOverlap w:val="never"/>
        <w:jc w:val="center"/>
        <w:tblLayout w:type="fixed"/>
      </w:tblPr>
      <w:tblGrid>
        <w:gridCol w:w="4560"/>
        <w:gridCol w:w="1709"/>
        <w:gridCol w:w="1502"/>
      </w:tblGrid>
      <w:tr>
        <w:trPr>
          <w:trHeight w:val="408" w:hRule="exact"/>
        </w:trPr>
        <w:tc>
          <w:tcPr>
            <w:tcBorders>
              <w:top w:val="single" w:sz="4"/>
              <w:left w:val="single" w:sz="4"/>
            </w:tcBorders>
            <w:shd w:val="clear" w:color="auto" w:fill="C2C2C2"/>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任职单位</w:t>
            </w:r>
          </w:p>
        </w:tc>
        <w:tc>
          <w:tcPr>
            <w:tcBorders>
              <w:top w:val="single" w:sz="4"/>
              <w:left w:val="single" w:sz="4"/>
            </w:tcBorders>
            <w:shd w:val="clear" w:color="auto" w:fill="C2C2C2"/>
            <w:vAlign w:val="top"/>
          </w:tcPr>
          <w:p>
            <w:pPr>
              <w:pStyle w:val="Style38"/>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职位</w:t>
            </w:r>
          </w:p>
        </w:tc>
        <w:tc>
          <w:tcPr>
            <w:tcBorders>
              <w:top w:val="single" w:sz="4"/>
              <w:left w:val="single" w:sz="4"/>
              <w:right w:val="single" w:sz="4"/>
            </w:tcBorders>
            <w:shd w:val="clear" w:color="auto" w:fill="C2C2C2"/>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与公司关系</w:t>
            </w:r>
          </w:p>
        </w:tc>
      </w:tr>
      <w:tr>
        <w:trPr>
          <w:trHeight w:val="394" w:hRule="exact"/>
        </w:trPr>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清华控股有限公司</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董事、总裁</w:t>
            </w:r>
          </w:p>
        </w:tc>
        <w:tc>
          <w:tcPr>
            <w:tcBorders>
              <w:top w:val="single" w:sz="4"/>
              <w:left w:val="single" w:sz="4"/>
              <w:righ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股东单位</w:t>
            </w:r>
          </w:p>
        </w:tc>
      </w:tr>
      <w:tr>
        <w:trPr>
          <w:trHeight w:val="3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博奥生物有限公司</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董事长</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关联单位</w:t>
            </w:r>
          </w:p>
        </w:tc>
      </w:tr>
      <w:tr>
        <w:trPr>
          <w:trHeight w:val="3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辽宁省路桥建设总公司</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董事长</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关联单位</w:t>
            </w:r>
          </w:p>
        </w:tc>
      </w:tr>
      <w:tr>
        <w:trPr>
          <w:trHeight w:val="394" w:hRule="exact"/>
        </w:trPr>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北京华环电子股份有限公司</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董事长</w:t>
            </w:r>
          </w:p>
        </w:tc>
        <w:tc>
          <w:tcPr>
            <w:tcBorders>
              <w:top w:val="single" w:sz="4"/>
              <w:left w:val="single" w:sz="4"/>
              <w:righ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关联单位</w:t>
            </w:r>
          </w:p>
        </w:tc>
      </w:tr>
      <w:tr>
        <w:trPr>
          <w:trHeight w:val="398" w:hRule="exact"/>
        </w:trPr>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浦华控股有限公司</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董事长</w:t>
            </w:r>
          </w:p>
        </w:tc>
        <w:tc>
          <w:tcPr>
            <w:tcBorders>
              <w:top w:val="single" w:sz="4"/>
              <w:left w:val="single" w:sz="4"/>
              <w:righ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关联单位</w:t>
            </w:r>
          </w:p>
        </w:tc>
      </w:tr>
      <w:tr>
        <w:trPr>
          <w:trHeight w:val="398" w:hRule="exact"/>
        </w:trPr>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北京华控汇金投资管理有限公司</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董事长</w:t>
            </w:r>
          </w:p>
        </w:tc>
        <w:tc>
          <w:tcPr>
            <w:tcBorders>
              <w:top w:val="single" w:sz="4"/>
              <w:left w:val="single" w:sz="4"/>
              <w:righ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关联单位</w:t>
            </w:r>
          </w:p>
        </w:tc>
      </w:tr>
      <w:tr>
        <w:trPr>
          <w:trHeight w:val="422" w:hRule="exact"/>
        </w:trPr>
        <w:tc>
          <w:tcPr>
            <w:tcBorders>
              <w:top w:val="single" w:sz="4"/>
              <w:left w:val="single" w:sz="4"/>
              <w:bottom w:val="single" w:sz="4"/>
            </w:tcBorders>
            <w:shd w:val="clear" w:color="auto" w:fill="FFFFFF"/>
            <w:vAlign w:val="top"/>
          </w:tcPr>
          <w:p>
            <w:pPr>
              <w:pStyle w:val="Style38"/>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石家庄永生华清液晶有限公司</w:t>
            </w:r>
          </w:p>
        </w:tc>
        <w:tc>
          <w:tcPr>
            <w:tcBorders>
              <w:top w:val="single" w:sz="4"/>
              <w:left w:val="single" w:sz="4"/>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副董事长</w:t>
            </w:r>
          </w:p>
        </w:tc>
        <w:tc>
          <w:tcPr>
            <w:tcBorders>
              <w:top w:val="single" w:sz="4"/>
              <w:left w:val="single" w:sz="4"/>
              <w:bottom w:val="single" w:sz="4"/>
              <w:righ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关联单位</w:t>
            </w:r>
          </w:p>
        </w:tc>
      </w:tr>
    </w:tbl>
    <w:p>
      <w:pPr>
        <w:widowControl w:val="0"/>
        <w:spacing w:after="259" w:line="1" w:lineRule="exact"/>
      </w:pPr>
    </w:p>
    <w:p>
      <w:pPr>
        <w:pStyle w:val="Style17"/>
        <w:keepNext w:val="0"/>
        <w:keepLines w:val="0"/>
        <w:widowControl w:val="0"/>
        <w:shd w:val="clear" w:color="auto" w:fill="auto"/>
        <w:bidi w:val="0"/>
        <w:spacing w:before="0" w:after="280" w:line="318" w:lineRule="exact"/>
        <w:ind w:left="140" w:right="0" w:firstLine="0"/>
        <w:jc w:val="both"/>
      </w:pPr>
      <w:r>
        <w:rPr>
          <w:b/>
          <w:bCs/>
          <w:color w:val="000000"/>
          <w:spacing w:val="0"/>
          <w:w w:val="100"/>
          <w:position w:val="0"/>
          <w:sz w:val="24"/>
          <w:szCs w:val="24"/>
        </w:rPr>
        <w:t>秦荣生先生</w:t>
      </w:r>
      <w:r>
        <w:rPr>
          <w:color w:val="000000"/>
          <w:spacing w:val="0"/>
          <w:w w:val="100"/>
          <w:position w:val="0"/>
          <w:sz w:val="24"/>
          <w:szCs w:val="24"/>
        </w:rPr>
        <w:t>，45岁，教授，博士生导师，毕业于中国人民大学会计专业。2004年5月 19日至报告期末，任公司第三届董事会独立董事之职。1999年至报告期末，任北京国家 会计学院党委书记、副院长、中国总会计师协会副会长。在北京国家会计学院领取薪金, 不在本公司受领年薪。在其他单位任职或兼职情况：</w:t>
      </w:r>
    </w:p>
    <w:tbl>
      <w:tblPr>
        <w:tblOverlap w:val="never"/>
        <w:jc w:val="center"/>
        <w:tblLayout w:type="fixed"/>
      </w:tblPr>
      <w:tblGrid>
        <w:gridCol w:w="4085"/>
        <w:gridCol w:w="2165"/>
        <w:gridCol w:w="1507"/>
      </w:tblGrid>
      <w:tr>
        <w:trPr>
          <w:trHeight w:val="408" w:hRule="exact"/>
        </w:trPr>
        <w:tc>
          <w:tcPr>
            <w:tcBorders>
              <w:top w:val="single" w:sz="4"/>
              <w:left w:val="single" w:sz="4"/>
            </w:tcBorders>
            <w:shd w:val="clear" w:color="auto" w:fill="C2C2C2"/>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任职单位</w:t>
            </w:r>
          </w:p>
        </w:tc>
        <w:tc>
          <w:tcPr>
            <w:tcBorders>
              <w:top w:val="single" w:sz="4"/>
              <w:left w:val="single" w:sz="4"/>
            </w:tcBorders>
            <w:shd w:val="clear" w:color="auto" w:fill="C2C2C2"/>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职位</w:t>
            </w:r>
          </w:p>
        </w:tc>
        <w:tc>
          <w:tcPr>
            <w:tcBorders>
              <w:top w:val="single" w:sz="4"/>
              <w:left w:val="single" w:sz="4"/>
              <w:right w:val="single" w:sz="4"/>
            </w:tcBorders>
            <w:shd w:val="clear" w:color="auto" w:fill="C2C2C2"/>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与公司关系</w:t>
            </w:r>
          </w:p>
        </w:tc>
      </w:tr>
      <w:tr>
        <w:trPr>
          <w:trHeight w:val="394" w:hRule="exact"/>
        </w:trPr>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北京国家会计学院</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党委书记、副院长</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航天信息股份有限公司</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用友软件股份有限公司</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保利房地产（集团）股份有限公司</w:t>
            </w:r>
          </w:p>
        </w:tc>
        <w:tc>
          <w:tcPr>
            <w:tcBorders>
              <w:top w:val="single" w:sz="4"/>
              <w:left w:val="single" w:sz="4"/>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17"/>
        <w:keepNext w:val="0"/>
        <w:keepLines w:val="0"/>
        <w:widowControl w:val="0"/>
        <w:shd w:val="clear" w:color="auto" w:fill="auto"/>
        <w:bidi w:val="0"/>
        <w:spacing w:before="0" w:after="320" w:line="320" w:lineRule="exact"/>
        <w:ind w:left="140" w:right="0" w:firstLine="0"/>
        <w:jc w:val="both"/>
      </w:pPr>
      <w:r>
        <w:rPr>
          <w:b/>
          <w:bCs/>
          <w:color w:val="000000"/>
          <w:spacing w:val="0"/>
          <w:w w:val="100"/>
          <w:position w:val="0"/>
          <w:sz w:val="24"/>
          <w:szCs w:val="24"/>
        </w:rPr>
        <w:t>陈金占先生</w:t>
      </w:r>
      <w:r>
        <w:rPr>
          <w:color w:val="000000"/>
          <w:spacing w:val="0"/>
          <w:w w:val="100"/>
          <w:position w:val="0"/>
          <w:sz w:val="24"/>
          <w:szCs w:val="24"/>
        </w:rPr>
        <w:t>，54岁，经济师、律师，毕业于中国人民大学法律系。2006年5月19日至 报告期末，任公司第三届董事会独立董事之职。1994年至2003年任通商律师事务所兼职 律师，2001年12月至报告期末，任国都证券有限责任公司副总裁兼合规检查官。在国都 证券有限责任公司领取薪金，不在本公司受领年薪。在其他单位任职情况：</w:t>
      </w:r>
    </w:p>
    <w:tbl>
      <w:tblPr>
        <w:tblOverlap w:val="never"/>
        <w:jc w:val="center"/>
        <w:tblLayout w:type="fixed"/>
      </w:tblPr>
      <w:tblGrid>
        <w:gridCol w:w="4085"/>
        <w:gridCol w:w="2174"/>
        <w:gridCol w:w="1502"/>
      </w:tblGrid>
      <w:tr>
        <w:trPr>
          <w:trHeight w:val="403" w:hRule="exact"/>
        </w:trPr>
        <w:tc>
          <w:tcPr>
            <w:tcBorders>
              <w:top w:val="single" w:sz="4"/>
              <w:left w:val="single" w:sz="4"/>
            </w:tcBorders>
            <w:shd w:val="clear" w:color="auto" w:fill="C2C2C2"/>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任职单位</w:t>
            </w:r>
          </w:p>
        </w:tc>
        <w:tc>
          <w:tcPr>
            <w:tcBorders>
              <w:top w:val="single" w:sz="4"/>
              <w:left w:val="single" w:sz="4"/>
            </w:tcBorders>
            <w:shd w:val="clear" w:color="auto" w:fill="C2C2C2"/>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职位</w:t>
            </w:r>
          </w:p>
        </w:tc>
        <w:tc>
          <w:tcPr>
            <w:tcBorders>
              <w:top w:val="single" w:sz="4"/>
              <w:left w:val="single" w:sz="4"/>
              <w:right w:val="single" w:sz="4"/>
            </w:tcBorders>
            <w:shd w:val="clear" w:color="auto" w:fill="C2C2C2"/>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与公司关系</w:t>
            </w:r>
          </w:p>
        </w:tc>
      </w:tr>
      <w:tr>
        <w:trPr>
          <w:trHeight w:val="422" w:hRule="exact"/>
        </w:trPr>
        <w:tc>
          <w:tcPr>
            <w:tcBorders>
              <w:top w:val="single" w:sz="4"/>
              <w:left w:val="single" w:sz="4"/>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国都证券有限责任公司</w:t>
            </w:r>
          </w:p>
        </w:tc>
        <w:tc>
          <w:tcPr>
            <w:tcBorders>
              <w:top w:val="single" w:sz="4"/>
              <w:left w:val="single" w:sz="4"/>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副总裁、合规检查官</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17"/>
        <w:keepNext w:val="0"/>
        <w:keepLines w:val="0"/>
        <w:widowControl w:val="0"/>
        <w:shd w:val="clear" w:color="auto" w:fill="auto"/>
        <w:bidi w:val="0"/>
        <w:spacing w:before="0" w:after="320" w:line="310" w:lineRule="exact"/>
        <w:ind w:left="140" w:right="0" w:firstLine="0"/>
        <w:jc w:val="both"/>
      </w:pPr>
      <w:r>
        <w:rPr>
          <w:b/>
          <w:bCs/>
          <w:color w:val="000000"/>
          <w:spacing w:val="0"/>
          <w:w w:val="100"/>
          <w:position w:val="0"/>
          <w:sz w:val="24"/>
          <w:szCs w:val="24"/>
        </w:rPr>
        <w:t>夏斌先生</w:t>
      </w:r>
      <w:r>
        <w:rPr>
          <w:color w:val="000000"/>
          <w:spacing w:val="0"/>
          <w:w w:val="100"/>
          <w:position w:val="0"/>
          <w:sz w:val="24"/>
          <w:szCs w:val="24"/>
        </w:rPr>
        <w:t>，55岁，研究员、博士生导师，享有国务院特殊津贴，毕业于中国人民大学财 政金融系。2006年5月19日至报告期末，任公司第三届董事会独立董事之职。1996年 至2002年任中国人民银行非银行司司长，2002年至报告期末，任国务院发展研究中心金 融研究所所长。在国务院发展研究中心金融研究所领取薪金，不在本公司受领年薪。在 其他单位任职情况：</w:t>
      </w:r>
    </w:p>
    <w:tbl>
      <w:tblPr>
        <w:tblOverlap w:val="never"/>
        <w:jc w:val="center"/>
        <w:tblLayout w:type="fixed"/>
      </w:tblPr>
      <w:tblGrid>
        <w:gridCol w:w="4555"/>
        <w:gridCol w:w="1714"/>
        <w:gridCol w:w="1502"/>
      </w:tblGrid>
      <w:tr>
        <w:trPr>
          <w:trHeight w:val="408" w:hRule="exact"/>
        </w:trPr>
        <w:tc>
          <w:tcPr>
            <w:tcBorders>
              <w:top w:val="single" w:sz="4"/>
              <w:left w:val="single" w:sz="4"/>
            </w:tcBorders>
            <w:shd w:val="clear" w:color="auto" w:fill="C2C2C2"/>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任职单位</w:t>
            </w:r>
          </w:p>
        </w:tc>
        <w:tc>
          <w:tcPr>
            <w:tcBorders>
              <w:top w:val="single" w:sz="4"/>
              <w:left w:val="single" w:sz="4"/>
            </w:tcBorders>
            <w:shd w:val="clear" w:color="auto" w:fill="C2C2C2"/>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职位</w:t>
            </w:r>
          </w:p>
        </w:tc>
        <w:tc>
          <w:tcPr>
            <w:tcBorders>
              <w:top w:val="single" w:sz="4"/>
              <w:left w:val="single" w:sz="4"/>
              <w:right w:val="single" w:sz="4"/>
            </w:tcBorders>
            <w:shd w:val="clear" w:color="auto" w:fill="C2C2C2"/>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与公司关系</w:t>
            </w:r>
          </w:p>
        </w:tc>
      </w:tr>
      <w:tr>
        <w:trPr>
          <w:trHeight w:val="398" w:hRule="exact"/>
        </w:trPr>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国务院发展研究中心金融研究所</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所长</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中国光大银行</w:t>
            </w:r>
          </w:p>
        </w:tc>
        <w:tc>
          <w:tcPr>
            <w:tcBorders>
              <w:top w:val="single" w:sz="4"/>
              <w:left w:val="single" w:sz="4"/>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17"/>
        <w:keepNext w:val="0"/>
        <w:keepLines w:val="0"/>
        <w:widowControl w:val="0"/>
        <w:shd w:val="clear" w:color="auto" w:fill="auto"/>
        <w:bidi w:val="0"/>
        <w:spacing w:before="0" w:after="320" w:line="317" w:lineRule="exact"/>
        <w:ind w:left="140" w:right="0" w:firstLine="0"/>
        <w:jc w:val="both"/>
      </w:pPr>
      <w:r>
        <w:rPr>
          <w:b/>
          <w:bCs/>
          <w:color w:val="000000"/>
          <w:spacing w:val="0"/>
          <w:w w:val="100"/>
          <w:position w:val="0"/>
          <w:sz w:val="24"/>
          <w:szCs w:val="24"/>
        </w:rPr>
        <w:t>赵纯均先生</w:t>
      </w:r>
      <w:r>
        <w:rPr>
          <w:color w:val="000000"/>
          <w:spacing w:val="0"/>
          <w:w w:val="100"/>
          <w:position w:val="0"/>
          <w:sz w:val="24"/>
          <w:szCs w:val="24"/>
        </w:rPr>
        <w:t>，66岁，教授，毕业于清华大学电机系。2004年5月19日至报告期末，任 公司第三届监事会监事会主席之职。1986年至2001年，任清华大学经济管理学院院长助 理、第一副院长；2001年至2005年，任清华大学经济管理学院院长。在清华大学领取年 薪，不在本公司受领年薪。在其他单位任职或兼职情况：</w:t>
      </w:r>
    </w:p>
    <w:tbl>
      <w:tblPr>
        <w:tblOverlap w:val="never"/>
        <w:jc w:val="center"/>
        <w:tblLayout w:type="fixed"/>
      </w:tblPr>
      <w:tblGrid>
        <w:gridCol w:w="4555"/>
        <w:gridCol w:w="1714"/>
        <w:gridCol w:w="1502"/>
      </w:tblGrid>
      <w:tr>
        <w:trPr>
          <w:trHeight w:val="403" w:hRule="exact"/>
        </w:trPr>
        <w:tc>
          <w:tcPr>
            <w:tcBorders>
              <w:top w:val="single" w:sz="4"/>
              <w:left w:val="single" w:sz="4"/>
            </w:tcBorders>
            <w:shd w:val="clear" w:color="auto" w:fill="C2C2C2"/>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任职单位</w:t>
            </w:r>
          </w:p>
        </w:tc>
        <w:tc>
          <w:tcPr>
            <w:tcBorders>
              <w:top w:val="single" w:sz="4"/>
              <w:left w:val="single" w:sz="4"/>
            </w:tcBorders>
            <w:shd w:val="clear" w:color="auto" w:fill="C2C2C2"/>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职位</w:t>
            </w:r>
          </w:p>
        </w:tc>
        <w:tc>
          <w:tcPr>
            <w:tcBorders>
              <w:top w:val="single" w:sz="4"/>
              <w:left w:val="single" w:sz="4"/>
              <w:right w:val="single" w:sz="4"/>
            </w:tcBorders>
            <w:shd w:val="clear" w:color="auto" w:fill="C2C2C2"/>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与公司关系</w:t>
            </w:r>
          </w:p>
        </w:tc>
      </w:tr>
      <w:tr>
        <w:trPr>
          <w:trHeight w:val="422" w:hRule="exact"/>
        </w:trPr>
        <w:tc>
          <w:tcPr>
            <w:tcBorders>
              <w:top w:val="single" w:sz="4"/>
              <w:left w:val="single" w:sz="4"/>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清华大学经济管理学院</w:t>
            </w:r>
          </w:p>
        </w:tc>
        <w:tc>
          <w:tcPr>
            <w:tcBorders>
              <w:top w:val="single" w:sz="4"/>
              <w:left w:val="single" w:sz="4"/>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教授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17"/>
        <w:keepNext w:val="0"/>
        <w:keepLines w:val="0"/>
        <w:widowControl w:val="0"/>
        <w:shd w:val="clear" w:color="auto" w:fill="auto"/>
        <w:bidi w:val="0"/>
        <w:spacing w:before="0" w:line="311" w:lineRule="exact"/>
        <w:ind w:left="140" w:right="0" w:firstLine="0"/>
        <w:jc w:val="both"/>
      </w:pPr>
      <w:r>
        <w:rPr>
          <w:b/>
          <w:bCs/>
          <w:color w:val="000000"/>
          <w:spacing w:val="0"/>
          <w:w w:val="100"/>
          <w:position w:val="0"/>
          <w:sz w:val="24"/>
          <w:szCs w:val="24"/>
        </w:rPr>
        <w:t>邓 华先生</w:t>
      </w:r>
      <w:r>
        <w:rPr>
          <w:color w:val="000000"/>
          <w:spacing w:val="0"/>
          <w:w w:val="100"/>
          <w:position w:val="0"/>
          <w:sz w:val="24"/>
          <w:szCs w:val="24"/>
        </w:rPr>
        <w:t>，45岁，副研究员，毕业于清华大学经济管理学院。2004年5月19日至报 告期末，任公司第三届监事会监事之职。1999年1月至2003年11月，任清华大学企业 集团总裁助理、党委副书记、副总裁；2000年4月至2003年9月，兼任北京清华科技创 业投资有限公司总经理；2003年11月至报告期末，任清华控股有限公司党委副书记、副 总裁。在清华控股有限公司领取薪金，不在本公司受领年薪。在其他单位任职或兼职情 况：</w:t>
      </w:r>
    </w:p>
    <w:tbl>
      <w:tblPr>
        <w:tblOverlap w:val="never"/>
        <w:jc w:val="center"/>
        <w:tblLayout w:type="fixed"/>
      </w:tblPr>
      <w:tblGrid>
        <w:gridCol w:w="3854"/>
        <w:gridCol w:w="2347"/>
        <w:gridCol w:w="1502"/>
      </w:tblGrid>
      <w:tr>
        <w:trPr>
          <w:trHeight w:val="403" w:hRule="exact"/>
        </w:trPr>
        <w:tc>
          <w:tcPr>
            <w:tcBorders>
              <w:top w:val="single" w:sz="4"/>
              <w:left w:val="single" w:sz="4"/>
            </w:tcBorders>
            <w:shd w:val="clear" w:color="auto" w:fill="C2C2C2"/>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任职单位</w:t>
            </w:r>
          </w:p>
        </w:tc>
        <w:tc>
          <w:tcPr>
            <w:tcBorders>
              <w:top w:val="single" w:sz="4"/>
              <w:left w:val="single" w:sz="4"/>
            </w:tcBorders>
            <w:shd w:val="clear" w:color="auto" w:fill="C2C2C2"/>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职位</w:t>
            </w:r>
          </w:p>
        </w:tc>
        <w:tc>
          <w:tcPr>
            <w:tcBorders>
              <w:top w:val="single" w:sz="4"/>
              <w:left w:val="single" w:sz="4"/>
              <w:right w:val="single" w:sz="4"/>
            </w:tcBorders>
            <w:shd w:val="clear" w:color="auto" w:fill="C2C2C2"/>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与公司关系</w:t>
            </w:r>
          </w:p>
        </w:tc>
      </w:tr>
      <w:tr>
        <w:trPr>
          <w:trHeight w:val="346" w:hRule="exact"/>
        </w:trPr>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清华控股有限公司</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党委副书记、副总裁</w:t>
            </w:r>
          </w:p>
        </w:tc>
        <w:tc>
          <w:tcPr>
            <w:tcBorders>
              <w:top w:val="single" w:sz="4"/>
              <w:left w:val="single" w:sz="4"/>
              <w:righ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股东单位</w:t>
            </w:r>
          </w:p>
        </w:tc>
      </w:tr>
      <w:tr>
        <w:trPr>
          <w:trHeight w:val="394" w:hRule="exact"/>
        </w:trPr>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北京商务中心区通信科技有限公司</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董事长</w:t>
            </w:r>
          </w:p>
        </w:tc>
        <w:tc>
          <w:tcPr>
            <w:tcBorders>
              <w:top w:val="single" w:sz="4"/>
              <w:left w:val="single" w:sz="4"/>
              <w:righ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关联单位</w:t>
            </w:r>
          </w:p>
        </w:tc>
      </w:tr>
      <w:tr>
        <w:trPr>
          <w:trHeight w:val="398" w:hRule="exact"/>
        </w:trPr>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北京万博天地网络技术股份有限公司</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董事长</w:t>
            </w:r>
          </w:p>
        </w:tc>
        <w:tc>
          <w:tcPr>
            <w:tcBorders>
              <w:top w:val="single" w:sz="4"/>
              <w:left w:val="single" w:sz="4"/>
              <w:righ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关联单位</w:t>
            </w:r>
          </w:p>
        </w:tc>
      </w:tr>
      <w:tr>
        <w:trPr>
          <w:trHeight w:val="398" w:hRule="exact"/>
        </w:trPr>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北京青云创业投资管理有限公司</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董事长</w:t>
            </w:r>
          </w:p>
        </w:tc>
        <w:tc>
          <w:tcPr>
            <w:tcBorders>
              <w:top w:val="single" w:sz="4"/>
              <w:left w:val="single" w:sz="4"/>
              <w:righ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关联单位</w:t>
            </w:r>
          </w:p>
        </w:tc>
      </w:tr>
      <w:tr>
        <w:trPr>
          <w:trHeight w:val="398" w:hRule="exact"/>
        </w:trPr>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浙江浙华投资有限公司</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董事</w:t>
            </w:r>
          </w:p>
        </w:tc>
        <w:tc>
          <w:tcPr>
            <w:tcBorders>
              <w:top w:val="single" w:sz="4"/>
              <w:left w:val="single" w:sz="4"/>
              <w:righ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关联单位</w:t>
            </w:r>
          </w:p>
        </w:tc>
      </w:tr>
      <w:tr>
        <w:trPr>
          <w:trHeight w:val="394" w:hRule="exact"/>
        </w:trPr>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深圳市源兴生物医药科技有限公司</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董事</w:t>
            </w:r>
          </w:p>
        </w:tc>
        <w:tc>
          <w:tcPr>
            <w:tcBorders>
              <w:top w:val="single" w:sz="4"/>
              <w:left w:val="single" w:sz="4"/>
              <w:righ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关联单位</w:t>
            </w:r>
          </w:p>
        </w:tc>
      </w:tr>
      <w:tr>
        <w:trPr>
          <w:trHeight w:val="346" w:hRule="exact"/>
        </w:trPr>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珠海清华科技园创业投资有限公司</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董事</w:t>
            </w:r>
          </w:p>
        </w:tc>
        <w:tc>
          <w:tcPr>
            <w:tcBorders>
              <w:top w:val="single" w:sz="4"/>
              <w:left w:val="single" w:sz="4"/>
              <w:righ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关联单位</w:t>
            </w:r>
          </w:p>
        </w:tc>
      </w:tr>
      <w:tr>
        <w:trPr>
          <w:trHeight w:val="422" w:hRule="exact"/>
        </w:trPr>
        <w:tc>
          <w:tcPr>
            <w:tcBorders>
              <w:top w:val="single" w:sz="4"/>
              <w:left w:val="single" w:sz="4"/>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北京清华科技创业投资有限公司</w:t>
            </w:r>
          </w:p>
        </w:tc>
        <w:tc>
          <w:tcPr>
            <w:tcBorders>
              <w:top w:val="single" w:sz="4"/>
              <w:left w:val="single" w:sz="4"/>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监事</w:t>
            </w:r>
          </w:p>
        </w:tc>
        <w:tc>
          <w:tcPr>
            <w:tcBorders>
              <w:top w:val="single" w:sz="4"/>
              <w:left w:val="single" w:sz="4"/>
              <w:bottom w:val="single" w:sz="4"/>
              <w:righ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关联单位</w:t>
            </w:r>
          </w:p>
        </w:tc>
      </w:tr>
    </w:tbl>
    <w:p>
      <w:pPr>
        <w:widowControl w:val="0"/>
        <w:spacing w:after="279" w:line="1" w:lineRule="exact"/>
      </w:pPr>
    </w:p>
    <w:p>
      <w:pPr>
        <w:pStyle w:val="Style17"/>
        <w:keepNext w:val="0"/>
        <w:keepLines w:val="0"/>
        <w:widowControl w:val="0"/>
        <w:shd w:val="clear" w:color="auto" w:fill="auto"/>
        <w:bidi w:val="0"/>
        <w:spacing w:before="0" w:after="280" w:line="317" w:lineRule="exact"/>
        <w:ind w:left="140" w:right="0" w:firstLine="0"/>
        <w:jc w:val="both"/>
      </w:pPr>
      <w:r>
        <w:rPr>
          <w:b/>
          <w:bCs/>
          <w:color w:val="000000"/>
          <w:spacing w:val="0"/>
          <w:w w:val="100"/>
          <w:position w:val="0"/>
          <w:sz w:val="24"/>
          <w:szCs w:val="24"/>
        </w:rPr>
        <w:t>钱明光先生</w:t>
      </w:r>
      <w:r>
        <w:rPr>
          <w:color w:val="000000"/>
          <w:spacing w:val="0"/>
          <w:w w:val="100"/>
          <w:position w:val="0"/>
          <w:sz w:val="24"/>
          <w:szCs w:val="24"/>
        </w:rPr>
        <w:t>，60岁，经济师，毕业于人民大学工业经济系。2004年5月19日至报告期 末，任公司第三届监事会监事之职。1997年6月至报告期末，任公司人力资源部总经理 兼工会主席。未在股东单位和除公司子公司以外的其他单位任职或兼职。</w:t>
      </w:r>
    </w:p>
    <w:p>
      <w:pPr>
        <w:pStyle w:val="Style17"/>
        <w:keepNext w:val="0"/>
        <w:keepLines w:val="0"/>
        <w:widowControl w:val="0"/>
        <w:shd w:val="clear" w:color="auto" w:fill="auto"/>
        <w:bidi w:val="0"/>
        <w:spacing w:before="0" w:after="280" w:line="317" w:lineRule="exact"/>
        <w:ind w:left="140" w:right="0" w:firstLine="0"/>
        <w:jc w:val="both"/>
      </w:pPr>
      <w:r>
        <w:rPr>
          <w:b/>
          <w:bCs/>
          <w:color w:val="000000"/>
          <w:spacing w:val="0"/>
          <w:w w:val="100"/>
          <w:position w:val="0"/>
          <w:sz w:val="24"/>
          <w:szCs w:val="24"/>
        </w:rPr>
        <w:t>刘天民先生</w:t>
      </w:r>
      <w:r>
        <w:rPr>
          <w:color w:val="000000"/>
          <w:spacing w:val="0"/>
          <w:w w:val="100"/>
          <w:position w:val="0"/>
          <w:sz w:val="24"/>
          <w:szCs w:val="24"/>
        </w:rPr>
        <w:t>，46岁，美籍华人，博士，毕业于美国</w:t>
      </w:r>
      <w:r>
        <w:rPr>
          <w:color w:val="000000"/>
          <w:spacing w:val="0"/>
          <w:w w:val="100"/>
          <w:position w:val="0"/>
          <w:sz w:val="24"/>
          <w:szCs w:val="24"/>
        </w:rPr>
        <w:t>Rutgers</w:t>
      </w:r>
      <w:r>
        <w:rPr>
          <w:color w:val="000000"/>
          <w:spacing w:val="0"/>
          <w:w w:val="100"/>
          <w:position w:val="0"/>
          <w:sz w:val="24"/>
          <w:szCs w:val="24"/>
        </w:rPr>
        <w:t>大学现代通讯专业。2004 年5月19日至报告期末，任公司副总裁之职。1997年至2003年，任美国博康公司高级 科学家、主任科学家。2003年3月至报告期末公司副总裁兼数字电视系统本部总经理。 未在股东单位和除公司子公司以外的其他单位任职或兼职。</w:t>
      </w:r>
    </w:p>
    <w:p>
      <w:pPr>
        <w:pStyle w:val="Style17"/>
        <w:keepNext w:val="0"/>
        <w:keepLines w:val="0"/>
        <w:widowControl w:val="0"/>
        <w:shd w:val="clear" w:color="auto" w:fill="auto"/>
        <w:bidi w:val="0"/>
        <w:spacing w:before="0" w:after="280" w:line="320" w:lineRule="exact"/>
        <w:ind w:left="140" w:right="0" w:firstLine="0"/>
        <w:jc w:val="both"/>
      </w:pPr>
      <w:r>
        <w:rPr>
          <w:b/>
          <w:bCs/>
          <w:color w:val="000000"/>
          <w:spacing w:val="0"/>
          <w:w w:val="100"/>
          <w:position w:val="0"/>
          <w:sz w:val="24"/>
          <w:szCs w:val="24"/>
        </w:rPr>
        <w:t>李吉生先生，</w:t>
      </w:r>
      <w:r>
        <w:rPr>
          <w:color w:val="000000"/>
          <w:spacing w:val="0"/>
          <w:w w:val="100"/>
          <w:position w:val="0"/>
          <w:sz w:val="24"/>
          <w:szCs w:val="24"/>
        </w:rPr>
        <w:t>42岁，博士，副教授，毕业于清华大学热能系。2004年5月19日至报告 期末，任公司副总裁之职。1997年6月至报告期末，历任公司人工环境公司总经理、信 息系统公司总经理、公司副总裁兼应用信息系统本部总经理。未在股东单位和除公司子 公司以外的其他单位任职或兼职。</w:t>
      </w:r>
    </w:p>
    <w:p>
      <w:pPr>
        <w:pStyle w:val="Style17"/>
        <w:keepNext w:val="0"/>
        <w:keepLines w:val="0"/>
        <w:widowControl w:val="0"/>
        <w:shd w:val="clear" w:color="auto" w:fill="auto"/>
        <w:bidi w:val="0"/>
        <w:spacing w:before="0" w:after="280" w:line="317" w:lineRule="exact"/>
        <w:ind w:left="140" w:right="0" w:firstLine="0"/>
        <w:jc w:val="both"/>
      </w:pPr>
      <w:r>
        <w:rPr>
          <w:b/>
          <w:bCs/>
          <w:color w:val="000000"/>
          <w:spacing w:val="0"/>
          <w:w w:val="100"/>
          <w:position w:val="0"/>
          <w:sz w:val="24"/>
          <w:szCs w:val="24"/>
        </w:rPr>
        <w:t>李健航先生，</w:t>
      </w:r>
      <w:r>
        <w:rPr>
          <w:color w:val="000000"/>
          <w:spacing w:val="0"/>
          <w:w w:val="100"/>
          <w:position w:val="0"/>
          <w:sz w:val="24"/>
          <w:szCs w:val="24"/>
        </w:rPr>
        <w:t>39岁，硕士，副教授，毕业于清华大学计算机系。2004年5月19日至报 告期末，任公司副总裁之职。1999年至报告期末，历任公司计算机公司总工程师、总经 理、公司副总裁兼计算机系统本部总经理。未在股东单位和除公司子公司以外的其他单 位任职或兼职。</w:t>
      </w:r>
    </w:p>
    <w:p>
      <w:pPr>
        <w:pStyle w:val="Style17"/>
        <w:keepNext w:val="0"/>
        <w:keepLines w:val="0"/>
        <w:widowControl w:val="0"/>
        <w:shd w:val="clear" w:color="auto" w:fill="auto"/>
        <w:bidi w:val="0"/>
        <w:spacing w:before="0" w:after="280" w:line="315" w:lineRule="exact"/>
        <w:ind w:left="140" w:right="0" w:firstLine="0"/>
        <w:jc w:val="both"/>
      </w:pPr>
      <w:r>
        <w:rPr>
          <w:b/>
          <w:bCs/>
          <w:color w:val="000000"/>
          <w:spacing w:val="0"/>
          <w:w w:val="100"/>
          <w:position w:val="0"/>
          <w:sz w:val="24"/>
          <w:szCs w:val="24"/>
        </w:rPr>
        <w:t>张宇宙先生</w:t>
      </w:r>
      <w:r>
        <w:rPr>
          <w:color w:val="000000"/>
          <w:spacing w:val="0"/>
          <w:w w:val="100"/>
          <w:position w:val="0"/>
          <w:sz w:val="24"/>
          <w:szCs w:val="24"/>
        </w:rPr>
        <w:t>，46岁，硕士，讲师，毕业于清华大学热能系。2004年5月19日至报告期 末，任公司副总裁之职。1999年至2003年，任无锡恩福油封有限公司董事兼副总经理； 2003年3月至报告期末，任公司副总裁兼能源与环境本部总经理。未在股东单位和除公 司子公司以外的其他单位任职或兼职。</w:t>
      </w:r>
    </w:p>
    <w:p>
      <w:pPr>
        <w:pStyle w:val="Style17"/>
        <w:keepNext w:val="0"/>
        <w:keepLines w:val="0"/>
        <w:widowControl w:val="0"/>
        <w:shd w:val="clear" w:color="auto" w:fill="auto"/>
        <w:bidi w:val="0"/>
        <w:spacing w:before="0" w:after="280" w:line="317" w:lineRule="exact"/>
        <w:ind w:left="140" w:right="0" w:firstLine="0"/>
        <w:jc w:val="both"/>
      </w:pPr>
      <w:r>
        <w:rPr>
          <w:b/>
          <w:bCs/>
          <w:color w:val="000000"/>
          <w:spacing w:val="0"/>
          <w:w w:val="100"/>
          <w:position w:val="0"/>
          <w:sz w:val="24"/>
          <w:szCs w:val="24"/>
        </w:rPr>
        <w:t>孙 岷先生</w:t>
      </w:r>
      <w:r>
        <w:rPr>
          <w:color w:val="000000"/>
          <w:spacing w:val="0"/>
          <w:w w:val="100"/>
          <w:position w:val="0"/>
          <w:sz w:val="24"/>
          <w:szCs w:val="24"/>
        </w:rPr>
        <w:t>，40岁，硕士，毕业于清华大学经济管理学院。2004年5月19日至报告期 末，任公司董事会秘书之职。2005年4月21日至报告期末，任公司副总裁之职。1997 年4月至报告期末，历任公司董事会秘书、副总裁。未在股东单位和除公司子公司以外 的其他单位任职或兼职。</w:t>
      </w:r>
    </w:p>
    <w:p>
      <w:pPr>
        <w:pStyle w:val="Style17"/>
        <w:keepNext w:val="0"/>
        <w:keepLines w:val="0"/>
        <w:widowControl w:val="0"/>
        <w:shd w:val="clear" w:color="auto" w:fill="auto"/>
        <w:bidi w:val="0"/>
        <w:spacing w:before="0" w:after="280" w:line="307" w:lineRule="exact"/>
        <w:ind w:left="140" w:right="0" w:firstLine="0"/>
        <w:jc w:val="left"/>
      </w:pPr>
      <w:r>
        <w:rPr>
          <w:b/>
          <w:bCs/>
          <w:color w:val="000000"/>
          <w:spacing w:val="0"/>
          <w:w w:val="100"/>
          <w:position w:val="0"/>
          <w:sz w:val="24"/>
          <w:szCs w:val="24"/>
        </w:rPr>
        <w:t>陈兆祥先生</w:t>
      </w:r>
      <w:r>
        <w:rPr>
          <w:color w:val="000000"/>
          <w:spacing w:val="0"/>
          <w:w w:val="100"/>
          <w:position w:val="0"/>
          <w:sz w:val="24"/>
          <w:szCs w:val="24"/>
        </w:rPr>
        <w:t xml:space="preserve">，60岁，副教授，毕业于清华大学热能系。2004年5月19日至报告期末， 任公司资深副总裁之职。1997年6月至报告期末，任公司副总裁。未在股东单位和除公 </w:t>
      </w:r>
      <w:r>
        <w:rPr>
          <w:color w:val="000000"/>
          <w:spacing w:val="0"/>
          <w:w w:val="100"/>
          <w:position w:val="0"/>
          <w:sz w:val="24"/>
          <w:szCs w:val="24"/>
        </w:rPr>
        <w:t>司子公司以外的其他单位任职或兼职。</w:t>
      </w:r>
    </w:p>
    <w:p>
      <w:pPr>
        <w:pStyle w:val="Style17"/>
        <w:keepNext w:val="0"/>
        <w:keepLines w:val="0"/>
        <w:widowControl w:val="0"/>
        <w:shd w:val="clear" w:color="auto" w:fill="auto"/>
        <w:bidi w:val="0"/>
        <w:spacing w:before="0" w:after="340" w:line="324" w:lineRule="exact"/>
        <w:ind w:left="0" w:right="0" w:firstLine="140"/>
        <w:jc w:val="left"/>
      </w:pPr>
      <w:r>
        <w:rPr>
          <w:b/>
          <w:bCs/>
          <w:color w:val="000000"/>
          <w:spacing w:val="0"/>
          <w:w w:val="100"/>
          <w:position w:val="0"/>
          <w:sz w:val="24"/>
          <w:szCs w:val="24"/>
        </w:rPr>
        <w:t>戴福根先生</w:t>
      </w:r>
      <w:r>
        <w:rPr>
          <w:color w:val="000000"/>
          <w:spacing w:val="0"/>
          <w:w w:val="100"/>
          <w:position w:val="0"/>
          <w:sz w:val="24"/>
          <w:szCs w:val="24"/>
        </w:rPr>
        <w:t>，64岁，研究员，毕业于清华大学计算机系。2004年5月19日至报告期末, 任公司资深副总裁之职。1997年6月至报告期末，任公司副总裁。未在股东单位和除公 司子公司以外的其他单位任职或兼职。</w:t>
      </w:r>
    </w:p>
    <w:p>
      <w:pPr>
        <w:pStyle w:val="Style50"/>
        <w:keepNext/>
        <w:keepLines/>
        <w:widowControl w:val="0"/>
        <w:shd w:val="clear" w:color="auto" w:fill="auto"/>
        <w:bidi w:val="0"/>
        <w:spacing w:before="0" w:line="240" w:lineRule="auto"/>
        <w:ind w:left="0" w:right="0" w:firstLine="0"/>
        <w:jc w:val="left"/>
      </w:pPr>
      <w:bookmarkStart w:id="113" w:name="bookmark113"/>
      <w:bookmarkStart w:id="114" w:name="bookmark114"/>
      <w:bookmarkStart w:id="115" w:name="bookmark115"/>
      <w:bookmarkStart w:id="116" w:name="bookmark116"/>
      <w:r>
        <w:rPr>
          <w:color w:val="000000"/>
          <w:spacing w:val="0"/>
          <w:w w:val="100"/>
          <w:position w:val="0"/>
        </w:rPr>
        <w:t>（</w:t>
      </w:r>
      <w:bookmarkEnd w:id="115"/>
      <w:r>
        <w:rPr>
          <w:color w:val="000000"/>
          <w:spacing w:val="0"/>
          <w:w w:val="100"/>
          <w:position w:val="0"/>
        </w:rPr>
        <w:t>三）公司董事、监事、高级管理人员的年度薪酬情况</w:t>
      </w:r>
      <w:bookmarkEnd w:id="113"/>
      <w:bookmarkEnd w:id="114"/>
      <w:bookmarkEnd w:id="116"/>
    </w:p>
    <w:p>
      <w:pPr>
        <w:pStyle w:val="Style17"/>
        <w:keepNext w:val="0"/>
        <w:keepLines w:val="0"/>
        <w:widowControl w:val="0"/>
        <w:shd w:val="clear" w:color="auto" w:fill="auto"/>
        <w:bidi w:val="0"/>
        <w:spacing w:before="0" w:after="280" w:line="312" w:lineRule="exact"/>
        <w:ind w:left="0" w:right="0" w:firstLine="140"/>
        <w:jc w:val="left"/>
      </w:pPr>
      <w:r>
        <w:rPr>
          <w:color w:val="000000"/>
          <w:spacing w:val="0"/>
          <w:w w:val="100"/>
          <w:position w:val="0"/>
          <w:sz w:val="24"/>
          <w:szCs w:val="24"/>
        </w:rPr>
        <w:t>按照公司资产规模、经营业绩和承担工作的职责等考评指标，公司董事会对高级管理人 员的绩效进行考核，目前公司管理层的薪酬体系采用年薪制。</w:t>
      </w:r>
    </w:p>
    <w:p>
      <w:pPr>
        <w:pStyle w:val="Style17"/>
        <w:keepNext w:val="0"/>
        <w:keepLines w:val="0"/>
        <w:widowControl w:val="0"/>
        <w:shd w:val="clear" w:color="auto" w:fill="auto"/>
        <w:bidi w:val="0"/>
        <w:spacing w:before="0" w:after="340" w:line="317" w:lineRule="exact"/>
        <w:ind w:left="0" w:right="0" w:firstLine="140"/>
        <w:jc w:val="left"/>
      </w:pPr>
      <w:r>
        <w:rPr>
          <w:color w:val="000000"/>
          <w:spacing w:val="0"/>
          <w:w w:val="100"/>
          <w:position w:val="0"/>
          <w:sz w:val="24"/>
          <w:szCs w:val="24"/>
        </w:rPr>
        <w:t>报告期内现任公司董事、监事及高级管理人员中共有十人在本公司受薪，受薪总额为326 万元。公司现任独立董事三名，其领取的津贴及其他待遇每人均为10万元/年。</w:t>
      </w:r>
    </w:p>
    <w:p>
      <w:pPr>
        <w:pStyle w:val="Style34"/>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公司董事、监事、高级管理人员薪酬的具体情况为:</w:t>
      </w:r>
    </w:p>
    <w:tbl>
      <w:tblPr>
        <w:tblOverlap w:val="never"/>
        <w:jc w:val="left"/>
        <w:tblLayout w:type="fixed"/>
      </w:tblPr>
      <w:tblGrid>
        <w:gridCol w:w="1258"/>
        <w:gridCol w:w="2102"/>
        <w:gridCol w:w="2544"/>
        <w:gridCol w:w="3005"/>
      </w:tblGrid>
      <w:tr>
        <w:trPr>
          <w:trHeight w:val="586" w:hRule="exact"/>
        </w:trPr>
        <w:tc>
          <w:tcPr>
            <w:tcBorders>
              <w:top w:val="single" w:sz="4"/>
              <w:left w:val="single" w:sz="4"/>
            </w:tcBorders>
            <w:shd w:val="clear" w:color="auto" w:fill="C2C2C2"/>
            <w:vAlign w:val="center"/>
          </w:tcPr>
          <w:p>
            <w:pPr>
              <w:pStyle w:val="Style3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姓 名</w:t>
            </w:r>
          </w:p>
        </w:tc>
        <w:tc>
          <w:tcPr>
            <w:tcBorders>
              <w:top w:val="single" w:sz="4"/>
              <w:left w:val="single" w:sz="4"/>
            </w:tcBorders>
            <w:shd w:val="clear" w:color="auto" w:fill="C2C2C2"/>
            <w:vAlign w:val="center"/>
          </w:tcPr>
          <w:p>
            <w:pPr>
              <w:pStyle w:val="Style3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任 职</w:t>
            </w:r>
          </w:p>
        </w:tc>
        <w:tc>
          <w:tcPr>
            <w:tcBorders>
              <w:top w:val="single" w:sz="4"/>
              <w:left w:val="single" w:sz="4"/>
            </w:tcBorders>
            <w:shd w:val="clear" w:color="auto" w:fill="C2C2C2"/>
            <w:vAlign w:val="bottom"/>
          </w:tcPr>
          <w:p>
            <w:pPr>
              <w:pStyle w:val="Style38"/>
              <w:keepNext w:val="0"/>
              <w:keepLines w:val="0"/>
              <w:widowControl w:val="0"/>
              <w:shd w:val="clear" w:color="auto" w:fill="auto"/>
              <w:bidi w:val="0"/>
              <w:spacing w:before="0" w:after="0" w:line="274" w:lineRule="exact"/>
              <w:ind w:left="0" w:right="0" w:firstLine="0"/>
              <w:jc w:val="left"/>
              <w:rPr>
                <w:sz w:val="20"/>
                <w:szCs w:val="20"/>
              </w:rPr>
            </w:pPr>
            <w:r>
              <w:rPr>
                <w:b/>
                <w:bCs/>
                <w:color w:val="000000"/>
                <w:spacing w:val="0"/>
                <w:w w:val="100"/>
                <w:position w:val="0"/>
                <w:sz w:val="20"/>
                <w:szCs w:val="20"/>
              </w:rPr>
              <w:t>报告期内从公司领取的税 前报酬总额（</w:t>
            </w:r>
            <w:r>
              <w:rPr>
                <w:color w:val="000000"/>
                <w:spacing w:val="0"/>
                <w:w w:val="100"/>
                <w:position w:val="0"/>
                <w:sz w:val="20"/>
                <w:szCs w:val="20"/>
              </w:rPr>
              <w:t>单位万元</w:t>
            </w:r>
            <w:r>
              <w:rPr>
                <w:b/>
                <w:bCs/>
                <w:color w:val="000000"/>
                <w:spacing w:val="0"/>
                <w:w w:val="100"/>
                <w:position w:val="0"/>
                <w:sz w:val="20"/>
                <w:szCs w:val="20"/>
              </w:rPr>
              <w:t>）</w:t>
            </w:r>
          </w:p>
        </w:tc>
        <w:tc>
          <w:tcPr>
            <w:tcBorders>
              <w:top w:val="single" w:sz="4"/>
              <w:left w:val="single" w:sz="4"/>
              <w:right w:val="single" w:sz="4"/>
            </w:tcBorders>
            <w:shd w:val="clear" w:color="auto" w:fill="C2C2C2"/>
            <w:vAlign w:val="center"/>
          </w:tcPr>
          <w:p>
            <w:pPr>
              <w:pStyle w:val="Style38"/>
              <w:keepNext w:val="0"/>
              <w:keepLines w:val="0"/>
              <w:widowControl w:val="0"/>
              <w:shd w:val="clear" w:color="auto" w:fill="auto"/>
              <w:tabs>
                <w:tab w:pos="835" w:val="left"/>
              </w:tabs>
              <w:bidi w:val="0"/>
              <w:spacing w:before="0" w:after="0" w:line="240" w:lineRule="auto"/>
              <w:ind w:left="0" w:right="0" w:firstLine="0"/>
              <w:jc w:val="left"/>
              <w:rPr>
                <w:sz w:val="20"/>
                <w:szCs w:val="20"/>
              </w:rPr>
            </w:pPr>
            <w:r>
              <w:rPr>
                <w:b/>
                <w:bCs/>
                <w:color w:val="000000"/>
                <w:spacing w:val="0"/>
                <w:w w:val="100"/>
                <w:position w:val="0"/>
                <w:sz w:val="20"/>
                <w:szCs w:val="20"/>
              </w:rPr>
              <w:t>备</w:t>
              <w:tab/>
              <w:t>注</w:t>
            </w:r>
          </w:p>
        </w:tc>
      </w:tr>
      <w:tr>
        <w:trPr>
          <w:trHeight w:val="283" w:hRule="exact"/>
        </w:trPr>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荣泳霖</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在清华大学领取薪金</w:t>
            </w:r>
          </w:p>
        </w:tc>
      </w:tr>
      <w:tr>
        <w:trPr>
          <w:trHeight w:val="28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陆致成</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副董事长、总裁</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马二恩</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董事、副总裁</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在清华控股有限公司领取薪金</w:t>
            </w:r>
          </w:p>
        </w:tc>
      </w:tr>
      <w:tr>
        <w:trPr>
          <w:trHeight w:val="28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周立业</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在清华控股有限公司领取薪金</w:t>
            </w:r>
          </w:p>
        </w:tc>
      </w:tr>
      <w:tr>
        <w:trPr>
          <w:trHeight w:val="28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秦荣生</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陈金占</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夏斌</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赵纯均</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监事会主席</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在清华大学领取薪金</w:t>
            </w:r>
          </w:p>
        </w:tc>
      </w:tr>
      <w:tr>
        <w:trPr>
          <w:trHeight w:val="28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邓华</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在清华控股有限公司领取薪金</w:t>
            </w:r>
          </w:p>
        </w:tc>
      </w:tr>
      <w:tr>
        <w:trPr>
          <w:trHeight w:val="288" w:hRule="exact"/>
        </w:trPr>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钱明光</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14</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刘天民</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副总裁</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李吉生</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副总裁</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李健航</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副总裁</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张宇宙</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副总裁</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孙岷</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副总裁、董事会秘书</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陈兆祥</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资深副总裁</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戴福根</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资深副总裁</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326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50"/>
        <w:keepNext/>
        <w:keepLines/>
        <w:widowControl w:val="0"/>
        <w:shd w:val="clear" w:color="auto" w:fill="auto"/>
        <w:bidi w:val="0"/>
        <w:spacing w:before="0" w:line="240" w:lineRule="auto"/>
        <w:ind w:left="0" w:right="0" w:firstLine="0"/>
        <w:jc w:val="left"/>
      </w:pPr>
      <w:bookmarkStart w:id="117" w:name="bookmark117"/>
      <w:bookmarkStart w:id="118" w:name="bookmark118"/>
      <w:bookmarkStart w:id="119" w:name="bookmark119"/>
      <w:bookmarkStart w:id="120" w:name="bookmark120"/>
      <w:r>
        <w:rPr>
          <w:color w:val="000000"/>
          <w:spacing w:val="0"/>
          <w:w w:val="100"/>
          <w:position w:val="0"/>
        </w:rPr>
        <w:t>（</w:t>
      </w:r>
      <w:bookmarkEnd w:id="119"/>
      <w:r>
        <w:rPr>
          <w:color w:val="000000"/>
          <w:spacing w:val="0"/>
          <w:w w:val="100"/>
          <w:position w:val="0"/>
        </w:rPr>
        <w:t>四）本报告期内公司董事、监事、高管人员变动及增补的情况说明</w:t>
      </w:r>
      <w:bookmarkEnd w:id="117"/>
      <w:bookmarkEnd w:id="118"/>
      <w:bookmarkEnd w:id="120"/>
    </w:p>
    <w:p>
      <w:pPr>
        <w:pStyle w:val="Style17"/>
        <w:keepNext w:val="0"/>
        <w:keepLines w:val="0"/>
        <w:widowControl w:val="0"/>
        <w:shd w:val="clear" w:color="auto" w:fill="auto"/>
        <w:bidi w:val="0"/>
        <w:spacing w:before="0" w:after="280" w:line="331" w:lineRule="exact"/>
        <w:ind w:left="0" w:right="0" w:firstLine="140"/>
        <w:jc w:val="left"/>
      </w:pPr>
      <w:r>
        <w:rPr>
          <w:color w:val="000000"/>
          <w:spacing w:val="0"/>
          <w:w w:val="100"/>
          <w:position w:val="0"/>
          <w:sz w:val="24"/>
          <w:szCs w:val="24"/>
        </w:rPr>
        <w:t>2006年4月16日，经公司第三届董事会第二十三次会议审议通过，同意王锡清先生辞去 公司副总裁职务。</w:t>
      </w:r>
    </w:p>
    <w:p>
      <w:pPr>
        <w:pStyle w:val="Style17"/>
        <w:keepNext w:val="0"/>
        <w:keepLines w:val="0"/>
        <w:widowControl w:val="0"/>
        <w:shd w:val="clear" w:color="auto" w:fill="auto"/>
        <w:bidi w:val="0"/>
        <w:spacing w:before="0" w:after="280" w:line="319" w:lineRule="exact"/>
        <w:ind w:left="0" w:right="0" w:firstLine="140"/>
        <w:jc w:val="left"/>
      </w:pPr>
      <w:r>
        <w:rPr>
          <w:color w:val="000000"/>
          <w:spacing w:val="0"/>
          <w:w w:val="100"/>
          <w:position w:val="0"/>
          <w:sz w:val="24"/>
          <w:szCs w:val="24"/>
        </w:rPr>
        <w:t>2006年5月19日，经公司2005年年度股东大会审议通过，同意王锡清先生辞去公司董 事职务，同意赵燕女士、徐宏源先生辞去公司独立董事职务，选举马二恩女士担任公司 董事职务，陈金占先生、夏斌先生担任公司独立董事职务。</w:t>
      </w:r>
    </w:p>
    <w:p>
      <w:pPr>
        <w:pStyle w:val="Style50"/>
        <w:keepNext/>
        <w:keepLines/>
        <w:widowControl w:val="0"/>
        <w:numPr>
          <w:ilvl w:val="0"/>
          <w:numId w:val="3"/>
        </w:numPr>
        <w:shd w:val="clear" w:color="auto" w:fill="auto"/>
        <w:bidi w:val="0"/>
        <w:spacing w:before="0" w:after="300" w:line="240" w:lineRule="auto"/>
        <w:ind w:left="0" w:right="0" w:firstLine="140"/>
        <w:jc w:val="left"/>
      </w:pPr>
      <w:bookmarkStart w:id="121" w:name="bookmark121"/>
      <w:bookmarkStart w:id="122" w:name="bookmark122"/>
      <w:bookmarkStart w:id="123" w:name="bookmark123"/>
      <w:bookmarkStart w:id="124" w:name="bookmark124"/>
      <w:bookmarkEnd w:id="123"/>
      <w:r>
        <w:rPr>
          <w:color w:val="000000"/>
          <w:spacing w:val="0"/>
          <w:w w:val="100"/>
          <w:position w:val="0"/>
        </w:rPr>
        <w:t>公司员工的数量、专业构成、教育程度及退休职工人数情况</w:t>
      </w:r>
      <w:bookmarkEnd w:id="121"/>
      <w:bookmarkEnd w:id="122"/>
      <w:bookmarkEnd w:id="124"/>
    </w:p>
    <w:p>
      <w:pPr>
        <w:pStyle w:val="Style17"/>
        <w:keepNext w:val="0"/>
        <w:keepLines w:val="0"/>
        <w:widowControl w:val="0"/>
        <w:shd w:val="clear" w:color="auto" w:fill="auto"/>
        <w:bidi w:val="0"/>
        <w:spacing w:before="0" w:line="314" w:lineRule="exact"/>
        <w:ind w:left="140" w:right="0" w:firstLine="0"/>
        <w:jc w:val="left"/>
      </w:pPr>
      <w:r>
        <w:rPr>
          <w:color w:val="000000"/>
          <w:spacing w:val="0"/>
          <w:w w:val="100"/>
          <w:position w:val="0"/>
          <w:sz w:val="24"/>
          <w:szCs w:val="24"/>
        </w:rPr>
        <w:t>虽然公司经营业绩不断提升，但随着内部管理加强，经营效率的提高，公司员工总数与 去年相比变化不大，略有下降。截止2006年12月31日公司(母公司)职工总数3,195人, 其中：</w:t>
      </w:r>
    </w:p>
    <w:p>
      <w:pPr>
        <w:pStyle w:val="Style17"/>
        <w:keepNext w:val="0"/>
        <w:keepLines w:val="0"/>
        <w:widowControl w:val="0"/>
        <w:numPr>
          <w:ilvl w:val="0"/>
          <w:numId w:val="5"/>
        </w:numPr>
        <w:shd w:val="clear" w:color="auto" w:fill="auto"/>
        <w:tabs>
          <w:tab w:pos="633" w:val="left"/>
        </w:tabs>
        <w:bidi w:val="0"/>
        <w:spacing w:before="0" w:line="302" w:lineRule="exact"/>
        <w:ind w:left="140" w:right="0" w:firstLine="0"/>
        <w:jc w:val="left"/>
      </w:pPr>
      <w:bookmarkStart w:id="125" w:name="bookmark125"/>
      <w:bookmarkEnd w:id="125"/>
      <w:r>
        <w:rPr>
          <w:color w:val="000000"/>
          <w:spacing w:val="0"/>
          <w:w w:val="100"/>
          <w:position w:val="0"/>
          <w:sz w:val="24"/>
          <w:szCs w:val="24"/>
        </w:rPr>
        <w:t>按照教育程度构成分类：大学以上学历1,836人占57.46% ；大专和中专学历1,038 人占 32.49%。</w:t>
      </w:r>
    </w:p>
    <w:p>
      <w:pPr>
        <w:pStyle w:val="Style17"/>
        <w:keepNext w:val="0"/>
        <w:keepLines w:val="0"/>
        <w:widowControl w:val="0"/>
        <w:numPr>
          <w:ilvl w:val="0"/>
          <w:numId w:val="5"/>
        </w:numPr>
        <w:shd w:val="clear" w:color="auto" w:fill="auto"/>
        <w:tabs>
          <w:tab w:pos="633" w:val="left"/>
        </w:tabs>
        <w:bidi w:val="0"/>
        <w:spacing w:before="0" w:line="312" w:lineRule="exact"/>
        <w:ind w:left="140" w:right="0" w:firstLine="0"/>
        <w:jc w:val="left"/>
      </w:pPr>
      <w:bookmarkStart w:id="126" w:name="bookmark126"/>
      <w:bookmarkEnd w:id="126"/>
      <w:r>
        <w:rPr>
          <w:color w:val="000000"/>
          <w:spacing w:val="0"/>
          <w:w w:val="100"/>
          <w:position w:val="0"/>
          <w:sz w:val="24"/>
          <w:szCs w:val="24"/>
        </w:rPr>
        <w:t>专业构成分类：研发和工程技术人员1,128人占35.31%；经营管理和行政人员585 人占18.31%；销售、市场与技术服务人员1,041人占32.58%，其余为生产人员。</w:t>
      </w:r>
    </w:p>
    <w:p>
      <w:pPr>
        <w:pStyle w:val="Style17"/>
        <w:keepNext w:val="0"/>
        <w:keepLines w:val="0"/>
        <w:widowControl w:val="0"/>
        <w:numPr>
          <w:ilvl w:val="0"/>
          <w:numId w:val="5"/>
        </w:numPr>
        <w:shd w:val="clear" w:color="auto" w:fill="auto"/>
        <w:tabs>
          <w:tab w:pos="633" w:val="left"/>
        </w:tabs>
        <w:bidi w:val="0"/>
        <w:spacing w:before="0" w:line="312" w:lineRule="exact"/>
        <w:ind w:left="140" w:right="0" w:firstLine="0"/>
        <w:jc w:val="left"/>
      </w:pPr>
      <w:bookmarkStart w:id="127" w:name="bookmark127"/>
      <w:bookmarkEnd w:id="127"/>
      <w:r>
        <w:rPr>
          <w:color w:val="000000"/>
          <w:spacing w:val="0"/>
          <w:w w:val="100"/>
          <w:position w:val="0"/>
          <w:sz w:val="24"/>
          <w:szCs w:val="24"/>
        </w:rPr>
        <w:t>年龄结构：29岁及以下1,807人占56.56%；30-39岁1,028人占32.18%；40-50岁 234人占7.327%；其余为50岁以上。</w:t>
      </w:r>
    </w:p>
    <w:p>
      <w:pPr>
        <w:pStyle w:val="Style17"/>
        <w:keepNext w:val="0"/>
        <w:keepLines w:val="0"/>
        <w:widowControl w:val="0"/>
        <w:shd w:val="clear" w:color="auto" w:fill="auto"/>
        <w:bidi w:val="0"/>
        <w:spacing w:before="0" w:line="312" w:lineRule="exact"/>
        <w:ind w:left="140" w:right="0" w:firstLine="0"/>
        <w:jc w:val="left"/>
        <w:sectPr>
          <w:headerReference w:type="default" r:id="rId29"/>
          <w:footerReference w:type="default" r:id="rId30"/>
          <w:headerReference w:type="even" r:id="rId31"/>
          <w:footerReference w:type="even" r:id="rId32"/>
          <w:footnotePr>
            <w:pos w:val="pageBottom"/>
            <w:numFmt w:val="decimal"/>
            <w:numRestart w:val="continuous"/>
          </w:footnotePr>
          <w:pgSz w:w="11900" w:h="16840"/>
          <w:pgMar w:top="1700" w:right="570" w:bottom="1594" w:left="1264" w:header="0" w:footer="3" w:gutter="0"/>
          <w:cols w:space="720"/>
          <w:noEndnote/>
          <w:rtlGutter w:val="0"/>
          <w:docGrid w:linePitch="360"/>
        </w:sectPr>
      </w:pPr>
      <w:r>
        <w:rPr>
          <w:color w:val="000000"/>
          <w:spacing w:val="0"/>
          <w:w w:val="100"/>
          <w:position w:val="0"/>
          <w:sz w:val="24"/>
          <w:szCs w:val="24"/>
        </w:rPr>
        <w:t>根据国家有关规定，公司员工全部参加了社会统筹。目前公司有离退休职工5名，其职 工退休金由社会统筹机构负责发放。</w:t>
      </w:r>
    </w:p>
    <w:p>
      <w:pPr>
        <w:pStyle w:val="Style23"/>
        <w:keepNext/>
        <w:keepLines/>
        <w:widowControl w:val="0"/>
        <w:pBdr>
          <w:top w:val="single" w:sz="0" w:space="1" w:color="CACACA"/>
          <w:left w:val="single" w:sz="0" w:space="0" w:color="CACACA"/>
          <w:bottom w:val="single" w:sz="0" w:space="11" w:color="CACACA"/>
          <w:right w:val="single" w:sz="0" w:space="0" w:color="CACACA"/>
        </w:pBdr>
        <w:shd w:val="clear" w:color="auto" w:fill="CACACA"/>
        <w:bidi w:val="0"/>
        <w:spacing w:before="0" w:after="439" w:line="240" w:lineRule="auto"/>
        <w:ind w:left="0" w:right="0"/>
        <w:jc w:val="left"/>
      </w:pPr>
      <w:bookmarkStart w:id="128" w:name="bookmark128"/>
      <w:bookmarkStart w:id="129" w:name="bookmark129"/>
      <w:bookmarkStart w:id="130" w:name="bookmark130"/>
      <w:bookmarkStart w:id="131" w:name="bookmark131"/>
      <w:r>
        <w:rPr>
          <w:color w:val="000000"/>
          <w:spacing w:val="0"/>
          <w:w w:val="100"/>
          <w:position w:val="0"/>
        </w:rPr>
        <w:t>五</w:t>
      </w:r>
      <w:bookmarkEnd w:id="130"/>
      <w:r>
        <w:rPr>
          <w:color w:val="000000"/>
          <w:spacing w:val="0"/>
          <w:w w:val="100"/>
          <w:position w:val="0"/>
        </w:rPr>
        <w:t>、公司治理结构</w:t>
      </w:r>
      <w:bookmarkEnd w:id="128"/>
      <w:bookmarkEnd w:id="129"/>
      <w:bookmarkEnd w:id="131"/>
    </w:p>
    <w:p>
      <w:pPr>
        <w:pStyle w:val="Style50"/>
        <w:keepNext/>
        <w:keepLines/>
        <w:widowControl w:val="0"/>
        <w:shd w:val="clear" w:color="auto" w:fill="auto"/>
        <w:bidi w:val="0"/>
        <w:spacing w:before="0" w:line="240" w:lineRule="auto"/>
        <w:ind w:left="0" w:right="0" w:firstLine="0"/>
        <w:jc w:val="left"/>
      </w:pPr>
      <w:bookmarkStart w:id="132" w:name="bookmark132"/>
      <w:bookmarkStart w:id="133" w:name="bookmark133"/>
      <w:bookmarkStart w:id="134" w:name="bookmark134"/>
      <w:bookmarkStart w:id="135" w:name="bookmark135"/>
      <w:r>
        <w:rPr>
          <w:color w:val="000000"/>
          <w:spacing w:val="0"/>
          <w:w w:val="100"/>
          <w:position w:val="0"/>
        </w:rPr>
        <w:t>（</w:t>
      </w:r>
      <w:bookmarkEnd w:id="134"/>
      <w:r>
        <w:rPr>
          <w:color w:val="000000"/>
          <w:spacing w:val="0"/>
          <w:w w:val="100"/>
          <w:position w:val="0"/>
        </w:rPr>
        <w:t>一）公司治理情况</w:t>
      </w:r>
      <w:bookmarkEnd w:id="132"/>
      <w:bookmarkEnd w:id="133"/>
      <w:bookmarkEnd w:id="135"/>
    </w:p>
    <w:p>
      <w:pPr>
        <w:pStyle w:val="Style17"/>
        <w:keepNext w:val="0"/>
        <w:keepLines w:val="0"/>
        <w:widowControl w:val="0"/>
        <w:shd w:val="clear" w:color="auto" w:fill="auto"/>
        <w:bidi w:val="0"/>
        <w:spacing w:before="0" w:after="0" w:line="312" w:lineRule="exact"/>
        <w:ind w:left="0" w:right="0" w:firstLine="140"/>
        <w:jc w:val="both"/>
      </w:pPr>
      <w:r>
        <w:rPr>
          <w:color w:val="000000"/>
          <w:spacing w:val="0"/>
          <w:w w:val="100"/>
          <w:position w:val="0"/>
          <w:sz w:val="24"/>
          <w:szCs w:val="24"/>
        </w:rPr>
        <w:t>本报告期内，根据新颁布的《公司法》、《证券法》，中国证监会颁布的《上市公司股东大 会规则》、《上市公司章程指引（2006年修订）》等规范性文件，且按照上海证券交易所颁 布的《关于召开股东大会修改公司章程有关问题的通知》的有关规定，公司相应修改了 《公司章程》、《股东大会议事规则》、《董事会议事规则》、《监事会议事规则》和《对外 担保管理办法》。为进一步完善公司治理结构，并为未来公司实施股权激励提供制度性支 持，公司废止了原来实施的《董事会专门委员会工作细则》，将原在《董事会专门委员会 工作细则》中进行规定的相关内容改由《公司治理细则》中进行规定，并根据证监会股 权激励计划的要求，单独制定了《薪酬与考核委员会议事规则》，规则对薪酬与考核委员 会的相关工作制度进行规定。未来公司将视发展需要，分别制定不同委员会的专门议事 规则，以使得制度的制定更加具有针对性和可操作性。2006年4月16日，经公司第三届 董事会第二十三次会议审议，通过了修改上述制度的议案，其中修改后的《公司章程》、</w:t>
      </w:r>
    </w:p>
    <w:p>
      <w:pPr>
        <w:pStyle w:val="Style17"/>
        <w:keepNext w:val="0"/>
        <w:keepLines w:val="0"/>
        <w:widowControl w:val="0"/>
        <w:shd w:val="clear" w:color="auto" w:fill="auto"/>
        <w:bidi w:val="0"/>
        <w:spacing w:before="0" w:after="280" w:line="312" w:lineRule="exact"/>
        <w:ind w:left="0" w:right="0" w:firstLine="140"/>
        <w:jc w:val="both"/>
      </w:pPr>
      <w:r>
        <w:rPr>
          <w:color w:val="000000"/>
          <w:spacing w:val="0"/>
          <w:w w:val="100"/>
          <w:position w:val="0"/>
          <w:sz w:val="24"/>
          <w:szCs w:val="24"/>
        </w:rPr>
        <w:t>《股东大会议事规则》、《董事会议事规则》和《监事会议事规则》已经2006年5月19 日召开的2005年年度股东大会审议通过。在第三届董事会第二十九次会议上，公司还制 定了《董事会审计委员会议事规则》。</w:t>
      </w:r>
    </w:p>
    <w:p>
      <w:pPr>
        <w:pStyle w:val="Style17"/>
        <w:keepNext w:val="0"/>
        <w:keepLines w:val="0"/>
        <w:widowControl w:val="0"/>
        <w:shd w:val="clear" w:color="auto" w:fill="auto"/>
        <w:bidi w:val="0"/>
        <w:spacing w:before="0" w:after="660" w:line="312" w:lineRule="exact"/>
        <w:ind w:left="0" w:right="0" w:firstLine="140"/>
        <w:jc w:val="both"/>
      </w:pPr>
      <w:r>
        <w:rPr>
          <w:color w:val="000000"/>
          <w:spacing w:val="0"/>
          <w:w w:val="100"/>
          <w:position w:val="0"/>
          <w:sz w:val="24"/>
          <w:szCs w:val="24"/>
        </w:rPr>
        <w:t>公司在北京市证监局组织的关于公司控股股东及其关联方非经营性资金占用专项例行检 查中，积极配合监管部门工作，顺利完成了各项核查。</w:t>
      </w:r>
    </w:p>
    <w:p>
      <w:pPr>
        <w:pStyle w:val="Style50"/>
        <w:keepNext/>
        <w:keepLines/>
        <w:widowControl w:val="0"/>
        <w:shd w:val="clear" w:color="auto" w:fill="auto"/>
        <w:bidi w:val="0"/>
        <w:spacing w:before="0" w:line="240" w:lineRule="auto"/>
        <w:ind w:left="0" w:right="0" w:firstLine="0"/>
        <w:jc w:val="both"/>
      </w:pPr>
      <w:bookmarkStart w:id="136" w:name="bookmark136"/>
      <w:bookmarkStart w:id="137" w:name="bookmark137"/>
      <w:bookmarkStart w:id="138" w:name="bookmark138"/>
      <w:bookmarkStart w:id="139" w:name="bookmark139"/>
      <w:r>
        <w:rPr>
          <w:color w:val="000000"/>
          <w:spacing w:val="0"/>
          <w:w w:val="100"/>
          <w:position w:val="0"/>
        </w:rPr>
        <w:t>（</w:t>
      </w:r>
      <w:bookmarkEnd w:id="138"/>
      <w:r>
        <w:rPr>
          <w:color w:val="000000"/>
          <w:spacing w:val="0"/>
          <w:w w:val="100"/>
          <w:position w:val="0"/>
        </w:rPr>
        <w:t>二）独立董事履行职责情况</w:t>
      </w:r>
      <w:bookmarkEnd w:id="136"/>
      <w:bookmarkEnd w:id="137"/>
      <w:bookmarkEnd w:id="139"/>
    </w:p>
    <w:p>
      <w:pPr>
        <w:pStyle w:val="Style17"/>
        <w:keepNext w:val="0"/>
        <w:keepLines w:val="0"/>
        <w:widowControl w:val="0"/>
        <w:shd w:val="clear" w:color="auto" w:fill="auto"/>
        <w:bidi w:val="0"/>
        <w:spacing w:before="0" w:after="320" w:line="312" w:lineRule="exact"/>
        <w:ind w:left="0" w:right="0" w:firstLine="140"/>
        <w:jc w:val="both"/>
      </w:pPr>
      <w:r>
        <w:rPr>
          <w:color w:val="000000"/>
          <w:spacing w:val="0"/>
          <w:w w:val="100"/>
          <w:position w:val="0"/>
          <w:sz w:val="24"/>
          <w:szCs w:val="24"/>
        </w:rPr>
        <w:t>本报告期内，独立董事认真履行了 “公司章程”及“公司法”等相关法律、法规赋予的 职责，遵照《独立董事工作制度》，出席了董事会会议，并就股权分置改革、对外担保等 重大事项发表了独立意见。</w:t>
      </w:r>
    </w:p>
    <w:p>
      <w:pPr>
        <w:pStyle w:val="Style34"/>
        <w:keepNext w:val="0"/>
        <w:keepLines w:val="0"/>
        <w:widowControl w:val="0"/>
        <w:shd w:val="clear" w:color="auto" w:fill="auto"/>
        <w:bidi w:val="0"/>
        <w:spacing w:before="0" w:after="0" w:line="240" w:lineRule="auto"/>
        <w:ind w:left="38" w:right="0" w:firstLine="0"/>
        <w:jc w:val="left"/>
        <w:rPr>
          <w:sz w:val="24"/>
          <w:szCs w:val="24"/>
        </w:rPr>
      </w:pPr>
      <w:r>
        <w:rPr>
          <w:color w:val="000000"/>
          <w:spacing w:val="0"/>
          <w:w w:val="100"/>
          <w:position w:val="0"/>
          <w:sz w:val="24"/>
          <w:szCs w:val="24"/>
        </w:rPr>
        <w:t>独立董事出席董事会的情况</w:t>
      </w:r>
    </w:p>
    <w:tbl>
      <w:tblPr>
        <w:tblOverlap w:val="never"/>
        <w:jc w:val="center"/>
        <w:tblLayout w:type="fixed"/>
      </w:tblPr>
      <w:tblGrid>
        <w:gridCol w:w="1560"/>
        <w:gridCol w:w="2434"/>
        <w:gridCol w:w="1622"/>
        <w:gridCol w:w="1526"/>
        <w:gridCol w:w="1147"/>
        <w:gridCol w:w="1032"/>
      </w:tblGrid>
      <w:tr>
        <w:trPr>
          <w:trHeight w:val="514" w:hRule="exact"/>
        </w:trPr>
        <w:tc>
          <w:tcPr>
            <w:tcBorders>
              <w:top w:val="single" w:sz="4"/>
              <w:left w:val="single" w:sz="4"/>
            </w:tcBorders>
            <w:shd w:val="clear" w:color="auto" w:fill="DEDEDE"/>
            <w:vAlign w:val="center"/>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独立董事姓名</w:t>
            </w:r>
          </w:p>
        </w:tc>
        <w:tc>
          <w:tcPr>
            <w:tcBorders>
              <w:top w:val="single" w:sz="4"/>
              <w:left w:val="single" w:sz="4"/>
            </w:tcBorders>
            <w:shd w:val="clear" w:color="auto" w:fill="DEDEDE"/>
            <w:vAlign w:val="center"/>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本年应参加董事会次数</w:t>
            </w:r>
          </w:p>
        </w:tc>
        <w:tc>
          <w:tcPr>
            <w:tcBorders>
              <w:top w:val="single" w:sz="4"/>
              <w:left w:val="single" w:sz="4"/>
            </w:tcBorders>
            <w:shd w:val="clear" w:color="auto" w:fill="DEDEDE"/>
            <w:vAlign w:val="center"/>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亲自出席（次）</w:t>
            </w:r>
          </w:p>
        </w:tc>
        <w:tc>
          <w:tcPr>
            <w:tcBorders>
              <w:top w:val="single" w:sz="4"/>
              <w:left w:val="single" w:sz="4"/>
            </w:tcBorders>
            <w:shd w:val="clear" w:color="auto" w:fill="DEDEDE"/>
            <w:vAlign w:val="center"/>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委托出席（次）</w:t>
            </w:r>
          </w:p>
        </w:tc>
        <w:tc>
          <w:tcPr>
            <w:tcBorders>
              <w:top w:val="single" w:sz="4"/>
              <w:left w:val="single" w:sz="4"/>
            </w:tcBorders>
            <w:shd w:val="clear" w:color="auto" w:fill="DEDEDE"/>
            <w:vAlign w:val="center"/>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缺席（次）</w:t>
            </w:r>
          </w:p>
        </w:tc>
        <w:tc>
          <w:tcPr>
            <w:tcBorders>
              <w:top w:val="single" w:sz="4"/>
              <w:left w:val="single" w:sz="4"/>
              <w:right w:val="single" w:sz="4"/>
            </w:tcBorders>
            <w:shd w:val="clear" w:color="auto" w:fill="DEDEDE"/>
            <w:vAlign w:val="center"/>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备注</w:t>
            </w:r>
          </w:p>
        </w:tc>
      </w:tr>
      <w:tr>
        <w:trPr>
          <w:trHeight w:val="322" w:hRule="exact"/>
        </w:trPr>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秦荣生</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赵燕</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徐宏源</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陈金占</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夏斌</w:t>
            </w:r>
          </w:p>
        </w:tc>
        <w:tc>
          <w:tcPr>
            <w:tcBorders>
              <w:top w:val="single" w:sz="4"/>
              <w:left w:val="single" w:sz="4"/>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w:t>
            </w:r>
          </w:p>
        </w:tc>
        <w:tc>
          <w:tcPr>
            <w:tcBorders>
              <w:top w:val="single" w:sz="4"/>
              <w:left w:val="single" w:sz="4"/>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w:t>
            </w:r>
          </w:p>
        </w:tc>
        <w:tc>
          <w:tcPr>
            <w:tcBorders>
              <w:top w:val="single" w:sz="4"/>
              <w:left w:val="single" w:sz="4"/>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4"/>
        <w:keepNext w:val="0"/>
        <w:keepLines w:val="0"/>
        <w:widowControl w:val="0"/>
        <w:shd w:val="clear" w:color="auto" w:fill="auto"/>
        <w:bidi w:val="0"/>
        <w:spacing w:before="0" w:after="0" w:line="240" w:lineRule="auto"/>
        <w:ind w:left="38" w:right="0" w:firstLine="0"/>
        <w:jc w:val="left"/>
        <w:rPr>
          <w:sz w:val="24"/>
          <w:szCs w:val="24"/>
        </w:rPr>
      </w:pPr>
      <w:r>
        <w:rPr>
          <w:color w:val="000000"/>
          <w:spacing w:val="0"/>
          <w:w w:val="100"/>
          <w:position w:val="0"/>
          <w:sz w:val="24"/>
          <w:szCs w:val="24"/>
        </w:rPr>
        <w:t>独立董事对公司有关事项提出异议的情况</w:t>
      </w:r>
    </w:p>
    <w:tbl>
      <w:tblPr>
        <w:tblOverlap w:val="never"/>
        <w:jc w:val="center"/>
        <w:tblLayout w:type="fixed"/>
      </w:tblPr>
      <w:tblGrid>
        <w:gridCol w:w="2338"/>
        <w:gridCol w:w="2318"/>
        <w:gridCol w:w="2323"/>
        <w:gridCol w:w="2342"/>
      </w:tblGrid>
      <w:tr>
        <w:trPr>
          <w:trHeight w:val="509" w:hRule="exact"/>
        </w:trPr>
        <w:tc>
          <w:tcPr>
            <w:tcBorders>
              <w:top w:val="single" w:sz="4"/>
              <w:left w:val="single" w:sz="4"/>
            </w:tcBorders>
            <w:shd w:val="clear" w:color="auto" w:fill="DEDEDE"/>
            <w:vAlign w:val="center"/>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独立董事姓名</w:t>
            </w:r>
          </w:p>
        </w:tc>
        <w:tc>
          <w:tcPr>
            <w:tcBorders>
              <w:top w:val="single" w:sz="4"/>
              <w:left w:val="single" w:sz="4"/>
            </w:tcBorders>
            <w:shd w:val="clear" w:color="auto" w:fill="DEDEDE"/>
            <w:vAlign w:val="center"/>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提出异议的事项</w:t>
            </w:r>
          </w:p>
        </w:tc>
        <w:tc>
          <w:tcPr>
            <w:tcBorders>
              <w:top w:val="single" w:sz="4"/>
              <w:left w:val="single" w:sz="4"/>
            </w:tcBorders>
            <w:shd w:val="clear" w:color="auto" w:fill="DEDEDE"/>
            <w:vAlign w:val="center"/>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提出异议的具体内容</w:t>
            </w:r>
          </w:p>
        </w:tc>
        <w:tc>
          <w:tcPr>
            <w:tcBorders>
              <w:top w:val="single" w:sz="4"/>
              <w:left w:val="single" w:sz="4"/>
              <w:right w:val="single" w:sz="4"/>
            </w:tcBorders>
            <w:shd w:val="clear" w:color="auto" w:fill="DEDEDE"/>
            <w:vAlign w:val="center"/>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备注</w:t>
            </w:r>
          </w:p>
        </w:tc>
      </w:tr>
      <w:tr>
        <w:trPr>
          <w:trHeight w:val="283" w:hRule="exact"/>
        </w:trPr>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秦荣生</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赵燕</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徐宏源</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陈金占</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夏斌</w:t>
            </w:r>
          </w:p>
        </w:tc>
        <w:tc>
          <w:tcPr>
            <w:tcBorders>
              <w:top w:val="single" w:sz="4"/>
              <w:left w:val="single" w:sz="4"/>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c>
          <w:tcPr>
            <w:tcBorders>
              <w:top w:val="single" w:sz="4"/>
              <w:left w:val="single" w:sz="4"/>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39" w:line="1" w:lineRule="exact"/>
      </w:pPr>
    </w:p>
    <w:p>
      <w:pPr>
        <w:pStyle w:val="Style50"/>
        <w:keepNext/>
        <w:keepLines/>
        <w:widowControl w:val="0"/>
        <w:shd w:val="clear" w:color="auto" w:fill="auto"/>
        <w:bidi w:val="0"/>
        <w:spacing w:before="0" w:after="260" w:line="240" w:lineRule="auto"/>
        <w:ind w:left="0" w:right="0" w:firstLine="280"/>
        <w:jc w:val="left"/>
      </w:pPr>
      <w:bookmarkStart w:id="140" w:name="bookmark140"/>
      <w:bookmarkStart w:id="141" w:name="bookmark141"/>
      <w:bookmarkStart w:id="142" w:name="bookmark142"/>
      <w:bookmarkStart w:id="143" w:name="bookmark143"/>
      <w:r>
        <w:rPr>
          <w:color w:val="000000"/>
          <w:spacing w:val="0"/>
          <w:w w:val="100"/>
          <w:position w:val="0"/>
        </w:rPr>
        <w:t>（</w:t>
      </w:r>
      <w:bookmarkEnd w:id="142"/>
      <w:r>
        <w:rPr>
          <w:color w:val="000000"/>
          <w:spacing w:val="0"/>
          <w:w w:val="100"/>
          <w:position w:val="0"/>
        </w:rPr>
        <w:t>三）关于公司独立性的承诺</w:t>
      </w:r>
      <w:bookmarkEnd w:id="140"/>
      <w:bookmarkEnd w:id="141"/>
      <w:bookmarkEnd w:id="143"/>
    </w:p>
    <w:p>
      <w:pPr>
        <w:pStyle w:val="Style17"/>
        <w:keepNext w:val="0"/>
        <w:keepLines w:val="0"/>
        <w:widowControl w:val="0"/>
        <w:shd w:val="clear" w:color="auto" w:fill="auto"/>
        <w:bidi w:val="0"/>
        <w:spacing w:before="0" w:after="600" w:line="312" w:lineRule="exact"/>
        <w:ind w:left="0" w:right="0" w:firstLine="140"/>
        <w:jc w:val="left"/>
      </w:pPr>
      <w:r>
        <w:rPr>
          <w:color w:val="000000"/>
          <w:spacing w:val="0"/>
          <w:w w:val="100"/>
          <w:position w:val="0"/>
          <w:sz w:val="24"/>
          <w:szCs w:val="24"/>
        </w:rPr>
        <w:t>公司在业务、人员、资产、机构、财务等方面保持独立性，拥有独立于控股股东的生产 系统、辅助生产系统和配套设施、独立的采购和销售系统；在土地使用权、工业产权、 非专利技术等资产方面有明确的产权界定；建立了独立的财务管理制度和会计核算体系, 拥有独立的财务会计部门；公司的办公机构和生产经营场所与控股股东经营场所分开； 公司拥有独立的劳动、人事及工资管理体系，公司经营负责人员均在本单位领取薪酬， 不在股东单位兼职。</w:t>
      </w:r>
    </w:p>
    <w:p>
      <w:pPr>
        <w:pStyle w:val="Style50"/>
        <w:keepNext/>
        <w:keepLines/>
        <w:widowControl w:val="0"/>
        <w:shd w:val="clear" w:color="auto" w:fill="auto"/>
        <w:bidi w:val="0"/>
        <w:spacing w:before="0" w:after="260" w:line="240" w:lineRule="auto"/>
        <w:ind w:left="0" w:right="0" w:firstLine="0"/>
        <w:jc w:val="left"/>
      </w:pPr>
      <w:bookmarkStart w:id="144" w:name="bookmark144"/>
      <w:bookmarkStart w:id="145" w:name="bookmark145"/>
      <w:bookmarkStart w:id="146" w:name="bookmark146"/>
      <w:bookmarkStart w:id="147" w:name="bookmark147"/>
      <w:r>
        <w:rPr>
          <w:color w:val="000000"/>
          <w:spacing w:val="0"/>
          <w:w w:val="100"/>
          <w:position w:val="0"/>
        </w:rPr>
        <w:t>（</w:t>
      </w:r>
      <w:bookmarkEnd w:id="146"/>
      <w:r>
        <w:rPr>
          <w:color w:val="000000"/>
          <w:spacing w:val="0"/>
          <w:w w:val="100"/>
          <w:position w:val="0"/>
        </w:rPr>
        <w:t>四）对高级管理人员的考评及激励机制</w:t>
      </w:r>
      <w:bookmarkEnd w:id="144"/>
      <w:bookmarkEnd w:id="145"/>
      <w:bookmarkEnd w:id="147"/>
    </w:p>
    <w:p>
      <w:pPr>
        <w:pStyle w:val="Style17"/>
        <w:keepNext w:val="0"/>
        <w:keepLines w:val="0"/>
        <w:widowControl w:val="0"/>
        <w:shd w:val="clear" w:color="auto" w:fill="auto"/>
        <w:bidi w:val="0"/>
        <w:spacing w:before="0" w:after="400" w:line="312" w:lineRule="exact"/>
        <w:ind w:left="0" w:right="0" w:firstLine="140"/>
        <w:jc w:val="left"/>
        <w:sectPr>
          <w:footnotePr>
            <w:pos w:val="pageBottom"/>
            <w:numFmt w:val="decimal"/>
            <w:numRestart w:val="continuous"/>
          </w:footnotePr>
          <w:pgSz w:w="11900" w:h="16840"/>
          <w:pgMar w:top="1700" w:right="570" w:bottom="2314" w:left="1264" w:header="0" w:footer="3" w:gutter="0"/>
          <w:cols w:space="720"/>
          <w:noEndnote/>
          <w:rtlGutter w:val="0"/>
          <w:docGrid w:linePitch="360"/>
        </w:sectPr>
      </w:pPr>
      <w:r>
        <w:rPr>
          <w:color w:val="000000"/>
          <w:spacing w:val="0"/>
          <w:w w:val="100"/>
          <w:position w:val="0"/>
          <w:sz w:val="24"/>
          <w:szCs w:val="24"/>
        </w:rPr>
        <w:t>按照公司资产规模、经营业绩和承担工作的职责等考评指标公司对高级管理人员的绩效 进行考核，薪酬体系采用年薪制。目前，公司针对公司高级管理人员和核心技术骨干拟 定的以股票期权计划为基础的考评及激励机制尚未实施。</w:t>
      </w:r>
    </w:p>
    <w:p>
      <w:pPr>
        <w:pStyle w:val="Style23"/>
        <w:keepNext/>
        <w:keepLines/>
        <w:widowControl w:val="0"/>
        <w:pBdr>
          <w:top w:val="single" w:sz="0" w:space="0" w:color="CACACA"/>
          <w:left w:val="single" w:sz="0" w:space="0" w:color="CACACA"/>
          <w:bottom w:val="single" w:sz="0" w:space="12" w:color="CACACA"/>
          <w:right w:val="single" w:sz="0" w:space="0" w:color="CACACA"/>
        </w:pBdr>
        <w:shd w:val="clear" w:color="auto" w:fill="CACACA"/>
        <w:bidi w:val="0"/>
        <w:spacing w:before="0" w:after="370" w:line="240" w:lineRule="auto"/>
        <w:ind w:left="0" w:right="0"/>
        <w:jc w:val="left"/>
      </w:pPr>
      <w:bookmarkStart w:id="148" w:name="bookmark148"/>
      <w:bookmarkStart w:id="149" w:name="bookmark149"/>
      <w:bookmarkStart w:id="150" w:name="bookmark150"/>
      <w:bookmarkStart w:id="151" w:name="bookmark151"/>
      <w:r>
        <w:rPr>
          <w:color w:val="000000"/>
          <w:spacing w:val="0"/>
          <w:w w:val="100"/>
          <w:position w:val="0"/>
          <w:u w:val="single"/>
        </w:rPr>
        <w:t>六</w:t>
      </w:r>
      <w:bookmarkEnd w:id="150"/>
      <w:r>
        <w:rPr>
          <w:color w:val="000000"/>
          <w:spacing w:val="0"/>
          <w:w w:val="100"/>
          <w:position w:val="0"/>
          <w:u w:val="single"/>
        </w:rPr>
        <w:t>、股东大会情况简介</w:t>
      </w:r>
      <w:bookmarkEnd w:id="148"/>
      <w:bookmarkEnd w:id="149"/>
      <w:bookmarkEnd w:id="151"/>
    </w:p>
    <w:p>
      <w:pPr>
        <w:pStyle w:val="Style17"/>
        <w:keepNext w:val="0"/>
        <w:keepLines w:val="0"/>
        <w:widowControl w:val="0"/>
        <w:shd w:val="clear" w:color="auto" w:fill="auto"/>
        <w:bidi w:val="0"/>
        <w:spacing w:before="0" w:line="312" w:lineRule="exact"/>
        <w:ind w:left="0" w:right="0" w:firstLine="140"/>
        <w:jc w:val="left"/>
      </w:pPr>
      <w:r>
        <w:rPr>
          <w:color w:val="000000"/>
          <w:spacing w:val="0"/>
          <w:w w:val="100"/>
          <w:position w:val="0"/>
          <w:sz w:val="24"/>
          <w:szCs w:val="24"/>
        </w:rPr>
        <w:t>本报告年度内公司召开2005年年度股东大会和股权分置改革相关股东会议。</w:t>
      </w:r>
    </w:p>
    <w:p>
      <w:pPr>
        <w:pStyle w:val="Style17"/>
        <w:keepNext w:val="0"/>
        <w:keepLines w:val="0"/>
        <w:widowControl w:val="0"/>
        <w:shd w:val="clear" w:color="auto" w:fill="auto"/>
        <w:tabs>
          <w:tab w:pos="714" w:val="left"/>
        </w:tabs>
        <w:bidi w:val="0"/>
        <w:spacing w:before="0" w:line="312" w:lineRule="exact"/>
        <w:ind w:left="140" w:right="0" w:firstLine="0"/>
        <w:jc w:val="left"/>
      </w:pPr>
      <w:bookmarkStart w:id="152" w:name="bookmark152"/>
      <w:r>
        <w:rPr>
          <w:color w:val="000000"/>
          <w:spacing w:val="0"/>
          <w:w w:val="100"/>
          <w:position w:val="0"/>
          <w:sz w:val="24"/>
          <w:szCs w:val="24"/>
        </w:rPr>
        <w:t>（</w:t>
      </w:r>
      <w:bookmarkEnd w:id="152"/>
      <w:r>
        <w:rPr>
          <w:color w:val="000000"/>
          <w:spacing w:val="0"/>
          <w:w w:val="100"/>
          <w:position w:val="0"/>
          <w:sz w:val="24"/>
          <w:szCs w:val="24"/>
        </w:rPr>
        <w:t>一）</w:t>
        <w:tab/>
        <w:t>2005年年度股东大会情况</w:t>
      </w:r>
    </w:p>
    <w:p>
      <w:pPr>
        <w:pStyle w:val="Style17"/>
        <w:keepNext w:val="0"/>
        <w:keepLines w:val="0"/>
        <w:widowControl w:val="0"/>
        <w:shd w:val="clear" w:color="auto" w:fill="auto"/>
        <w:bidi w:val="0"/>
        <w:spacing w:before="0" w:line="312" w:lineRule="exact"/>
        <w:ind w:left="140" w:right="0" w:firstLine="0"/>
        <w:jc w:val="left"/>
      </w:pPr>
      <w:r>
        <w:rPr>
          <w:color w:val="000000"/>
          <w:spacing w:val="0"/>
          <w:w w:val="100"/>
          <w:position w:val="0"/>
          <w:sz w:val="24"/>
          <w:szCs w:val="24"/>
        </w:rPr>
        <w:t>公司于2006年5月19日召开2005年年度股东大会，会议决议公告刊登在2006年5月 22日的《中国证券报》、《上海证券报》。</w:t>
      </w:r>
    </w:p>
    <w:p>
      <w:pPr>
        <w:pStyle w:val="Style17"/>
        <w:keepNext w:val="0"/>
        <w:keepLines w:val="0"/>
        <w:widowControl w:val="0"/>
        <w:shd w:val="clear" w:color="auto" w:fill="auto"/>
        <w:tabs>
          <w:tab w:pos="714" w:val="left"/>
        </w:tabs>
        <w:bidi w:val="0"/>
        <w:spacing w:before="0" w:line="312" w:lineRule="exact"/>
        <w:ind w:left="140" w:right="0" w:firstLine="0"/>
        <w:jc w:val="left"/>
      </w:pPr>
      <w:bookmarkStart w:id="153" w:name="bookmark153"/>
      <w:r>
        <w:rPr>
          <w:color w:val="000000"/>
          <w:spacing w:val="0"/>
          <w:w w:val="100"/>
          <w:position w:val="0"/>
          <w:sz w:val="24"/>
          <w:szCs w:val="24"/>
        </w:rPr>
        <w:t>（</w:t>
      </w:r>
      <w:bookmarkEnd w:id="153"/>
      <w:r>
        <w:rPr>
          <w:color w:val="000000"/>
          <w:spacing w:val="0"/>
          <w:w w:val="100"/>
          <w:position w:val="0"/>
          <w:sz w:val="24"/>
          <w:szCs w:val="24"/>
        </w:rPr>
        <w:t>二）</w:t>
        <w:tab/>
        <w:t>股权分置改革相关股东会议</w:t>
      </w:r>
    </w:p>
    <w:p>
      <w:pPr>
        <w:pStyle w:val="Style17"/>
        <w:keepNext w:val="0"/>
        <w:keepLines w:val="0"/>
        <w:widowControl w:val="0"/>
        <w:shd w:val="clear" w:color="auto" w:fill="auto"/>
        <w:bidi w:val="0"/>
        <w:spacing w:before="0" w:line="312" w:lineRule="exact"/>
        <w:ind w:left="140" w:right="0" w:firstLine="0"/>
        <w:jc w:val="left"/>
        <w:sectPr>
          <w:footnotePr>
            <w:pos w:val="pageBottom"/>
            <w:numFmt w:val="decimal"/>
            <w:numRestart w:val="continuous"/>
          </w:footnotePr>
          <w:pgSz w:w="11900" w:h="16840"/>
          <w:pgMar w:top="1748" w:right="570" w:bottom="1748" w:left="1264" w:header="0" w:footer="3" w:gutter="0"/>
          <w:cols w:space="720"/>
          <w:noEndnote/>
          <w:rtlGutter w:val="0"/>
          <w:docGrid w:linePitch="360"/>
        </w:sectPr>
      </w:pPr>
      <w:r>
        <w:rPr>
          <w:color w:val="000000"/>
          <w:spacing w:val="0"/>
          <w:w w:val="100"/>
          <w:position w:val="0"/>
          <w:sz w:val="24"/>
          <w:szCs w:val="24"/>
        </w:rPr>
        <w:t>公司于2006年1月23日召开股权分置改革相关股东会议，会议决议公告刊登在2006年 1月24日的《中国证券报》、《上海证券报》。</w:t>
      </w:r>
    </w:p>
    <w:p>
      <w:pPr>
        <w:pStyle w:val="Style23"/>
        <w:keepNext/>
        <w:keepLines/>
        <w:widowControl w:val="0"/>
        <w:pBdr>
          <w:top w:val="single" w:sz="4" w:space="0" w:color="CACACA"/>
          <w:left w:val="single" w:sz="4" w:space="0" w:color="CACACA"/>
          <w:bottom w:val="single" w:sz="4" w:space="16" w:color="CACACA"/>
          <w:right w:val="single" w:sz="4" w:space="0" w:color="CACACA"/>
        </w:pBdr>
        <w:shd w:val="clear" w:color="auto" w:fill="CACACA"/>
        <w:bidi w:val="0"/>
        <w:spacing w:before="380" w:after="408" w:line="240" w:lineRule="auto"/>
        <w:ind w:left="0" w:right="0"/>
        <w:jc w:val="left"/>
      </w:pPr>
      <w:bookmarkStart w:id="154" w:name="bookmark154"/>
      <w:bookmarkStart w:id="155" w:name="bookmark155"/>
      <w:bookmarkStart w:id="156" w:name="bookmark156"/>
      <w:bookmarkStart w:id="157" w:name="bookmark157"/>
      <w:r>
        <w:rPr>
          <w:color w:val="000000"/>
          <w:spacing w:val="0"/>
          <w:w w:val="100"/>
          <w:position w:val="0"/>
        </w:rPr>
        <w:t>七</w:t>
      </w:r>
      <w:bookmarkEnd w:id="156"/>
      <w:r>
        <w:rPr>
          <w:color w:val="000000"/>
          <w:spacing w:val="0"/>
          <w:w w:val="100"/>
          <w:position w:val="0"/>
        </w:rPr>
        <w:t>、董事会报告</w:t>
      </w:r>
      <w:bookmarkEnd w:id="154"/>
      <w:bookmarkEnd w:id="155"/>
      <w:bookmarkEnd w:id="157"/>
    </w:p>
    <w:p>
      <w:pPr>
        <w:pStyle w:val="Style50"/>
        <w:keepNext/>
        <w:keepLines/>
        <w:widowControl w:val="0"/>
        <w:shd w:val="clear" w:color="auto" w:fill="auto"/>
        <w:bidi w:val="0"/>
        <w:spacing w:before="0" w:after="240" w:line="240" w:lineRule="auto"/>
        <w:ind w:left="0" w:right="0" w:firstLine="140"/>
        <w:jc w:val="left"/>
      </w:pPr>
      <w:bookmarkStart w:id="158" w:name="bookmark158"/>
      <w:bookmarkStart w:id="159" w:name="bookmark159"/>
      <w:bookmarkStart w:id="160" w:name="bookmark160"/>
      <w:r>
        <w:rPr>
          <w:color w:val="000000"/>
          <w:spacing w:val="0"/>
          <w:w w:val="100"/>
          <w:position w:val="0"/>
        </w:rPr>
        <w:t>（一）经营情况回顾与展望</w:t>
      </w:r>
      <w:bookmarkEnd w:id="158"/>
      <w:bookmarkEnd w:id="159"/>
      <w:bookmarkEnd w:id="160"/>
    </w:p>
    <w:p>
      <w:pPr>
        <w:pStyle w:val="Style17"/>
        <w:keepNext w:val="0"/>
        <w:keepLines w:val="0"/>
        <w:widowControl w:val="0"/>
        <w:shd w:val="clear" w:color="auto" w:fill="auto"/>
        <w:bidi w:val="0"/>
        <w:spacing w:before="0" w:line="312" w:lineRule="exact"/>
        <w:ind w:left="0" w:right="0" w:firstLine="140"/>
        <w:jc w:val="left"/>
      </w:pPr>
      <w:r>
        <w:rPr>
          <w:color w:val="000000"/>
          <w:spacing w:val="0"/>
          <w:w w:val="100"/>
          <w:position w:val="0"/>
          <w:sz w:val="24"/>
          <w:szCs w:val="24"/>
        </w:rPr>
        <w:t>2006年，是公司蓄势待发的一年。</w:t>
      </w:r>
    </w:p>
    <w:p>
      <w:pPr>
        <w:pStyle w:val="Style17"/>
        <w:keepNext w:val="0"/>
        <w:keepLines w:val="0"/>
        <w:widowControl w:val="0"/>
        <w:shd w:val="clear" w:color="auto" w:fill="auto"/>
        <w:bidi w:val="0"/>
        <w:spacing w:before="0" w:line="312" w:lineRule="exact"/>
        <w:ind w:left="140" w:right="0" w:firstLine="0"/>
        <w:jc w:val="both"/>
      </w:pPr>
      <w:r>
        <w:rPr>
          <w:color w:val="000000"/>
          <w:spacing w:val="0"/>
          <w:w w:val="100"/>
          <w:position w:val="0"/>
          <w:sz w:val="24"/>
          <w:szCs w:val="24"/>
        </w:rPr>
        <w:t>在宏观经济环境下，我们看到我国经济处于高位稳定增长期，连续四年经济持续增长带 来了充裕的货币供应，一方面国家以科学发展观的战略视角，出台了一系列鼓励技术装 备升级和产业结构调整的政策，不仅确立了创新型国家的战略方向，而且很好地诠释了 崛起的新兴市场的活力，引导资金流向产业升级和创新性增长的行业中，市场并没有因 为货币供应的增加而出现明显的通货膨胀，资产泡沫没有充分显现；另一方面日益活跃 的资本市场、增加的信贷规模验证了市场对未来经济增长的良好预期，市场对基础性原 材料、能源、节能环保、装备制造、高科技等高增长的产业领域给予了极大的投资热情, 期待着新兴市场涌现出更多的经济“火车头”。</w:t>
      </w:r>
    </w:p>
    <w:p>
      <w:pPr>
        <w:pStyle w:val="Style17"/>
        <w:keepNext w:val="0"/>
        <w:keepLines w:val="0"/>
        <w:widowControl w:val="0"/>
        <w:shd w:val="clear" w:color="auto" w:fill="auto"/>
        <w:bidi w:val="0"/>
        <w:spacing w:before="0" w:line="312" w:lineRule="exact"/>
        <w:ind w:left="140" w:right="0" w:firstLine="0"/>
        <w:jc w:val="both"/>
      </w:pPr>
      <w:r>
        <w:rPr>
          <w:color w:val="000000"/>
          <w:spacing w:val="0"/>
          <w:w w:val="100"/>
          <w:position w:val="0"/>
          <w:sz w:val="24"/>
          <w:szCs w:val="24"/>
        </w:rPr>
        <w:t>在社会发展潮流中，我们看到当信息技术尤其是互联网的应用已经极大地改变和重塑人 们生活方式的时候，一个全球性的信息社会正在逐渐形成，社会信息化水平的高低已经 成为衡量一个国家综合国力的重要标志。</w:t>
      </w:r>
    </w:p>
    <w:p>
      <w:pPr>
        <w:pStyle w:val="Style17"/>
        <w:keepNext w:val="0"/>
        <w:keepLines w:val="0"/>
        <w:widowControl w:val="0"/>
        <w:shd w:val="clear" w:color="auto" w:fill="auto"/>
        <w:bidi w:val="0"/>
        <w:spacing w:before="0" w:line="312" w:lineRule="exact"/>
        <w:ind w:left="0" w:right="0" w:firstLine="140"/>
        <w:jc w:val="left"/>
      </w:pPr>
      <w:r>
        <w:rPr>
          <w:color w:val="000000"/>
          <w:spacing w:val="0"/>
          <w:w w:val="100"/>
          <w:position w:val="0"/>
          <w:sz w:val="24"/>
          <w:szCs w:val="24"/>
        </w:rPr>
        <w:t>顺应新兴市场的发展潮流，把握增长机会成为公司2006年工作的主要思路。</w:t>
      </w:r>
    </w:p>
    <w:p>
      <w:pPr>
        <w:pStyle w:val="Style17"/>
        <w:keepNext w:val="0"/>
        <w:keepLines w:val="0"/>
        <w:widowControl w:val="0"/>
        <w:shd w:val="clear" w:color="auto" w:fill="auto"/>
        <w:bidi w:val="0"/>
        <w:spacing w:before="0" w:line="312" w:lineRule="exact"/>
        <w:ind w:left="140" w:right="0" w:firstLine="0"/>
        <w:jc w:val="both"/>
      </w:pPr>
      <w:r>
        <w:rPr>
          <w:color w:val="000000"/>
          <w:spacing w:val="0"/>
          <w:w w:val="100"/>
          <w:position w:val="0"/>
          <w:sz w:val="24"/>
          <w:szCs w:val="24"/>
        </w:rPr>
        <w:t>2006年，公司把发展核心业务和加强制度建设作为实现公司业绩增长的重点工作</w:t>
      </w:r>
      <w:r>
        <w:rPr>
          <w:color w:val="0000FF"/>
          <w:spacing w:val="0"/>
          <w:w w:val="100"/>
          <w:position w:val="0"/>
          <w:sz w:val="24"/>
          <w:szCs w:val="24"/>
        </w:rPr>
        <w:t>。</w:t>
      </w:r>
      <w:r>
        <w:rPr>
          <w:color w:val="000000"/>
          <w:spacing w:val="0"/>
          <w:w w:val="100"/>
          <w:position w:val="0"/>
          <w:sz w:val="24"/>
          <w:szCs w:val="24"/>
        </w:rPr>
        <w:t>在发 展核心业务方面，公司进一步确立了建设一流高科技企业的发展目标，立足于信息、能 源环保两大产业，形成了计算机系统、应用信息系统、数字电视和能源环境四大本部的 组织架构，构筑了以计算机、数字城市与行业信息系统、安防系统、数字电视系统、数 字通信与装备制造、互联网应用与服务、环保、建筑节能等八个主干产业为核心的发展 格局；公司培养了以</w:t>
      </w:r>
      <w:r>
        <w:rPr>
          <w:color w:val="000000"/>
          <w:spacing w:val="0"/>
          <w:w w:val="100"/>
          <w:position w:val="0"/>
          <w:sz w:val="24"/>
          <w:szCs w:val="24"/>
        </w:rPr>
        <w:t>ezONE</w:t>
      </w:r>
      <w:r>
        <w:rPr>
          <w:color w:val="000000"/>
          <w:spacing w:val="0"/>
          <w:w w:val="100"/>
          <w:position w:val="0"/>
          <w:sz w:val="24"/>
          <w:szCs w:val="24"/>
        </w:rPr>
        <w:t>业务基础软件平台为代表的核心技术，转变系统集成业务的 商业模式，建立了 “工程产品化、产品方案化”的“产品+技术服务”的市场销售模式; 公司进一步延伸产业链，发展附加值高的业务领域，形成了高铝粉煤灰综合利用、半导 体高亮度</w:t>
      </w:r>
      <w:r>
        <w:rPr>
          <w:color w:val="000000"/>
          <w:spacing w:val="0"/>
          <w:w w:val="100"/>
          <w:position w:val="0"/>
          <w:sz w:val="24"/>
          <w:szCs w:val="24"/>
        </w:rPr>
        <w:t>LED</w:t>
      </w:r>
      <w:r>
        <w:rPr>
          <w:color w:val="000000"/>
          <w:spacing w:val="0"/>
          <w:w w:val="100"/>
          <w:position w:val="0"/>
          <w:sz w:val="24"/>
          <w:szCs w:val="24"/>
        </w:rPr>
        <w:t>芯片</w:t>
      </w:r>
      <w:r>
        <w:rPr>
          <w:color w:val="000000"/>
          <w:spacing w:val="0"/>
          <w:w w:val="100"/>
          <w:position w:val="0"/>
          <w:sz w:val="24"/>
          <w:szCs w:val="24"/>
        </w:rPr>
        <w:t>、RFID</w:t>
      </w:r>
      <w:r>
        <w:rPr>
          <w:color w:val="000000"/>
          <w:spacing w:val="0"/>
          <w:w w:val="100"/>
          <w:position w:val="0"/>
          <w:sz w:val="24"/>
          <w:szCs w:val="24"/>
        </w:rPr>
        <w:t>、知识搜索引擎、数字电视系统等为代表的创新型业务群。在 制度建设方面，公司关注和研究包括长期股权激励在内的现代薪酬与绩效考核制度，完 善符合高科技企业发展特征的管理体系，重点健全计划预算考核体系，完善“计划预算 管理、综合业绩考核、公司监督执行”的管理模式，全面提升管理水平。</w:t>
      </w:r>
    </w:p>
    <w:p>
      <w:pPr>
        <w:pStyle w:val="Style17"/>
        <w:keepNext w:val="0"/>
        <w:keepLines w:val="0"/>
        <w:widowControl w:val="0"/>
        <w:shd w:val="clear" w:color="auto" w:fill="auto"/>
        <w:bidi w:val="0"/>
        <w:spacing w:before="0" w:line="318" w:lineRule="exact"/>
        <w:ind w:left="140" w:right="0" w:firstLine="0"/>
        <w:jc w:val="both"/>
      </w:pPr>
      <w:r>
        <w:rPr>
          <w:color w:val="000000"/>
          <w:spacing w:val="0"/>
          <w:w w:val="100"/>
          <w:position w:val="0"/>
          <w:sz w:val="24"/>
          <w:szCs w:val="24"/>
        </w:rPr>
        <w:t>2006年，公司全年实现销售收入</w:t>
      </w:r>
      <w:r>
        <w:rPr>
          <w:color w:val="000000"/>
          <w:spacing w:val="0"/>
          <w:w w:val="100"/>
          <w:position w:val="0"/>
          <w:sz w:val="24"/>
          <w:szCs w:val="24"/>
        </w:rPr>
        <w:t>121.17</w:t>
      </w:r>
      <w:r>
        <w:rPr>
          <w:color w:val="000000"/>
          <w:spacing w:val="0"/>
          <w:w w:val="100"/>
          <w:position w:val="0"/>
          <w:sz w:val="24"/>
          <w:szCs w:val="24"/>
        </w:rPr>
        <w:t>亿元、净利润</w:t>
      </w:r>
      <w:r>
        <w:rPr>
          <w:color w:val="000000"/>
          <w:spacing w:val="0"/>
          <w:w w:val="100"/>
          <w:position w:val="0"/>
          <w:sz w:val="24"/>
          <w:szCs w:val="24"/>
        </w:rPr>
        <w:t>1.61</w:t>
      </w:r>
      <w:r>
        <w:rPr>
          <w:color w:val="000000"/>
          <w:spacing w:val="0"/>
          <w:w w:val="100"/>
          <w:position w:val="0"/>
          <w:sz w:val="24"/>
          <w:szCs w:val="24"/>
        </w:rPr>
        <w:t xml:space="preserve">亿元，与2005年的销售收入 </w:t>
      </w:r>
      <w:r>
        <w:rPr>
          <w:color w:val="000000"/>
          <w:spacing w:val="0"/>
          <w:w w:val="100"/>
          <w:position w:val="0"/>
          <w:sz w:val="24"/>
          <w:szCs w:val="24"/>
        </w:rPr>
        <w:t>97.75</w:t>
      </w:r>
      <w:r>
        <w:rPr>
          <w:color w:val="000000"/>
          <w:spacing w:val="0"/>
          <w:w w:val="100"/>
          <w:position w:val="0"/>
          <w:sz w:val="24"/>
          <w:szCs w:val="24"/>
        </w:rPr>
        <w:t>亿元、净利润</w:t>
      </w:r>
      <w:r>
        <w:rPr>
          <w:color w:val="000000"/>
          <w:spacing w:val="0"/>
          <w:w w:val="100"/>
          <w:position w:val="0"/>
          <w:sz w:val="24"/>
          <w:szCs w:val="24"/>
        </w:rPr>
        <w:t>1.05</w:t>
      </w:r>
      <w:r>
        <w:rPr>
          <w:color w:val="000000"/>
          <w:spacing w:val="0"/>
          <w:w w:val="100"/>
          <w:position w:val="0"/>
          <w:sz w:val="24"/>
          <w:szCs w:val="24"/>
        </w:rPr>
        <w:t>亿元相比，经营规模继续保持稳步的增长势头，销售收入全年 增长23.96%、净利润增长52.70%，标志着公司经营实力进一步增强，朝着一流企业的目 标又迈出坚实的一步。</w:t>
      </w:r>
    </w:p>
    <w:p>
      <w:pPr>
        <w:pStyle w:val="Style29"/>
        <w:keepNext/>
        <w:keepLines/>
        <w:widowControl w:val="0"/>
        <w:shd w:val="clear" w:color="auto" w:fill="auto"/>
        <w:bidi w:val="0"/>
        <w:spacing w:before="0" w:line="312" w:lineRule="exact"/>
        <w:ind w:left="0" w:right="0" w:firstLine="140"/>
        <w:jc w:val="left"/>
      </w:pPr>
      <w:bookmarkStart w:id="161" w:name="bookmark161"/>
      <w:bookmarkStart w:id="162" w:name="bookmark162"/>
      <w:bookmarkStart w:id="163" w:name="bookmark163"/>
      <w:r>
        <w:rPr>
          <w:color w:val="000000"/>
          <w:spacing w:val="0"/>
          <w:w w:val="100"/>
          <w:position w:val="0"/>
          <w:sz w:val="24"/>
          <w:szCs w:val="24"/>
        </w:rPr>
        <w:t>1.2006</w:t>
      </w:r>
      <w:r>
        <w:rPr>
          <w:color w:val="000000"/>
          <w:spacing w:val="0"/>
          <w:w w:val="100"/>
          <w:position w:val="0"/>
          <w:sz w:val="24"/>
          <w:szCs w:val="24"/>
        </w:rPr>
        <w:t>年公司经营情况</w:t>
      </w:r>
      <w:bookmarkEnd w:id="161"/>
      <w:bookmarkEnd w:id="162"/>
      <w:bookmarkEnd w:id="163"/>
    </w:p>
    <w:p>
      <w:pPr>
        <w:pStyle w:val="Style17"/>
        <w:keepNext w:val="0"/>
        <w:keepLines w:val="0"/>
        <w:widowControl w:val="0"/>
        <w:shd w:val="clear" w:color="auto" w:fill="auto"/>
        <w:bidi w:val="0"/>
        <w:spacing w:before="0" w:line="319" w:lineRule="exact"/>
        <w:ind w:left="140" w:right="0" w:firstLine="0"/>
        <w:jc w:val="both"/>
      </w:pPr>
      <w:r>
        <w:rPr>
          <w:color w:val="000000"/>
          <w:spacing w:val="0"/>
          <w:w w:val="100"/>
          <w:position w:val="0"/>
          <w:sz w:val="24"/>
          <w:szCs w:val="24"/>
        </w:rPr>
        <w:t>2006年是公司产业调整基本完成，实现业绩转折，为步入二次创业高速发展奠定基础的 一年。一年来，公司各项业务取得了良好的发展，多项业务在所处领域取得突破，销售 收入突破百亿，实现了高速成长，主要集中表现在：</w:t>
      </w:r>
    </w:p>
    <w:p>
      <w:pPr>
        <w:pStyle w:val="Style17"/>
        <w:keepNext w:val="0"/>
        <w:keepLines w:val="0"/>
        <w:widowControl w:val="0"/>
        <w:numPr>
          <w:ilvl w:val="0"/>
          <w:numId w:val="7"/>
        </w:numPr>
        <w:shd w:val="clear" w:color="auto" w:fill="auto"/>
        <w:tabs>
          <w:tab w:pos="534" w:val="left"/>
        </w:tabs>
        <w:bidi w:val="0"/>
        <w:spacing w:before="0" w:line="312" w:lineRule="exact"/>
        <w:ind w:left="0" w:right="0" w:firstLine="140"/>
        <w:jc w:val="left"/>
      </w:pPr>
      <w:bookmarkStart w:id="164" w:name="bookmark164"/>
      <w:bookmarkEnd w:id="164"/>
      <w:r>
        <w:rPr>
          <w:color w:val="000000"/>
          <w:spacing w:val="0"/>
          <w:w w:val="100"/>
          <w:position w:val="0"/>
          <w:sz w:val="24"/>
          <w:szCs w:val="24"/>
        </w:rPr>
        <w:t>海外业务进一步拓展，国际化程度不断提升</w:t>
      </w:r>
    </w:p>
    <w:p>
      <w:pPr>
        <w:pStyle w:val="Style17"/>
        <w:keepNext w:val="0"/>
        <w:keepLines w:val="0"/>
        <w:widowControl w:val="0"/>
        <w:shd w:val="clear" w:color="auto" w:fill="auto"/>
        <w:bidi w:val="0"/>
        <w:spacing w:before="0" w:line="311" w:lineRule="exact"/>
        <w:ind w:left="140" w:right="0" w:firstLine="0"/>
        <w:jc w:val="both"/>
      </w:pPr>
      <w:r>
        <w:rPr>
          <w:color w:val="000000"/>
          <w:spacing w:val="0"/>
          <w:w w:val="100"/>
          <w:position w:val="0"/>
          <w:sz w:val="24"/>
          <w:szCs w:val="24"/>
        </w:rPr>
        <w:t>随着经济全球化浪潮的兴起，资金、技术、知识和商品在世界范围内流动，为我国企业 跨出国门、参与国际竞争提供了机遇。公司一直积极推进国际化战略，将视野放在全球 市场的范围里来规划公司的发展，并坚持从资本、人才、技术等各个方面与世界经济潮 流相接轨，探索开拓国际市场的发展路径。本报告期内，公司通过海外投资平台</w:t>
      </w:r>
      <w:r>
        <w:rPr>
          <w:color w:val="000000"/>
          <w:spacing w:val="0"/>
          <w:w w:val="100"/>
          <w:position w:val="0"/>
          <w:sz w:val="24"/>
          <w:szCs w:val="24"/>
        </w:rPr>
        <w:t xml:space="preserve">Resuccess Investments Limited </w:t>
      </w:r>
      <w:r>
        <w:rPr>
          <w:color w:val="000000"/>
          <w:spacing w:val="0"/>
          <w:w w:val="100"/>
          <w:position w:val="0"/>
          <w:sz w:val="24"/>
          <w:szCs w:val="24"/>
        </w:rPr>
        <w:t xml:space="preserve">增资了公司在新加坡的窗口企业 </w:t>
      </w:r>
      <w:r>
        <w:rPr>
          <w:color w:val="000000"/>
          <w:spacing w:val="0"/>
          <w:w w:val="100"/>
          <w:position w:val="0"/>
          <w:sz w:val="24"/>
          <w:szCs w:val="24"/>
        </w:rPr>
        <w:t>Technovator Int Private Limited，</w:t>
      </w:r>
      <w:r>
        <w:rPr>
          <w:color w:val="000000"/>
          <w:spacing w:val="0"/>
          <w:w w:val="100"/>
          <w:position w:val="0"/>
          <w:sz w:val="24"/>
          <w:szCs w:val="24"/>
        </w:rPr>
        <w:t>并着手在新加坡设立公司亚太研发中心，从人才国际化入手，逐步实现技术国 际化、资本国际化直至公司全面国际化的战略目标。</w:t>
      </w:r>
    </w:p>
    <w:p>
      <w:pPr>
        <w:pStyle w:val="Style17"/>
        <w:keepNext w:val="0"/>
        <w:keepLines w:val="0"/>
        <w:widowControl w:val="0"/>
        <w:shd w:val="clear" w:color="auto" w:fill="auto"/>
        <w:bidi w:val="0"/>
        <w:spacing w:before="0" w:line="312" w:lineRule="exact"/>
        <w:ind w:left="140" w:right="0" w:firstLine="0"/>
        <w:jc w:val="both"/>
      </w:pPr>
      <w:r>
        <w:rPr>
          <w:color w:val="000000"/>
          <w:spacing w:val="0"/>
          <w:w w:val="100"/>
          <w:position w:val="0"/>
          <w:sz w:val="24"/>
          <w:szCs w:val="24"/>
        </w:rPr>
        <w:t>本年度，公司海外市场的业务拓展速度得到进一步加快，海外市场份额进一步提升。在 安防领域，公司大型集装箱检测系统海外海外用户国由2005年的37个扩大到53个，海 外市场份额进一步提升。同时，公司在波兰华沙设立的首个海外生产基地竣工达产，所 生产的</w:t>
      </w:r>
      <w:r>
        <w:rPr>
          <w:color w:val="000000"/>
          <w:spacing w:val="0"/>
          <w:w w:val="100"/>
          <w:position w:val="0"/>
          <w:sz w:val="24"/>
          <w:szCs w:val="24"/>
        </w:rPr>
        <w:t>RF6010</w:t>
      </w:r>
      <w:r>
        <w:rPr>
          <w:color w:val="000000"/>
          <w:spacing w:val="0"/>
          <w:w w:val="100"/>
          <w:position w:val="0"/>
          <w:sz w:val="24"/>
          <w:szCs w:val="24"/>
        </w:rPr>
        <w:t xml:space="preserve">铁路货运列车检查系统完成了 </w:t>
      </w:r>
      <w:r>
        <w:rPr>
          <w:color w:val="000000"/>
          <w:spacing w:val="0"/>
          <w:w w:val="100"/>
          <w:position w:val="0"/>
          <w:sz w:val="24"/>
          <w:szCs w:val="24"/>
        </w:rPr>
        <w:t>CE</w:t>
      </w:r>
      <w:r>
        <w:rPr>
          <w:color w:val="000000"/>
          <w:spacing w:val="0"/>
          <w:w w:val="100"/>
          <w:position w:val="0"/>
          <w:sz w:val="24"/>
          <w:szCs w:val="24"/>
        </w:rPr>
        <w:t xml:space="preserve">认证并成功地销往斯洛伐克，为公司实 施海外本地化生产的经营战略取得了良好开端。在信息系统领域，公司在承接了也门 </w:t>
      </w:r>
      <w:r>
        <w:rPr>
          <w:color w:val="000000"/>
          <w:spacing w:val="0"/>
          <w:w w:val="100"/>
          <w:position w:val="0"/>
          <w:sz w:val="24"/>
          <w:szCs w:val="24"/>
        </w:rPr>
        <w:t>Sana'a</w:t>
      </w:r>
      <w:r>
        <w:rPr>
          <w:color w:val="000000"/>
          <w:spacing w:val="0"/>
          <w:w w:val="100"/>
          <w:position w:val="0"/>
          <w:sz w:val="24"/>
          <w:szCs w:val="24"/>
        </w:rPr>
        <w:t>国际机场项目的基础上，又先后承接了伊朗德黑兰地铁北延线</w:t>
      </w:r>
      <w:r>
        <w:rPr>
          <w:color w:val="000000"/>
          <w:spacing w:val="0"/>
          <w:w w:val="100"/>
          <w:position w:val="0"/>
          <w:sz w:val="24"/>
          <w:szCs w:val="24"/>
        </w:rPr>
        <w:t>BAS/FAS</w:t>
      </w:r>
      <w:r>
        <w:rPr>
          <w:color w:val="000000"/>
          <w:spacing w:val="0"/>
          <w:w w:val="100"/>
          <w:position w:val="0"/>
          <w:sz w:val="24"/>
          <w:szCs w:val="24"/>
        </w:rPr>
        <w:t>系统和伊 朗地铁四号线</w:t>
      </w:r>
      <w:r>
        <w:rPr>
          <w:color w:val="000000"/>
          <w:spacing w:val="0"/>
          <w:w w:val="100"/>
          <w:position w:val="0"/>
          <w:sz w:val="24"/>
          <w:szCs w:val="24"/>
        </w:rPr>
        <w:t>BAS/FAS/FES</w:t>
      </w:r>
      <w:r>
        <w:rPr>
          <w:color w:val="000000"/>
          <w:spacing w:val="0"/>
          <w:w w:val="100"/>
          <w:position w:val="0"/>
          <w:sz w:val="24"/>
          <w:szCs w:val="24"/>
        </w:rPr>
        <w:t>系统建设项目、毛里求斯国际机场弱电工程总包项目、新加 坡瑞士银行弱电工程总包项目等多个大型国际项目，提高了清华同方品牌在数字城市建 设领域的国际知名度。在数字电视领域，公司的大功率数字电视发射机设备承接了塔吉 克斯坦通信部国家电视台项目，标志着公司的数字电视产品得到了海外市场的认可，为 进一步开拓其他国际市场奠定了基础。此外，公司的计算机产品、平板高清数字电视等 产品也陆续获得海外大单，提升了公司品牌的国际影响力。</w:t>
      </w:r>
    </w:p>
    <w:p>
      <w:pPr>
        <w:pStyle w:val="Style17"/>
        <w:keepNext w:val="0"/>
        <w:keepLines w:val="0"/>
        <w:widowControl w:val="0"/>
        <w:numPr>
          <w:ilvl w:val="0"/>
          <w:numId w:val="7"/>
        </w:numPr>
        <w:shd w:val="clear" w:color="auto" w:fill="auto"/>
        <w:tabs>
          <w:tab w:pos="534" w:val="left"/>
        </w:tabs>
        <w:bidi w:val="0"/>
        <w:spacing w:before="0" w:line="312" w:lineRule="exact"/>
        <w:ind w:left="140" w:right="0" w:firstLine="0"/>
        <w:jc w:val="both"/>
      </w:pPr>
      <w:bookmarkStart w:id="165" w:name="bookmark165"/>
      <w:bookmarkEnd w:id="165"/>
      <w:r>
        <w:rPr>
          <w:color w:val="000000"/>
          <w:spacing w:val="0"/>
          <w:w w:val="100"/>
          <w:position w:val="0"/>
          <w:sz w:val="24"/>
          <w:szCs w:val="24"/>
        </w:rPr>
        <w:t>经营策略顺势而变，计算机销量名列全球十大</w:t>
      </w:r>
    </w:p>
    <w:p>
      <w:pPr>
        <w:pStyle w:val="Style17"/>
        <w:keepNext w:val="0"/>
        <w:keepLines w:val="0"/>
        <w:widowControl w:val="0"/>
        <w:shd w:val="clear" w:color="auto" w:fill="auto"/>
        <w:bidi w:val="0"/>
        <w:spacing w:before="0" w:line="316" w:lineRule="exact"/>
        <w:ind w:left="140" w:right="0" w:firstLine="0"/>
        <w:jc w:val="both"/>
      </w:pPr>
      <w:r>
        <w:rPr>
          <w:color w:val="000000"/>
          <w:spacing w:val="0"/>
          <w:w w:val="100"/>
          <w:position w:val="0"/>
          <w:sz w:val="24"/>
          <w:szCs w:val="24"/>
        </w:rPr>
        <w:t>2006年，我国计算机市场继续保持了较为快速的发展势头。在创新与融合的背景下，我 国计算机用户的应用水平不断提升，计算机、软件与通信、互联网、数字内容、消费电 子多产业融合崭露头角，有力地推动着中国计算机市场向纵深领域的快速发展。但同时, 我国计算机市场也在面临着新技术、多元融合背景下的不确定性大幅度提升，行业利润 水平持续下滑，用户个性化需求多样性等诸多问题与挑战。</w:t>
      </w:r>
    </w:p>
    <w:p>
      <w:pPr>
        <w:pStyle w:val="Style17"/>
        <w:keepNext w:val="0"/>
        <w:keepLines w:val="0"/>
        <w:widowControl w:val="0"/>
        <w:shd w:val="clear" w:color="auto" w:fill="auto"/>
        <w:bidi w:val="0"/>
        <w:spacing w:before="0" w:line="314" w:lineRule="exact"/>
        <w:ind w:left="140" w:right="0" w:firstLine="0"/>
        <w:jc w:val="both"/>
      </w:pPr>
      <w:r>
        <w:rPr>
          <w:color w:val="000000"/>
          <w:spacing w:val="0"/>
          <w:w w:val="100"/>
          <w:position w:val="0"/>
          <w:sz w:val="24"/>
          <w:szCs w:val="24"/>
        </w:rPr>
        <w:t>2006年，对于公司计算机产品而言是最不平凡的一年。这一年中，上游供应商政策出现 调整，与此同时，同行之间的竞争也达到白热化。为与之相适应，公司在计算机产品领 域经营策略顺势而变。一方面，公司平衡上游资源，在一直保持与</w:t>
      </w:r>
      <w:r>
        <w:rPr>
          <w:color w:val="000000"/>
          <w:spacing w:val="0"/>
          <w:w w:val="100"/>
          <w:position w:val="0"/>
          <w:sz w:val="24"/>
          <w:szCs w:val="24"/>
        </w:rPr>
        <w:t>INTEL</w:t>
      </w:r>
      <w:r>
        <w:rPr>
          <w:color w:val="000000"/>
          <w:spacing w:val="0"/>
          <w:w w:val="100"/>
          <w:position w:val="0"/>
          <w:sz w:val="24"/>
          <w:szCs w:val="24"/>
        </w:rPr>
        <w:t>密切合作的同 时，与</w:t>
      </w:r>
      <w:r>
        <w:rPr>
          <w:color w:val="000000"/>
          <w:spacing w:val="0"/>
          <w:w w:val="100"/>
          <w:position w:val="0"/>
          <w:sz w:val="24"/>
          <w:szCs w:val="24"/>
        </w:rPr>
        <w:t>AMD</w:t>
      </w:r>
      <w:r>
        <w:rPr>
          <w:color w:val="000000"/>
          <w:spacing w:val="0"/>
          <w:w w:val="100"/>
          <w:position w:val="0"/>
          <w:sz w:val="24"/>
          <w:szCs w:val="24"/>
        </w:rPr>
        <w:t>建立了战略合作伙伴关系，成为国内第一家与两大主流</w:t>
      </w:r>
      <w:r>
        <w:rPr>
          <w:color w:val="000000"/>
          <w:spacing w:val="0"/>
          <w:w w:val="100"/>
          <w:position w:val="0"/>
          <w:sz w:val="24"/>
          <w:szCs w:val="24"/>
        </w:rPr>
        <w:t xml:space="preserve">CPU </w:t>
      </w:r>
      <w:r>
        <w:rPr>
          <w:color w:val="000000"/>
          <w:spacing w:val="0"/>
          <w:w w:val="100"/>
          <w:position w:val="0"/>
          <w:sz w:val="24"/>
          <w:szCs w:val="24"/>
        </w:rPr>
        <w:t>厂商均展开深度 合作的</w:t>
      </w:r>
      <w:r>
        <w:rPr>
          <w:color w:val="000000"/>
          <w:spacing w:val="0"/>
          <w:w w:val="100"/>
          <w:position w:val="0"/>
          <w:sz w:val="24"/>
          <w:szCs w:val="24"/>
        </w:rPr>
        <w:t>PC</w:t>
      </w:r>
      <w:r>
        <w:rPr>
          <w:color w:val="000000"/>
          <w:spacing w:val="0"/>
          <w:w w:val="100"/>
          <w:position w:val="0"/>
          <w:sz w:val="24"/>
          <w:szCs w:val="24"/>
        </w:rPr>
        <w:t xml:space="preserve">厂商，并凭借此种优势为用户提供了更为丰富、更为多样的产品线。另一方面, 公司改变了目前销售体系中单一的分销模式，调整为由行业代理体系、行业集成分销体 系和商用零售产品分销体系所组成的复合型销售体系，并加强了对消费类产品终端市场 </w:t>
      </w:r>
      <w:r>
        <w:rPr>
          <w:color w:val="000000"/>
          <w:spacing w:val="0"/>
          <w:w w:val="100"/>
          <w:position w:val="0"/>
          <w:sz w:val="24"/>
          <w:szCs w:val="24"/>
        </w:rPr>
        <w:t>的建设，并对行业市场进行了进一步细化和开发，以寻求在国内</w:t>
      </w:r>
      <w:r>
        <w:rPr>
          <w:color w:val="000000"/>
          <w:spacing w:val="0"/>
          <w:w w:val="100"/>
          <w:position w:val="0"/>
          <w:sz w:val="24"/>
          <w:szCs w:val="24"/>
        </w:rPr>
        <w:t>PC</w:t>
      </w:r>
      <w:r>
        <w:rPr>
          <w:color w:val="000000"/>
          <w:spacing w:val="0"/>
          <w:w w:val="100"/>
          <w:position w:val="0"/>
          <w:sz w:val="24"/>
          <w:szCs w:val="24"/>
        </w:rPr>
        <w:t>市场寡头时代的突围。 事实证明，公司经受住了严峻的挑战和考验，实现了计算机销量和市场份额的持续稳定 增长。本年度内，根据国际权威市场研究机构</w:t>
      </w:r>
      <w:r>
        <w:rPr>
          <w:color w:val="000000"/>
          <w:spacing w:val="0"/>
          <w:w w:val="100"/>
          <w:position w:val="0"/>
          <w:sz w:val="24"/>
          <w:szCs w:val="24"/>
        </w:rPr>
        <w:t>IDC</w:t>
      </w:r>
      <w:r>
        <w:rPr>
          <w:color w:val="000000"/>
          <w:spacing w:val="0"/>
          <w:w w:val="100"/>
          <w:position w:val="0"/>
          <w:sz w:val="24"/>
          <w:szCs w:val="24"/>
        </w:rPr>
        <w:t>的全球市场台式电脑销售排行榜显示， 公司计算机产品销量稳步增长，台式电脑市场份额依旧稳居国内市场前三甲、亚太地区 前六名、全球十大</w:t>
      </w:r>
      <w:r>
        <w:rPr>
          <w:color w:val="000000"/>
          <w:spacing w:val="0"/>
          <w:w w:val="100"/>
          <w:position w:val="0"/>
          <w:sz w:val="24"/>
          <w:szCs w:val="24"/>
        </w:rPr>
        <w:t>PC</w:t>
      </w:r>
      <w:r>
        <w:rPr>
          <w:color w:val="000000"/>
          <w:spacing w:val="0"/>
          <w:w w:val="100"/>
          <w:position w:val="0"/>
          <w:sz w:val="24"/>
          <w:szCs w:val="24"/>
        </w:rPr>
        <w:t>厂商阵列。2006年，公司的笔记本电脑产品还实现了销量翻番，与 2005年相比产品销量增长了 100%。在产品创新方面，针对日益兴起的中小企业市场，公 司适时推出了专为中小企业用户打造的具备指纹识别、一键急救、同方数码港、同方话 务通等功能的新超扬系列电脑，进一步抢占了市场先机。</w:t>
      </w:r>
    </w:p>
    <w:p>
      <w:pPr>
        <w:pStyle w:val="Style17"/>
        <w:keepNext w:val="0"/>
        <w:keepLines w:val="0"/>
        <w:widowControl w:val="0"/>
        <w:numPr>
          <w:ilvl w:val="0"/>
          <w:numId w:val="7"/>
        </w:numPr>
        <w:shd w:val="clear" w:color="auto" w:fill="auto"/>
        <w:tabs>
          <w:tab w:pos="534" w:val="left"/>
        </w:tabs>
        <w:bidi w:val="0"/>
        <w:spacing w:before="0" w:line="311" w:lineRule="exact"/>
        <w:ind w:left="0" w:right="0" w:firstLine="140"/>
        <w:jc w:val="left"/>
      </w:pPr>
      <w:bookmarkStart w:id="166" w:name="bookmark166"/>
      <w:bookmarkEnd w:id="166"/>
      <w:r>
        <w:rPr>
          <w:color w:val="000000"/>
          <w:spacing w:val="0"/>
          <w:w w:val="100"/>
          <w:position w:val="0"/>
          <w:sz w:val="24"/>
          <w:szCs w:val="24"/>
        </w:rPr>
        <w:t>数字城市自有技术不断创新，助力奥运屡夺标志性项目</w:t>
      </w:r>
    </w:p>
    <w:p>
      <w:pPr>
        <w:pStyle w:val="Style17"/>
        <w:keepNext w:val="0"/>
        <w:keepLines w:val="0"/>
        <w:widowControl w:val="0"/>
        <w:shd w:val="clear" w:color="auto" w:fill="auto"/>
        <w:bidi w:val="0"/>
        <w:spacing w:before="0" w:line="314" w:lineRule="exact"/>
        <w:ind w:left="140" w:right="0" w:firstLine="0"/>
        <w:jc w:val="both"/>
      </w:pPr>
      <w:r>
        <w:rPr>
          <w:color w:val="000000"/>
          <w:spacing w:val="0"/>
          <w:w w:val="100"/>
          <w:position w:val="0"/>
          <w:sz w:val="24"/>
          <w:szCs w:val="24"/>
        </w:rPr>
        <w:t>随着北京2008年奥运会的日益临近，北京城市信息化步伐不断加快，要求逐步提高，市 政公用基础设施领域、道路交通设施领域等凸现出巨大商机。面对这一历史性的机遇， 公司依托在数字城市领域积累的丰厚的核心技术、核心能力，屡屡承接具有示范意义的 大型标志性项目，以卓越的技术与产品助力奥运。</w:t>
      </w:r>
    </w:p>
    <w:p>
      <w:pPr>
        <w:pStyle w:val="Style17"/>
        <w:keepNext w:val="0"/>
        <w:keepLines w:val="0"/>
        <w:widowControl w:val="0"/>
        <w:shd w:val="clear" w:color="auto" w:fill="auto"/>
        <w:bidi w:val="0"/>
        <w:spacing w:before="0" w:line="310" w:lineRule="exact"/>
        <w:ind w:left="140" w:right="0" w:firstLine="0"/>
        <w:jc w:val="both"/>
      </w:pPr>
      <w:r>
        <w:rPr>
          <w:color w:val="000000"/>
          <w:spacing w:val="0"/>
          <w:w w:val="100"/>
          <w:position w:val="0"/>
          <w:sz w:val="24"/>
          <w:szCs w:val="24"/>
        </w:rPr>
        <w:t xml:space="preserve">本年度，公司中标了国内建设水平最高、单项合同最大、单体建筑面积最大的智能建筑 项目一一中央电视台新台址智能化系统工程总承包项目，中标合同金额达到了 </w:t>
      </w:r>
      <w:r>
        <w:rPr>
          <w:color w:val="000000"/>
          <w:spacing w:val="0"/>
          <w:w w:val="100"/>
          <w:position w:val="0"/>
          <w:sz w:val="24"/>
          <w:szCs w:val="24"/>
        </w:rPr>
        <w:t>3.4</w:t>
      </w:r>
      <w:r>
        <w:rPr>
          <w:color w:val="000000"/>
          <w:spacing w:val="0"/>
          <w:w w:val="100"/>
          <w:position w:val="0"/>
          <w:sz w:val="24"/>
          <w:szCs w:val="24"/>
        </w:rPr>
        <w:t>亿元。 中央电视台新台址以其对中国和2008年奥运会的政治、经济影响吸引了全世界的关注， 并对设备及系统配置、服务响应水平，尤其是对影响建筑和业务运行管理的弱电系统提 出了挑战。公司呼应其在国际地位、专业功能和长期发展方面的定位需求，依据国际化、 先进创新的原则提出了一揽子智能化解决方案，为中央电视台新台址增添了更多无形价 值，在全世界范围内树立了同方智能建筑的品牌形象。此外，公司还承接了青岛市应急 联动指挥系统的建设，该系统作为奥运会帆船比赛安保中心是我国目前最先进、最新的 城市应急联动指挥系统。在道路交通设施领域，公司承接了北京轨道交通路网管理服务 中心的轨道交通指挥中心系统及北京地铁四号线</w:t>
      </w:r>
      <w:r>
        <w:rPr>
          <w:color w:val="000000"/>
          <w:spacing w:val="0"/>
          <w:w w:val="100"/>
          <w:position w:val="0"/>
          <w:sz w:val="24"/>
          <w:szCs w:val="24"/>
        </w:rPr>
        <w:t>BAS</w:t>
      </w:r>
      <w:r>
        <w:rPr>
          <w:color w:val="000000"/>
          <w:spacing w:val="0"/>
          <w:w w:val="100"/>
          <w:position w:val="0"/>
          <w:sz w:val="24"/>
          <w:szCs w:val="24"/>
        </w:rPr>
        <w:t>系统等奥运项目。</w:t>
      </w:r>
    </w:p>
    <w:p>
      <w:pPr>
        <w:pStyle w:val="Style17"/>
        <w:keepNext w:val="0"/>
        <w:keepLines w:val="0"/>
        <w:widowControl w:val="0"/>
        <w:numPr>
          <w:ilvl w:val="0"/>
          <w:numId w:val="7"/>
        </w:numPr>
        <w:shd w:val="clear" w:color="auto" w:fill="auto"/>
        <w:tabs>
          <w:tab w:pos="534" w:val="left"/>
        </w:tabs>
        <w:bidi w:val="0"/>
        <w:spacing w:before="0" w:line="311" w:lineRule="exact"/>
        <w:ind w:left="0" w:right="0" w:firstLine="140"/>
        <w:jc w:val="left"/>
      </w:pPr>
      <w:bookmarkStart w:id="167" w:name="bookmark167"/>
      <w:bookmarkEnd w:id="167"/>
      <w:r>
        <w:rPr>
          <w:color w:val="000000"/>
          <w:spacing w:val="0"/>
          <w:w w:val="100"/>
          <w:position w:val="0"/>
          <w:sz w:val="24"/>
          <w:szCs w:val="24"/>
        </w:rPr>
        <w:t>安防产品不断丰富，液体检测仪世界首创</w:t>
      </w:r>
    </w:p>
    <w:p>
      <w:pPr>
        <w:pStyle w:val="Style17"/>
        <w:keepNext w:val="0"/>
        <w:keepLines w:val="0"/>
        <w:widowControl w:val="0"/>
        <w:shd w:val="clear" w:color="auto" w:fill="auto"/>
        <w:bidi w:val="0"/>
        <w:spacing w:before="0" w:line="314" w:lineRule="exact"/>
        <w:ind w:left="140" w:right="0" w:firstLine="0"/>
        <w:jc w:val="both"/>
      </w:pPr>
      <w:r>
        <w:rPr>
          <w:color w:val="000000"/>
          <w:spacing w:val="0"/>
          <w:w w:val="100"/>
          <w:position w:val="0"/>
          <w:sz w:val="24"/>
          <w:szCs w:val="24"/>
        </w:rPr>
        <w:t>反恐、查私、缉毒、防核辐射物质扩散的严峻形势促进了多种检测技术的发展，国际集 装箱检查领域呈现出了从单一技术转向组合技术，从单一设备转向集成系统及整体解决 方案，并将集装箱检查设备与视频监控、毒品、爆炸物、化学品检测等设备进行集成的 发展趋势，多种融合技术产品的需求逐年增加，客户对于产品的功能要求不断复杂化和 定制化。为改善公司在安防系统领域产品结构单一及过度集中的局面，公司加大了产品 研发和科技成果产业化力度，不断丰富和拓宽产品线，挖掘产品应用领域，并不断推出 世界领先水平的检测产品，以实现与竞争对手的差异化。</w:t>
      </w:r>
    </w:p>
    <w:p>
      <w:pPr>
        <w:pStyle w:val="Style17"/>
        <w:keepNext w:val="0"/>
        <w:keepLines w:val="0"/>
        <w:widowControl w:val="0"/>
        <w:shd w:val="clear" w:color="auto" w:fill="auto"/>
        <w:bidi w:val="0"/>
        <w:spacing w:before="0" w:line="310" w:lineRule="exact"/>
        <w:ind w:left="140" w:right="0" w:firstLine="0"/>
        <w:jc w:val="both"/>
      </w:pPr>
      <w:r>
        <w:rPr>
          <w:color w:val="000000"/>
          <w:spacing w:val="0"/>
          <w:w w:val="100"/>
          <w:position w:val="0"/>
          <w:sz w:val="24"/>
          <w:szCs w:val="24"/>
        </w:rPr>
        <w:t>本年度，为了适应新形势下反恐需要，公司根据中国民航《关于对旅客随身携带液态物 品加强检查的公告》的有关精神，与国家民航总局、清华大学签署合作协议，合力推进 适合民航需要的客货运安检设备的研制与应用，并成功研制出液体安全检查系统</w:t>
      </w:r>
      <w:r>
        <w:rPr>
          <w:color w:val="000000"/>
          <w:spacing w:val="0"/>
          <w:w w:val="100"/>
          <w:position w:val="0"/>
          <w:sz w:val="24"/>
          <w:szCs w:val="24"/>
        </w:rPr>
        <w:t>THSCAN @LS8016</w:t>
      </w:r>
      <w:r>
        <w:rPr>
          <w:color w:val="000000"/>
          <w:spacing w:val="0"/>
          <w:w w:val="100"/>
          <w:position w:val="0"/>
          <w:sz w:val="24"/>
          <w:szCs w:val="24"/>
        </w:rPr>
        <w:t>。该系统以X射线检测技术为核心，采用高性能的嵌入式计算机、高信噪比的 阵列探测器和独特的软件算法，可以实现不开瓶对瓶内液体成分进行安全检查，能够准 确判断被检物的安全性，是目前世界上最先进的液体探测技术。目前，该设备已陆续在 北京首都国际机场和成都双流国际机场投入使用。根据公司与民航总局签订的合同，将</w:t>
      </w:r>
    </w:p>
    <w:p>
      <w:pPr>
        <w:pStyle w:val="Style17"/>
        <w:keepNext w:val="0"/>
        <w:keepLines w:val="0"/>
        <w:widowControl w:val="0"/>
        <w:shd w:val="clear" w:color="auto" w:fill="auto"/>
        <w:bidi w:val="0"/>
        <w:spacing w:before="0" w:line="311" w:lineRule="exact"/>
        <w:ind w:left="0" w:right="0" w:firstLine="140"/>
        <w:jc w:val="left"/>
      </w:pPr>
      <w:r>
        <w:rPr>
          <w:color w:val="000000"/>
          <w:spacing w:val="0"/>
          <w:w w:val="100"/>
          <w:position w:val="0"/>
          <w:sz w:val="24"/>
          <w:szCs w:val="24"/>
        </w:rPr>
        <w:t>陆续在全国所有147个机场安装该检测系统。</w:t>
      </w:r>
    </w:p>
    <w:p>
      <w:pPr>
        <w:pStyle w:val="Style17"/>
        <w:keepNext w:val="0"/>
        <w:keepLines w:val="0"/>
        <w:widowControl w:val="0"/>
        <w:numPr>
          <w:ilvl w:val="0"/>
          <w:numId w:val="7"/>
        </w:numPr>
        <w:shd w:val="clear" w:color="auto" w:fill="auto"/>
        <w:tabs>
          <w:tab w:pos="534" w:val="left"/>
        </w:tabs>
        <w:bidi w:val="0"/>
        <w:spacing w:before="0" w:line="311" w:lineRule="exact"/>
        <w:ind w:left="0" w:right="0" w:firstLine="140"/>
        <w:jc w:val="left"/>
      </w:pPr>
      <w:bookmarkStart w:id="168" w:name="bookmark168"/>
      <w:bookmarkEnd w:id="168"/>
      <w:r>
        <w:rPr>
          <w:color w:val="000000"/>
          <w:spacing w:val="0"/>
          <w:w w:val="100"/>
          <w:position w:val="0"/>
          <w:sz w:val="24"/>
          <w:szCs w:val="24"/>
        </w:rPr>
        <w:t>数字电视地面传输标准出台，核心竞争力进一步提高</w:t>
      </w:r>
    </w:p>
    <w:p>
      <w:pPr>
        <w:pStyle w:val="Style17"/>
        <w:keepNext w:val="0"/>
        <w:keepLines w:val="0"/>
        <w:widowControl w:val="0"/>
        <w:shd w:val="clear" w:color="auto" w:fill="auto"/>
        <w:bidi w:val="0"/>
        <w:spacing w:before="0" w:line="314" w:lineRule="exact"/>
        <w:ind w:left="140" w:right="0" w:firstLine="0"/>
        <w:jc w:val="both"/>
      </w:pPr>
      <w:r>
        <w:rPr>
          <w:color w:val="000000"/>
          <w:spacing w:val="0"/>
          <w:w w:val="100"/>
          <w:position w:val="0"/>
          <w:sz w:val="24"/>
          <w:szCs w:val="24"/>
        </w:rPr>
        <w:t>2006年8月30日，我国具有自主知识产权、融合了清华大学、上海交大多方技术的数字 电视地面传输标准正式颁布，标准颁布后，现有地面模拟电视广播将逐步整体转换成数 字电视广播，在有条件的城市地区，还将开展移动车载数字电视广播业务。此标准是强 制性标准，将于2007年8月1日起正式实施。标准出炉后，数字电视整个产业链开始全 面启动。目前我国约有超过4亿台电视机，除</w:t>
      </w:r>
      <w:r>
        <w:rPr>
          <w:color w:val="000000"/>
          <w:spacing w:val="0"/>
          <w:w w:val="100"/>
          <w:position w:val="0"/>
          <w:sz w:val="24"/>
          <w:szCs w:val="24"/>
        </w:rPr>
        <w:t>1.12</w:t>
      </w:r>
      <w:r>
        <w:rPr>
          <w:color w:val="000000"/>
          <w:spacing w:val="0"/>
          <w:w w:val="100"/>
          <w:position w:val="0"/>
          <w:sz w:val="24"/>
          <w:szCs w:val="24"/>
        </w:rPr>
        <w:t>亿有线电视用户外，其他均为数字电 视地面传输标准的潜在用户，再加上车载移动电视等用户，未来几年的市场规模将在万 亿元级别。</w:t>
      </w:r>
    </w:p>
    <w:p>
      <w:pPr>
        <w:pStyle w:val="Style17"/>
        <w:keepNext w:val="0"/>
        <w:keepLines w:val="0"/>
        <w:widowControl w:val="0"/>
        <w:shd w:val="clear" w:color="auto" w:fill="auto"/>
        <w:bidi w:val="0"/>
        <w:spacing w:before="0" w:line="311" w:lineRule="exact"/>
        <w:ind w:left="140" w:right="0" w:firstLine="0"/>
        <w:jc w:val="both"/>
      </w:pPr>
      <w:r>
        <w:rPr>
          <w:color w:val="000000"/>
          <w:spacing w:val="0"/>
          <w:w w:val="100"/>
          <w:position w:val="0"/>
          <w:sz w:val="24"/>
          <w:szCs w:val="24"/>
        </w:rPr>
        <w:t>公司自2001年参与清华大学数字电视传输标准的技术研究开发工作以来，一直积极致力 于数字电视产业的整体布局，并已经形成了以芯片、数字电视内容、数字传媒和信息服 务、发射设备与广播电视网系统集成、网络运营等在内的数字电视完整产业链。本年度, 随着国家数字电视地面传输标准的出台，公司凭借已经掌握的数字电视地面传输关键技 术，迅速向市场推出了基于国家标准的数字电视机顶盒、数字电视发射机、激励器等一 系列前后端产品，得到了市场的认可，核心竞争力进一步增强。其中公司具有自主知识 产权的数字电视激励器，完全采用了国家数字电视地面传输标准，可以实现单频网和多 频网的地面覆盖，支持移动和固定接收，一经推出便在哈尔滨投入使用。2006年，公司 还中标了目前国内最大的数字电视单频网组网项目一一四川703搬迁工程数字电视发射 机及配套设备项目，公司的</w:t>
      </w:r>
      <w:r>
        <w:rPr>
          <w:color w:val="000000"/>
          <w:spacing w:val="0"/>
          <w:w w:val="100"/>
          <w:position w:val="0"/>
          <w:sz w:val="24"/>
          <w:szCs w:val="24"/>
        </w:rPr>
        <w:t>LCD</w:t>
      </w:r>
      <w:r>
        <w:rPr>
          <w:color w:val="000000"/>
          <w:spacing w:val="0"/>
          <w:w w:val="100"/>
          <w:position w:val="0"/>
          <w:sz w:val="24"/>
          <w:szCs w:val="24"/>
        </w:rPr>
        <w:t>和</w:t>
      </w:r>
      <w:r>
        <w:rPr>
          <w:color w:val="000000"/>
          <w:spacing w:val="0"/>
          <w:w w:val="100"/>
          <w:position w:val="0"/>
          <w:sz w:val="24"/>
          <w:szCs w:val="24"/>
        </w:rPr>
        <w:t>PDP</w:t>
      </w:r>
      <w:r>
        <w:rPr>
          <w:color w:val="000000"/>
          <w:spacing w:val="0"/>
          <w:w w:val="100"/>
          <w:position w:val="0"/>
          <w:sz w:val="24"/>
          <w:szCs w:val="24"/>
        </w:rPr>
        <w:t>系列20余款高清数字电视也已推向市场。</w:t>
      </w:r>
    </w:p>
    <w:p>
      <w:pPr>
        <w:pStyle w:val="Style17"/>
        <w:keepNext w:val="0"/>
        <w:keepLines w:val="0"/>
        <w:widowControl w:val="0"/>
        <w:numPr>
          <w:ilvl w:val="0"/>
          <w:numId w:val="7"/>
        </w:numPr>
        <w:shd w:val="clear" w:color="auto" w:fill="auto"/>
        <w:tabs>
          <w:tab w:pos="534" w:val="left"/>
        </w:tabs>
        <w:bidi w:val="0"/>
        <w:spacing w:before="0" w:line="311" w:lineRule="exact"/>
        <w:ind w:left="0" w:right="0" w:firstLine="140"/>
        <w:jc w:val="left"/>
      </w:pPr>
      <w:bookmarkStart w:id="169" w:name="bookmark169"/>
      <w:bookmarkEnd w:id="169"/>
      <w:r>
        <w:rPr>
          <w:color w:val="000000"/>
          <w:spacing w:val="0"/>
          <w:w w:val="100"/>
          <w:position w:val="0"/>
          <w:sz w:val="24"/>
          <w:szCs w:val="24"/>
        </w:rPr>
        <w:t>《中国学术期刊网络出版总库》通过国家鉴定，互联网知识信息服务业地位凸现</w:t>
      </w:r>
    </w:p>
    <w:p>
      <w:pPr>
        <w:pStyle w:val="Style17"/>
        <w:keepNext w:val="0"/>
        <w:keepLines w:val="0"/>
        <w:widowControl w:val="0"/>
        <w:shd w:val="clear" w:color="auto" w:fill="auto"/>
        <w:bidi w:val="0"/>
        <w:spacing w:before="0" w:line="311" w:lineRule="exact"/>
        <w:ind w:left="140" w:right="0" w:firstLine="0"/>
        <w:jc w:val="both"/>
      </w:pPr>
      <w:r>
        <w:rPr>
          <w:color w:val="000000"/>
          <w:spacing w:val="0"/>
          <w:w w:val="100"/>
          <w:position w:val="0"/>
          <w:sz w:val="24"/>
          <w:szCs w:val="24"/>
        </w:rPr>
        <w:t>为规范我国互联网科技文化知识的信息服务，国家在“十五”期间部署了由公司承接的 《中国学术期刊网络出版总库》开发项目，项目要求将我国现存的学术期刊文献资料整 合建成超大规模的数字文献数据库，读者通过上网能够迅速全面地检索到各学科最重要、 最新的文献信息；要求在网络环境下能够进行文献检索和评估，具备文献下载统计分析、 作者分析、科技查新等功能，为提高我国文献运用水平和文献质量提供分析条件和技术 支撑；要求能够实现文献资源的标准化网络出版，以促进我国网络出版走向规范化、标 准化和产业化。通过公司五年的努力，在本报告期内该项目通过国家新闻出版总署的鉴 定，被认定为国家学术期刊文献的权威检索工具，这不仅标志着我国学术期刊的权威性 文献检索工具、文献评价研究系统和网络出版平台基本建成，为创造一个大规模发展网 络出版产业的互联网市场平台奠定了良好的基础，同时也标志着公司在互联网知识信息 服务业的地位进一步凸现。</w:t>
      </w:r>
    </w:p>
    <w:p>
      <w:pPr>
        <w:pStyle w:val="Style17"/>
        <w:keepNext w:val="0"/>
        <w:keepLines w:val="0"/>
        <w:widowControl w:val="0"/>
        <w:shd w:val="clear" w:color="auto" w:fill="auto"/>
        <w:bidi w:val="0"/>
        <w:spacing w:before="0" w:line="310" w:lineRule="exact"/>
        <w:ind w:left="140" w:right="0" w:firstLine="0"/>
        <w:jc w:val="both"/>
      </w:pPr>
      <w:r>
        <w:rPr>
          <w:color w:val="000000"/>
          <w:spacing w:val="0"/>
          <w:w w:val="100"/>
          <w:position w:val="0"/>
          <w:sz w:val="24"/>
          <w:szCs w:val="24"/>
        </w:rPr>
        <w:t>目前，公司已经形成了以学术、技术、政策指导、高等教育类为主，同时收录部分基础 教育、大众科普、大众文化和文艺作品类刊物，内容覆盖自然科学、工程技术、农业、 哲学、医学、人文社会科学等各个领域，集出版编辑、数据加工和互联网出版发行平台 建设与运营为一体的数字出版与知识信息服务完整的产业链，并迅速走向国际化，成为 我国互联网出版与知识信息服务业的龙头。截止2006年年底，公司的中国知网“</w:t>
      </w:r>
      <w:r>
        <w:rPr>
          <w:color w:val="000000"/>
          <w:spacing w:val="0"/>
          <w:w w:val="100"/>
          <w:position w:val="0"/>
          <w:sz w:val="24"/>
          <w:szCs w:val="24"/>
        </w:rPr>
        <w:t xml:space="preserve">CNKI” </w:t>
      </w:r>
      <w:r>
        <w:rPr>
          <w:color w:val="000000"/>
          <w:spacing w:val="0"/>
          <w:w w:val="100"/>
          <w:position w:val="0"/>
          <w:sz w:val="24"/>
          <w:szCs w:val="24"/>
        </w:rPr>
        <w:t>系列产品已经被中国大陆和海外5300多个高校、科研、医院、企业、政府、中小学等各 类机构的数字图书馆采用，拥有长期最终用户近2600万人。海外市场方面，</w:t>
      </w:r>
      <w:r>
        <w:rPr>
          <w:color w:val="000000"/>
          <w:spacing w:val="0"/>
          <w:w w:val="100"/>
          <w:position w:val="0"/>
          <w:sz w:val="24"/>
          <w:szCs w:val="24"/>
        </w:rPr>
        <w:t>CNKI</w:t>
      </w:r>
      <w:r>
        <w:rPr>
          <w:color w:val="000000"/>
          <w:spacing w:val="0"/>
          <w:w w:val="100"/>
          <w:position w:val="0"/>
          <w:sz w:val="24"/>
          <w:szCs w:val="24"/>
        </w:rPr>
        <w:t xml:space="preserve">用户已 </w:t>
      </w:r>
      <w:r>
        <w:rPr>
          <w:color w:val="000000"/>
          <w:spacing w:val="0"/>
          <w:w w:val="100"/>
          <w:position w:val="0"/>
          <w:sz w:val="24"/>
          <w:szCs w:val="24"/>
        </w:rPr>
        <w:t>拓展到30多个国家和地区，510多个著名大学和研究机构、政府组织和政府机构，并拥 有了哈佛、牛津、剑桥、东京等一批著名大学以及美国国会图书馆等典型用户，用户和 市场已经遍布全球。</w:t>
      </w:r>
    </w:p>
    <w:p>
      <w:pPr>
        <w:pStyle w:val="Style17"/>
        <w:keepNext w:val="0"/>
        <w:keepLines w:val="0"/>
        <w:widowControl w:val="0"/>
        <w:numPr>
          <w:ilvl w:val="0"/>
          <w:numId w:val="7"/>
        </w:numPr>
        <w:shd w:val="clear" w:color="auto" w:fill="auto"/>
        <w:tabs>
          <w:tab w:pos="534" w:val="left"/>
        </w:tabs>
        <w:bidi w:val="0"/>
        <w:spacing w:before="0" w:line="313" w:lineRule="exact"/>
        <w:ind w:left="0" w:right="0" w:firstLine="140"/>
        <w:jc w:val="left"/>
      </w:pPr>
      <w:bookmarkStart w:id="170" w:name="bookmark170"/>
      <w:bookmarkEnd w:id="170"/>
      <w:r>
        <w:rPr>
          <w:color w:val="000000"/>
          <w:spacing w:val="0"/>
          <w:w w:val="100"/>
          <w:position w:val="0"/>
          <w:sz w:val="24"/>
          <w:szCs w:val="24"/>
        </w:rPr>
        <w:t>自主研发与国际合作相融合，能源环保产业创新能力大幅提升</w:t>
      </w:r>
    </w:p>
    <w:p>
      <w:pPr>
        <w:pStyle w:val="Style17"/>
        <w:keepNext w:val="0"/>
        <w:keepLines w:val="0"/>
        <w:widowControl w:val="0"/>
        <w:shd w:val="clear" w:color="auto" w:fill="auto"/>
        <w:bidi w:val="0"/>
        <w:spacing w:before="0" w:line="313" w:lineRule="exact"/>
        <w:ind w:left="140" w:right="0" w:firstLine="0"/>
        <w:jc w:val="both"/>
      </w:pPr>
      <w:r>
        <w:rPr>
          <w:color w:val="000000"/>
          <w:spacing w:val="0"/>
          <w:w w:val="100"/>
          <w:position w:val="0"/>
          <w:sz w:val="24"/>
          <w:szCs w:val="24"/>
        </w:rPr>
        <w:t>2006，国家提出了实施“科技兴环保”的战略，要求增强环境科技的自主创新能力。而 根据科技部与环保总局按照《国家中长期科技发展规划纲要》总体部署确定的环境科技 创新总体目标，到2020年，我国将建立层次清晰、分工明确、运行高效、支撑有力的国 家环境科技支撑体系。为此，推动自主创新、生产附加值高的环保科技产品，将成为能 源环保企业发展的必然之路。</w:t>
      </w:r>
    </w:p>
    <w:p>
      <w:pPr>
        <w:pStyle w:val="Style17"/>
        <w:keepNext w:val="0"/>
        <w:keepLines w:val="0"/>
        <w:widowControl w:val="0"/>
        <w:shd w:val="clear" w:color="auto" w:fill="auto"/>
        <w:bidi w:val="0"/>
        <w:spacing w:before="0" w:line="312" w:lineRule="exact"/>
        <w:ind w:left="140" w:right="0" w:firstLine="0"/>
        <w:jc w:val="both"/>
      </w:pPr>
      <w:r>
        <w:rPr>
          <w:color w:val="000000"/>
          <w:spacing w:val="0"/>
          <w:w w:val="100"/>
          <w:position w:val="0"/>
          <w:sz w:val="24"/>
          <w:szCs w:val="24"/>
        </w:rPr>
        <w:t>公司在能源环保领域积极探索自主研发与国际合作的发展模式，消化引进国际先进技术 的同时不断优化自有知识产权的核心技术，依托多年丰富的工程经验，形成独有的创新 能力。在烟气脱硫领域，公司利用自主研发的液柱喷射烟气脱硫技术，承建的我国首例 国产化自主技术大型烟气脱硫项目一一华能海口电厂</w:t>
      </w:r>
      <w:r>
        <w:rPr>
          <w:color w:val="000000"/>
          <w:spacing w:val="0"/>
          <w:w w:val="100"/>
          <w:position w:val="0"/>
          <w:sz w:val="24"/>
          <w:szCs w:val="24"/>
        </w:rPr>
        <w:t>1X330MW</w:t>
      </w:r>
      <w:r>
        <w:rPr>
          <w:color w:val="000000"/>
          <w:spacing w:val="0"/>
          <w:w w:val="100"/>
          <w:position w:val="0"/>
          <w:sz w:val="24"/>
          <w:szCs w:val="24"/>
        </w:rPr>
        <w:t>烟气脱硫项目不仅顺利竣 工投产，而且还创造了国内同类脱硫项目建设工期最短、国产化程度最高、投资最低等 多项纪录，并在报告期内通过国家科技部验收，列为科技部推广技术，这标志着我国长 期依赖国外烟气脱硫技术的局面已被打破。继华能海口电厂项目成功实施之后，公司又 以自主技术承建了天津华能杨柳青电厂脱硫工程和德州电厂二期脱硫技改工程。在水务 领域，公司以清华大学生物陶粒滤池技术研究成果为基础，结合国际成熟经验，积极开 展城市污水和中水回用处理的各类工程试验，逐步形成了一套集处理工艺和自动控制为 一体的自主技术，在公司承建的日处理能力10万吨的淮安第二污水处理厂项目上进行了 推广应用并取得成功，这是该项自主技术在国内污水处理厂上首次获得大规模应用，其 稳定高效的处理能力和省地节能的工艺特点，受到了江苏省发改委、建设厅和环境厅的 高度认可，并成为在江苏地区城市污水处理与中水回用的重点示范项目。</w:t>
      </w:r>
    </w:p>
    <w:p>
      <w:pPr>
        <w:pStyle w:val="Style17"/>
        <w:keepNext w:val="0"/>
        <w:keepLines w:val="0"/>
        <w:widowControl w:val="0"/>
        <w:numPr>
          <w:ilvl w:val="0"/>
          <w:numId w:val="7"/>
        </w:numPr>
        <w:shd w:val="clear" w:color="auto" w:fill="auto"/>
        <w:tabs>
          <w:tab w:pos="534" w:val="left"/>
        </w:tabs>
        <w:bidi w:val="0"/>
        <w:spacing w:before="0" w:line="313" w:lineRule="exact"/>
        <w:ind w:left="0" w:right="0" w:firstLine="140"/>
        <w:jc w:val="left"/>
      </w:pPr>
      <w:bookmarkStart w:id="171" w:name="bookmark171"/>
      <w:bookmarkEnd w:id="171"/>
      <w:r>
        <w:rPr>
          <w:color w:val="000000"/>
          <w:spacing w:val="0"/>
          <w:w w:val="100"/>
          <w:position w:val="0"/>
          <w:sz w:val="24"/>
          <w:szCs w:val="24"/>
        </w:rPr>
        <w:t>进军半导体</w:t>
      </w:r>
      <w:r>
        <w:rPr>
          <w:color w:val="000000"/>
          <w:spacing w:val="0"/>
          <w:w w:val="100"/>
          <w:position w:val="0"/>
          <w:sz w:val="24"/>
          <w:szCs w:val="24"/>
        </w:rPr>
        <w:t>LED</w:t>
      </w:r>
      <w:r>
        <w:rPr>
          <w:color w:val="000000"/>
          <w:spacing w:val="0"/>
          <w:w w:val="100"/>
          <w:position w:val="0"/>
          <w:sz w:val="24"/>
          <w:szCs w:val="24"/>
        </w:rPr>
        <w:t>照明，产业发展再上台阶</w:t>
      </w:r>
    </w:p>
    <w:p>
      <w:pPr>
        <w:pStyle w:val="Style17"/>
        <w:keepNext w:val="0"/>
        <w:keepLines w:val="0"/>
        <w:widowControl w:val="0"/>
        <w:shd w:val="clear" w:color="auto" w:fill="auto"/>
        <w:bidi w:val="0"/>
        <w:spacing w:before="0" w:line="316" w:lineRule="exact"/>
        <w:ind w:left="140" w:right="0" w:firstLine="0"/>
        <w:jc w:val="both"/>
      </w:pPr>
      <w:r>
        <w:rPr>
          <w:color w:val="000000"/>
          <w:spacing w:val="0"/>
          <w:w w:val="100"/>
          <w:position w:val="0"/>
          <w:sz w:val="24"/>
          <w:szCs w:val="24"/>
        </w:rPr>
        <w:t>LED</w:t>
      </w:r>
      <w:r>
        <w:rPr>
          <w:color w:val="000000"/>
          <w:spacing w:val="0"/>
          <w:w w:val="100"/>
          <w:position w:val="0"/>
          <w:sz w:val="24"/>
          <w:szCs w:val="24"/>
        </w:rPr>
        <w:t>作为引领21世纪照明的新光源，以其节能、环保和长寿命的特点成为21世纪最具魅 力的朝阳产业。与传统白炽灯和荧光灯光源相比，半导体</w:t>
      </w:r>
      <w:r>
        <w:rPr>
          <w:color w:val="000000"/>
          <w:spacing w:val="0"/>
          <w:w w:val="100"/>
          <w:position w:val="0"/>
          <w:sz w:val="24"/>
          <w:szCs w:val="24"/>
        </w:rPr>
        <w:t>LED</w:t>
      </w:r>
      <w:r>
        <w:rPr>
          <w:color w:val="000000"/>
          <w:spacing w:val="0"/>
          <w:w w:val="100"/>
          <w:position w:val="0"/>
          <w:sz w:val="24"/>
          <w:szCs w:val="24"/>
        </w:rPr>
        <w:t xml:space="preserve">新光源的能耗是白炽灯的 10%，荧光灯的50%； </w:t>
      </w:r>
      <w:r>
        <w:rPr>
          <w:color w:val="000000"/>
          <w:spacing w:val="0"/>
          <w:w w:val="100"/>
          <w:position w:val="0"/>
          <w:sz w:val="24"/>
          <w:szCs w:val="24"/>
        </w:rPr>
        <w:t>LED</w:t>
      </w:r>
      <w:r>
        <w:rPr>
          <w:color w:val="000000"/>
          <w:spacing w:val="0"/>
          <w:w w:val="100"/>
          <w:position w:val="0"/>
          <w:sz w:val="24"/>
          <w:szCs w:val="24"/>
        </w:rPr>
        <w:t>无需使用玻璃真空封装，无毒气和汞的污染</w:t>
      </w:r>
      <w:r>
        <w:rPr>
          <w:color w:val="000000"/>
          <w:spacing w:val="0"/>
          <w:w w:val="100"/>
          <w:position w:val="0"/>
          <w:sz w:val="24"/>
          <w:szCs w:val="24"/>
        </w:rPr>
        <w:t>；LED</w:t>
      </w:r>
      <w:r>
        <w:rPr>
          <w:color w:val="000000"/>
          <w:spacing w:val="0"/>
          <w:w w:val="100"/>
          <w:position w:val="0"/>
          <w:sz w:val="24"/>
          <w:szCs w:val="24"/>
        </w:rPr>
        <w:t>采用固体封装, 结构牢固，寿命达10万小时，是荧光灯的10倍，白炽灯的100倍。近年来，主要发达 国家纷纷制定了国家半导体照明发展计划，全球半导体</w:t>
      </w:r>
      <w:r>
        <w:rPr>
          <w:color w:val="000000"/>
          <w:spacing w:val="0"/>
          <w:w w:val="100"/>
          <w:position w:val="0"/>
          <w:sz w:val="24"/>
          <w:szCs w:val="24"/>
        </w:rPr>
        <w:t>LED</w:t>
      </w:r>
      <w:r>
        <w:rPr>
          <w:color w:val="000000"/>
          <w:spacing w:val="0"/>
          <w:w w:val="100"/>
          <w:position w:val="0"/>
          <w:sz w:val="24"/>
          <w:szCs w:val="24"/>
        </w:rPr>
        <w:t>照明市场呈现几何级增长趋 势。</w:t>
      </w:r>
    </w:p>
    <w:p>
      <w:pPr>
        <w:pStyle w:val="Style17"/>
        <w:keepNext w:val="0"/>
        <w:keepLines w:val="0"/>
        <w:widowControl w:val="0"/>
        <w:shd w:val="clear" w:color="auto" w:fill="auto"/>
        <w:bidi w:val="0"/>
        <w:spacing w:before="0" w:line="313" w:lineRule="exact"/>
        <w:ind w:left="140" w:right="0" w:firstLine="0"/>
        <w:jc w:val="both"/>
      </w:pPr>
      <w:r>
        <w:rPr>
          <w:color w:val="000000"/>
          <w:spacing w:val="0"/>
          <w:w w:val="100"/>
          <w:position w:val="0"/>
          <w:sz w:val="24"/>
          <w:szCs w:val="24"/>
        </w:rPr>
        <w:t>公司依托清华大学和海外合作伙伴的相关技术，瞄准半导体</w:t>
      </w:r>
      <w:r>
        <w:rPr>
          <w:color w:val="000000"/>
          <w:spacing w:val="0"/>
          <w:w w:val="100"/>
          <w:position w:val="0"/>
          <w:sz w:val="24"/>
          <w:szCs w:val="24"/>
        </w:rPr>
        <w:t>LED</w:t>
      </w:r>
      <w:r>
        <w:rPr>
          <w:color w:val="000000"/>
          <w:spacing w:val="0"/>
          <w:w w:val="100"/>
          <w:position w:val="0"/>
          <w:sz w:val="24"/>
          <w:szCs w:val="24"/>
        </w:rPr>
        <w:t xml:space="preserve">照明产业链中技术壁垒 最高的芯片制造环节，开展大量的研发工作，成功地研制出了封装成白光的发光效率为 </w:t>
      </w:r>
      <w:r>
        <w:rPr>
          <w:color w:val="000000"/>
          <w:spacing w:val="0"/>
          <w:w w:val="100"/>
          <w:position w:val="0"/>
          <w:sz w:val="24"/>
          <w:szCs w:val="24"/>
        </w:rPr>
        <w:t>59lm/w</w:t>
      </w:r>
      <w:r>
        <w:rPr>
          <w:color w:val="000000"/>
          <w:spacing w:val="0"/>
          <w:w w:val="100"/>
          <w:position w:val="0"/>
          <w:sz w:val="24"/>
          <w:szCs w:val="24"/>
        </w:rPr>
        <w:t>的高亮度</w:t>
      </w:r>
      <w:r>
        <w:rPr>
          <w:color w:val="000000"/>
          <w:spacing w:val="0"/>
          <w:w w:val="100"/>
          <w:position w:val="0"/>
          <w:sz w:val="24"/>
          <w:szCs w:val="24"/>
        </w:rPr>
        <w:t>LED</w:t>
      </w:r>
      <w:r>
        <w:rPr>
          <w:color w:val="000000"/>
          <w:spacing w:val="0"/>
          <w:w w:val="100"/>
          <w:position w:val="0"/>
          <w:sz w:val="24"/>
          <w:szCs w:val="24"/>
        </w:rPr>
        <w:t>芯片，达到了国家“ ^一五”规划中的</w:t>
      </w:r>
      <w:r>
        <w:rPr>
          <w:color w:val="000000"/>
          <w:spacing w:val="0"/>
          <w:w w:val="100"/>
          <w:position w:val="0"/>
          <w:sz w:val="24"/>
          <w:szCs w:val="24"/>
        </w:rPr>
        <w:t>LED</w:t>
      </w:r>
      <w:r>
        <w:rPr>
          <w:color w:val="000000"/>
          <w:spacing w:val="0"/>
          <w:w w:val="100"/>
          <w:position w:val="0"/>
          <w:sz w:val="24"/>
          <w:szCs w:val="24"/>
        </w:rPr>
        <w:t>芯片指标，同时在原材 料、核心设备制造等方面开展一系列国产化研发工作，为下一步大规模生产奠定良好的 基础。未来，公司将在保持技术创新突破带动市场的同时实施产业领先战略，通过加大 资本投入，持续扩大生产规模，达到成本领先优势，通过研制有特色的、低成本的终端 产品，加速市场渗透速度，形成产业领先地位。</w:t>
      </w:r>
    </w:p>
    <w:p>
      <w:pPr>
        <w:pStyle w:val="Style29"/>
        <w:keepNext/>
        <w:keepLines/>
        <w:widowControl w:val="0"/>
        <w:numPr>
          <w:ilvl w:val="0"/>
          <w:numId w:val="9"/>
        </w:numPr>
        <w:shd w:val="clear" w:color="auto" w:fill="auto"/>
        <w:bidi w:val="0"/>
        <w:spacing w:before="0" w:line="312" w:lineRule="exact"/>
        <w:ind w:left="0" w:right="0" w:firstLine="0"/>
        <w:jc w:val="left"/>
      </w:pPr>
      <w:bookmarkStart w:id="172" w:name="bookmark172"/>
      <w:bookmarkStart w:id="173" w:name="bookmark173"/>
      <w:bookmarkStart w:id="174" w:name="bookmark174"/>
      <w:bookmarkStart w:id="175" w:name="bookmark175"/>
      <w:bookmarkEnd w:id="174"/>
      <w:r>
        <w:rPr>
          <w:color w:val="000000"/>
          <w:spacing w:val="0"/>
          <w:w w:val="100"/>
          <w:position w:val="0"/>
          <w:sz w:val="24"/>
          <w:szCs w:val="24"/>
        </w:rPr>
        <w:t>公司经营范围和业务构成</w:t>
      </w:r>
      <w:bookmarkEnd w:id="172"/>
      <w:bookmarkEnd w:id="173"/>
      <w:bookmarkEnd w:id="175"/>
    </w:p>
    <w:p>
      <w:pPr>
        <w:pStyle w:val="Style17"/>
        <w:keepNext w:val="0"/>
        <w:keepLines w:val="0"/>
        <w:widowControl w:val="0"/>
        <w:shd w:val="clear" w:color="auto" w:fill="auto"/>
        <w:tabs>
          <w:tab w:pos="409" w:val="left"/>
        </w:tabs>
        <w:bidi w:val="0"/>
        <w:spacing w:before="0" w:line="312" w:lineRule="exact"/>
        <w:ind w:left="0" w:right="0" w:firstLine="0"/>
        <w:jc w:val="left"/>
      </w:pPr>
      <w:bookmarkStart w:id="176" w:name="bookmark176"/>
      <w:r>
        <w:rPr>
          <w:b/>
          <w:bCs/>
          <w:color w:val="000000"/>
          <w:spacing w:val="0"/>
          <w:w w:val="100"/>
          <w:position w:val="0"/>
          <w:sz w:val="24"/>
          <w:szCs w:val="24"/>
        </w:rPr>
        <w:t>（</w:t>
      </w:r>
      <w:bookmarkEnd w:id="176"/>
      <w:r>
        <w:rPr>
          <w:b/>
          <w:bCs/>
          <w:color w:val="000000"/>
          <w:spacing w:val="0"/>
          <w:w w:val="100"/>
          <w:position w:val="0"/>
          <w:sz w:val="24"/>
          <w:szCs w:val="24"/>
        </w:rPr>
        <w:t>1）</w:t>
        <w:tab/>
        <w:t>公司经营范围</w:t>
      </w:r>
      <w:r>
        <w:rPr>
          <w:color w:val="000000"/>
          <w:spacing w:val="0"/>
          <w:w w:val="100"/>
          <w:position w:val="0"/>
          <w:sz w:val="24"/>
          <w:szCs w:val="24"/>
        </w:rPr>
        <w:t>（经国家工商总局核准）</w:t>
      </w:r>
    </w:p>
    <w:p>
      <w:pPr>
        <w:pStyle w:val="Style17"/>
        <w:keepNext w:val="0"/>
        <w:keepLines w:val="0"/>
        <w:widowControl w:val="0"/>
        <w:shd w:val="clear" w:color="auto" w:fill="auto"/>
        <w:bidi w:val="0"/>
        <w:spacing w:before="0" w:line="312" w:lineRule="exact"/>
        <w:ind w:left="0" w:right="0" w:firstLine="140"/>
        <w:jc w:val="left"/>
      </w:pPr>
      <w:r>
        <w:rPr>
          <w:b/>
          <w:bCs/>
          <w:color w:val="000000"/>
          <w:spacing w:val="0"/>
          <w:w w:val="100"/>
          <w:position w:val="0"/>
          <w:sz w:val="24"/>
          <w:szCs w:val="24"/>
        </w:rPr>
        <w:t>一般经营项目：</w:t>
      </w:r>
      <w:r>
        <w:rPr>
          <w:color w:val="000000"/>
          <w:spacing w:val="0"/>
          <w:w w:val="100"/>
          <w:position w:val="0"/>
          <w:sz w:val="24"/>
          <w:szCs w:val="24"/>
        </w:rPr>
        <w:t>计算机及周边设备的生产、销售、技术服务和维修；社会公共安全设备、 交通工程设备、建筑智能化及市政工程机电设备、电力工程机电设备的设计、生产、销 售、安装、技术开发、技术服务；节能、大气与工业污染控制、废弃物处理与综合利用 的工程和设备的设计、生产、销售、承接工程安装及技术开发与服务；工业废水、生活 污水、生活垃圾的处理；除尘脱硫；人工环境控制设备、通信电子产品、微电子集成电 路、办公设备的生产、销售及工程安装；仪器仪表、光机电一体化设备、精细化工及生 物制药产品的开发、生产和销售；点、验钞机系列产品的研发、生产、销售；消防产品 的销售；高科技项目咨询，高新技术的转让与服务；物业管理；进出口业务；机电安装 工程施工总承包；建筑智能化工程专业承包；城市及道路照明工程专业承包；环保工程 专业承包；电子工程专业承包；市内空气净化工程；建筑装修装饰工程；计算机系统集 成；建筑智能化系统集成（其中消防子系统除外）专项工程设计；环保工程（废水）专项工 程设计；环保工程（废水）咨询；工业废水、生活污水环境保护设施运营；水景喷泉设计、 制造、安装、调试；安防工程（设计、施工）；有限电视共用天线设计安装。</w:t>
      </w:r>
    </w:p>
    <w:p>
      <w:pPr>
        <w:pStyle w:val="Style17"/>
        <w:keepNext w:val="0"/>
        <w:keepLines w:val="0"/>
        <w:widowControl w:val="0"/>
        <w:shd w:val="clear" w:color="auto" w:fill="auto"/>
        <w:bidi w:val="0"/>
        <w:spacing w:before="0" w:line="311" w:lineRule="exact"/>
        <w:ind w:left="0" w:right="0" w:firstLine="140"/>
        <w:jc w:val="left"/>
      </w:pPr>
      <w:r>
        <w:rPr>
          <w:b/>
          <w:bCs/>
          <w:color w:val="000000"/>
          <w:spacing w:val="0"/>
          <w:w w:val="100"/>
          <w:position w:val="0"/>
          <w:sz w:val="24"/>
          <w:szCs w:val="24"/>
        </w:rPr>
        <w:t>特许经营项目：</w:t>
      </w:r>
      <w:r>
        <w:rPr>
          <w:color w:val="000000"/>
          <w:spacing w:val="0"/>
          <w:w w:val="100"/>
          <w:position w:val="0"/>
          <w:sz w:val="24"/>
          <w:szCs w:val="24"/>
        </w:rPr>
        <w:t>因特网接入服务业务（北京、长春、南昌等3个城市）；信息服务业务（不 含固定网电话信息服务）；互联网信息服务不含新闻、出版、医疗保健、药品和医疗器械 等内容；（有效期至2008年1月26日）；对外派遣实施与出口自产成套设备相关的境外 工程所需的劳务人员（有效期至2009年12月31日）；信息网络传播教育类视听节目的自 办播放业务（有效期至2007年3月9日）；商用密码产品生产（有效期至2008年12月31 日）；商用密码产品销售（有效期至2009年3月28日）。</w:t>
      </w:r>
    </w:p>
    <w:p>
      <w:pPr>
        <w:pStyle w:val="Style29"/>
        <w:keepNext/>
        <w:keepLines/>
        <w:widowControl w:val="0"/>
        <w:shd w:val="clear" w:color="auto" w:fill="auto"/>
        <w:tabs>
          <w:tab w:pos="409" w:val="left"/>
        </w:tabs>
        <w:bidi w:val="0"/>
        <w:spacing w:before="0" w:line="312" w:lineRule="exact"/>
        <w:ind w:left="0" w:right="0" w:firstLine="0"/>
        <w:jc w:val="left"/>
      </w:pPr>
      <w:bookmarkStart w:id="177" w:name="bookmark177"/>
      <w:bookmarkStart w:id="178" w:name="bookmark178"/>
      <w:bookmarkStart w:id="179" w:name="bookmark179"/>
      <w:bookmarkStart w:id="180" w:name="bookmark180"/>
      <w:r>
        <w:rPr>
          <w:color w:val="000000"/>
          <w:spacing w:val="0"/>
          <w:w w:val="100"/>
          <w:position w:val="0"/>
          <w:sz w:val="24"/>
          <w:szCs w:val="24"/>
        </w:rPr>
        <w:t>（</w:t>
      </w:r>
      <w:bookmarkEnd w:id="179"/>
      <w:r>
        <w:rPr>
          <w:color w:val="000000"/>
          <w:spacing w:val="0"/>
          <w:w w:val="100"/>
          <w:position w:val="0"/>
          <w:sz w:val="24"/>
          <w:szCs w:val="24"/>
        </w:rPr>
        <w:t>2）</w:t>
        <w:tab/>
        <w:t>分行业、产品的销售收入构成</w:t>
      </w:r>
      <w:bookmarkEnd w:id="177"/>
      <w:bookmarkEnd w:id="178"/>
      <w:bookmarkEnd w:id="180"/>
    </w:p>
    <w:p>
      <w:pPr>
        <w:pStyle w:val="Style17"/>
        <w:keepNext w:val="0"/>
        <w:keepLines w:val="0"/>
        <w:widowControl w:val="0"/>
        <w:shd w:val="clear" w:color="auto" w:fill="auto"/>
        <w:bidi w:val="0"/>
        <w:spacing w:before="0" w:line="312" w:lineRule="exact"/>
        <w:ind w:left="0" w:right="0" w:firstLine="140"/>
        <w:jc w:val="both"/>
      </w:pPr>
      <w:r>
        <w:rPr>
          <w:color w:val="000000"/>
          <w:spacing w:val="0"/>
          <w:w w:val="100"/>
          <w:position w:val="0"/>
          <w:sz w:val="24"/>
          <w:szCs w:val="24"/>
        </w:rPr>
        <w:t>目前，公司已搭建起计算机系统本部、应用信息系统本部、数字电视系统本部、能源环 境本部四大业务平台，归纳分属信息产业和能源环境产业。2006年度按照行业和应用领 域分类的经营收入构成是：</w:t>
      </w:r>
    </w:p>
    <w:tbl>
      <w:tblPr>
        <w:tblOverlap w:val="never"/>
        <w:jc w:val="center"/>
        <w:tblLayout w:type="fixed"/>
      </w:tblPr>
      <w:tblGrid>
        <w:gridCol w:w="2866"/>
        <w:gridCol w:w="1488"/>
        <w:gridCol w:w="811"/>
        <w:gridCol w:w="1349"/>
        <w:gridCol w:w="768"/>
        <w:gridCol w:w="1392"/>
        <w:gridCol w:w="739"/>
      </w:tblGrid>
      <w:tr>
        <w:trPr>
          <w:trHeight w:val="341"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单位:千元</w:t>
            </w:r>
          </w:p>
        </w:tc>
        <w:tc>
          <w:tcPr>
            <w:gridSpan w:val="2"/>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2006 年</w:t>
            </w:r>
          </w:p>
        </w:tc>
        <w:tc>
          <w:tcPr>
            <w:gridSpan w:val="2"/>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2005 年</w:t>
            </w:r>
          </w:p>
        </w:tc>
        <w:tc>
          <w:tcPr>
            <w:gridSpan w:val="2"/>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2004 年</w:t>
            </w: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220" w:right="0" w:firstLine="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60"/>
              <w:jc w:val="left"/>
              <w:rPr>
                <w:sz w:val="20"/>
                <w:szCs w:val="20"/>
              </w:rPr>
            </w:pPr>
            <w:r>
              <w:rPr>
                <w:b/>
                <w:bCs/>
                <w:color w:val="000000"/>
                <w:spacing w:val="0"/>
                <w:w w:val="100"/>
                <w:position w:val="0"/>
                <w:sz w:val="20"/>
                <w:szCs w:val="20"/>
              </w:rPr>
              <w:t>销售收入</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比重</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left"/>
              <w:rPr>
                <w:sz w:val="20"/>
                <w:szCs w:val="20"/>
              </w:rPr>
            </w:pPr>
            <w:r>
              <w:rPr>
                <w:b/>
                <w:bCs/>
                <w:color w:val="000000"/>
                <w:spacing w:val="0"/>
                <w:w w:val="100"/>
                <w:position w:val="0"/>
                <w:sz w:val="20"/>
                <w:szCs w:val="20"/>
              </w:rPr>
              <w:t>销售收入</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比重</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销售收入</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比重</w:t>
            </w:r>
          </w:p>
        </w:tc>
      </w:tr>
      <w:tr>
        <w:trPr>
          <w:trHeight w:val="302" w:hRule="exact"/>
        </w:trPr>
        <w:tc>
          <w:tcPr>
            <w:gridSpan w:val="7"/>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一.信息产业</w:t>
            </w: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1.计算机</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4,578,673.40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38%</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4,416,341.22</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4,008,231.03</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49%</w:t>
            </w:r>
          </w:p>
        </w:tc>
      </w:tr>
      <w:tr>
        <w:trPr>
          <w:trHeight w:val="302"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2.应用信息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r>
              <w:rPr>
                <w:color w:val="000000"/>
                <w:spacing w:val="0"/>
                <w:w w:val="100"/>
                <w:position w:val="0"/>
                <w:sz w:val="20"/>
                <w:szCs w:val="20"/>
              </w:rPr>
              <w:t>数字城市与行业信息系统</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1,560,971.40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13%</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1,192,540.97</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920,202.19</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w:t>
            </w:r>
          </w:p>
        </w:tc>
      </w:tr>
      <w:tr>
        <w:trPr>
          <w:trHeight w:val="302"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（2 </w:t>
            </w:r>
            <w:r>
              <w:rPr>
                <w:color w:val="000000"/>
                <w:spacing w:val="0"/>
                <w:w w:val="100"/>
                <w:position w:val="0"/>
                <w:sz w:val="20"/>
                <w:szCs w:val="20"/>
              </w:rPr>
              <w:t>）安防系统</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1,627,492.87</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13%</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1,239,685.06</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868,356.77</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w:t>
            </w: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220" w:right="0" w:firstLine="0"/>
              <w:jc w:val="left"/>
              <w:rPr>
                <w:sz w:val="20"/>
                <w:szCs w:val="20"/>
              </w:rPr>
            </w:pPr>
            <w:r>
              <w:rPr>
                <w:b/>
                <w:bCs/>
                <w:color w:val="000000"/>
                <w:spacing w:val="0"/>
                <w:w w:val="100"/>
                <w:position w:val="0"/>
                <w:sz w:val="20"/>
                <w:szCs w:val="20"/>
              </w:rPr>
              <w:t>合计</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3,188,464.27</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26%</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2,432,226.02</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1,788,558.95</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w:t>
            </w:r>
          </w:p>
        </w:tc>
      </w:tr>
      <w:tr>
        <w:trPr>
          <w:trHeight w:val="302"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3.数字电视系统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r>
              <w:rPr>
                <w:color w:val="000000"/>
                <w:spacing w:val="0"/>
                <w:w w:val="100"/>
                <w:position w:val="0"/>
                <w:sz w:val="20"/>
                <w:szCs w:val="20"/>
              </w:rPr>
              <w:t>数字电视系统</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529,793.70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246,952.14</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340,163.79</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w:t>
            </w:r>
          </w:p>
        </w:tc>
      </w:tr>
      <w:tr>
        <w:trPr>
          <w:trHeight w:val="302"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w:t>
            </w:r>
            <w:r>
              <w:rPr>
                <w:color w:val="000000"/>
                <w:spacing w:val="0"/>
                <w:w w:val="100"/>
                <w:position w:val="0"/>
                <w:sz w:val="20"/>
                <w:szCs w:val="20"/>
              </w:rPr>
              <w:t>数字通信与装备制造</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600,360.11</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279,794.61</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158,017.80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w:t>
            </w: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w:t>
            </w:r>
            <w:r>
              <w:rPr>
                <w:color w:val="000000"/>
                <w:spacing w:val="0"/>
                <w:w w:val="100"/>
                <w:position w:val="0"/>
                <w:sz w:val="20"/>
                <w:szCs w:val="20"/>
              </w:rPr>
              <w:t>互联网应用与服务</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274,398.69</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246,210.03</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204,502.02</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w:t>
            </w:r>
          </w:p>
        </w:tc>
      </w:tr>
      <w:tr>
        <w:trPr>
          <w:trHeight w:val="326" w:hRule="exact"/>
        </w:trPr>
        <w:tc>
          <w:tcPr>
            <w:tcBorders>
              <w:top w:val="single" w:sz="4"/>
              <w:left w:val="single" w:sz="4"/>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220" w:right="0" w:firstLine="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1,404,552.50</w:t>
            </w:r>
          </w:p>
        </w:tc>
        <w:tc>
          <w:tcPr>
            <w:tcBorders>
              <w:top w:val="single" w:sz="4"/>
              <w:left w:val="single" w:sz="4"/>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12%</w:t>
            </w:r>
          </w:p>
        </w:tc>
        <w:tc>
          <w:tcPr>
            <w:tcBorders>
              <w:top w:val="single" w:sz="4"/>
              <w:left w:val="single" w:sz="4"/>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772,956.78</w:t>
            </w:r>
          </w:p>
        </w:tc>
        <w:tc>
          <w:tcPr>
            <w:tcBorders>
              <w:top w:val="single" w:sz="4"/>
              <w:left w:val="single" w:sz="4"/>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702,683.62</w:t>
            </w:r>
          </w:p>
        </w:tc>
        <w:tc>
          <w:tcPr>
            <w:tcBorders>
              <w:top w:val="single" w:sz="4"/>
              <w:left w:val="single" w:sz="4"/>
              <w:bottom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w:t>
            </w:r>
          </w:p>
        </w:tc>
      </w:tr>
    </w:tbl>
    <w:p>
      <w:pPr>
        <w:sectPr>
          <w:footnotePr>
            <w:pos w:val="pageBottom"/>
            <w:numFmt w:val="decimal"/>
            <w:numRestart w:val="continuous"/>
          </w:footnotePr>
          <w:pgSz w:w="11900" w:h="16840"/>
          <w:pgMar w:top="1662" w:right="570" w:bottom="1441" w:left="1264" w:header="0" w:footer="3" w:gutter="0"/>
          <w:cols w:space="720"/>
          <w:noEndnote/>
          <w:rtlGutter w:val="0"/>
          <w:docGrid w:linePitch="360"/>
        </w:sectPr>
      </w:pPr>
    </w:p>
    <w:p>
      <w:pPr>
        <w:widowControl w:val="0"/>
        <w:jc w:val="left"/>
        <w:rPr>
          <w:sz w:val="2"/>
          <w:szCs w:val="2"/>
        </w:rPr>
      </w:pPr>
      <w:r>
        <w:drawing>
          <wp:inline>
            <wp:extent cx="908050" cy="304800"/>
            <wp:docPr id="40" name="Picutre 40"/>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33"/>
                    <a:stretch/>
                  </pic:blipFill>
                  <pic:spPr>
                    <a:xfrm>
                      <a:ext cx="908050" cy="304800"/>
                    </a:xfrm>
                    <a:prstGeom prst="rect"/>
                  </pic:spPr>
                </pic:pic>
              </a:graphicData>
            </a:graphic>
          </wp:inline>
        </w:drawing>
      </w:r>
    </w:p>
    <w:p>
      <w:pPr>
        <w:widowControl w:val="0"/>
        <w:spacing w:after="639" w:line="1" w:lineRule="exact"/>
      </w:pPr>
    </w:p>
    <w:tbl>
      <w:tblPr>
        <w:tblOverlap w:val="never"/>
        <w:jc w:val="center"/>
        <w:tblLayout w:type="fixed"/>
      </w:tblPr>
      <w:tblGrid>
        <w:gridCol w:w="2866"/>
        <w:gridCol w:w="1488"/>
        <w:gridCol w:w="811"/>
        <w:gridCol w:w="1349"/>
        <w:gridCol w:w="768"/>
        <w:gridCol w:w="1392"/>
        <w:gridCol w:w="739"/>
      </w:tblGrid>
      <w:tr>
        <w:trPr>
          <w:trHeight w:val="322" w:hRule="exact"/>
        </w:trPr>
        <w:tc>
          <w:tcPr>
            <w:gridSpan w:val="7"/>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二、能源环境业</w:t>
            </w:r>
          </w:p>
        </w:tc>
      </w:tr>
      <w:tr>
        <w:trPr>
          <w:trHeight w:val="302"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r>
              <w:rPr>
                <w:color w:val="000000"/>
                <w:spacing w:val="0"/>
                <w:w w:val="100"/>
                <w:position w:val="0"/>
                <w:sz w:val="20"/>
                <w:szCs w:val="20"/>
              </w:rPr>
              <w:t>环保</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1,267,881.83</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11%</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850,428.74</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446,582.54</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w:t>
            </w: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(2 </w:t>
            </w:r>
            <w:r>
              <w:rPr>
                <w:color w:val="000000"/>
                <w:spacing w:val="0"/>
                <w:w w:val="100"/>
                <w:position w:val="0"/>
                <w:sz w:val="20"/>
                <w:szCs w:val="20"/>
              </w:rPr>
              <w:t>)建筑节能</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1,615,567.26</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13%</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1,258,652.84</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1,146,673.43</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w:t>
            </w:r>
          </w:p>
        </w:tc>
      </w:tr>
      <w:tr>
        <w:trPr>
          <w:trHeight w:val="302"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2,883,449.10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24%</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2,109,081.58</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1,593,255.97</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w:t>
            </w: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三、科技园及其他</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62,272.40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44,581.27</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55,819.96</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w:t>
            </w:r>
          </w:p>
        </w:tc>
      </w:tr>
      <w:tr>
        <w:trPr>
          <w:trHeight w:val="326" w:hRule="exact"/>
        </w:trPr>
        <w:tc>
          <w:tcPr>
            <w:tcBorders>
              <w:top w:val="single" w:sz="4"/>
              <w:left w:val="single" w:sz="4"/>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四、总计</w:t>
            </w:r>
          </w:p>
        </w:tc>
        <w:tc>
          <w:tcPr>
            <w:tcBorders>
              <w:top w:val="single" w:sz="4"/>
              <w:left w:val="single" w:sz="4"/>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12,117,411.66</w:t>
            </w:r>
          </w:p>
        </w:tc>
        <w:tc>
          <w:tcPr>
            <w:tcBorders>
              <w:top w:val="single" w:sz="4"/>
              <w:left w:val="single" w:sz="4"/>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9,775,186.87</w:t>
            </w:r>
          </w:p>
        </w:tc>
        <w:tc>
          <w:tcPr>
            <w:tcBorders>
              <w:top w:val="single" w:sz="4"/>
              <w:left w:val="single" w:sz="4"/>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8,148,549.53</w:t>
            </w:r>
          </w:p>
        </w:tc>
        <w:tc>
          <w:tcPr>
            <w:tcBorders>
              <w:top w:val="single" w:sz="4"/>
              <w:left w:val="single" w:sz="4"/>
              <w:bottom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w:t>
            </w:r>
          </w:p>
        </w:tc>
      </w:tr>
    </w:tbl>
    <w:p>
      <w:pPr>
        <w:pStyle w:val="Style34"/>
        <w:keepNext w:val="0"/>
        <w:keepLines w:val="0"/>
        <w:widowControl w:val="0"/>
        <w:shd w:val="clear" w:color="auto" w:fill="auto"/>
        <w:bidi w:val="0"/>
        <w:spacing w:before="0" w:after="0" w:line="233" w:lineRule="exact"/>
        <w:ind w:left="0" w:right="0" w:firstLine="0"/>
        <w:jc w:val="distribute"/>
      </w:pPr>
      <w:r>
        <w:rPr>
          <w:color w:val="000000"/>
          <w:spacing w:val="0"/>
          <w:w w:val="100"/>
          <w:position w:val="0"/>
        </w:rPr>
        <w:t>注：根据调整后的组织机构和业务分类，公司进一步细化了收入构成，与往年行业分类有所不同，数字城市与行业信 息系统合并了原数字城市、软件与行业信息化的业务收入；数字电视系统业务收入分拆出数字电视系统、数字通信与 装备制造。</w:t>
      </w:r>
    </w:p>
    <w:p>
      <w:pPr>
        <w:widowControl w:val="0"/>
        <w:spacing w:after="299" w:line="1" w:lineRule="exact"/>
      </w:pPr>
    </w:p>
    <w:p>
      <w:pPr>
        <w:pStyle w:val="Style34"/>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2006年度按照地区分类的经营收入构成是:</w:t>
      </w:r>
    </w:p>
    <w:tbl>
      <w:tblPr>
        <w:tblOverlap w:val="never"/>
        <w:jc w:val="center"/>
        <w:tblLayout w:type="fixed"/>
      </w:tblPr>
      <w:tblGrid>
        <w:gridCol w:w="1277"/>
        <w:gridCol w:w="1800"/>
        <w:gridCol w:w="1080"/>
        <w:gridCol w:w="1661"/>
        <w:gridCol w:w="1037"/>
        <w:gridCol w:w="1661"/>
        <w:gridCol w:w="1099"/>
      </w:tblGrid>
      <w:tr>
        <w:trPr>
          <w:trHeight w:val="355"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单位：千元</w:t>
            </w:r>
          </w:p>
        </w:tc>
        <w:tc>
          <w:tcPr>
            <w:gridSpan w:val="2"/>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b/>
                <w:bCs/>
                <w:color w:val="000000"/>
                <w:spacing w:val="0"/>
                <w:w w:val="100"/>
                <w:position w:val="0"/>
                <w:sz w:val="20"/>
                <w:szCs w:val="20"/>
              </w:rPr>
              <w:t xml:space="preserve">2006 </w:t>
            </w:r>
            <w:r>
              <w:rPr>
                <w:b/>
                <w:bCs/>
                <w:color w:val="000000"/>
                <w:spacing w:val="0"/>
                <w:w w:val="100"/>
                <w:position w:val="0"/>
                <w:sz w:val="20"/>
                <w:szCs w:val="20"/>
              </w:rPr>
              <w:t>年</w:t>
            </w:r>
          </w:p>
        </w:tc>
        <w:tc>
          <w:tcPr>
            <w:gridSpan w:val="2"/>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b/>
                <w:bCs/>
                <w:color w:val="000000"/>
                <w:spacing w:val="0"/>
                <w:w w:val="100"/>
                <w:position w:val="0"/>
                <w:sz w:val="20"/>
                <w:szCs w:val="20"/>
              </w:rPr>
              <w:t xml:space="preserve">2005 </w:t>
            </w:r>
            <w:r>
              <w:rPr>
                <w:b/>
                <w:bCs/>
                <w:color w:val="000000"/>
                <w:spacing w:val="0"/>
                <w:w w:val="100"/>
                <w:position w:val="0"/>
                <w:sz w:val="20"/>
                <w:szCs w:val="20"/>
              </w:rPr>
              <w:t>年</w:t>
            </w:r>
          </w:p>
        </w:tc>
        <w:tc>
          <w:tcPr>
            <w:gridSpan w:val="2"/>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b/>
                <w:bCs/>
                <w:color w:val="000000"/>
                <w:spacing w:val="0"/>
                <w:w w:val="100"/>
                <w:position w:val="0"/>
                <w:sz w:val="20"/>
                <w:szCs w:val="20"/>
              </w:rPr>
              <w:t xml:space="preserve">2004 </w:t>
            </w:r>
            <w:r>
              <w:rPr>
                <w:b/>
                <w:bCs/>
                <w:color w:val="000000"/>
                <w:spacing w:val="0"/>
                <w:w w:val="100"/>
                <w:position w:val="0"/>
                <w:sz w:val="20"/>
                <w:szCs w:val="20"/>
              </w:rPr>
              <w:t>年</w:t>
            </w:r>
          </w:p>
        </w:tc>
      </w:tr>
      <w:tr>
        <w:trPr>
          <w:trHeight w:val="326" w:hRule="exact"/>
        </w:trPr>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地区</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主营收入</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20"/>
              <w:jc w:val="left"/>
              <w:rPr>
                <w:sz w:val="20"/>
                <w:szCs w:val="20"/>
              </w:rPr>
            </w:pPr>
            <w:r>
              <w:rPr>
                <w:b/>
                <w:bCs/>
                <w:color w:val="000000"/>
                <w:spacing w:val="0"/>
                <w:w w:val="100"/>
                <w:position w:val="0"/>
                <w:sz w:val="20"/>
                <w:szCs w:val="20"/>
              </w:rPr>
              <w:t>比重</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主营收入</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80"/>
              <w:jc w:val="left"/>
              <w:rPr>
                <w:sz w:val="20"/>
                <w:szCs w:val="20"/>
              </w:rPr>
            </w:pPr>
            <w:r>
              <w:rPr>
                <w:b/>
                <w:bCs/>
                <w:color w:val="000000"/>
                <w:spacing w:val="0"/>
                <w:w w:val="100"/>
                <w:position w:val="0"/>
                <w:sz w:val="20"/>
                <w:szCs w:val="20"/>
              </w:rPr>
              <w:t>比重</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00"/>
              <w:jc w:val="left"/>
              <w:rPr>
                <w:sz w:val="20"/>
                <w:szCs w:val="20"/>
              </w:rPr>
            </w:pPr>
            <w:r>
              <w:rPr>
                <w:b/>
                <w:bCs/>
                <w:color w:val="000000"/>
                <w:spacing w:val="0"/>
                <w:w w:val="100"/>
                <w:position w:val="0"/>
                <w:sz w:val="20"/>
                <w:szCs w:val="20"/>
              </w:rPr>
              <w:t>主营收入</w:t>
            </w:r>
          </w:p>
        </w:tc>
        <w:tc>
          <w:tcPr>
            <w:tcBorders>
              <w:top w:val="single" w:sz="4"/>
              <w:left w:val="single" w:sz="4"/>
              <w:righ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20"/>
              <w:jc w:val="left"/>
              <w:rPr>
                <w:sz w:val="20"/>
                <w:szCs w:val="20"/>
              </w:rPr>
            </w:pPr>
            <w:r>
              <w:rPr>
                <w:b/>
                <w:bCs/>
                <w:color w:val="000000"/>
                <w:spacing w:val="0"/>
                <w:w w:val="100"/>
                <w:position w:val="0"/>
                <w:sz w:val="20"/>
                <w:szCs w:val="20"/>
              </w:rPr>
              <w:t>比重</w:t>
            </w:r>
          </w:p>
        </w:tc>
      </w:tr>
      <w:tr>
        <w:trPr>
          <w:trHeight w:val="326"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国内市场</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10,904,828.13</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89.99%</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9,016,723.40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92.24%</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7,592,555.08</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93.18%</w:t>
            </w:r>
          </w:p>
        </w:tc>
      </w:tr>
      <w:tr>
        <w:trPr>
          <w:trHeight w:val="326"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海外市场</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1,212,583.53</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10.01%</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758,463.47</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555,994.45</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w:t>
            </w:r>
          </w:p>
        </w:tc>
      </w:tr>
      <w:tr>
        <w:trPr>
          <w:trHeight w:val="350" w:hRule="exact"/>
        </w:trPr>
        <w:tc>
          <w:tcPr>
            <w:tcBorders>
              <w:top w:val="single" w:sz="4"/>
              <w:left w:val="single" w:sz="4"/>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12,117,411.66</w:t>
            </w:r>
          </w:p>
        </w:tc>
        <w:tc>
          <w:tcPr>
            <w:tcBorders>
              <w:top w:val="single" w:sz="4"/>
              <w:left w:val="single" w:sz="4"/>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9,775,186.87</w:t>
            </w:r>
          </w:p>
        </w:tc>
        <w:tc>
          <w:tcPr>
            <w:tcBorders>
              <w:top w:val="single" w:sz="4"/>
              <w:left w:val="single" w:sz="4"/>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8,148,549.53</w:t>
            </w:r>
          </w:p>
        </w:tc>
        <w:tc>
          <w:tcPr>
            <w:tcBorders>
              <w:top w:val="single" w:sz="4"/>
              <w:left w:val="single" w:sz="4"/>
              <w:bottom w:val="single" w:sz="4"/>
              <w:righ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34"/>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3.公司主营业务开展</w:t>
      </w:r>
    </w:p>
    <w:p>
      <w:pPr>
        <w:widowControl w:val="0"/>
        <w:spacing w:after="299" w:line="1" w:lineRule="exact"/>
      </w:pPr>
    </w:p>
    <w:p>
      <w:pPr>
        <w:pStyle w:val="Style32"/>
        <w:keepNext/>
        <w:keepLines/>
        <w:widowControl w:val="0"/>
        <w:numPr>
          <w:ilvl w:val="0"/>
          <w:numId w:val="11"/>
        </w:numPr>
        <w:shd w:val="clear" w:color="auto" w:fill="auto"/>
        <w:bidi w:val="0"/>
        <w:spacing w:before="0" w:after="300" w:line="313" w:lineRule="exact"/>
        <w:ind w:left="0" w:right="0" w:firstLine="0"/>
        <w:jc w:val="left"/>
      </w:pPr>
      <w:bookmarkStart w:id="181" w:name="bookmark181"/>
      <w:bookmarkStart w:id="182" w:name="bookmark182"/>
      <w:bookmarkStart w:id="183" w:name="bookmark183"/>
      <w:bookmarkStart w:id="184" w:name="bookmark184"/>
      <w:bookmarkEnd w:id="183"/>
      <w:r>
        <w:rPr>
          <w:b/>
          <w:bCs/>
          <w:color w:val="000000"/>
          <w:spacing w:val="0"/>
          <w:w w:val="100"/>
          <w:position w:val="0"/>
          <w:sz w:val="24"/>
          <w:szCs w:val="24"/>
        </w:rPr>
        <w:t>信息产业</w:t>
      </w:r>
      <w:bookmarkEnd w:id="181"/>
      <w:bookmarkEnd w:id="182"/>
      <w:bookmarkEnd w:id="184"/>
    </w:p>
    <w:p>
      <w:pPr>
        <w:pStyle w:val="Style17"/>
        <w:keepNext w:val="0"/>
        <w:keepLines w:val="0"/>
        <w:widowControl w:val="0"/>
        <w:shd w:val="clear" w:color="auto" w:fill="auto"/>
        <w:bidi w:val="0"/>
        <w:spacing w:before="0" w:line="315" w:lineRule="exact"/>
        <w:ind w:left="0" w:right="0" w:firstLine="140"/>
        <w:jc w:val="left"/>
      </w:pPr>
      <w:r>
        <w:rPr>
          <w:color w:val="000000"/>
          <w:spacing w:val="0"/>
          <w:w w:val="100"/>
          <w:position w:val="0"/>
          <w:sz w:val="24"/>
          <w:szCs w:val="24"/>
        </w:rPr>
        <w:t>2006年是国家信息化发展战略实施的第一年，也是“ 五”规划的开局之年。在这一 年</w:t>
      </w:r>
      <w:r>
        <w:rPr>
          <w:color w:val="000000"/>
          <w:spacing w:val="0"/>
          <w:w w:val="100"/>
          <w:position w:val="0"/>
          <w:sz w:val="24"/>
          <w:szCs w:val="24"/>
        </w:rPr>
        <w:t>，Vista</w:t>
      </w:r>
      <w:r>
        <w:rPr>
          <w:color w:val="000000"/>
          <w:spacing w:val="0"/>
          <w:w w:val="100"/>
          <w:position w:val="0"/>
          <w:sz w:val="24"/>
          <w:szCs w:val="24"/>
        </w:rPr>
        <w:t xml:space="preserve">的上市和多核技术的应用，带动了新一轮计算机产品基础硬件的升级；无线、 </w:t>
      </w:r>
      <w:r>
        <w:rPr>
          <w:color w:val="000000"/>
          <w:spacing w:val="0"/>
          <w:w w:val="100"/>
          <w:position w:val="0"/>
          <w:sz w:val="24"/>
          <w:szCs w:val="24"/>
        </w:rPr>
        <w:t>3G、NGN</w:t>
      </w:r>
      <w:r>
        <w:rPr>
          <w:color w:val="000000"/>
          <w:spacing w:val="0"/>
          <w:w w:val="100"/>
          <w:position w:val="0"/>
          <w:sz w:val="24"/>
          <w:szCs w:val="24"/>
        </w:rPr>
        <w:t>等技术的应用，激发了网络服务和相关开发市场的需求释放；城市信息化、行业 信息化、电子政务、数字奥运的建设，促进了计算机设备、软件及</w:t>
      </w:r>
      <w:r>
        <w:rPr>
          <w:color w:val="000000"/>
          <w:spacing w:val="0"/>
          <w:w w:val="100"/>
          <w:position w:val="0"/>
          <w:sz w:val="24"/>
          <w:szCs w:val="24"/>
        </w:rPr>
        <w:t>IT</w:t>
      </w:r>
      <w:r>
        <w:rPr>
          <w:color w:val="000000"/>
          <w:spacing w:val="0"/>
          <w:w w:val="100"/>
          <w:position w:val="0"/>
          <w:sz w:val="24"/>
          <w:szCs w:val="24"/>
        </w:rPr>
        <w:t>服务市场的发展。 我国信息产业市场在结构升级中迎来新的发展机遇。根据信息产业部的统计数据，2006 年我国电子信息产业实现销售收入47500亿元，比2005年增长23.6%，保持了较快的增 幅。</w:t>
      </w:r>
    </w:p>
    <w:p>
      <w:pPr>
        <w:pStyle w:val="Style17"/>
        <w:keepNext w:val="0"/>
        <w:keepLines w:val="0"/>
        <w:widowControl w:val="0"/>
        <w:shd w:val="clear" w:color="auto" w:fill="auto"/>
        <w:bidi w:val="0"/>
        <w:spacing w:before="0" w:line="310" w:lineRule="exact"/>
        <w:ind w:left="0" w:right="0" w:firstLine="140"/>
        <w:jc w:val="left"/>
      </w:pPr>
      <w:r>
        <w:rPr>
          <w:color w:val="000000"/>
          <w:spacing w:val="0"/>
          <w:w w:val="100"/>
          <w:position w:val="0"/>
          <w:sz w:val="24"/>
          <w:szCs w:val="24"/>
        </w:rPr>
        <w:t>面对</w:t>
      </w:r>
      <w:r>
        <w:rPr>
          <w:color w:val="000000"/>
          <w:spacing w:val="0"/>
          <w:w w:val="100"/>
          <w:position w:val="0"/>
          <w:sz w:val="24"/>
          <w:szCs w:val="24"/>
        </w:rPr>
        <w:t>IT</w:t>
      </w:r>
      <w:r>
        <w:rPr>
          <w:color w:val="000000"/>
          <w:spacing w:val="0"/>
          <w:w w:val="100"/>
          <w:position w:val="0"/>
          <w:sz w:val="24"/>
          <w:szCs w:val="24"/>
        </w:rPr>
        <w:t>市场的发展趋势，公司继续坚持以自主技术产业化为核心，进一步深化公司在核 心产业内的资源整合和商业模式优化，积极推进自主核心技术建设和产品创新，加大支 柱产业的纵深发展，实现了业绩和品牌的提升。本年度内，公司在信息产业实现销售收 入</w:t>
      </w:r>
      <w:r>
        <w:rPr>
          <w:color w:val="000000"/>
          <w:spacing w:val="0"/>
          <w:w w:val="100"/>
          <w:position w:val="0"/>
          <w:sz w:val="24"/>
          <w:szCs w:val="24"/>
        </w:rPr>
        <w:t>91.72</w:t>
      </w:r>
      <w:r>
        <w:rPr>
          <w:color w:val="000000"/>
          <w:spacing w:val="0"/>
          <w:w w:val="100"/>
          <w:position w:val="0"/>
          <w:sz w:val="24"/>
          <w:szCs w:val="24"/>
        </w:rPr>
        <w:t>亿元，同比增长20.34%。主要产品和业务的经营情况是：</w:t>
      </w:r>
    </w:p>
    <w:p>
      <w:pPr>
        <w:pStyle w:val="Style17"/>
        <w:keepNext w:val="0"/>
        <w:keepLines w:val="0"/>
        <w:widowControl w:val="0"/>
        <w:numPr>
          <w:ilvl w:val="0"/>
          <w:numId w:val="13"/>
        </w:numPr>
        <w:shd w:val="clear" w:color="auto" w:fill="auto"/>
        <w:bidi w:val="0"/>
        <w:spacing w:before="0" w:line="313" w:lineRule="exact"/>
        <w:ind w:left="0" w:right="0" w:firstLine="0"/>
        <w:jc w:val="left"/>
      </w:pPr>
      <w:bookmarkStart w:id="185" w:name="bookmark185"/>
      <w:bookmarkEnd w:id="185"/>
      <w:r>
        <w:rPr>
          <w:color w:val="000000"/>
          <w:spacing w:val="0"/>
          <w:w w:val="100"/>
          <w:position w:val="0"/>
          <w:sz w:val="24"/>
          <w:szCs w:val="24"/>
        </w:rPr>
        <w:t>计算机产品</w:t>
      </w:r>
    </w:p>
    <w:p>
      <w:pPr>
        <w:pStyle w:val="Style17"/>
        <w:keepNext w:val="0"/>
        <w:keepLines w:val="0"/>
        <w:widowControl w:val="0"/>
        <w:shd w:val="clear" w:color="auto" w:fill="auto"/>
        <w:bidi w:val="0"/>
        <w:spacing w:before="0" w:line="313" w:lineRule="exact"/>
        <w:ind w:left="0" w:right="0" w:firstLine="140"/>
        <w:jc w:val="both"/>
        <w:sectPr>
          <w:headerReference w:type="default" r:id="rId35"/>
          <w:footerReference w:type="default" r:id="rId36"/>
          <w:headerReference w:type="even" r:id="rId37"/>
          <w:footerReference w:type="even" r:id="rId38"/>
          <w:footnotePr>
            <w:pos w:val="pageBottom"/>
            <w:numFmt w:val="decimal"/>
            <w:numRestart w:val="continuous"/>
          </w:footnotePr>
          <w:pgSz w:w="11900" w:h="16840"/>
          <w:pgMar w:top="582" w:right="570" w:bottom="966" w:left="1264" w:header="154" w:footer="3" w:gutter="0"/>
          <w:cols w:space="720"/>
          <w:noEndnote/>
          <w:rtlGutter w:val="0"/>
          <w:docGrid w:linePitch="360"/>
        </w:sectPr>
      </w:pPr>
      <w:r>
        <w:rPr>
          <w:color w:val="000000"/>
          <w:spacing w:val="0"/>
          <w:w w:val="100"/>
          <w:position w:val="0"/>
          <w:sz w:val="24"/>
          <w:szCs w:val="24"/>
        </w:rPr>
        <w:t>我国计算机行业已经步入成熟期，进入全球化竞争阶段。根据赛迪顾问有关数据，2006 年包括台式</w:t>
      </w:r>
      <w:r>
        <w:rPr>
          <w:color w:val="000000"/>
          <w:spacing w:val="0"/>
          <w:w w:val="100"/>
          <w:position w:val="0"/>
          <w:sz w:val="24"/>
          <w:szCs w:val="24"/>
        </w:rPr>
        <w:t>PC</w:t>
      </w:r>
      <w:r>
        <w:rPr>
          <w:color w:val="000000"/>
          <w:spacing w:val="0"/>
          <w:w w:val="100"/>
          <w:position w:val="0"/>
          <w:sz w:val="24"/>
          <w:szCs w:val="24"/>
        </w:rPr>
        <w:t>、笔记本电脑和</w:t>
      </w:r>
      <w:r>
        <w:rPr>
          <w:color w:val="000000"/>
          <w:spacing w:val="0"/>
          <w:w w:val="100"/>
          <w:position w:val="0"/>
          <w:sz w:val="24"/>
          <w:szCs w:val="24"/>
        </w:rPr>
        <w:t>PC</w:t>
      </w:r>
      <w:r>
        <w:rPr>
          <w:color w:val="000000"/>
          <w:spacing w:val="0"/>
          <w:w w:val="100"/>
          <w:position w:val="0"/>
          <w:sz w:val="24"/>
          <w:szCs w:val="24"/>
        </w:rPr>
        <w:t>服务器在内的</w:t>
      </w:r>
      <w:r>
        <w:rPr>
          <w:color w:val="000000"/>
          <w:spacing w:val="0"/>
          <w:w w:val="100"/>
          <w:position w:val="0"/>
          <w:sz w:val="24"/>
          <w:szCs w:val="24"/>
        </w:rPr>
        <w:t>PC</w:t>
      </w:r>
      <w:r>
        <w:rPr>
          <w:color w:val="000000"/>
          <w:spacing w:val="0"/>
          <w:w w:val="100"/>
          <w:position w:val="0"/>
          <w:sz w:val="24"/>
          <w:szCs w:val="24"/>
        </w:rPr>
        <w:t>市场销量达到</w:t>
      </w:r>
      <w:r>
        <w:rPr>
          <w:color w:val="000000"/>
          <w:spacing w:val="0"/>
          <w:w w:val="100"/>
          <w:position w:val="0"/>
          <w:sz w:val="24"/>
          <w:szCs w:val="24"/>
        </w:rPr>
        <w:t>2337.4</w:t>
      </w:r>
      <w:r>
        <w:rPr>
          <w:color w:val="000000"/>
          <w:spacing w:val="0"/>
          <w:w w:val="100"/>
          <w:position w:val="0"/>
          <w:sz w:val="24"/>
          <w:szCs w:val="24"/>
        </w:rPr>
        <w:t>万台，与2005 年相比增长17.5%,销售额为</w:t>
      </w:r>
      <w:r>
        <w:rPr>
          <w:color w:val="000000"/>
          <w:spacing w:val="0"/>
          <w:w w:val="100"/>
          <w:position w:val="0"/>
          <w:sz w:val="24"/>
          <w:szCs w:val="24"/>
        </w:rPr>
        <w:t>1304.4</w:t>
      </w:r>
      <w:r>
        <w:rPr>
          <w:color w:val="000000"/>
          <w:spacing w:val="0"/>
          <w:w w:val="100"/>
          <w:position w:val="0"/>
          <w:sz w:val="24"/>
          <w:szCs w:val="24"/>
        </w:rPr>
        <w:t>亿元，同比增长7.7%。可以看出，近两年的</w:t>
      </w:r>
      <w:r>
        <w:rPr>
          <w:color w:val="000000"/>
          <w:spacing w:val="0"/>
          <w:w w:val="100"/>
          <w:position w:val="0"/>
          <w:sz w:val="24"/>
          <w:szCs w:val="24"/>
        </w:rPr>
        <w:t>PC</w:t>
      </w:r>
      <w:r>
        <w:rPr>
          <w:color w:val="000000"/>
          <w:spacing w:val="0"/>
          <w:w w:val="100"/>
          <w:position w:val="0"/>
          <w:sz w:val="24"/>
          <w:szCs w:val="24"/>
        </w:rPr>
        <w:t>市 场一直呈现销售量快速增长，销售额增长速度相对较慢的态势。微利时代运营成本的控 制和渠道管理的力度，将直接影响厂商的利润率，进而影响厂商的发展规模、生存空间。 规模化基础上的价格优势，以及面对细分市场通过创新提升用户价值成为竞争的主要特 色。大品牌的市场份额进一步提高，小品牌退出市场成为趋势。</w:t>
      </w:r>
    </w:p>
    <w:p>
      <w:pPr>
        <w:pStyle w:val="Style17"/>
        <w:keepNext w:val="0"/>
        <w:keepLines w:val="0"/>
        <w:widowControl w:val="0"/>
        <w:shd w:val="clear" w:color="auto" w:fill="auto"/>
        <w:bidi w:val="0"/>
        <w:spacing w:before="300" w:after="320" w:line="314" w:lineRule="exact"/>
        <w:ind w:left="140" w:right="0" w:firstLine="0"/>
        <w:jc w:val="both"/>
      </w:pPr>
      <w:r>
        <w:rPr>
          <w:color w:val="000000"/>
          <w:spacing w:val="0"/>
          <w:w w:val="100"/>
          <w:position w:val="0"/>
          <w:sz w:val="24"/>
          <w:szCs w:val="24"/>
        </w:rPr>
        <w:t>2006年，公司继续加大了渠道建设力度，并加强了对网吧、中小企业市场等行业市场的 推广力度，整合上游资源，进一步丰富了产品线，实现了计算机销量和市场份额的持续 稳定增长。本年度内，根据国际权威市场研究机构</w:t>
      </w:r>
      <w:r>
        <w:rPr>
          <w:color w:val="000000"/>
          <w:spacing w:val="0"/>
          <w:w w:val="100"/>
          <w:position w:val="0"/>
          <w:sz w:val="24"/>
          <w:szCs w:val="24"/>
        </w:rPr>
        <w:t>IDC</w:t>
      </w:r>
      <w:r>
        <w:rPr>
          <w:color w:val="000000"/>
          <w:spacing w:val="0"/>
          <w:w w:val="100"/>
          <w:position w:val="0"/>
          <w:sz w:val="24"/>
          <w:szCs w:val="24"/>
        </w:rPr>
        <w:t>的全球市场台式电脑销售排行榜 显示，公司计算机产品销量稳步增长，台式电脑市场份额依旧稳居国内市场前三甲、全 球十大</w:t>
      </w:r>
      <w:r>
        <w:rPr>
          <w:color w:val="000000"/>
          <w:spacing w:val="0"/>
          <w:w w:val="100"/>
          <w:position w:val="0"/>
          <w:sz w:val="24"/>
          <w:szCs w:val="24"/>
        </w:rPr>
        <w:t>PC</w:t>
      </w:r>
      <w:r>
        <w:rPr>
          <w:color w:val="000000"/>
          <w:spacing w:val="0"/>
          <w:w w:val="100"/>
          <w:position w:val="0"/>
          <w:sz w:val="24"/>
          <w:szCs w:val="24"/>
        </w:rPr>
        <w:t>厂商阵列。</w:t>
      </w:r>
    </w:p>
    <w:p>
      <w:pPr>
        <w:pStyle w:val="Style17"/>
        <w:keepNext w:val="0"/>
        <w:keepLines w:val="0"/>
        <w:widowControl w:val="0"/>
        <w:shd w:val="clear" w:color="auto" w:fill="auto"/>
        <w:bidi w:val="0"/>
        <w:spacing w:before="0" w:after="320" w:line="310" w:lineRule="exact"/>
        <w:ind w:left="140" w:right="0" w:firstLine="0"/>
        <w:jc w:val="both"/>
      </w:pPr>
      <w:r>
        <w:rPr>
          <w:color w:val="000000"/>
          <w:spacing w:val="0"/>
          <w:w w:val="100"/>
          <w:position w:val="0"/>
          <w:sz w:val="24"/>
          <w:szCs w:val="24"/>
        </w:rPr>
        <w:t>在商用电脑领域，公司继续专注于教育、政府、互联网等行业细分市场，加大市场开拓 力度，并在产品创新上，针对不同市场的差异化需求，不断推出具有行业特征的新产品。 据</w:t>
      </w:r>
      <w:r>
        <w:rPr>
          <w:color w:val="000000"/>
          <w:spacing w:val="0"/>
          <w:w w:val="100"/>
          <w:position w:val="0"/>
          <w:sz w:val="24"/>
          <w:szCs w:val="24"/>
        </w:rPr>
        <w:t>IDC</w:t>
      </w:r>
      <w:r>
        <w:rPr>
          <w:color w:val="000000"/>
          <w:spacing w:val="0"/>
          <w:w w:val="100"/>
          <w:position w:val="0"/>
          <w:sz w:val="24"/>
          <w:szCs w:val="24"/>
        </w:rPr>
        <w:t>分析，中小企业对本地区</w:t>
      </w:r>
      <w:r>
        <w:rPr>
          <w:color w:val="000000"/>
          <w:spacing w:val="0"/>
          <w:w w:val="100"/>
          <w:position w:val="0"/>
          <w:sz w:val="24"/>
          <w:szCs w:val="24"/>
        </w:rPr>
        <w:t>PC</w:t>
      </w:r>
      <w:r>
        <w:rPr>
          <w:color w:val="000000"/>
          <w:spacing w:val="0"/>
          <w:w w:val="100"/>
          <w:position w:val="0"/>
          <w:sz w:val="24"/>
          <w:szCs w:val="24"/>
        </w:rPr>
        <w:t>和服务器整体采购支出的贡献率将从2004年的25% 逐步增加到2008年的31%，中小企业市场已经逐渐取得行业市场的主流地位。针对这种 市场变化，公司推出了专为中小企业用户度身订制的领先易用的数字办公平台一一新超 扬系列商用精品电脑，以满足中小企业成长过程中的多种应用需求。在网吧行业，公司 率先通过了文化部《网吧专用计算机应用标准》的测试和认证，并以全年销售30万台的 骄人业绩，成为当之无愧的网吧行业第一品牌。在四川成都天府网吧、江苏苏州伊佳网 吧、上海电信直营网吧、江苏网通直营网吧等全国性大型连锁网吧的招标中，公司均击 败竞争对手取得佳绩。此外，公司还在安徽校校通四期项目及远教二、三期项目招标、 中央国家机关政府采购中心2006年第一期协议供货招标等大型项目中中标。</w:t>
      </w:r>
    </w:p>
    <w:p>
      <w:pPr>
        <w:pStyle w:val="Style17"/>
        <w:keepNext w:val="0"/>
        <w:keepLines w:val="0"/>
        <w:widowControl w:val="0"/>
        <w:shd w:val="clear" w:color="auto" w:fill="auto"/>
        <w:bidi w:val="0"/>
        <w:spacing w:before="0" w:after="320" w:line="310" w:lineRule="exact"/>
        <w:ind w:left="140" w:right="0" w:firstLine="0"/>
        <w:jc w:val="both"/>
      </w:pPr>
      <w:r>
        <w:rPr>
          <w:color w:val="000000"/>
          <w:spacing w:val="0"/>
          <w:w w:val="100"/>
          <w:position w:val="0"/>
          <w:sz w:val="24"/>
          <w:szCs w:val="24"/>
        </w:rPr>
        <w:t>在家用电脑领域，电脑日益成为个人娱乐的终端</w:t>
      </w:r>
      <w:r>
        <w:rPr>
          <w:color w:val="000000"/>
          <w:spacing w:val="0"/>
          <w:w w:val="100"/>
          <w:position w:val="0"/>
          <w:sz w:val="24"/>
          <w:szCs w:val="24"/>
        </w:rPr>
        <w:t>，CCID</w:t>
      </w:r>
      <w:r>
        <w:rPr>
          <w:color w:val="000000"/>
          <w:spacing w:val="0"/>
          <w:w w:val="100"/>
          <w:position w:val="0"/>
          <w:sz w:val="24"/>
          <w:szCs w:val="24"/>
        </w:rPr>
        <w:t>和</w:t>
      </w:r>
      <w:r>
        <w:rPr>
          <w:color w:val="000000"/>
          <w:spacing w:val="0"/>
          <w:w w:val="100"/>
          <w:position w:val="0"/>
          <w:sz w:val="24"/>
          <w:szCs w:val="24"/>
        </w:rPr>
        <w:t>IDC</w:t>
      </w:r>
      <w:r>
        <w:rPr>
          <w:color w:val="000000"/>
          <w:spacing w:val="0"/>
          <w:w w:val="100"/>
          <w:position w:val="0"/>
          <w:sz w:val="24"/>
          <w:szCs w:val="24"/>
        </w:rPr>
        <w:t>的调研均表明，目前家庭 用户使用电脑的最主要用途是影音娱乐和休闲上网，占到电脑日常使用的60%左右，追求 更高娱乐体验，成为家用电脑用户的需求潮流和趋势。面对这种市场特征，公司继续坚 持创新与变革的经营理念，不断推出适应市场需求变化的新产品和市场活动。报告期内， 公司推出了专为满足家庭用户设计、具有丰富娱乐功能的真爱</w:t>
      </w:r>
      <w:r>
        <w:rPr>
          <w:color w:val="000000"/>
          <w:spacing w:val="0"/>
          <w:w w:val="100"/>
          <w:position w:val="0"/>
          <w:sz w:val="24"/>
          <w:szCs w:val="24"/>
        </w:rPr>
        <w:t>S</w:t>
      </w:r>
      <w:r>
        <w:rPr>
          <w:color w:val="000000"/>
          <w:spacing w:val="0"/>
          <w:w w:val="100"/>
          <w:position w:val="0"/>
          <w:sz w:val="24"/>
          <w:szCs w:val="24"/>
        </w:rPr>
        <w:t xml:space="preserve">系列产品。这一系列产 品分别使用了 </w:t>
      </w:r>
      <w:r>
        <w:rPr>
          <w:color w:val="000000"/>
          <w:spacing w:val="0"/>
          <w:w w:val="100"/>
          <w:position w:val="0"/>
          <w:sz w:val="24"/>
          <w:szCs w:val="24"/>
        </w:rPr>
        <w:t>AMD64</w:t>
      </w:r>
      <w:r>
        <w:rPr>
          <w:color w:val="000000"/>
          <w:spacing w:val="0"/>
          <w:w w:val="100"/>
          <w:position w:val="0"/>
          <w:sz w:val="24"/>
          <w:szCs w:val="24"/>
        </w:rPr>
        <w:t>位双核处理器和</w:t>
      </w:r>
      <w:r>
        <w:rPr>
          <w:color w:val="000000"/>
          <w:spacing w:val="0"/>
          <w:w w:val="100"/>
          <w:position w:val="0"/>
          <w:sz w:val="24"/>
          <w:szCs w:val="24"/>
        </w:rPr>
        <w:t>Intel</w:t>
      </w:r>
      <w:r>
        <w:rPr>
          <w:color w:val="000000"/>
          <w:spacing w:val="0"/>
          <w:w w:val="100"/>
          <w:position w:val="0"/>
          <w:sz w:val="24"/>
          <w:szCs w:val="24"/>
        </w:rPr>
        <w:t>酷睿II处理器，其中为追求高端视觉娱乐享 受消费者而推出的真爱</w:t>
      </w:r>
      <w:r>
        <w:rPr>
          <w:color w:val="000000"/>
          <w:spacing w:val="0"/>
          <w:w w:val="100"/>
          <w:position w:val="0"/>
          <w:sz w:val="24"/>
          <w:szCs w:val="24"/>
        </w:rPr>
        <w:t>S8390</w:t>
      </w:r>
      <w:r>
        <w:rPr>
          <w:color w:val="000000"/>
          <w:spacing w:val="0"/>
          <w:w w:val="100"/>
          <w:position w:val="0"/>
          <w:sz w:val="24"/>
          <w:szCs w:val="24"/>
        </w:rPr>
        <w:t>配备了 22寸宽屏液晶显示器，这一系列还是目前国内第一 款整机系统通过微软</w:t>
      </w:r>
      <w:r>
        <w:rPr>
          <w:color w:val="000000"/>
          <w:spacing w:val="0"/>
          <w:w w:val="100"/>
          <w:position w:val="0"/>
          <w:sz w:val="24"/>
          <w:szCs w:val="24"/>
        </w:rPr>
        <w:t>Vista LOG</w:t>
      </w:r>
      <w:r>
        <w:rPr>
          <w:color w:val="000000"/>
          <w:spacing w:val="0"/>
          <w:w w:val="100"/>
          <w:position w:val="0"/>
          <w:sz w:val="24"/>
          <w:szCs w:val="24"/>
        </w:rPr>
        <w:t xml:space="preserve">0认证的家用电脑。本年度内，公司还与微软同步推出了 </w:t>
      </w:r>
      <w:r>
        <w:rPr>
          <w:color w:val="000000"/>
          <w:spacing w:val="0"/>
          <w:w w:val="100"/>
          <w:position w:val="0"/>
          <w:sz w:val="24"/>
          <w:szCs w:val="24"/>
        </w:rPr>
        <w:t>“Windows Vista</w:t>
      </w:r>
      <w:r>
        <w:rPr>
          <w:color w:val="000000"/>
          <w:spacing w:val="0"/>
          <w:w w:val="100"/>
          <w:position w:val="0"/>
          <w:sz w:val="24"/>
          <w:szCs w:val="24"/>
        </w:rPr>
        <w:t>免费升级计划"活动，成为首家支持微软“</w:t>
      </w:r>
      <w:r>
        <w:rPr>
          <w:color w:val="000000"/>
          <w:spacing w:val="0"/>
          <w:w w:val="100"/>
          <w:position w:val="0"/>
          <w:sz w:val="24"/>
          <w:szCs w:val="24"/>
        </w:rPr>
        <w:t>Windows Vista</w:t>
      </w:r>
      <w:r>
        <w:rPr>
          <w:color w:val="000000"/>
          <w:spacing w:val="0"/>
          <w:w w:val="100"/>
          <w:position w:val="0"/>
          <w:sz w:val="24"/>
          <w:szCs w:val="24"/>
        </w:rPr>
        <w:t>提升计划" 的国内电脑厂商。此外，在2006年，公司家用电脑产品和品牌知名度也得到了市场的进 一步认可，在中关村在线调研中心进行的2006年家用电脑市场用户关注度调查中，清华 同方品牌位居联想与戴尔之后，名列第三，在电脑报的双核家用电脑应用评测中，公司 真爱</w:t>
      </w:r>
      <w:r>
        <w:rPr>
          <w:color w:val="000000"/>
          <w:spacing w:val="0"/>
          <w:w w:val="100"/>
          <w:position w:val="0"/>
          <w:sz w:val="24"/>
          <w:szCs w:val="24"/>
        </w:rPr>
        <w:t>T8290U</w:t>
      </w:r>
      <w:r>
        <w:rPr>
          <w:color w:val="000000"/>
          <w:spacing w:val="0"/>
          <w:w w:val="100"/>
          <w:position w:val="0"/>
          <w:sz w:val="24"/>
          <w:szCs w:val="24"/>
        </w:rPr>
        <w:t>获得编辑推荐奖。</w:t>
      </w:r>
    </w:p>
    <w:p>
      <w:pPr>
        <w:pStyle w:val="Style17"/>
        <w:keepNext w:val="0"/>
        <w:keepLines w:val="0"/>
        <w:widowControl w:val="0"/>
        <w:shd w:val="clear" w:color="auto" w:fill="auto"/>
        <w:bidi w:val="0"/>
        <w:spacing w:before="0" w:after="0" w:line="316" w:lineRule="exact"/>
        <w:ind w:left="140" w:right="0" w:firstLine="0"/>
        <w:jc w:val="both"/>
      </w:pPr>
      <w:r>
        <w:rPr>
          <w:color w:val="000000"/>
          <w:spacing w:val="0"/>
          <w:w w:val="100"/>
          <w:position w:val="0"/>
          <w:sz w:val="24"/>
          <w:szCs w:val="24"/>
        </w:rPr>
        <w:t>在笔记本产品领域，公司做为国内唯一一家同时为客户提供基于</w:t>
      </w:r>
      <w:r>
        <w:rPr>
          <w:color w:val="000000"/>
          <w:spacing w:val="0"/>
          <w:w w:val="100"/>
          <w:position w:val="0"/>
          <w:sz w:val="24"/>
          <w:szCs w:val="24"/>
        </w:rPr>
        <w:t>Intel、AMD</w:t>
      </w:r>
      <w:r>
        <w:rPr>
          <w:color w:val="000000"/>
          <w:spacing w:val="0"/>
          <w:w w:val="100"/>
          <w:position w:val="0"/>
          <w:sz w:val="24"/>
          <w:szCs w:val="24"/>
        </w:rPr>
        <w:t>、威盛三大 平台产品的生产厂商，继续实施差异化的产品策略，凭借多元化的产品线打造更具有竞 争力的产品和解决方案，进一步满足用户个性化需求，实现了品牌与市场的双重突破。</w:t>
      </w:r>
    </w:p>
    <w:p>
      <w:pPr>
        <w:pStyle w:val="Style17"/>
        <w:keepNext w:val="0"/>
        <w:keepLines w:val="0"/>
        <w:widowControl w:val="0"/>
        <w:shd w:val="clear" w:color="auto" w:fill="auto"/>
        <w:bidi w:val="0"/>
        <w:spacing w:before="0" w:after="320" w:line="316" w:lineRule="exact"/>
        <w:ind w:left="140" w:right="0" w:firstLine="0"/>
        <w:jc w:val="both"/>
      </w:pPr>
      <w:r>
        <w:rPr>
          <w:color w:val="000000"/>
          <w:spacing w:val="0"/>
          <w:w w:val="100"/>
          <w:position w:val="0"/>
          <w:sz w:val="24"/>
          <w:szCs w:val="24"/>
        </w:rPr>
        <w:t>报告期内，公司准确把握到市场对于64位双核笔记本的需求趋势，携手</w:t>
      </w:r>
      <w:r>
        <w:rPr>
          <w:color w:val="000000"/>
          <w:spacing w:val="0"/>
          <w:w w:val="100"/>
          <w:position w:val="0"/>
          <w:sz w:val="24"/>
          <w:szCs w:val="24"/>
        </w:rPr>
        <w:t>AMD</w:t>
      </w:r>
      <w:r>
        <w:rPr>
          <w:color w:val="000000"/>
          <w:spacing w:val="0"/>
          <w:w w:val="100"/>
          <w:position w:val="0"/>
          <w:sz w:val="24"/>
          <w:szCs w:val="24"/>
        </w:rPr>
        <w:t>以主流价格 率先推出了基于64位双核技术的超锐</w:t>
      </w:r>
      <w:r>
        <w:rPr>
          <w:color w:val="000000"/>
          <w:spacing w:val="0"/>
          <w:w w:val="100"/>
          <w:position w:val="0"/>
          <w:sz w:val="24"/>
          <w:szCs w:val="24"/>
        </w:rPr>
        <w:t>K431</w:t>
      </w:r>
      <w:r>
        <w:rPr>
          <w:color w:val="000000"/>
          <w:spacing w:val="0"/>
          <w:w w:val="100"/>
          <w:position w:val="0"/>
          <w:sz w:val="24"/>
          <w:szCs w:val="24"/>
        </w:rPr>
        <w:t>笔记本电脑，实现了将先进技术在第一时间 转化为终端应用，取得了在产品销售与品牌提升双方面的最终胜利。在销售策略方面， 公司充分整合内部资源，利用台式电脑渠道平台优势，加大了对笔记本产品的市场推广 力度，实现了笔记本产品销量的飞跃增长。2006年，公司笔记本电脑产品销量与2005 年相比实现了 100%的增长，还相继中标了甘肃省普教信息化项目、厦门市教育局采购项 目等大型采购项目。</w:t>
      </w:r>
    </w:p>
    <w:p>
      <w:pPr>
        <w:pStyle w:val="Style17"/>
        <w:keepNext w:val="0"/>
        <w:keepLines w:val="0"/>
        <w:widowControl w:val="0"/>
        <w:numPr>
          <w:ilvl w:val="0"/>
          <w:numId w:val="13"/>
        </w:numPr>
        <w:shd w:val="clear" w:color="auto" w:fill="auto"/>
        <w:bidi w:val="0"/>
        <w:spacing w:before="0" w:line="312" w:lineRule="exact"/>
        <w:ind w:left="0" w:right="0" w:firstLine="140"/>
        <w:jc w:val="left"/>
      </w:pPr>
      <w:bookmarkStart w:id="186" w:name="bookmark186"/>
      <w:bookmarkEnd w:id="186"/>
      <w:r>
        <w:rPr>
          <w:color w:val="000000"/>
          <w:spacing w:val="0"/>
          <w:w w:val="100"/>
          <w:position w:val="0"/>
          <w:sz w:val="24"/>
          <w:szCs w:val="24"/>
        </w:rPr>
        <w:t>应用信息</w:t>
      </w:r>
    </w:p>
    <w:p>
      <w:pPr>
        <w:pStyle w:val="Style17"/>
        <w:keepNext w:val="0"/>
        <w:keepLines w:val="0"/>
        <w:widowControl w:val="0"/>
        <w:shd w:val="clear" w:color="auto" w:fill="auto"/>
        <w:bidi w:val="0"/>
        <w:spacing w:before="0" w:line="312" w:lineRule="exact"/>
        <w:ind w:left="140" w:right="0" w:firstLine="0"/>
        <w:jc w:val="left"/>
      </w:pPr>
      <w:r>
        <w:rPr>
          <w:color w:val="000000"/>
          <w:spacing w:val="0"/>
          <w:w w:val="100"/>
          <w:position w:val="0"/>
          <w:sz w:val="24"/>
          <w:szCs w:val="24"/>
        </w:rPr>
        <w:t>在应用信息产业领域，公司主要专注于以数字城市、软件与行业信息为核心的信息系统 业务和以大型集装箱检测系统为核心的安防系统业务两大领域。</w:t>
      </w:r>
    </w:p>
    <w:p>
      <w:pPr>
        <w:pStyle w:val="Style17"/>
        <w:keepNext w:val="0"/>
        <w:keepLines w:val="0"/>
        <w:widowControl w:val="0"/>
        <w:numPr>
          <w:ilvl w:val="0"/>
          <w:numId w:val="15"/>
        </w:numPr>
        <w:shd w:val="clear" w:color="auto" w:fill="auto"/>
        <w:bidi w:val="0"/>
        <w:spacing w:before="0" w:line="312" w:lineRule="exact"/>
        <w:ind w:left="0" w:right="0" w:firstLine="140"/>
        <w:jc w:val="left"/>
      </w:pPr>
      <w:bookmarkStart w:id="187" w:name="bookmark187"/>
      <w:bookmarkEnd w:id="187"/>
      <w:r>
        <w:rPr>
          <w:color w:val="000000"/>
          <w:spacing w:val="0"/>
          <w:w w:val="100"/>
          <w:position w:val="0"/>
          <w:sz w:val="24"/>
          <w:szCs w:val="24"/>
        </w:rPr>
        <w:t>数字城市与行业信息系统</w:t>
      </w:r>
    </w:p>
    <w:p>
      <w:pPr>
        <w:pStyle w:val="Style17"/>
        <w:keepNext w:val="0"/>
        <w:keepLines w:val="0"/>
        <w:widowControl w:val="0"/>
        <w:shd w:val="clear" w:color="auto" w:fill="auto"/>
        <w:bidi w:val="0"/>
        <w:spacing w:before="0" w:line="313" w:lineRule="exact"/>
        <w:ind w:left="140" w:right="0" w:firstLine="0"/>
        <w:jc w:val="both"/>
      </w:pPr>
      <w:r>
        <w:rPr>
          <w:color w:val="000000"/>
          <w:spacing w:val="0"/>
          <w:w w:val="100"/>
          <w:position w:val="0"/>
          <w:sz w:val="24"/>
          <w:szCs w:val="24"/>
        </w:rPr>
        <w:t>随着全球经济一体化进程浪潮及互联网技术的成熟和迅猛发展，跨区域、跨行业的各类 高度专业化信息服务平台成为建设和应用热点，我国城市信息化建设应用进程的逐渐加 快，信息化建设与应用在全国各级城市全面得到认识与重视，我国城市信息化所蕴藏的 极大需求与潜力逐步释放。与此同时，我国信息化建设已开始由重基础设施逐步向重应 用系统建设转变，技术服务与开发成为行业内增长最快的领域。根据赛迪顾问有关统计, 2006年，我国</w:t>
      </w:r>
      <w:r>
        <w:rPr>
          <w:color w:val="000000"/>
          <w:spacing w:val="0"/>
          <w:w w:val="100"/>
          <w:position w:val="0"/>
          <w:sz w:val="24"/>
          <w:szCs w:val="24"/>
        </w:rPr>
        <w:t>IT</w:t>
      </w:r>
      <w:r>
        <w:rPr>
          <w:color w:val="000000"/>
          <w:spacing w:val="0"/>
          <w:w w:val="100"/>
          <w:position w:val="0"/>
          <w:sz w:val="24"/>
          <w:szCs w:val="24"/>
        </w:rPr>
        <w:t>服务市场的整体增长达到19.7%，市场规模超过950亿元，整个</w:t>
      </w:r>
      <w:r>
        <w:rPr>
          <w:color w:val="000000"/>
          <w:spacing w:val="0"/>
          <w:w w:val="100"/>
          <w:position w:val="0"/>
          <w:sz w:val="24"/>
          <w:szCs w:val="24"/>
        </w:rPr>
        <w:t>IT</w:t>
      </w:r>
      <w:r>
        <w:rPr>
          <w:color w:val="000000"/>
          <w:spacing w:val="0"/>
          <w:w w:val="100"/>
          <w:position w:val="0"/>
          <w:sz w:val="24"/>
          <w:szCs w:val="24"/>
        </w:rPr>
        <w:t>服 务市场未来几年将保持平稳增长，复合增长率为20%左右。产品结构持续优化，硬件产品 所占份额同比下滑，软件份额持续扩大，“重硬轻软”的局面有所改善。</w:t>
      </w:r>
    </w:p>
    <w:p>
      <w:pPr>
        <w:pStyle w:val="Style17"/>
        <w:keepNext w:val="0"/>
        <w:keepLines w:val="0"/>
        <w:widowControl w:val="0"/>
        <w:shd w:val="clear" w:color="auto" w:fill="auto"/>
        <w:bidi w:val="0"/>
        <w:spacing w:before="0" w:after="0" w:line="314" w:lineRule="exact"/>
        <w:ind w:left="140" w:right="0" w:firstLine="0"/>
        <w:jc w:val="both"/>
      </w:pPr>
      <w:r>
        <w:rPr>
          <w:color w:val="000000"/>
          <w:spacing w:val="0"/>
          <w:w w:val="100"/>
          <w:position w:val="0"/>
          <w:sz w:val="24"/>
          <w:szCs w:val="24"/>
        </w:rPr>
        <w:t xml:space="preserve">面对此种市场形势，公司充分把握市场机会，一是整合内部资源，清晰业务脉络，加大 了核心业务的建设。目前公司在信息系统领域业务整合已经完成并取得初步成效，形成 了围绕数字城市、软件与行业信息化目标市场的两大业务板块。二是进一步完善了以 </w:t>
      </w:r>
      <w:r>
        <w:rPr>
          <w:color w:val="000000"/>
          <w:spacing w:val="0"/>
          <w:w w:val="100"/>
          <w:position w:val="0"/>
          <w:sz w:val="24"/>
          <w:szCs w:val="24"/>
        </w:rPr>
        <w:t>ezONE</w:t>
      </w:r>
      <w:r>
        <w:rPr>
          <w:color w:val="000000"/>
          <w:spacing w:val="0"/>
          <w:w w:val="100"/>
          <w:position w:val="0"/>
          <w:sz w:val="24"/>
          <w:szCs w:val="24"/>
        </w:rPr>
        <w:t>基础软件平台为核心的一系列应用组件，形成了功能可覆盖整个应用集成领域，能 够实现独立和组合使用的公用业务基础构件、</w:t>
      </w:r>
      <w:r>
        <w:rPr>
          <w:color w:val="000000"/>
          <w:spacing w:val="0"/>
          <w:w w:val="100"/>
          <w:position w:val="0"/>
          <w:sz w:val="24"/>
          <w:szCs w:val="24"/>
        </w:rPr>
        <w:t>eCity/M2M/RFID</w:t>
      </w:r>
      <w:r>
        <w:rPr>
          <w:color w:val="000000"/>
          <w:spacing w:val="0"/>
          <w:w w:val="100"/>
          <w:position w:val="0"/>
          <w:sz w:val="24"/>
          <w:szCs w:val="24"/>
        </w:rPr>
        <w:t>领域行业套件以及政务和 企业信息化行业套件三大类产品。三是加强了自主核心技术和企业资质的建设，积极构 筑协同软件产业链，实施从工程系统集成向产品提供、技术咨询服务为主的产业转型。</w:t>
      </w:r>
    </w:p>
    <w:p>
      <w:pPr>
        <w:pStyle w:val="Style17"/>
        <w:keepNext w:val="0"/>
        <w:keepLines w:val="0"/>
        <w:widowControl w:val="0"/>
        <w:shd w:val="clear" w:color="auto" w:fill="auto"/>
        <w:bidi w:val="0"/>
        <w:spacing w:before="0" w:line="312" w:lineRule="exact"/>
        <w:ind w:left="140" w:right="0" w:firstLine="0"/>
        <w:jc w:val="both"/>
      </w:pPr>
      <w:r>
        <w:rPr>
          <w:color w:val="000000"/>
          <w:spacing w:val="0"/>
          <w:w w:val="100"/>
          <w:position w:val="0"/>
          <w:sz w:val="24"/>
          <w:szCs w:val="24"/>
        </w:rPr>
        <w:t>2006年，公司信息系统领域业务实现了快速增长，销售收入和市场规模进一步扩大，各 核心产业均展现了迅猛的发展势头。</w:t>
      </w:r>
    </w:p>
    <w:p>
      <w:pPr>
        <w:pStyle w:val="Style17"/>
        <w:keepNext w:val="0"/>
        <w:keepLines w:val="0"/>
        <w:widowControl w:val="0"/>
        <w:shd w:val="clear" w:color="auto" w:fill="auto"/>
        <w:bidi w:val="0"/>
        <w:spacing w:before="0" w:line="312" w:lineRule="exact"/>
        <w:ind w:left="0" w:right="0" w:firstLine="140"/>
        <w:jc w:val="left"/>
      </w:pPr>
      <w:r>
        <w:rPr>
          <w:color w:val="000000"/>
          <w:spacing w:val="0"/>
          <w:w w:val="100"/>
          <w:position w:val="0"/>
          <w:sz w:val="24"/>
          <w:szCs w:val="24"/>
        </w:rPr>
        <w:t>■数字城市</w:t>
      </w:r>
    </w:p>
    <w:p>
      <w:pPr>
        <w:pStyle w:val="Style17"/>
        <w:keepNext w:val="0"/>
        <w:keepLines w:val="0"/>
        <w:widowControl w:val="0"/>
        <w:shd w:val="clear" w:color="auto" w:fill="auto"/>
        <w:bidi w:val="0"/>
        <w:spacing w:before="0" w:line="310" w:lineRule="exact"/>
        <w:ind w:left="140" w:right="0" w:firstLine="0"/>
        <w:jc w:val="both"/>
      </w:pPr>
      <w:r>
        <w:rPr>
          <w:color w:val="000000"/>
          <w:spacing w:val="0"/>
          <w:w w:val="100"/>
          <w:position w:val="0"/>
          <w:sz w:val="24"/>
          <w:szCs w:val="24"/>
        </w:rPr>
        <w:t>在数字城市领域，公司继续倡导“行业整合应用”与“工程产品化”，面对城市信息化中 越发复杂繁多的末端设备及</w:t>
      </w:r>
      <w:r>
        <w:rPr>
          <w:color w:val="000000"/>
          <w:spacing w:val="0"/>
          <w:w w:val="100"/>
          <w:position w:val="0"/>
          <w:sz w:val="24"/>
          <w:szCs w:val="24"/>
        </w:rPr>
        <w:t>IT</w:t>
      </w:r>
      <w:r>
        <w:rPr>
          <w:color w:val="000000"/>
          <w:spacing w:val="0"/>
          <w:w w:val="100"/>
          <w:position w:val="0"/>
          <w:sz w:val="24"/>
          <w:szCs w:val="24"/>
        </w:rPr>
        <w:t xml:space="preserve">应用，提出了 </w:t>
      </w:r>
      <w:r>
        <w:rPr>
          <w:color w:val="000000"/>
          <w:spacing w:val="0"/>
          <w:w w:val="100"/>
          <w:position w:val="0"/>
          <w:sz w:val="24"/>
          <w:szCs w:val="24"/>
        </w:rPr>
        <w:t>DCM(Device, Connect and Manage)</w:t>
      </w:r>
      <w:r>
        <w:rPr>
          <w:color w:val="000000"/>
          <w:spacing w:val="0"/>
          <w:w w:val="100"/>
          <w:position w:val="0"/>
          <w:sz w:val="24"/>
          <w:szCs w:val="24"/>
        </w:rPr>
        <w:t>的基本 理念，通过多种通讯方式把智能建筑、智能市政、智能交通、城市安防、城市消防等连 接到统一软件基础平台上，实现</w:t>
      </w:r>
      <w:r>
        <w:rPr>
          <w:color w:val="000000"/>
          <w:spacing w:val="0"/>
          <w:w w:val="100"/>
          <w:position w:val="0"/>
          <w:sz w:val="24"/>
          <w:szCs w:val="24"/>
        </w:rPr>
        <w:t>IT</w:t>
      </w:r>
      <w:r>
        <w:rPr>
          <w:color w:val="000000"/>
          <w:spacing w:val="0"/>
          <w:w w:val="100"/>
          <w:position w:val="0"/>
          <w:sz w:val="24"/>
          <w:szCs w:val="24"/>
        </w:rPr>
        <w:t>系统和控制系统的融合，以满足城市整体信息化需求。 面对日益加剧的竞争环境，公司进一步加强了结构调整和战略布局，形成了工程中心、 产品中心、渠道中心三大中心的业务架构，从职能结构上、内部业务操作流程上、向“工 程产品化”的战略迈进。</w:t>
      </w:r>
    </w:p>
    <w:p>
      <w:pPr>
        <w:pStyle w:val="Style17"/>
        <w:keepNext w:val="0"/>
        <w:keepLines w:val="0"/>
        <w:widowControl w:val="0"/>
        <w:shd w:val="clear" w:color="auto" w:fill="auto"/>
        <w:bidi w:val="0"/>
        <w:spacing w:before="0" w:after="280" w:line="310" w:lineRule="exact"/>
        <w:ind w:left="140" w:right="0" w:firstLine="0"/>
        <w:jc w:val="both"/>
      </w:pPr>
      <w:r>
        <w:rPr>
          <w:color w:val="000000"/>
          <w:spacing w:val="0"/>
          <w:w w:val="100"/>
          <w:position w:val="0"/>
          <w:sz w:val="24"/>
          <w:szCs w:val="24"/>
        </w:rPr>
        <w:t>在工程承接方面，公司坚持由大到强的发展理念，进一步强化工程项目的实施和管理能 力，追踪重点项目，并承接了一系列具有示范意义的重大项目。报告期内，公司相继中 标了中央电视台新台址智能化系统工程、新华社新闻大厦维修改造智能化项目、天津滨 海国际机场航站楼弱电工程、北京轨道交通路网管理服务中心的工程轨道交通指挥中心 系统、天津津滨轻轨中山门西段环境与设备监控系统、北京地铁四号线</w:t>
      </w:r>
      <w:r>
        <w:rPr>
          <w:color w:val="000000"/>
          <w:spacing w:val="0"/>
          <w:w w:val="100"/>
          <w:position w:val="0"/>
          <w:sz w:val="24"/>
          <w:szCs w:val="24"/>
        </w:rPr>
        <w:t>BAS</w:t>
      </w:r>
      <w:r>
        <w:rPr>
          <w:color w:val="000000"/>
          <w:spacing w:val="0"/>
          <w:w w:val="100"/>
          <w:position w:val="0"/>
          <w:sz w:val="24"/>
          <w:szCs w:val="24"/>
        </w:rPr>
        <w:t>系统、同煤 集团“两区”改造供热热网监控项目等大型数字城市项目。其中，公司中标的北京市轨 道交通指挥中心</w:t>
      </w:r>
      <w:r>
        <w:rPr>
          <w:color w:val="000000"/>
          <w:spacing w:val="0"/>
          <w:w w:val="100"/>
          <w:position w:val="0"/>
          <w:sz w:val="24"/>
          <w:szCs w:val="24"/>
        </w:rPr>
        <w:t xml:space="preserve">(TCC </w:t>
      </w:r>
      <w:r>
        <w:rPr>
          <w:color w:val="000000"/>
          <w:spacing w:val="0"/>
          <w:w w:val="100"/>
          <w:position w:val="0"/>
          <w:sz w:val="24"/>
          <w:szCs w:val="24"/>
        </w:rPr>
        <w:t xml:space="preserve">)系统项目，将于2008年奥运会前投入运营，该项目对于提升北京 </w:t>
      </w:r>
      <w:r>
        <w:rPr>
          <w:color w:val="000000"/>
          <w:spacing w:val="0"/>
          <w:w w:val="100"/>
          <w:position w:val="0"/>
          <w:sz w:val="24"/>
          <w:szCs w:val="24"/>
        </w:rPr>
        <w:t>市轨道交通管理水平、提升北京国际化大都市的形象、建设数字北京、数字奥运具有重 大意义。2006年，公司还承接了我国目前规模最大、功能最全、技术最先进的北京城市 排水设施运营监控中心及地理信息系统项目，该项目涉及排水管道4000多公里，覆盖了 北京全市的地下排水网络。此外，在由中国建筑业协会智能建筑专业委员会统计的2006 年度委员单位工程量完成额名单中，公司位居榜首。公司的</w:t>
      </w:r>
      <w:r>
        <w:rPr>
          <w:color w:val="000000"/>
          <w:spacing w:val="0"/>
          <w:w w:val="100"/>
          <w:position w:val="0"/>
          <w:sz w:val="24"/>
          <w:szCs w:val="24"/>
        </w:rPr>
        <w:t>ezIBS V3.0</w:t>
      </w:r>
      <w:r>
        <w:rPr>
          <w:color w:val="000000"/>
          <w:spacing w:val="0"/>
          <w:w w:val="100"/>
          <w:position w:val="0"/>
          <w:sz w:val="24"/>
          <w:szCs w:val="24"/>
        </w:rPr>
        <w:t>智能楼宇综合管 理系统、</w:t>
      </w:r>
      <w:r>
        <w:rPr>
          <w:color w:val="000000"/>
          <w:spacing w:val="0"/>
          <w:w w:val="100"/>
          <w:position w:val="0"/>
          <w:sz w:val="24"/>
          <w:szCs w:val="24"/>
        </w:rPr>
        <w:t>Techcon</w:t>
      </w:r>
      <w:r>
        <w:rPr>
          <w:color w:val="000000"/>
          <w:spacing w:val="0"/>
          <w:w w:val="100"/>
          <w:position w:val="0"/>
          <w:sz w:val="24"/>
          <w:szCs w:val="24"/>
        </w:rPr>
        <w:t>控制系统</w:t>
      </w:r>
      <w:r>
        <w:rPr>
          <w:color w:val="000000"/>
          <w:spacing w:val="0"/>
          <w:w w:val="100"/>
          <w:position w:val="0"/>
          <w:sz w:val="24"/>
          <w:szCs w:val="24"/>
        </w:rPr>
        <w:t>、TF9000</w:t>
      </w:r>
      <w:r>
        <w:rPr>
          <w:color w:val="000000"/>
          <w:spacing w:val="0"/>
          <w:w w:val="100"/>
          <w:position w:val="0"/>
          <w:sz w:val="24"/>
          <w:szCs w:val="24"/>
        </w:rPr>
        <w:t>智能火灾自动报警系统还获得2007年智能建筑优 质产品称号。</w:t>
      </w:r>
    </w:p>
    <w:p>
      <w:pPr>
        <w:pStyle w:val="Style17"/>
        <w:keepNext w:val="0"/>
        <w:keepLines w:val="0"/>
        <w:widowControl w:val="0"/>
        <w:shd w:val="clear" w:color="auto" w:fill="auto"/>
        <w:bidi w:val="0"/>
        <w:spacing w:before="0" w:after="280" w:line="312" w:lineRule="exact"/>
        <w:ind w:left="140" w:right="0" w:firstLine="0"/>
        <w:jc w:val="both"/>
      </w:pPr>
      <w:r>
        <w:rPr>
          <w:color w:val="000000"/>
          <w:spacing w:val="0"/>
          <w:w w:val="100"/>
          <w:position w:val="0"/>
          <w:sz w:val="24"/>
          <w:szCs w:val="24"/>
        </w:rPr>
        <w:t>在产品推广方面，公司在数字城市领域的应用产品体系建设基本完成，并形成了以安防 产品、控制产品、消防产品为核心的三大硬件系列产品以及基于</w:t>
      </w:r>
      <w:r>
        <w:rPr>
          <w:color w:val="000000"/>
          <w:spacing w:val="0"/>
          <w:w w:val="100"/>
          <w:position w:val="0"/>
          <w:sz w:val="24"/>
          <w:szCs w:val="24"/>
        </w:rPr>
        <w:t>ezONE</w:t>
      </w:r>
      <w:r>
        <w:rPr>
          <w:color w:val="000000"/>
          <w:spacing w:val="0"/>
          <w:w w:val="100"/>
          <w:position w:val="0"/>
          <w:sz w:val="24"/>
          <w:szCs w:val="24"/>
        </w:rPr>
        <w:t>软件平台的</w:t>
      </w:r>
      <w:r>
        <w:rPr>
          <w:color w:val="000000"/>
          <w:spacing w:val="0"/>
          <w:w w:val="100"/>
          <w:position w:val="0"/>
          <w:sz w:val="24"/>
          <w:szCs w:val="24"/>
        </w:rPr>
        <w:t>ezCSS、 ezIBS、ezFAS</w:t>
      </w:r>
      <w:r>
        <w:rPr>
          <w:color w:val="000000"/>
          <w:spacing w:val="0"/>
          <w:w w:val="100"/>
          <w:position w:val="0"/>
          <w:sz w:val="24"/>
          <w:szCs w:val="24"/>
        </w:rPr>
        <w:t>行业套件。本年度，公司推出了新一代自控系统一泰康</w:t>
      </w:r>
      <w:r>
        <w:rPr>
          <w:color w:val="000000"/>
          <w:spacing w:val="0"/>
          <w:w w:val="100"/>
          <w:position w:val="0"/>
          <w:sz w:val="24"/>
          <w:szCs w:val="24"/>
        </w:rPr>
        <w:t>(Techcon</w:t>
      </w:r>
      <w:r>
        <w:rPr>
          <w:color w:val="000000"/>
          <w:spacing w:val="0"/>
          <w:w w:val="100"/>
          <w:position w:val="0"/>
          <w:sz w:val="24"/>
          <w:szCs w:val="24"/>
        </w:rPr>
        <w:t>)系列产品， 该产品在借鉴原有的系统构架基础上，采用了国际控制领域认可的开放协议，并先后获 得国际</w:t>
      </w:r>
      <w:r>
        <w:rPr>
          <w:color w:val="000000"/>
          <w:spacing w:val="0"/>
          <w:w w:val="100"/>
          <w:position w:val="0"/>
          <w:sz w:val="24"/>
          <w:szCs w:val="24"/>
        </w:rPr>
        <w:t>UL</w:t>
      </w:r>
      <w:r>
        <w:rPr>
          <w:color w:val="000000"/>
          <w:spacing w:val="0"/>
          <w:w w:val="100"/>
          <w:position w:val="0"/>
          <w:sz w:val="24"/>
          <w:szCs w:val="24"/>
        </w:rPr>
        <w:t>认证</w:t>
      </w:r>
      <w:r>
        <w:rPr>
          <w:color w:val="000000"/>
          <w:spacing w:val="0"/>
          <w:w w:val="100"/>
          <w:position w:val="0"/>
          <w:sz w:val="24"/>
          <w:szCs w:val="24"/>
        </w:rPr>
        <w:t>、CE</w:t>
      </w:r>
      <w:r>
        <w:rPr>
          <w:color w:val="000000"/>
          <w:spacing w:val="0"/>
          <w:w w:val="100"/>
          <w:position w:val="0"/>
          <w:sz w:val="24"/>
          <w:szCs w:val="24"/>
        </w:rPr>
        <w:t>认证和</w:t>
      </w:r>
      <w:r>
        <w:rPr>
          <w:color w:val="000000"/>
          <w:spacing w:val="0"/>
          <w:w w:val="100"/>
          <w:position w:val="0"/>
          <w:sz w:val="24"/>
          <w:szCs w:val="24"/>
        </w:rPr>
        <w:t>SQI(</w:t>
      </w:r>
      <w:r>
        <w:rPr>
          <w:color w:val="000000"/>
          <w:spacing w:val="0"/>
          <w:w w:val="100"/>
          <w:position w:val="0"/>
          <w:sz w:val="24"/>
          <w:szCs w:val="24"/>
        </w:rPr>
        <w:t>新加坡质量学会)认证，一举跻身现有国际流行的楼宇 自控产品品牌行列，并在天津平和</w:t>
      </w:r>
      <w:r>
        <w:rPr>
          <w:color w:val="000000"/>
          <w:spacing w:val="0"/>
          <w:w w:val="100"/>
          <w:position w:val="0"/>
          <w:sz w:val="24"/>
          <w:szCs w:val="24"/>
        </w:rPr>
        <w:t>C.M.B</w:t>
      </w:r>
      <w:r>
        <w:rPr>
          <w:color w:val="000000"/>
          <w:spacing w:val="0"/>
          <w:w w:val="100"/>
          <w:position w:val="0"/>
          <w:sz w:val="24"/>
          <w:szCs w:val="24"/>
        </w:rPr>
        <w:t>化工厂、南京同仁医院、南通体育会展中心、 烟台大学体育馆、鄞州第二医院等智能化项目中得到应用。此外，公司自主开发的</w:t>
      </w:r>
      <w:r>
        <w:rPr>
          <w:color w:val="000000"/>
          <w:spacing w:val="0"/>
          <w:w w:val="100"/>
          <w:position w:val="0"/>
          <w:sz w:val="24"/>
          <w:szCs w:val="24"/>
        </w:rPr>
        <w:t xml:space="preserve">ezIBS </w:t>
      </w:r>
      <w:r>
        <w:rPr>
          <w:color w:val="000000"/>
          <w:spacing w:val="0"/>
          <w:w w:val="100"/>
          <w:position w:val="0"/>
          <w:sz w:val="24"/>
          <w:szCs w:val="24"/>
        </w:rPr>
        <w:t>智能建筑信息集成系统还获得第九届中关村电脑节系列品牌公众调查活动“十大创新技 术产品”荣誉称号，同时获得中国软件行业权威性的杂志《软件世界》评比的智能建筑 类唯一 “金软件”奖。该系统以一组</w:t>
      </w:r>
      <w:r>
        <w:rPr>
          <w:color w:val="000000"/>
          <w:spacing w:val="0"/>
          <w:w w:val="100"/>
          <w:position w:val="0"/>
          <w:sz w:val="24"/>
          <w:szCs w:val="24"/>
        </w:rPr>
        <w:t>Portlet</w:t>
      </w:r>
      <w:r>
        <w:rPr>
          <w:color w:val="000000"/>
          <w:spacing w:val="0"/>
          <w:w w:val="100"/>
          <w:position w:val="0"/>
          <w:sz w:val="24"/>
          <w:szCs w:val="24"/>
        </w:rPr>
        <w:t>形式存在于</w:t>
      </w:r>
      <w:r>
        <w:rPr>
          <w:color w:val="000000"/>
          <w:spacing w:val="0"/>
          <w:w w:val="100"/>
          <w:position w:val="0"/>
          <w:sz w:val="24"/>
          <w:szCs w:val="24"/>
        </w:rPr>
        <w:t>ezONE</w:t>
      </w:r>
      <w:r>
        <w:rPr>
          <w:color w:val="000000"/>
          <w:spacing w:val="0"/>
          <w:w w:val="100"/>
          <w:position w:val="0"/>
          <w:sz w:val="24"/>
          <w:szCs w:val="24"/>
        </w:rPr>
        <w:t>平台之上，由</w:t>
      </w:r>
      <w:r>
        <w:rPr>
          <w:color w:val="000000"/>
          <w:spacing w:val="0"/>
          <w:w w:val="100"/>
          <w:position w:val="0"/>
          <w:sz w:val="24"/>
          <w:szCs w:val="24"/>
        </w:rPr>
        <w:t>ezONE</w:t>
      </w:r>
      <w:r>
        <w:rPr>
          <w:color w:val="000000"/>
          <w:spacing w:val="0"/>
          <w:w w:val="100"/>
          <w:position w:val="0"/>
          <w:sz w:val="24"/>
          <w:szCs w:val="24"/>
        </w:rPr>
        <w:t>统 一管理，可以减少70%左右的工作量，不仅可以提高项目进度，也可大大降低开发成本。 为了适应地区消防报警联网市场的需要，公司还研发了消防城市联网系统，并在浙江省 消防报警联网系统中得到应用。报告期内，在密云开发区兴建的数字城市产品生产基地 完成建设并投产，为公司数字城市产品的推广和销售提供了有力保障。</w:t>
      </w:r>
    </w:p>
    <w:p>
      <w:pPr>
        <w:pStyle w:val="Style17"/>
        <w:keepNext w:val="0"/>
        <w:keepLines w:val="0"/>
        <w:widowControl w:val="0"/>
        <w:shd w:val="clear" w:color="auto" w:fill="auto"/>
        <w:bidi w:val="0"/>
        <w:spacing w:before="0" w:after="280" w:line="314" w:lineRule="exact"/>
        <w:ind w:left="140" w:right="0" w:firstLine="0"/>
        <w:jc w:val="both"/>
      </w:pPr>
      <w:r>
        <w:rPr>
          <w:color w:val="000000"/>
          <w:spacing w:val="0"/>
          <w:w w:val="100"/>
          <w:position w:val="0"/>
          <w:sz w:val="24"/>
          <w:szCs w:val="24"/>
        </w:rPr>
        <w:t>在海外市场拓展方面，公司利用在新加坡投资的</w:t>
      </w:r>
      <w:r>
        <w:rPr>
          <w:color w:val="000000"/>
          <w:spacing w:val="0"/>
          <w:w w:val="100"/>
          <w:position w:val="0"/>
          <w:sz w:val="24"/>
          <w:szCs w:val="24"/>
        </w:rPr>
        <w:t>Technovator Int Private Limited</w:t>
      </w:r>
      <w:r>
        <w:rPr>
          <w:color w:val="000000"/>
          <w:spacing w:val="0"/>
          <w:w w:val="100"/>
          <w:position w:val="0"/>
          <w:sz w:val="24"/>
          <w:szCs w:val="24"/>
        </w:rPr>
        <w:t>作 为平台，积极实施国际化战略，开展海外市场推广，目前公司的业务领域已经延伸到了 伊朗、泰国、马来西亚、也门、卡塔尔、越南等中东及东南亚地区，并先后承接了伊朗 德黑兰地铁北延线</w:t>
      </w:r>
      <w:r>
        <w:rPr>
          <w:color w:val="000000"/>
          <w:spacing w:val="0"/>
          <w:w w:val="100"/>
          <w:position w:val="0"/>
          <w:sz w:val="24"/>
          <w:szCs w:val="24"/>
        </w:rPr>
        <w:t>BAS/FAS</w:t>
      </w:r>
      <w:r>
        <w:rPr>
          <w:color w:val="000000"/>
          <w:spacing w:val="0"/>
          <w:w w:val="100"/>
          <w:position w:val="0"/>
          <w:sz w:val="24"/>
          <w:szCs w:val="24"/>
        </w:rPr>
        <w:t>系统、伊朗地铁四号线</w:t>
      </w:r>
      <w:r>
        <w:rPr>
          <w:color w:val="000000"/>
          <w:spacing w:val="0"/>
          <w:w w:val="100"/>
          <w:position w:val="0"/>
          <w:sz w:val="24"/>
          <w:szCs w:val="24"/>
        </w:rPr>
        <w:t>BAS/FAS/FES</w:t>
      </w:r>
      <w:r>
        <w:rPr>
          <w:color w:val="000000"/>
          <w:spacing w:val="0"/>
          <w:w w:val="100"/>
          <w:position w:val="0"/>
          <w:sz w:val="24"/>
          <w:szCs w:val="24"/>
        </w:rPr>
        <w:t>系统、也门</w:t>
      </w:r>
      <w:r>
        <w:rPr>
          <w:color w:val="000000"/>
          <w:spacing w:val="0"/>
          <w:w w:val="100"/>
          <w:position w:val="0"/>
          <w:sz w:val="24"/>
          <w:szCs w:val="24"/>
        </w:rPr>
        <w:t>Sana'a</w:t>
      </w:r>
      <w:r>
        <w:rPr>
          <w:color w:val="000000"/>
          <w:spacing w:val="0"/>
          <w:w w:val="100"/>
          <w:position w:val="0"/>
          <w:sz w:val="24"/>
          <w:szCs w:val="24"/>
        </w:rPr>
        <w:t>国际 机场新候机楼、新加坡瑞士银行亚太总行、马来西亚槟榔屿</w:t>
      </w:r>
      <w:r>
        <w:rPr>
          <w:color w:val="000000"/>
          <w:spacing w:val="0"/>
          <w:w w:val="100"/>
          <w:position w:val="0"/>
          <w:sz w:val="24"/>
          <w:szCs w:val="24"/>
        </w:rPr>
        <w:t>Grand Plaza Park</w:t>
      </w:r>
      <w:r>
        <w:rPr>
          <w:color w:val="000000"/>
          <w:spacing w:val="0"/>
          <w:w w:val="100"/>
          <w:position w:val="0"/>
          <w:sz w:val="24"/>
          <w:szCs w:val="24"/>
        </w:rPr>
        <w:t>皇家酒店、 迪拜</w:t>
      </w:r>
      <w:r>
        <w:rPr>
          <w:color w:val="000000"/>
          <w:spacing w:val="0"/>
          <w:w w:val="100"/>
          <w:position w:val="0"/>
          <w:sz w:val="24"/>
          <w:szCs w:val="24"/>
        </w:rPr>
        <w:t>New Peninsula Hotel</w:t>
      </w:r>
      <w:r>
        <w:rPr>
          <w:color w:val="000000"/>
          <w:spacing w:val="0"/>
          <w:w w:val="100"/>
          <w:position w:val="0"/>
          <w:sz w:val="24"/>
          <w:szCs w:val="24"/>
        </w:rPr>
        <w:t>等大型智能化系统项目，在国际市场上赢得了同行的广泛关 注。</w:t>
      </w:r>
    </w:p>
    <w:p>
      <w:pPr>
        <w:pStyle w:val="Style17"/>
        <w:keepNext w:val="0"/>
        <w:keepLines w:val="0"/>
        <w:widowControl w:val="0"/>
        <w:shd w:val="clear" w:color="auto" w:fill="auto"/>
        <w:bidi w:val="0"/>
        <w:spacing w:before="0" w:after="280" w:line="312" w:lineRule="exact"/>
        <w:ind w:left="0" w:right="0" w:firstLine="140"/>
        <w:jc w:val="left"/>
      </w:pPr>
      <w:r>
        <w:rPr>
          <w:color w:val="000000"/>
          <w:spacing w:val="0"/>
          <w:w w:val="100"/>
          <w:position w:val="0"/>
          <w:sz w:val="24"/>
          <w:szCs w:val="24"/>
        </w:rPr>
        <w:t>■软件与行业信息化</w:t>
      </w:r>
    </w:p>
    <w:p>
      <w:pPr>
        <w:pStyle w:val="Style17"/>
        <w:keepNext w:val="0"/>
        <w:keepLines w:val="0"/>
        <w:widowControl w:val="0"/>
        <w:shd w:val="clear" w:color="auto" w:fill="auto"/>
        <w:bidi w:val="0"/>
        <w:spacing w:before="0" w:after="280" w:line="317" w:lineRule="exact"/>
        <w:ind w:left="140" w:right="0" w:firstLine="0"/>
        <w:jc w:val="both"/>
      </w:pPr>
      <w:r>
        <w:rPr>
          <w:color w:val="000000"/>
          <w:spacing w:val="0"/>
          <w:w w:val="100"/>
          <w:position w:val="0"/>
          <w:sz w:val="24"/>
          <w:szCs w:val="24"/>
        </w:rPr>
        <w:t>在软件与行业信息化领域，公司继续以自主开发的“</w:t>
      </w:r>
      <w:r>
        <w:rPr>
          <w:color w:val="000000"/>
          <w:spacing w:val="0"/>
          <w:w w:val="100"/>
          <w:position w:val="0"/>
          <w:sz w:val="24"/>
          <w:szCs w:val="24"/>
        </w:rPr>
        <w:t>ezONE</w:t>
      </w:r>
      <w:r>
        <w:rPr>
          <w:color w:val="000000"/>
          <w:spacing w:val="0"/>
          <w:w w:val="100"/>
          <w:position w:val="0"/>
          <w:sz w:val="24"/>
          <w:szCs w:val="24"/>
        </w:rPr>
        <w:t>易众”基础软件平台为核心， 围绕“平台+套件”的开发模式，结合电子政务、电子商务等行业的需求，大力推进核 心技术产品的应用和推广。</w:t>
      </w:r>
    </w:p>
    <w:p>
      <w:pPr>
        <w:pStyle w:val="Style17"/>
        <w:keepNext w:val="0"/>
        <w:keepLines w:val="0"/>
        <w:widowControl w:val="0"/>
        <w:shd w:val="clear" w:color="auto" w:fill="auto"/>
        <w:bidi w:val="0"/>
        <w:spacing w:before="0" w:line="313" w:lineRule="exact"/>
        <w:ind w:left="140" w:right="0" w:firstLine="0"/>
        <w:jc w:val="both"/>
      </w:pPr>
      <w:r>
        <w:rPr>
          <w:color w:val="000000"/>
          <w:spacing w:val="0"/>
          <w:w w:val="100"/>
          <w:position w:val="0"/>
          <w:sz w:val="24"/>
          <w:szCs w:val="24"/>
        </w:rPr>
        <w:t>在电子政务领域，我国政务行业2006年的市场规模持续增长，比2005年增长了 21%，今 后几年将继续保持增长势头，市场发展空间巨大。从市场结构看，硬件采购所占比例逐 年下降，软件开发与信息服务所占比例随着信息系统建设范围的扩大和系统维护的复杂 化不断提高。为此，公司坚持面向各级政务行业、以应用软件开发及产品化为核心、以 “工程+产品+服务”三位一体业务模式为支撑的经营理念，为政务系统用户提供全面 解决方案和</w:t>
      </w:r>
      <w:r>
        <w:rPr>
          <w:color w:val="000000"/>
          <w:spacing w:val="0"/>
          <w:w w:val="100"/>
          <w:position w:val="0"/>
          <w:sz w:val="24"/>
          <w:szCs w:val="24"/>
        </w:rPr>
        <w:t>IT</w:t>
      </w:r>
      <w:r>
        <w:rPr>
          <w:color w:val="000000"/>
          <w:spacing w:val="0"/>
          <w:w w:val="100"/>
          <w:position w:val="0"/>
          <w:sz w:val="24"/>
          <w:szCs w:val="24"/>
        </w:rPr>
        <w:t>服务。本年度内，公司在</w:t>
      </w:r>
      <w:r>
        <w:rPr>
          <w:color w:val="000000"/>
          <w:spacing w:val="0"/>
          <w:w w:val="100"/>
          <w:position w:val="0"/>
          <w:sz w:val="24"/>
          <w:szCs w:val="24"/>
        </w:rPr>
        <w:t>ezONE</w:t>
      </w:r>
      <w:r>
        <w:rPr>
          <w:color w:val="000000"/>
          <w:spacing w:val="0"/>
          <w:w w:val="100"/>
          <w:position w:val="0"/>
          <w:sz w:val="24"/>
          <w:szCs w:val="24"/>
        </w:rPr>
        <w:t xml:space="preserve">基础软件平台架构之上，开发了全国公民 信息查询系统、基于元数据统计核心业务系统等大型应用系统。其中，公司针对中国人 </w:t>
      </w:r>
      <w:r>
        <w:rPr>
          <w:color w:val="000000"/>
          <w:spacing w:val="0"/>
          <w:w w:val="100"/>
          <w:position w:val="0"/>
          <w:sz w:val="24"/>
          <w:szCs w:val="24"/>
        </w:rPr>
        <w:t>口数据库开发的全国公民信息查询系统（一期）于2006年通过了公安部组织的科技成果鉴 定，公司还以此为基础承接了人民银行实名制人口信息核查应用系统建设项目，并形成 了 “应用软件资源安全管理</w:t>
      </w:r>
      <w:r>
        <w:rPr>
          <w:color w:val="000000"/>
          <w:spacing w:val="0"/>
          <w:w w:val="100"/>
          <w:position w:val="0"/>
          <w:sz w:val="24"/>
          <w:szCs w:val="24"/>
        </w:rPr>
        <w:t>vl.0”、</w:t>
      </w:r>
      <w:r>
        <w:rPr>
          <w:color w:val="000000"/>
          <w:spacing w:val="0"/>
          <w:w w:val="100"/>
          <w:position w:val="0"/>
          <w:sz w:val="24"/>
          <w:szCs w:val="24"/>
        </w:rPr>
        <w:t>“通用查询软件</w:t>
      </w:r>
      <w:r>
        <w:rPr>
          <w:color w:val="000000"/>
          <w:spacing w:val="0"/>
          <w:w w:val="100"/>
          <w:position w:val="0"/>
          <w:sz w:val="24"/>
          <w:szCs w:val="24"/>
        </w:rPr>
        <w:t>vl.0”、</w:t>
      </w:r>
      <w:r>
        <w:rPr>
          <w:color w:val="000000"/>
          <w:spacing w:val="0"/>
          <w:w w:val="100"/>
          <w:position w:val="0"/>
          <w:sz w:val="24"/>
          <w:szCs w:val="24"/>
        </w:rPr>
        <w:t>“二代证阅读机具联网查询管 理系统</w:t>
      </w:r>
      <w:r>
        <w:rPr>
          <w:color w:val="000000"/>
          <w:spacing w:val="0"/>
          <w:w w:val="100"/>
          <w:position w:val="0"/>
          <w:sz w:val="24"/>
          <w:szCs w:val="24"/>
        </w:rPr>
        <w:t>v1.0</w:t>
      </w:r>
      <w:r>
        <w:rPr>
          <w:color w:val="000000"/>
          <w:spacing w:val="0"/>
          <w:w w:val="100"/>
          <w:position w:val="0"/>
          <w:sz w:val="24"/>
          <w:szCs w:val="24"/>
        </w:rPr>
        <w:t>”等软件产品，进而为政府、金融、电信等行业提供以公民信息为基准的身 份、个人信用核查、查询服务。此外，公司还联合清华大学共同承担了由国务院办公厅 组织的“国家应急平台体系”总体方案设计，以及与湖南省公安厅、清华大学合作设计 开发了用于湖南省公安厅身份证人脸识别系统。</w:t>
      </w:r>
    </w:p>
    <w:p>
      <w:pPr>
        <w:pStyle w:val="Style17"/>
        <w:keepNext w:val="0"/>
        <w:keepLines w:val="0"/>
        <w:widowControl w:val="0"/>
        <w:shd w:val="clear" w:color="auto" w:fill="auto"/>
        <w:bidi w:val="0"/>
        <w:spacing w:before="0" w:line="311" w:lineRule="exact"/>
        <w:ind w:left="140" w:right="0" w:firstLine="0"/>
        <w:jc w:val="both"/>
      </w:pPr>
      <w:r>
        <w:rPr>
          <w:color w:val="000000"/>
          <w:spacing w:val="0"/>
          <w:w w:val="100"/>
          <w:position w:val="0"/>
          <w:sz w:val="24"/>
          <w:szCs w:val="24"/>
        </w:rPr>
        <w:t>在电子商务领域，公司主要致力于智能卡、</w:t>
      </w:r>
      <w:r>
        <w:rPr>
          <w:color w:val="000000"/>
          <w:spacing w:val="0"/>
          <w:w w:val="100"/>
          <w:position w:val="0"/>
          <w:sz w:val="24"/>
          <w:szCs w:val="24"/>
        </w:rPr>
        <w:t>IC</w:t>
      </w:r>
      <w:r>
        <w:rPr>
          <w:color w:val="000000"/>
          <w:spacing w:val="0"/>
          <w:w w:val="100"/>
          <w:position w:val="0"/>
          <w:sz w:val="24"/>
          <w:szCs w:val="24"/>
        </w:rPr>
        <w:t>卡芯片、读写模块机具、</w:t>
      </w:r>
      <w:r>
        <w:rPr>
          <w:color w:val="000000"/>
          <w:spacing w:val="0"/>
          <w:w w:val="100"/>
          <w:position w:val="0"/>
          <w:sz w:val="24"/>
          <w:szCs w:val="24"/>
        </w:rPr>
        <w:t>RFID</w:t>
      </w:r>
      <w:r>
        <w:rPr>
          <w:color w:val="000000"/>
          <w:spacing w:val="0"/>
          <w:w w:val="100"/>
          <w:position w:val="0"/>
          <w:sz w:val="24"/>
          <w:szCs w:val="24"/>
        </w:rPr>
        <w:t>中间件、通 卡系统、重离子技术防伪以及纸质电子票卡封装等领域的业务开展。目前，公司已经形 成了以“芯片一读卡头一读卡器一系统集成软件”为链条，以其他配套硬件设备为辅助 的整齐、清晰的产业链，并以“第二代居民身份证专用芯片”业务为基础，依托</w:t>
      </w:r>
      <w:r>
        <w:rPr>
          <w:color w:val="000000"/>
          <w:spacing w:val="0"/>
          <w:w w:val="100"/>
          <w:position w:val="0"/>
          <w:sz w:val="24"/>
          <w:szCs w:val="24"/>
        </w:rPr>
        <w:t xml:space="preserve">ezONE </w:t>
      </w:r>
      <w:r>
        <w:rPr>
          <w:color w:val="000000"/>
          <w:spacing w:val="0"/>
          <w:w w:val="100"/>
          <w:position w:val="0"/>
          <w:sz w:val="24"/>
          <w:szCs w:val="24"/>
        </w:rPr>
        <w:t>软件应用平台，将业务延伸到了身份识别、电信运营、金融交易、防伪、军事应用及物 流领域等目标市场。2006年，公司凭借在芯片设计领域雄厚的技术实力，继续巩固二代 居民身份证业务，并成功获得中国移动通讯和中国联通认定的</w:t>
      </w:r>
      <w:r>
        <w:rPr>
          <w:color w:val="000000"/>
          <w:spacing w:val="0"/>
          <w:w w:val="100"/>
          <w:position w:val="0"/>
          <w:sz w:val="24"/>
          <w:szCs w:val="24"/>
        </w:rPr>
        <w:t>SIM</w:t>
      </w:r>
      <w:r>
        <w:rPr>
          <w:color w:val="000000"/>
          <w:spacing w:val="0"/>
          <w:w w:val="100"/>
          <w:position w:val="0"/>
          <w:sz w:val="24"/>
          <w:szCs w:val="24"/>
        </w:rPr>
        <w:t>卡集成电路设计和生 产供应企业资格，开始实施手机</w:t>
      </w:r>
      <w:r>
        <w:rPr>
          <w:color w:val="000000"/>
          <w:spacing w:val="0"/>
          <w:w w:val="100"/>
          <w:position w:val="0"/>
          <w:sz w:val="24"/>
          <w:szCs w:val="24"/>
        </w:rPr>
        <w:t>SIM</w:t>
      </w:r>
      <w:r>
        <w:rPr>
          <w:color w:val="000000"/>
          <w:spacing w:val="0"/>
          <w:w w:val="100"/>
          <w:position w:val="0"/>
          <w:sz w:val="24"/>
          <w:szCs w:val="24"/>
        </w:rPr>
        <w:t>卡的批量供货，并迅速实现了市场份额的提升。在 一卡通应用方面，公司承接了中央办公厅、昌河飞机制造厂、南昌大学的园区/校园一卡 通项目。市场在经历了概念认知，技术储备，产品研发，业务摸索等阶段之后，对</w:t>
      </w:r>
      <w:r>
        <w:rPr>
          <w:color w:val="000000"/>
          <w:spacing w:val="0"/>
          <w:w w:val="100"/>
          <w:position w:val="0"/>
          <w:sz w:val="24"/>
          <w:szCs w:val="24"/>
        </w:rPr>
        <w:t xml:space="preserve">RFID </w:t>
      </w:r>
      <w:r>
        <w:rPr>
          <w:color w:val="000000"/>
          <w:spacing w:val="0"/>
          <w:w w:val="100"/>
          <w:position w:val="0"/>
          <w:sz w:val="24"/>
          <w:szCs w:val="24"/>
        </w:rPr>
        <w:t>的认识日趋理性化，</w:t>
      </w:r>
      <w:r>
        <w:rPr>
          <w:color w:val="000000"/>
          <w:spacing w:val="0"/>
          <w:w w:val="100"/>
          <w:position w:val="0"/>
          <w:sz w:val="24"/>
          <w:szCs w:val="24"/>
        </w:rPr>
        <w:t>RFID</w:t>
      </w:r>
      <w:r>
        <w:rPr>
          <w:color w:val="000000"/>
          <w:spacing w:val="0"/>
          <w:w w:val="100"/>
          <w:position w:val="0"/>
          <w:sz w:val="24"/>
          <w:szCs w:val="24"/>
        </w:rPr>
        <w:t>的应用也迎来了新契机。为此，公司将物流行业、供应链管理、 零售业作为关注的</w:t>
      </w:r>
      <w:r>
        <w:rPr>
          <w:color w:val="000000"/>
          <w:spacing w:val="0"/>
          <w:w w:val="100"/>
          <w:position w:val="0"/>
          <w:sz w:val="24"/>
          <w:szCs w:val="24"/>
        </w:rPr>
        <w:t>RFID</w:t>
      </w:r>
      <w:r>
        <w:rPr>
          <w:color w:val="000000"/>
          <w:spacing w:val="0"/>
          <w:w w:val="100"/>
          <w:position w:val="0"/>
          <w:sz w:val="24"/>
          <w:szCs w:val="24"/>
        </w:rPr>
        <w:t>重要应用领域，积极实施</w:t>
      </w:r>
      <w:r>
        <w:rPr>
          <w:color w:val="000000"/>
          <w:spacing w:val="0"/>
          <w:w w:val="100"/>
          <w:position w:val="0"/>
          <w:sz w:val="24"/>
          <w:szCs w:val="24"/>
        </w:rPr>
        <w:t>RFID</w:t>
      </w:r>
      <w:r>
        <w:rPr>
          <w:color w:val="000000"/>
          <w:spacing w:val="0"/>
          <w:w w:val="100"/>
          <w:position w:val="0"/>
          <w:sz w:val="24"/>
          <w:szCs w:val="24"/>
        </w:rPr>
        <w:t xml:space="preserve">芯片产品的开发以及应用的推广。 本报告期内，公司承接了北京市发改委的肉类食品追溯示范线项目，该项目利用公司在 </w:t>
      </w:r>
      <w:r>
        <w:rPr>
          <w:color w:val="000000"/>
          <w:spacing w:val="0"/>
          <w:w w:val="100"/>
          <w:position w:val="0"/>
          <w:sz w:val="24"/>
          <w:szCs w:val="24"/>
        </w:rPr>
        <w:t>RFID</w:t>
      </w:r>
      <w:r>
        <w:rPr>
          <w:color w:val="000000"/>
          <w:spacing w:val="0"/>
          <w:w w:val="100"/>
          <w:position w:val="0"/>
          <w:sz w:val="24"/>
          <w:szCs w:val="24"/>
        </w:rPr>
        <w:t>领域的产品和技术优势，根据食品安全管理的关键控制点及追溯要求，开发追溯系 统软件、硬件及集成系统，系国内首家将</w:t>
      </w:r>
      <w:r>
        <w:rPr>
          <w:color w:val="000000"/>
          <w:spacing w:val="0"/>
          <w:w w:val="100"/>
          <w:position w:val="0"/>
          <w:sz w:val="24"/>
          <w:szCs w:val="24"/>
        </w:rPr>
        <w:t>RFID</w:t>
      </w:r>
      <w:r>
        <w:rPr>
          <w:color w:val="000000"/>
          <w:spacing w:val="0"/>
          <w:w w:val="100"/>
          <w:position w:val="0"/>
          <w:sz w:val="24"/>
          <w:szCs w:val="24"/>
        </w:rPr>
        <w:t>技术全面应用于养殖一屠宰一加工一销售 等各个环节的食品安全追溯管理系统。2006年，公司还推出了基于</w:t>
      </w:r>
      <w:r>
        <w:rPr>
          <w:color w:val="000000"/>
          <w:spacing w:val="0"/>
          <w:w w:val="100"/>
          <w:position w:val="0"/>
          <w:sz w:val="24"/>
          <w:szCs w:val="24"/>
        </w:rPr>
        <w:t>ISO 18000-6B</w:t>
      </w:r>
      <w:r>
        <w:rPr>
          <w:color w:val="000000"/>
          <w:spacing w:val="0"/>
          <w:w w:val="100"/>
          <w:position w:val="0"/>
          <w:sz w:val="24"/>
          <w:szCs w:val="24"/>
        </w:rPr>
        <w:t>标准自 主研发的</w:t>
      </w:r>
      <w:r>
        <w:rPr>
          <w:color w:val="000000"/>
          <w:spacing w:val="0"/>
          <w:w w:val="100"/>
          <w:position w:val="0"/>
          <w:sz w:val="24"/>
          <w:szCs w:val="24"/>
        </w:rPr>
        <w:t>UHF RFID</w:t>
      </w:r>
      <w:r>
        <w:rPr>
          <w:color w:val="000000"/>
          <w:spacing w:val="0"/>
          <w:w w:val="100"/>
          <w:position w:val="0"/>
          <w:sz w:val="24"/>
          <w:szCs w:val="24"/>
        </w:rPr>
        <w:t>芯片解决方案，并成为科技部“</w:t>
      </w:r>
      <w:r>
        <w:rPr>
          <w:color w:val="000000"/>
          <w:spacing w:val="0"/>
          <w:w w:val="100"/>
          <w:position w:val="0"/>
          <w:sz w:val="24"/>
          <w:szCs w:val="24"/>
        </w:rPr>
        <w:t>863”RFID</w:t>
      </w:r>
      <w:r>
        <w:rPr>
          <w:color w:val="000000"/>
          <w:spacing w:val="0"/>
          <w:w w:val="100"/>
          <w:position w:val="0"/>
          <w:sz w:val="24"/>
          <w:szCs w:val="24"/>
        </w:rPr>
        <w:t>重大专项课题承担单位。</w:t>
      </w:r>
    </w:p>
    <w:p>
      <w:pPr>
        <w:pStyle w:val="Style17"/>
        <w:keepNext w:val="0"/>
        <w:keepLines w:val="0"/>
        <w:widowControl w:val="0"/>
        <w:shd w:val="clear" w:color="auto" w:fill="auto"/>
        <w:bidi w:val="0"/>
        <w:spacing w:before="0" w:line="313" w:lineRule="exact"/>
        <w:ind w:left="140" w:right="0" w:firstLine="0"/>
        <w:jc w:val="both"/>
      </w:pPr>
      <w:r>
        <w:rPr>
          <w:color w:val="000000"/>
          <w:spacing w:val="0"/>
          <w:w w:val="100"/>
          <w:position w:val="0"/>
          <w:sz w:val="24"/>
          <w:szCs w:val="24"/>
        </w:rPr>
        <w:t>本年度，公司的非接触式纸制电子票卡及电子标签生产基地建成投产，该全自动化标签 生产线是目前中国国内乃至全球范围内最先进的纸制电子标签加工生产线，主要以纸介 质基材、油墨银浆印制天线、倒贴装射频芯片为核心技术进行纸制票卡、电子标签的生 产，其采用的天线印刷方式使大规模高速连续生产成为可能，而在纸的介质上印刷银质 天线，还具有环保、经济、可靠的特点，便于得到大规模应用推广。</w:t>
      </w:r>
    </w:p>
    <w:p>
      <w:pPr>
        <w:pStyle w:val="Style17"/>
        <w:keepNext w:val="0"/>
        <w:keepLines w:val="0"/>
        <w:widowControl w:val="0"/>
        <w:numPr>
          <w:ilvl w:val="0"/>
          <w:numId w:val="15"/>
        </w:numPr>
        <w:shd w:val="clear" w:color="auto" w:fill="auto"/>
        <w:tabs>
          <w:tab w:pos="500" w:val="left"/>
        </w:tabs>
        <w:bidi w:val="0"/>
        <w:spacing w:before="0" w:line="311" w:lineRule="exact"/>
        <w:ind w:left="0" w:right="0" w:firstLine="140"/>
        <w:jc w:val="both"/>
      </w:pPr>
      <w:bookmarkStart w:id="188" w:name="bookmark188"/>
      <w:bookmarkEnd w:id="188"/>
      <w:r>
        <w:rPr>
          <w:color w:val="000000"/>
          <w:spacing w:val="0"/>
          <w:w w:val="100"/>
          <w:position w:val="0"/>
          <w:sz w:val="24"/>
          <w:szCs w:val="24"/>
        </w:rPr>
        <w:t>安防系统</w:t>
      </w:r>
    </w:p>
    <w:p>
      <w:pPr>
        <w:pStyle w:val="Style17"/>
        <w:keepNext w:val="0"/>
        <w:keepLines w:val="0"/>
        <w:widowControl w:val="0"/>
        <w:shd w:val="clear" w:color="auto" w:fill="auto"/>
        <w:bidi w:val="0"/>
        <w:spacing w:before="0" w:line="319" w:lineRule="exact"/>
        <w:ind w:left="140" w:right="0" w:firstLine="0"/>
        <w:jc w:val="both"/>
      </w:pPr>
      <w:r>
        <w:rPr>
          <w:color w:val="000000"/>
          <w:spacing w:val="0"/>
          <w:w w:val="100"/>
          <w:position w:val="0"/>
          <w:sz w:val="24"/>
          <w:szCs w:val="24"/>
        </w:rPr>
        <w:t>2006年，在安全防护领域，公司在“大安全”战略的指引下，以客户需求为导向、以技 术创新为支撑，精益生产、完善服务、优化管理，使得海外业绩持续增长，国内市场不 断开拓，并在多个应用领域获得了突破。</w:t>
      </w:r>
    </w:p>
    <w:p>
      <w:pPr>
        <w:pStyle w:val="Style17"/>
        <w:keepNext w:val="0"/>
        <w:keepLines w:val="0"/>
        <w:widowControl w:val="0"/>
        <w:shd w:val="clear" w:color="auto" w:fill="auto"/>
        <w:bidi w:val="0"/>
        <w:spacing w:before="0" w:line="311" w:lineRule="exact"/>
        <w:ind w:left="140" w:right="0" w:firstLine="0"/>
        <w:jc w:val="both"/>
      </w:pPr>
      <w:r>
        <w:rPr>
          <w:color w:val="000000"/>
          <w:spacing w:val="0"/>
          <w:w w:val="100"/>
          <w:position w:val="0"/>
          <w:sz w:val="24"/>
          <w:szCs w:val="24"/>
        </w:rPr>
        <w:t>在海外市场领域，公司获得了突出的海外销售业绩，2006年，海外客户国由2005年的 37个扩大到53个，新开发了包括英国、荷兰、西班牙、波兰、阿根廷、厄瓜多尔、卡塔 尔、叙利亚等在内的涉及西欧、南美、中东等区域的16个国家，公司产品的海外市场占 有率不断提高。公司还遵循互补互利的原则，积极寻找战略合作伙伴、捕捉合作商机， 探索各种形式的合作模式，以求在市场开拓方面取得突破。本报告期内，公司通过与美 国公司合作，参与美国对外援助项目</w:t>
      </w:r>
      <w:r>
        <w:rPr>
          <w:color w:val="000000"/>
          <w:spacing w:val="0"/>
          <w:w w:val="100"/>
          <w:position w:val="0"/>
          <w:sz w:val="24"/>
          <w:szCs w:val="24"/>
        </w:rPr>
        <w:t>（USAID</w:t>
      </w:r>
      <w:r>
        <w:rPr>
          <w:color w:val="000000"/>
          <w:spacing w:val="0"/>
          <w:w w:val="100"/>
          <w:position w:val="0"/>
          <w:sz w:val="24"/>
          <w:szCs w:val="24"/>
        </w:rPr>
        <w:t>）招标并一举中标，从而成功突破美国政府采</w:t>
      </w:r>
    </w:p>
    <w:p>
      <w:pPr>
        <w:pStyle w:val="Style17"/>
        <w:keepNext w:val="0"/>
        <w:keepLines w:val="0"/>
        <w:widowControl w:val="0"/>
        <w:shd w:val="clear" w:color="auto" w:fill="auto"/>
        <w:bidi w:val="0"/>
        <w:spacing w:before="0" w:line="311" w:lineRule="exact"/>
        <w:ind w:left="0" w:right="0" w:firstLine="140"/>
        <w:jc w:val="left"/>
      </w:pPr>
      <w:r>
        <w:rPr>
          <w:color w:val="000000"/>
          <w:spacing w:val="0"/>
          <w:w w:val="100"/>
          <w:position w:val="0"/>
          <w:sz w:val="24"/>
          <w:szCs w:val="24"/>
        </w:rPr>
        <w:t>购法壁垒，实质性地进入了美国政府采购。</w:t>
      </w:r>
    </w:p>
    <w:p>
      <w:pPr>
        <w:pStyle w:val="Style17"/>
        <w:keepNext w:val="0"/>
        <w:keepLines w:val="0"/>
        <w:widowControl w:val="0"/>
        <w:shd w:val="clear" w:color="auto" w:fill="auto"/>
        <w:bidi w:val="0"/>
        <w:spacing w:before="0" w:line="311" w:lineRule="exact"/>
        <w:ind w:left="140" w:right="0" w:firstLine="0"/>
        <w:jc w:val="both"/>
      </w:pPr>
      <w:r>
        <w:rPr>
          <w:color w:val="000000"/>
          <w:spacing w:val="0"/>
          <w:w w:val="100"/>
          <w:position w:val="0"/>
          <w:sz w:val="24"/>
          <w:szCs w:val="24"/>
        </w:rPr>
        <w:t xml:space="preserve">在国内市场领域，随着我国经济飞速发展，海关、铁路、航空等领域固定资产规模的扩 张与更新逐步带来了广阔的需求前景，安防产品市场规模也出现了持续扩大的趋势。为 此，公司立足于集装箱/车辆检测产品，不断丰富产品线和拓宽应用领域，更将目标市场 进一步延伸到了铁路、民航、安防等新兴市场。本报告期内，公司通过科技创新实现了 产品功能的全面升级，并推出了专为铁路设计的大型检查设备和中型检查设备，其中， 中型设备填补了铁路无中型安检设备的空白，目前已样机试用。此外，公司还向粤海铁 路交付了 </w:t>
      </w:r>
      <w:r>
        <w:rPr>
          <w:color w:val="000000"/>
          <w:spacing w:val="0"/>
          <w:w w:val="100"/>
          <w:position w:val="0"/>
          <w:sz w:val="24"/>
          <w:szCs w:val="24"/>
        </w:rPr>
        <w:t>MT1213LH</w:t>
      </w:r>
      <w:r>
        <w:rPr>
          <w:color w:val="000000"/>
          <w:spacing w:val="0"/>
          <w:w w:val="100"/>
          <w:position w:val="0"/>
          <w:sz w:val="24"/>
          <w:szCs w:val="24"/>
        </w:rPr>
        <w:t>车载移动式大型铁路货物安全检查设备并通过验收，这是铁路方面第 一次采购车载式产品用于安全检查。2006年，公司还专为民航系统开发了航空货检产品 和液体检测仪，并获得了民航许可证，其中，液体检测仪产品属世界首创，目前已与民 航总局签署了框架协议，未来将在国内各大机场陆续应用。</w:t>
      </w:r>
    </w:p>
    <w:p>
      <w:pPr>
        <w:pStyle w:val="Style17"/>
        <w:keepNext w:val="0"/>
        <w:keepLines w:val="0"/>
        <w:widowControl w:val="0"/>
        <w:shd w:val="clear" w:color="auto" w:fill="auto"/>
        <w:bidi w:val="0"/>
        <w:spacing w:before="0" w:line="311" w:lineRule="exact"/>
        <w:ind w:left="140" w:right="0" w:firstLine="0"/>
        <w:jc w:val="both"/>
      </w:pPr>
      <w:r>
        <w:rPr>
          <w:color w:val="000000"/>
          <w:spacing w:val="0"/>
          <w:w w:val="100"/>
          <w:position w:val="0"/>
          <w:sz w:val="24"/>
          <w:szCs w:val="24"/>
        </w:rPr>
        <w:t>本年度，公司的多项重点研发项目也有了突破性的进展，铁路货运列车检查系统通过教 育部科技成果鉴定，被专家誉为“该系统是我国具有自主知识产权的创新性成果，在检 查铁路货运列车方面达到了国际领先水平”，并成功应用于我国阿拉山口、哈萨克斯坦、 奥地利、斯洛伐克等口岸项目中；特殊核材料、放射性物质监测系统等四项技术获得教 育部的科技成果鉴定。在产品创新方面，报告期内，公司的多项新产品亮相之后，便纷 纷得到应用，凸现了技术与市场的紧密结合。其中，双能集装箱检查系统研发成功之后 便迅速地投入到市场中，成功应用于荷兰、韩国、文锦渡项目，该系统能够区分有机物、 无机物和重金属材料，对核材料、毒品、爆炸物等各种违禁物品做出更加准确的判断； 为进一步提高了检查速度，满足海关口岸流量日益增大、集装箱不停车检查的需求，公 司开发的能每小时检查300辆集装箱车辆的快速集装箱检查系统一经推出就打入到波兰、 马来西亚等国的市场中。</w:t>
      </w:r>
    </w:p>
    <w:p>
      <w:pPr>
        <w:pStyle w:val="Style17"/>
        <w:keepNext w:val="0"/>
        <w:keepLines w:val="0"/>
        <w:widowControl w:val="0"/>
        <w:shd w:val="clear" w:color="auto" w:fill="auto"/>
        <w:bidi w:val="0"/>
        <w:spacing w:before="0" w:line="311" w:lineRule="exact"/>
        <w:ind w:left="140" w:right="0" w:firstLine="0"/>
        <w:jc w:val="both"/>
      </w:pPr>
      <w:r>
        <w:rPr>
          <w:color w:val="000000"/>
          <w:spacing w:val="0"/>
          <w:w w:val="100"/>
          <w:position w:val="0"/>
          <w:sz w:val="24"/>
          <w:szCs w:val="24"/>
        </w:rPr>
        <w:t>在产品质量与工程服务方面，公司产品充分体现了高效、精确的优势，向丹麦海关供应 的大型集装箱检测系统在试运行第一周就查获一起香烟走私案，随后又查出价值6000多 万美元的毒品走私案件，并在丹麦引起很大反响。公司在丹麦的现场工程师凭借及时、 高效的响应还获得了丹麦海关首枚向外国人颁发的奖章。由此，公司凭借优质的产品与 服务于近期又赢得了一项丹麦海关集装箱检查系统采购项目。</w:t>
      </w:r>
    </w:p>
    <w:p>
      <w:pPr>
        <w:pStyle w:val="Style17"/>
        <w:keepNext w:val="0"/>
        <w:keepLines w:val="0"/>
        <w:widowControl w:val="0"/>
        <w:numPr>
          <w:ilvl w:val="0"/>
          <w:numId w:val="13"/>
        </w:numPr>
        <w:shd w:val="clear" w:color="auto" w:fill="auto"/>
        <w:bidi w:val="0"/>
        <w:spacing w:before="0" w:line="311" w:lineRule="exact"/>
        <w:ind w:left="0" w:right="0" w:firstLine="140"/>
        <w:jc w:val="left"/>
      </w:pPr>
      <w:bookmarkStart w:id="189" w:name="bookmark189"/>
      <w:bookmarkEnd w:id="189"/>
      <w:r>
        <w:rPr>
          <w:color w:val="000000"/>
          <w:spacing w:val="0"/>
          <w:w w:val="100"/>
          <w:position w:val="0"/>
          <w:sz w:val="24"/>
          <w:szCs w:val="24"/>
        </w:rPr>
        <w:t>数字电视系统</w:t>
      </w:r>
    </w:p>
    <w:p>
      <w:pPr>
        <w:pStyle w:val="Style17"/>
        <w:keepNext w:val="0"/>
        <w:keepLines w:val="0"/>
        <w:widowControl w:val="0"/>
        <w:shd w:val="clear" w:color="auto" w:fill="auto"/>
        <w:bidi w:val="0"/>
        <w:spacing w:before="0" w:line="314" w:lineRule="exact"/>
        <w:ind w:left="140" w:right="0" w:firstLine="0"/>
        <w:jc w:val="both"/>
      </w:pPr>
      <w:r>
        <w:rPr>
          <w:color w:val="000000"/>
          <w:spacing w:val="0"/>
          <w:w w:val="100"/>
          <w:position w:val="0"/>
          <w:sz w:val="24"/>
          <w:szCs w:val="24"/>
        </w:rPr>
        <w:t>2006年是我国数字电视产业的“全面升级之年”，从标准、政策到业务运营，从技术、系 统到商业推进，我国数字电视产业在扎实的探索与实践中步入了一个快速发展的阶段， 并呈现出了多样融合、产业延伸和市场步伐加快的特点。一是国家出台了数字电视地面 传输标准、数字电视显示器高清标准等技术标准，标志着我国数字电视产业在不断完善 中升级和延伸。二是在政策上鼓励各地从模拟电视向数字电视整体平移，整体转换试点 工作在广西、海南、北京、上海、天津、重庆、河北、淄博、宁波、厦门、福州、泉州、 临沂、遵义、江门等大批省市范围内展开。三是电视与计算机、通信技术的整合速度加 快，手机电视</w:t>
      </w:r>
      <w:r>
        <w:rPr>
          <w:color w:val="000000"/>
          <w:spacing w:val="0"/>
          <w:w w:val="100"/>
          <w:position w:val="0"/>
          <w:sz w:val="24"/>
          <w:szCs w:val="24"/>
        </w:rPr>
        <w:t>、IPTV</w:t>
      </w:r>
      <w:r>
        <w:rPr>
          <w:color w:val="000000"/>
          <w:spacing w:val="0"/>
          <w:w w:val="100"/>
          <w:position w:val="0"/>
          <w:sz w:val="24"/>
          <w:szCs w:val="24"/>
        </w:rPr>
        <w:t>等各种终端产品纷纷面市。四是围绕数字电视整个产业链从节目制 作到终端用户的增值服务，如视频游戏、信息服务、电视商务（如电视购物）等衍生市场 初露端倪。</w:t>
      </w:r>
    </w:p>
    <w:p>
      <w:pPr>
        <w:pStyle w:val="Style17"/>
        <w:keepNext w:val="0"/>
        <w:keepLines w:val="0"/>
        <w:widowControl w:val="0"/>
        <w:shd w:val="clear" w:color="auto" w:fill="auto"/>
        <w:bidi w:val="0"/>
        <w:spacing w:before="0" w:after="400" w:line="317" w:lineRule="exact"/>
        <w:ind w:left="140" w:right="0" w:firstLine="0"/>
        <w:jc w:val="both"/>
      </w:pPr>
      <w:r>
        <w:rPr>
          <w:color w:val="000000"/>
          <w:spacing w:val="0"/>
          <w:w w:val="100"/>
          <w:position w:val="0"/>
          <w:sz w:val="24"/>
          <w:szCs w:val="24"/>
        </w:rPr>
        <w:t>面对这一市场趋势，公司依托基于清华大学数字电视地面传输标准而开发的相关技术和 已经构建的数字电视产业链，进一步扶持系统设备、终端产品等主干产业发展，以确保 数字电视产业良性与可持续的发展。</w:t>
      </w:r>
    </w:p>
    <w:p>
      <w:pPr>
        <w:pStyle w:val="Style17"/>
        <w:keepNext w:val="0"/>
        <w:keepLines w:val="0"/>
        <w:widowControl w:val="0"/>
        <w:shd w:val="clear" w:color="auto" w:fill="auto"/>
        <w:bidi w:val="0"/>
        <w:spacing w:before="0" w:line="312" w:lineRule="exact"/>
        <w:ind w:left="0" w:right="0" w:firstLine="140"/>
        <w:jc w:val="both"/>
      </w:pPr>
      <w:r>
        <w:rPr>
          <w:color w:val="000000"/>
          <w:spacing w:val="0"/>
          <w:w w:val="100"/>
          <w:position w:val="0"/>
          <w:sz w:val="24"/>
          <w:szCs w:val="24"/>
        </w:rPr>
        <w:t>■数字电视系统</w:t>
      </w:r>
    </w:p>
    <w:p>
      <w:pPr>
        <w:pStyle w:val="Style17"/>
        <w:keepNext w:val="0"/>
        <w:keepLines w:val="0"/>
        <w:widowControl w:val="0"/>
        <w:shd w:val="clear" w:color="auto" w:fill="auto"/>
        <w:bidi w:val="0"/>
        <w:spacing w:before="0" w:line="312" w:lineRule="exact"/>
        <w:ind w:left="140" w:right="0" w:firstLine="0"/>
        <w:jc w:val="both"/>
      </w:pPr>
      <w:r>
        <w:rPr>
          <w:color w:val="000000"/>
          <w:spacing w:val="0"/>
          <w:w w:val="100"/>
          <w:position w:val="0"/>
          <w:sz w:val="24"/>
          <w:szCs w:val="24"/>
        </w:rPr>
        <w:t>在数字电视系统领域，公司专注于高清数字电视及相关消费电子产品、数字广播电视发 射机设备及系统以及数字电视终端产品的开发和市场推广。</w:t>
      </w:r>
    </w:p>
    <w:p>
      <w:pPr>
        <w:pStyle w:val="Style17"/>
        <w:keepNext w:val="0"/>
        <w:keepLines w:val="0"/>
        <w:widowControl w:val="0"/>
        <w:shd w:val="clear" w:color="auto" w:fill="auto"/>
        <w:bidi w:val="0"/>
        <w:spacing w:before="0" w:line="311" w:lineRule="exact"/>
        <w:ind w:left="140" w:right="0" w:firstLine="0"/>
        <w:jc w:val="both"/>
      </w:pPr>
      <w:r>
        <w:rPr>
          <w:color w:val="000000"/>
          <w:spacing w:val="0"/>
          <w:w w:val="100"/>
          <w:position w:val="0"/>
          <w:sz w:val="24"/>
          <w:szCs w:val="24"/>
        </w:rPr>
        <w:t>在数字广播电视发射机设备及系统方面，公司继续加强研发力度，相继开发出了一系列 符合国家数字电视地面传输标准的产品。其中，公司自主研发的采用国家数字电视地面 广播传输标准的数字电视激励器通过了国家广电总局的性能检测，并成功应用于黑龙江 龙视网络有限公司项目中，该产品可以实现单频网</w:t>
      </w:r>
      <w:r>
        <w:rPr>
          <w:color w:val="000000"/>
          <w:spacing w:val="0"/>
          <w:w w:val="100"/>
          <w:position w:val="0"/>
          <w:sz w:val="24"/>
          <w:szCs w:val="24"/>
        </w:rPr>
        <w:t>（SFN</w:t>
      </w:r>
      <w:r>
        <w:rPr>
          <w:color w:val="000000"/>
          <w:spacing w:val="0"/>
          <w:w w:val="100"/>
          <w:position w:val="0"/>
          <w:sz w:val="24"/>
          <w:szCs w:val="24"/>
        </w:rPr>
        <w:t>）和多频网（</w:t>
      </w:r>
      <w:r>
        <w:rPr>
          <w:color w:val="000000"/>
          <w:spacing w:val="0"/>
          <w:w w:val="100"/>
          <w:position w:val="0"/>
          <w:sz w:val="24"/>
          <w:szCs w:val="24"/>
        </w:rPr>
        <w:t>MFN</w:t>
      </w:r>
      <w:r>
        <w:rPr>
          <w:color w:val="000000"/>
          <w:spacing w:val="0"/>
          <w:w w:val="100"/>
          <w:position w:val="0"/>
          <w:sz w:val="24"/>
          <w:szCs w:val="24"/>
        </w:rPr>
        <w:t>）的地面覆盖，支 持移动和固定接收，其各项技术指标已经达到国际同类产品水平。本年度内，公司的数 字电视发射机产品还先后中标了四川703搬迁工程数字电视发射机及配套设备项目、黑 龙江省数字电视覆盖肇东、拜泉地面数字试验台项目。其中，四川703搬迁工程项目中 应用数字电视发射机组成了目前国内最大的数字电视单频网。在得到国内市场的广泛认 可后，公司还成功承接了塔吉克斯坦通信部国家电视台数字电视项目，为公司进一步开 拓国际市场奠定了基础。</w:t>
      </w:r>
    </w:p>
    <w:p>
      <w:pPr>
        <w:pStyle w:val="Style17"/>
        <w:keepNext w:val="0"/>
        <w:keepLines w:val="0"/>
        <w:widowControl w:val="0"/>
        <w:shd w:val="clear" w:color="auto" w:fill="auto"/>
        <w:bidi w:val="0"/>
        <w:spacing w:before="0" w:after="0" w:line="312" w:lineRule="exact"/>
        <w:ind w:left="140" w:right="0" w:firstLine="0"/>
        <w:jc w:val="both"/>
      </w:pPr>
      <w:r>
        <w:rPr>
          <w:color w:val="000000"/>
          <w:spacing w:val="0"/>
          <w:w w:val="100"/>
          <w:position w:val="0"/>
          <w:sz w:val="24"/>
          <w:szCs w:val="24"/>
        </w:rPr>
        <w:t>在数字电视终端产品领域，2006年数字电视机顶盒市场呈现了快速增长的态势，国内有 线电视数字化整体转换全面铺开，拉动了有线机顶盒的强大内需。为此，公司立足于有 线数字电视市场，进一步加强市场推广力度，助力全国各地区数字电视整体平移工作。</w:t>
      </w:r>
    </w:p>
    <w:p>
      <w:pPr>
        <w:pStyle w:val="Style17"/>
        <w:keepNext w:val="0"/>
        <w:keepLines w:val="0"/>
        <w:widowControl w:val="0"/>
        <w:shd w:val="clear" w:color="auto" w:fill="auto"/>
        <w:bidi w:val="0"/>
        <w:spacing w:before="0" w:after="0" w:line="312" w:lineRule="exact"/>
        <w:ind w:left="140" w:right="0" w:firstLine="0"/>
        <w:jc w:val="both"/>
      </w:pPr>
      <w:r>
        <w:rPr>
          <w:color w:val="000000"/>
          <w:spacing w:val="0"/>
          <w:w w:val="100"/>
          <w:position w:val="0"/>
          <w:sz w:val="24"/>
          <w:szCs w:val="24"/>
        </w:rPr>
        <w:t>针对目前市场上仍以基础型机顶盒为主的市场特点，公司以大规模供货双向机顶盒为切 入点，牢牢把握整个平移市场的发展趋势，为未来市场份额的进一步提升奠定了基础。</w:t>
      </w:r>
    </w:p>
    <w:p>
      <w:pPr>
        <w:pStyle w:val="Style17"/>
        <w:keepNext w:val="0"/>
        <w:keepLines w:val="0"/>
        <w:widowControl w:val="0"/>
        <w:shd w:val="clear" w:color="auto" w:fill="auto"/>
        <w:bidi w:val="0"/>
        <w:spacing w:before="0" w:line="312" w:lineRule="exact"/>
        <w:ind w:left="140" w:right="0" w:firstLine="0"/>
        <w:jc w:val="both"/>
      </w:pPr>
      <w:r>
        <w:rPr>
          <w:color w:val="000000"/>
          <w:spacing w:val="0"/>
          <w:w w:val="100"/>
          <w:position w:val="0"/>
          <w:sz w:val="24"/>
          <w:szCs w:val="24"/>
        </w:rPr>
        <w:t>在报告期内，公司生产的双向机顶盒产品已先后向佛山南海机顶盒平移项目二期、厦门 整体平移二期项目供货，并在天津泰达机顶盒项目中中标。本年度，公司还中标了四川 遂宁市数字电视整体转换项目、内蒙古自治区广电网络公司机顶盒招标项目等项目。不 仅如此，公司关注到未来</w:t>
      </w:r>
      <w:r>
        <w:rPr>
          <w:color w:val="000000"/>
          <w:spacing w:val="0"/>
          <w:w w:val="100"/>
          <w:position w:val="0"/>
          <w:sz w:val="24"/>
          <w:szCs w:val="24"/>
        </w:rPr>
        <w:t>3C</w:t>
      </w:r>
      <w:r>
        <w:rPr>
          <w:color w:val="000000"/>
          <w:spacing w:val="0"/>
          <w:w w:val="100"/>
          <w:position w:val="0"/>
          <w:sz w:val="24"/>
          <w:szCs w:val="24"/>
        </w:rPr>
        <w:t>融合的发展趋势，加大对高清数字电视及相关产品生产和研 发的投入，报告期内，公司的高清数字电视产品正式上市，并一举推出了液晶高清数字 电视、等离子高清电视系列20余款产品。目前公司高清数字电视产品已经进入了全国200 余家大型卖场，并逐渐取得市场认同。同时，为保证今后产品的大规模生产和有效控制 成本，公司继在鞍山建立数字电视发射机生产基地后，在已完成的沈阳浑南数字电视中 试基地的基础上，又在沈阳动工开始建设年产100万台规模的数字电视产品生产基地。</w:t>
      </w:r>
    </w:p>
    <w:p>
      <w:pPr>
        <w:pStyle w:val="Style17"/>
        <w:keepNext w:val="0"/>
        <w:keepLines w:val="0"/>
        <w:widowControl w:val="0"/>
        <w:shd w:val="clear" w:color="auto" w:fill="auto"/>
        <w:bidi w:val="0"/>
        <w:spacing w:before="0" w:line="312" w:lineRule="exact"/>
        <w:ind w:left="0" w:right="0" w:firstLine="140"/>
        <w:jc w:val="both"/>
      </w:pPr>
      <w:r>
        <w:rPr>
          <w:color w:val="000000"/>
          <w:spacing w:val="0"/>
          <w:w w:val="100"/>
          <w:position w:val="0"/>
          <w:sz w:val="24"/>
          <w:szCs w:val="24"/>
        </w:rPr>
        <w:t>■数字通信与装备制造</w:t>
      </w:r>
    </w:p>
    <w:p>
      <w:pPr>
        <w:pStyle w:val="Style17"/>
        <w:keepNext w:val="0"/>
        <w:keepLines w:val="0"/>
        <w:widowControl w:val="0"/>
        <w:shd w:val="clear" w:color="auto" w:fill="auto"/>
        <w:bidi w:val="0"/>
        <w:spacing w:before="0" w:line="312" w:lineRule="exact"/>
        <w:ind w:left="140" w:right="0" w:firstLine="0"/>
        <w:jc w:val="both"/>
      </w:pPr>
      <w:r>
        <w:rPr>
          <w:color w:val="000000"/>
          <w:spacing w:val="0"/>
          <w:w w:val="100"/>
          <w:position w:val="0"/>
          <w:sz w:val="24"/>
          <w:szCs w:val="24"/>
        </w:rPr>
        <w:t>在数字通信与装备制造领域，公司专注于以通信、电子对抗、卫星定位、专用装备的制 造等技术为核心的数字通信装备制造产品及系统的开发和市场推广。</w:t>
      </w:r>
    </w:p>
    <w:p>
      <w:pPr>
        <w:pStyle w:val="Style17"/>
        <w:keepNext w:val="0"/>
        <w:keepLines w:val="0"/>
        <w:widowControl w:val="0"/>
        <w:shd w:val="clear" w:color="auto" w:fill="auto"/>
        <w:bidi w:val="0"/>
        <w:spacing w:before="0" w:line="326" w:lineRule="exact"/>
        <w:ind w:left="140" w:right="0" w:firstLine="0"/>
        <w:jc w:val="both"/>
      </w:pPr>
      <w:r>
        <w:rPr>
          <w:color w:val="000000"/>
          <w:spacing w:val="0"/>
          <w:w w:val="100"/>
          <w:position w:val="0"/>
          <w:sz w:val="24"/>
          <w:szCs w:val="24"/>
        </w:rPr>
        <w:t xml:space="preserve">自1997年公司兼并江西无线电厂（国营第713厂）涉足专用电子装备领域以来，公司在专 用电子装备领域收入逐年提高，经营规模逐步扩大，实现了持续稳步的发展。2006年， </w:t>
      </w:r>
      <w:r>
        <w:rPr>
          <w:color w:val="000000"/>
          <w:spacing w:val="0"/>
          <w:w w:val="100"/>
          <w:position w:val="0"/>
          <w:sz w:val="24"/>
          <w:szCs w:val="24"/>
        </w:rPr>
        <w:t>公司确立了走军技民用、民为军用、军民结合的“大军工”发展道路，组建了面向军工 的专业化公司一同方工业有限公司。依托“大军工”的发展战略，成功地收购了九江江 新造船厂(国营第9318 厂)，将发展领域拓展到专用船舶制造领域。本年度内，公司进一 步加大科研投入，完善科技管理运行机制，承研的21项重点科研项目均按计划节点顺利 实施。实现了全年合同履约率100%、军验合格率100%的优良成绩。</w:t>
      </w:r>
    </w:p>
    <w:p>
      <w:pPr>
        <w:pStyle w:val="Style17"/>
        <w:keepNext w:val="0"/>
        <w:keepLines w:val="0"/>
        <w:widowControl w:val="0"/>
        <w:shd w:val="clear" w:color="auto" w:fill="auto"/>
        <w:bidi w:val="0"/>
        <w:spacing w:before="0" w:line="312" w:lineRule="exact"/>
        <w:ind w:left="0" w:right="0" w:firstLine="140"/>
        <w:jc w:val="left"/>
      </w:pPr>
      <w:r>
        <w:rPr>
          <w:color w:val="000000"/>
          <w:spacing w:val="0"/>
          <w:w w:val="100"/>
          <w:position w:val="0"/>
          <w:sz w:val="24"/>
          <w:szCs w:val="24"/>
        </w:rPr>
        <w:t>■互联网应用与服务</w:t>
      </w:r>
    </w:p>
    <w:p>
      <w:pPr>
        <w:pStyle w:val="Style17"/>
        <w:keepNext w:val="0"/>
        <w:keepLines w:val="0"/>
        <w:widowControl w:val="0"/>
        <w:shd w:val="clear" w:color="auto" w:fill="auto"/>
        <w:bidi w:val="0"/>
        <w:spacing w:before="0" w:line="314" w:lineRule="exact"/>
        <w:ind w:left="140" w:right="0" w:firstLine="0"/>
        <w:jc w:val="both"/>
      </w:pPr>
      <w:r>
        <w:rPr>
          <w:color w:val="000000"/>
          <w:spacing w:val="0"/>
          <w:w w:val="100"/>
          <w:position w:val="0"/>
          <w:sz w:val="24"/>
          <w:szCs w:val="24"/>
        </w:rPr>
        <w:t xml:space="preserve">据赛迪顾问的调查资料显示，2006年我国互联网整体市场规模达到了 835亿元，较2005 年增长了 33%，互联网用户规模达到了 </w:t>
      </w:r>
      <w:r>
        <w:rPr>
          <w:color w:val="000000"/>
          <w:spacing w:val="0"/>
          <w:w w:val="100"/>
          <w:position w:val="0"/>
          <w:sz w:val="24"/>
          <w:szCs w:val="24"/>
        </w:rPr>
        <w:t>1.35</w:t>
      </w:r>
      <w:r>
        <w:rPr>
          <w:color w:val="000000"/>
          <w:spacing w:val="0"/>
          <w:w w:val="100"/>
          <w:position w:val="0"/>
          <w:sz w:val="24"/>
          <w:szCs w:val="24"/>
        </w:rPr>
        <w:t>亿。在“一切皆是互联网”的发展趋势下， 互联网应用与服务已经渗透到人们生活的方方面面，互联网市场也随之细分成综合门户、 搜索引擎、即时通讯、网络游戏、旅行预订、房地产、音乐、教育培训、交友等众多领 域，在万余家从业公司之中，公司始终扎根于知识传播与知识服务领域，专注于学术期 刊、报刊、学术论文、年鉴、图书等涉及知识传播的互联网出版与知识信息服务业务。</w:t>
      </w:r>
    </w:p>
    <w:p>
      <w:pPr>
        <w:pStyle w:val="Style17"/>
        <w:keepNext w:val="0"/>
        <w:keepLines w:val="0"/>
        <w:widowControl w:val="0"/>
        <w:shd w:val="clear" w:color="auto" w:fill="auto"/>
        <w:bidi w:val="0"/>
        <w:spacing w:before="0" w:line="312" w:lineRule="exact"/>
        <w:ind w:left="140" w:right="0" w:firstLine="0"/>
        <w:jc w:val="both"/>
      </w:pPr>
      <w:r>
        <w:rPr>
          <w:color w:val="000000"/>
          <w:spacing w:val="0"/>
          <w:w w:val="100"/>
          <w:position w:val="0"/>
          <w:sz w:val="24"/>
          <w:szCs w:val="24"/>
        </w:rPr>
        <w:t>在互联网出版与信息服务业务领域，公司在坚持依法取得著作权使用许可的基础上，目 前拥有了世界上最大的中文知识数据库，包括国内7500多种期刊、1000多种报纸、300 多家博士培养单位优秀博硕士学位论文、数百家出版社已出版图书、全国各学会/协会重 要会议论文、百科全书、中小学多媒体教学软件、专利、年鉴、标准、科技成果、政府 文件等知识资源，文献信息总量达到5200多万篇，占我国现有文献总量的45%。其中， 中国期刊全文数据库完整收录1994年后出版的全国7500种期刊全文，含4000种从创刊 起收录的重要学术期刊。中国重要报纸全文数据库选编收录了从2000年至今的全国1000 种重要报纸全文，主要含重要新闻、国家政策、法律法规、经济与技术动态、学术、科 普、教育类等文献。中国优秀博硕士论文全文数据库选收录从2000年至今的全国博士与 优秀硕士论文全文。中国重要会议论文全文数据库较完整收录从2001年至今的全国1000 个学会'协会与政府会议论文全文，含学术、技术、政策研讨等类会议文件。中国图书全 文数据库精选收录了从1995年至今的30万种图书全文，包括辞典、字典、百科、图谱 等工具书，以及专著、重要教材、教参、教辅等覆盖自然科学、工程技术、人文与社会 科学各学科专业领域的图书。</w:t>
      </w:r>
    </w:p>
    <w:p>
      <w:pPr>
        <w:pStyle w:val="Style17"/>
        <w:keepNext w:val="0"/>
        <w:keepLines w:val="0"/>
        <w:widowControl w:val="0"/>
        <w:shd w:val="clear" w:color="auto" w:fill="auto"/>
        <w:bidi w:val="0"/>
        <w:spacing w:before="0" w:line="307" w:lineRule="exact"/>
        <w:ind w:left="140" w:right="0" w:firstLine="0"/>
        <w:jc w:val="both"/>
      </w:pPr>
      <w:r>
        <w:rPr>
          <w:color w:val="000000"/>
          <w:spacing w:val="0"/>
          <w:w w:val="100"/>
          <w:position w:val="0"/>
          <w:sz w:val="24"/>
          <w:szCs w:val="24"/>
        </w:rPr>
        <w:t xml:space="preserve">本年度内，公司还加大了对新产品、新技术的研发和创新，陆续推出了《中国学术期刊 网络出版总库》企业标准、《中国年鉴全文数据库》、《中国工具书网络出版总库》等产品， 并实现了 </w:t>
      </w:r>
      <w:r>
        <w:rPr>
          <w:color w:val="000000"/>
          <w:spacing w:val="0"/>
          <w:w w:val="100"/>
          <w:position w:val="0"/>
          <w:sz w:val="24"/>
          <w:szCs w:val="24"/>
        </w:rPr>
        <w:t>CNKI</w:t>
      </w:r>
      <w:r>
        <w:rPr>
          <w:color w:val="000000"/>
          <w:spacing w:val="0"/>
          <w:w w:val="100"/>
          <w:position w:val="0"/>
          <w:sz w:val="24"/>
          <w:szCs w:val="24"/>
        </w:rPr>
        <w:t>知识网络服务平台由126个专题向10个专辑168个专题的改造，以更准 确地揭示内容，提高文献检索的水平。</w:t>
      </w:r>
    </w:p>
    <w:p>
      <w:pPr>
        <w:pStyle w:val="Style32"/>
        <w:keepNext/>
        <w:keepLines/>
        <w:widowControl w:val="0"/>
        <w:numPr>
          <w:ilvl w:val="0"/>
          <w:numId w:val="17"/>
        </w:numPr>
        <w:shd w:val="clear" w:color="auto" w:fill="auto"/>
        <w:bidi w:val="0"/>
        <w:spacing w:before="0" w:after="300" w:line="312" w:lineRule="exact"/>
        <w:ind w:left="0" w:right="0" w:firstLine="140"/>
        <w:jc w:val="left"/>
      </w:pPr>
      <w:bookmarkStart w:id="190" w:name="bookmark190"/>
      <w:bookmarkStart w:id="191" w:name="bookmark191"/>
      <w:bookmarkStart w:id="192" w:name="bookmark192"/>
      <w:bookmarkStart w:id="193" w:name="bookmark193"/>
      <w:bookmarkEnd w:id="192"/>
      <w:r>
        <w:rPr>
          <w:b/>
          <w:bCs/>
          <w:color w:val="000000"/>
          <w:spacing w:val="0"/>
          <w:w w:val="100"/>
          <w:position w:val="0"/>
          <w:sz w:val="24"/>
          <w:szCs w:val="24"/>
        </w:rPr>
        <w:t>能源环境产业</w:t>
      </w:r>
      <w:bookmarkEnd w:id="190"/>
      <w:bookmarkEnd w:id="191"/>
      <w:bookmarkEnd w:id="193"/>
    </w:p>
    <w:p>
      <w:pPr>
        <w:pStyle w:val="Style17"/>
        <w:keepNext w:val="0"/>
        <w:keepLines w:val="0"/>
        <w:widowControl w:val="0"/>
        <w:shd w:val="clear" w:color="auto" w:fill="auto"/>
        <w:bidi w:val="0"/>
        <w:spacing w:before="0" w:line="314" w:lineRule="exact"/>
        <w:ind w:left="140" w:right="0" w:firstLine="0"/>
        <w:jc w:val="both"/>
      </w:pPr>
      <w:r>
        <w:rPr>
          <w:color w:val="000000"/>
          <w:spacing w:val="0"/>
          <w:w w:val="100"/>
          <w:position w:val="0"/>
          <w:sz w:val="24"/>
          <w:szCs w:val="24"/>
        </w:rPr>
        <w:t xml:space="preserve">2006年是公司能源与环境产业飞速发展的一年。这一年，公司根据国家“十一五”规划 提出的节能降耗和污染减排目标，抓住历史性的发展机遇，围绕“节能、节水、环保” 主题，进一步加强内部管理，整合业务结构，改变经营模式，在坚持技术创新的同时， 不断孵化新兴产业，积极培育新的利润增长点，打造可持续发展的环保产业。具体措施 包括：一是明晰脱硫脱硝产业方向，立足自主技术，加快发展步伐。二是以投资带动公 司水务商业模式从工程服务为主向技术、运营管理服务和产品销售为核心的方向转变， 迎接国家水质标准提高带来的新机遇。三是积极推进以热泵、蓄能及空调新技术为核心 </w:t>
      </w:r>
      <w:r>
        <w:rPr>
          <w:color w:val="000000"/>
          <w:spacing w:val="0"/>
          <w:w w:val="100"/>
          <w:position w:val="0"/>
          <w:sz w:val="24"/>
          <w:szCs w:val="24"/>
        </w:rPr>
        <w:t>的自主节能技术推广，提升公司优势地位。四是充分利用在半导体</w:t>
      </w:r>
      <w:r>
        <w:rPr>
          <w:color w:val="000000"/>
          <w:spacing w:val="0"/>
          <w:w w:val="100"/>
          <w:position w:val="0"/>
          <w:sz w:val="24"/>
          <w:szCs w:val="24"/>
        </w:rPr>
        <w:t>LED</w:t>
      </w:r>
      <w:r>
        <w:rPr>
          <w:color w:val="000000"/>
          <w:spacing w:val="0"/>
          <w:w w:val="100"/>
          <w:position w:val="0"/>
          <w:sz w:val="24"/>
          <w:szCs w:val="24"/>
        </w:rPr>
        <w:t>照明技术上的优 势，加快产业化步伐。五是加快工业性试验，粉煤灰综合利用生产铝硅合金技术进入产 业化阶段。</w:t>
      </w:r>
    </w:p>
    <w:p>
      <w:pPr>
        <w:pStyle w:val="Style17"/>
        <w:keepNext w:val="0"/>
        <w:keepLines w:val="0"/>
        <w:widowControl w:val="0"/>
        <w:shd w:val="clear" w:color="auto" w:fill="auto"/>
        <w:bidi w:val="0"/>
        <w:spacing w:before="0" w:line="317" w:lineRule="exact"/>
        <w:ind w:left="140" w:right="0" w:firstLine="0"/>
        <w:jc w:val="both"/>
      </w:pPr>
      <w:r>
        <w:rPr>
          <w:color w:val="000000"/>
          <w:spacing w:val="0"/>
          <w:w w:val="100"/>
          <w:position w:val="0"/>
          <w:sz w:val="24"/>
          <w:szCs w:val="24"/>
        </w:rPr>
        <w:t>本年度内，公司在能源环境产业实现销售收入</w:t>
      </w:r>
      <w:r>
        <w:rPr>
          <w:color w:val="000000"/>
          <w:spacing w:val="0"/>
          <w:w w:val="100"/>
          <w:position w:val="0"/>
          <w:sz w:val="24"/>
          <w:szCs w:val="24"/>
        </w:rPr>
        <w:t>28.83</w:t>
      </w:r>
      <w:r>
        <w:rPr>
          <w:color w:val="000000"/>
          <w:spacing w:val="0"/>
          <w:w w:val="100"/>
          <w:position w:val="0"/>
          <w:sz w:val="24"/>
          <w:szCs w:val="24"/>
        </w:rPr>
        <w:t>亿元，同比增长36.72%，继续保持 稳步增长。主要产品和业务的经营情况是：</w:t>
      </w:r>
    </w:p>
    <w:p>
      <w:pPr>
        <w:pStyle w:val="Style32"/>
        <w:keepNext/>
        <w:keepLines/>
        <w:widowControl w:val="0"/>
        <w:numPr>
          <w:ilvl w:val="0"/>
          <w:numId w:val="19"/>
        </w:numPr>
        <w:shd w:val="clear" w:color="auto" w:fill="auto"/>
        <w:bidi w:val="0"/>
        <w:spacing w:before="0" w:after="300" w:line="312" w:lineRule="exact"/>
        <w:ind w:left="0" w:right="0" w:firstLine="140"/>
        <w:jc w:val="left"/>
      </w:pPr>
      <w:bookmarkStart w:id="194" w:name="bookmark194"/>
      <w:bookmarkStart w:id="195" w:name="bookmark195"/>
      <w:bookmarkStart w:id="196" w:name="bookmark196"/>
      <w:bookmarkStart w:id="197" w:name="bookmark197"/>
      <w:bookmarkEnd w:id="196"/>
      <w:r>
        <w:rPr>
          <w:b/>
          <w:bCs/>
          <w:color w:val="000000"/>
          <w:spacing w:val="0"/>
          <w:w w:val="100"/>
          <w:position w:val="0"/>
          <w:sz w:val="24"/>
          <w:szCs w:val="24"/>
        </w:rPr>
        <w:t>环保领域</w:t>
      </w:r>
      <w:bookmarkEnd w:id="194"/>
      <w:bookmarkEnd w:id="195"/>
      <w:bookmarkEnd w:id="197"/>
    </w:p>
    <w:p>
      <w:pPr>
        <w:pStyle w:val="Style17"/>
        <w:keepNext w:val="0"/>
        <w:keepLines w:val="0"/>
        <w:widowControl w:val="0"/>
        <w:shd w:val="clear" w:color="auto" w:fill="auto"/>
        <w:bidi w:val="0"/>
        <w:spacing w:before="0" w:line="314" w:lineRule="exact"/>
        <w:ind w:left="140" w:right="0" w:firstLine="0"/>
        <w:jc w:val="both"/>
      </w:pPr>
      <w:r>
        <w:rPr>
          <w:color w:val="000000"/>
          <w:spacing w:val="0"/>
          <w:w w:val="100"/>
          <w:position w:val="0"/>
          <w:sz w:val="24"/>
          <w:szCs w:val="24"/>
        </w:rPr>
        <w:t>在环保行业的“水、气、渣”领域，公司涉及污水处理、烟气脱硫、脱硝和除尘、以及 废弃物处理与资源综合利用等专业应用领域。公司致力于自主技术成果的产业化，专注 于相关重大工程项目的设计和系统集成建设，同时提供相关配套服务。</w:t>
      </w:r>
    </w:p>
    <w:p>
      <w:pPr>
        <w:pStyle w:val="Style17"/>
        <w:keepNext w:val="0"/>
        <w:keepLines w:val="0"/>
        <w:widowControl w:val="0"/>
        <w:shd w:val="clear" w:color="auto" w:fill="auto"/>
        <w:bidi w:val="0"/>
        <w:spacing w:before="0" w:line="312" w:lineRule="exact"/>
        <w:ind w:left="0" w:right="0" w:firstLine="140"/>
        <w:jc w:val="left"/>
      </w:pPr>
      <w:r>
        <w:rPr>
          <w:color w:val="000000"/>
          <w:spacing w:val="0"/>
          <w:w w:val="100"/>
          <w:position w:val="0"/>
          <w:sz w:val="24"/>
          <w:szCs w:val="24"/>
        </w:rPr>
        <w:t>■烟气脱硫、脱硝领域</w:t>
      </w:r>
    </w:p>
    <w:p>
      <w:pPr>
        <w:pStyle w:val="Style17"/>
        <w:keepNext w:val="0"/>
        <w:keepLines w:val="0"/>
        <w:widowControl w:val="0"/>
        <w:shd w:val="clear" w:color="auto" w:fill="auto"/>
        <w:bidi w:val="0"/>
        <w:spacing w:before="0" w:line="312" w:lineRule="exact"/>
        <w:ind w:left="140" w:right="0" w:firstLine="0"/>
        <w:jc w:val="both"/>
      </w:pPr>
      <w:r>
        <w:rPr>
          <w:color w:val="000000"/>
          <w:spacing w:val="0"/>
          <w:w w:val="100"/>
          <w:position w:val="0"/>
          <w:sz w:val="24"/>
          <w:szCs w:val="24"/>
        </w:rPr>
        <w:t>在烟气脱硫、脱硝领域，一方面新增装机容量增加，另一方面受环保产业政策趋紧的影 响，行业面临巨大发展机会。面对此种市场形势，公司充分发挥国产自有技术与国外先 进技术结合应用的优势，实现了脱硫业务的规模化发展。同时，公司关注到日益兴起的 烟气脱硝市场，通过对国外成熟脱硝技术的快速消化和优化创新，陆续承接了具有示范 意义的大型机组烟气脱硝项目，奠定了脱硝业务发展的坚实基础，取得了领先优势。</w:t>
      </w:r>
    </w:p>
    <w:p>
      <w:pPr>
        <w:pStyle w:val="Style17"/>
        <w:keepNext w:val="0"/>
        <w:keepLines w:val="0"/>
        <w:widowControl w:val="0"/>
        <w:shd w:val="clear" w:color="auto" w:fill="auto"/>
        <w:bidi w:val="0"/>
        <w:spacing w:before="0" w:line="310" w:lineRule="exact"/>
        <w:ind w:left="140" w:right="0" w:firstLine="0"/>
        <w:jc w:val="both"/>
      </w:pPr>
      <w:r>
        <w:rPr>
          <w:color w:val="000000"/>
          <w:spacing w:val="0"/>
          <w:w w:val="100"/>
          <w:position w:val="0"/>
          <w:sz w:val="24"/>
          <w:szCs w:val="24"/>
        </w:rPr>
        <w:t>在烟气脱硫领域，公司利用自有技术，通过承接大量项目验证了公司自有技术在实际应 用中的可行、高效、稳定性，建设水平日趋成熟。本年度内，公司采用自主技术承接的 海口电厂8#机组烟气脱硫系统顺利通过168试运行，该项目采用了公司具有自主知识产 权的石灰石一石膏法液柱喷射技术，并创造了国内同类脱硫项目工期最短、国产化程度 最高、投资最低等多项纪录。基于公司在烟气脱硫领域的出色业绩，公司还与中石化宁 波工程有限公司签订了《战略合作伙伴协议书》，确立了长期、全面的战略合作伙伴关系， 共同拓展中国石化集团及下属企业的环保市场。2006年，公司还相继中标了大唐国际盘 山电厂</w:t>
      </w:r>
      <w:r>
        <w:rPr>
          <w:color w:val="000000"/>
          <w:spacing w:val="0"/>
          <w:w w:val="100"/>
          <w:position w:val="0"/>
          <w:sz w:val="24"/>
          <w:szCs w:val="24"/>
        </w:rPr>
        <w:t>2X600MW</w:t>
      </w:r>
      <w:r>
        <w:rPr>
          <w:color w:val="000000"/>
          <w:spacing w:val="0"/>
          <w:w w:val="100"/>
          <w:position w:val="0"/>
          <w:sz w:val="24"/>
          <w:szCs w:val="24"/>
        </w:rPr>
        <w:t>烟气脱硫项目、北方联合电力达拉特发电厂</w:t>
      </w:r>
      <w:r>
        <w:rPr>
          <w:color w:val="000000"/>
          <w:spacing w:val="0"/>
          <w:w w:val="100"/>
          <w:position w:val="0"/>
          <w:sz w:val="24"/>
          <w:szCs w:val="24"/>
        </w:rPr>
        <w:t>2X330MW</w:t>
      </w:r>
      <w:r>
        <w:rPr>
          <w:color w:val="000000"/>
          <w:spacing w:val="0"/>
          <w:w w:val="100"/>
          <w:position w:val="0"/>
          <w:sz w:val="24"/>
          <w:szCs w:val="24"/>
        </w:rPr>
        <w:t>机组湿法烟气脱 硫改造工程、华电国际章丘电厂</w:t>
      </w:r>
      <w:r>
        <w:rPr>
          <w:color w:val="000000"/>
          <w:spacing w:val="0"/>
          <w:w w:val="100"/>
          <w:position w:val="0"/>
          <w:sz w:val="24"/>
          <w:szCs w:val="24"/>
        </w:rPr>
        <w:t>2X135MW</w:t>
      </w:r>
      <w:r>
        <w:rPr>
          <w:color w:val="000000"/>
          <w:spacing w:val="0"/>
          <w:w w:val="100"/>
          <w:position w:val="0"/>
          <w:sz w:val="24"/>
          <w:szCs w:val="24"/>
        </w:rPr>
        <w:t>机组湿法烟气脱硫项目等大型项目。</w:t>
      </w:r>
    </w:p>
    <w:p>
      <w:pPr>
        <w:pStyle w:val="Style17"/>
        <w:keepNext w:val="0"/>
        <w:keepLines w:val="0"/>
        <w:widowControl w:val="0"/>
        <w:shd w:val="clear" w:color="auto" w:fill="auto"/>
        <w:bidi w:val="0"/>
        <w:spacing w:before="0" w:line="312" w:lineRule="exact"/>
        <w:ind w:left="140" w:right="0" w:firstLine="0"/>
        <w:jc w:val="both"/>
      </w:pPr>
      <w:r>
        <w:rPr>
          <w:color w:val="000000"/>
          <w:spacing w:val="0"/>
          <w:w w:val="100"/>
          <w:position w:val="0"/>
          <w:sz w:val="24"/>
          <w:szCs w:val="24"/>
        </w:rPr>
        <w:t>在烟气脱硝领域，公司继中标国内最大烟气脱硝项目一浙江乌沙山发电厂烟气脱硝环保 示范工程项目后，又承接了 2008年奥运环保项目一华能北京热电有限公司</w:t>
      </w:r>
      <w:r>
        <w:rPr>
          <w:color w:val="000000"/>
          <w:spacing w:val="0"/>
          <w:w w:val="100"/>
          <w:position w:val="0"/>
          <w:sz w:val="24"/>
          <w:szCs w:val="24"/>
        </w:rPr>
        <w:t>4X250MW</w:t>
      </w:r>
      <w:r>
        <w:rPr>
          <w:color w:val="000000"/>
          <w:spacing w:val="0"/>
          <w:w w:val="100"/>
          <w:position w:val="0"/>
          <w:sz w:val="24"/>
          <w:szCs w:val="24"/>
        </w:rPr>
        <w:t>机 组和京能热电集团</w:t>
      </w:r>
      <w:r>
        <w:rPr>
          <w:color w:val="000000"/>
          <w:spacing w:val="0"/>
          <w:w w:val="100"/>
          <w:position w:val="0"/>
          <w:sz w:val="24"/>
          <w:szCs w:val="24"/>
        </w:rPr>
        <w:t>4X670T/H</w:t>
      </w:r>
      <w:r>
        <w:rPr>
          <w:color w:val="000000"/>
          <w:spacing w:val="0"/>
          <w:w w:val="100"/>
          <w:position w:val="0"/>
          <w:sz w:val="24"/>
          <w:szCs w:val="24"/>
        </w:rPr>
        <w:t>锅炉烟气脱硝环保工程，该项目的承接对公司的发展和形 象展示有着良好的促进作用。</w:t>
      </w:r>
    </w:p>
    <w:p>
      <w:pPr>
        <w:pStyle w:val="Style17"/>
        <w:keepNext w:val="0"/>
        <w:keepLines w:val="0"/>
        <w:widowControl w:val="0"/>
        <w:shd w:val="clear" w:color="auto" w:fill="auto"/>
        <w:bidi w:val="0"/>
        <w:spacing w:before="0" w:line="312" w:lineRule="exact"/>
        <w:ind w:left="0" w:right="0" w:firstLine="140"/>
        <w:jc w:val="left"/>
      </w:pPr>
      <w:r>
        <w:rPr>
          <w:color w:val="000000"/>
          <w:spacing w:val="0"/>
          <w:w w:val="100"/>
          <w:position w:val="0"/>
          <w:sz w:val="24"/>
          <w:szCs w:val="24"/>
        </w:rPr>
        <w:t>■ 水处理与水务领域</w:t>
      </w:r>
    </w:p>
    <w:p>
      <w:pPr>
        <w:pStyle w:val="Style17"/>
        <w:keepNext w:val="0"/>
        <w:keepLines w:val="0"/>
        <w:widowControl w:val="0"/>
        <w:shd w:val="clear" w:color="auto" w:fill="auto"/>
        <w:bidi w:val="0"/>
        <w:spacing w:before="0" w:line="326" w:lineRule="exact"/>
        <w:ind w:left="140" w:right="0" w:firstLine="0"/>
        <w:jc w:val="both"/>
      </w:pPr>
      <w:r>
        <w:rPr>
          <w:color w:val="000000"/>
          <w:spacing w:val="0"/>
          <w:w w:val="100"/>
          <w:position w:val="0"/>
          <w:sz w:val="24"/>
          <w:szCs w:val="24"/>
        </w:rPr>
        <w:t>2006年，公司在水处理与水务领域总体上保持了稳定发展的良好势头。在水务投资与建 设、机电设备集成、行业水处理技术创新、水厂运营与管理等方面均取得了可喜的成绩。</w:t>
      </w:r>
    </w:p>
    <w:p>
      <w:pPr>
        <w:pStyle w:val="Style17"/>
        <w:keepNext w:val="0"/>
        <w:keepLines w:val="0"/>
        <w:widowControl w:val="0"/>
        <w:shd w:val="clear" w:color="auto" w:fill="auto"/>
        <w:bidi w:val="0"/>
        <w:spacing w:before="0" w:line="310" w:lineRule="exact"/>
        <w:ind w:left="140" w:right="0" w:firstLine="0"/>
        <w:jc w:val="both"/>
      </w:pPr>
      <w:r>
        <w:rPr>
          <w:color w:val="000000"/>
          <w:spacing w:val="0"/>
          <w:w w:val="100"/>
          <w:position w:val="0"/>
          <w:sz w:val="24"/>
          <w:szCs w:val="24"/>
        </w:rPr>
        <w:t>在项目投资领域，公司以</w:t>
      </w:r>
      <w:r>
        <w:rPr>
          <w:color w:val="000000"/>
          <w:spacing w:val="0"/>
          <w:w w:val="100"/>
          <w:position w:val="0"/>
          <w:sz w:val="24"/>
          <w:szCs w:val="24"/>
        </w:rPr>
        <w:t>BOT、TOT</w:t>
      </w:r>
      <w:r>
        <w:rPr>
          <w:color w:val="000000"/>
          <w:spacing w:val="0"/>
          <w:w w:val="100"/>
          <w:position w:val="0"/>
          <w:sz w:val="24"/>
          <w:szCs w:val="24"/>
        </w:rPr>
        <w:t>方式进行市政基础设施投资建设及运营管理的经验进 一步丰富，形成了以黑龙江、江苏为基地逐渐辐射至全国的以点带面发展模式。本报告 期内，公司先后承接了江苏省涟水县污水处理厂</w:t>
      </w:r>
      <w:r>
        <w:rPr>
          <w:color w:val="000000"/>
          <w:spacing w:val="0"/>
          <w:w w:val="100"/>
          <w:position w:val="0"/>
          <w:sz w:val="24"/>
          <w:szCs w:val="24"/>
        </w:rPr>
        <w:t>BOT</w:t>
      </w:r>
      <w:r>
        <w:rPr>
          <w:color w:val="000000"/>
          <w:spacing w:val="0"/>
          <w:w w:val="100"/>
          <w:position w:val="0"/>
          <w:sz w:val="24"/>
          <w:szCs w:val="24"/>
        </w:rPr>
        <w:t>项目、金湖县污水处理厂</w:t>
      </w:r>
      <w:r>
        <w:rPr>
          <w:color w:val="000000"/>
          <w:spacing w:val="0"/>
          <w:w w:val="100"/>
          <w:position w:val="0"/>
          <w:sz w:val="24"/>
          <w:szCs w:val="24"/>
        </w:rPr>
        <w:t>BOT</w:t>
      </w:r>
      <w:r>
        <w:rPr>
          <w:color w:val="000000"/>
          <w:spacing w:val="0"/>
          <w:w w:val="100"/>
          <w:position w:val="0"/>
          <w:sz w:val="24"/>
          <w:szCs w:val="24"/>
        </w:rPr>
        <w:t xml:space="preserve">项目、 </w:t>
      </w:r>
      <w:r>
        <w:rPr>
          <w:color w:val="000000"/>
          <w:spacing w:val="0"/>
          <w:w w:val="100"/>
          <w:position w:val="0"/>
          <w:sz w:val="24"/>
          <w:szCs w:val="24"/>
        </w:rPr>
        <w:t>河北廊坊污水处理厂</w:t>
      </w:r>
      <w:r>
        <w:rPr>
          <w:color w:val="000000"/>
          <w:spacing w:val="0"/>
          <w:w w:val="100"/>
          <w:position w:val="0"/>
          <w:sz w:val="24"/>
          <w:szCs w:val="24"/>
        </w:rPr>
        <w:t>BOT</w:t>
      </w:r>
      <w:r>
        <w:rPr>
          <w:color w:val="000000"/>
          <w:spacing w:val="0"/>
          <w:w w:val="100"/>
          <w:position w:val="0"/>
          <w:sz w:val="24"/>
          <w:szCs w:val="24"/>
        </w:rPr>
        <w:t>项目，并与黑龙江省政府针对松花江流域污水处理项目签署了 “黑龙江省水务项目投资战略合作”协议，协议约定以</w:t>
      </w:r>
      <w:r>
        <w:rPr>
          <w:color w:val="000000"/>
          <w:spacing w:val="0"/>
          <w:w w:val="100"/>
          <w:position w:val="0"/>
          <w:sz w:val="24"/>
          <w:szCs w:val="24"/>
        </w:rPr>
        <w:t>BOT、TOT、BT</w:t>
      </w:r>
      <w:r>
        <w:rPr>
          <w:color w:val="000000"/>
          <w:spacing w:val="0"/>
          <w:w w:val="100"/>
          <w:position w:val="0"/>
          <w:sz w:val="24"/>
          <w:szCs w:val="24"/>
        </w:rPr>
        <w:t>等投资模式建设黑 龙江省松花江流域水污染治理及水资源利用项目、煤炭资源型城市水资源开发和循环利 用项目，共涉及黑龙江省项目近30个。公司以往年度承接的哈尔滨太平污水处理项目、 佳木斯城市污水处理项目、淮安第二污水处理项目、淮安四季青污水处理项目、惠阳城 市污水处理项目等在本年度内也相继进入运营。</w:t>
      </w:r>
    </w:p>
    <w:p>
      <w:pPr>
        <w:pStyle w:val="Style17"/>
        <w:keepNext w:val="0"/>
        <w:keepLines w:val="0"/>
        <w:widowControl w:val="0"/>
        <w:shd w:val="clear" w:color="auto" w:fill="auto"/>
        <w:bidi w:val="0"/>
        <w:spacing w:before="0" w:line="312" w:lineRule="exact"/>
        <w:ind w:left="140" w:right="0" w:firstLine="0"/>
        <w:jc w:val="both"/>
      </w:pPr>
      <w:r>
        <w:rPr>
          <w:color w:val="000000"/>
          <w:spacing w:val="0"/>
          <w:w w:val="100"/>
          <w:position w:val="0"/>
          <w:sz w:val="24"/>
          <w:szCs w:val="24"/>
        </w:rPr>
        <w:t>在工程承接方面，公司继续发挥多年来积累的工程经验、管理经验和技术优势，相继承 接了 2008年北京奥运会主会场直饮水工程、唐山丰润区污水处理厂项目、苏州娄江污水 处理工程、中国一重集团循环冷却水技术改造工程等项目。其中，2008年北京奥运会主 会场直饮水供货与安装工程项目是国内首个按照世界卫生组织标准建设的管道直饮水工 程。此次中标表明了奥运建设单位对公司水务品牌和实力的认可，在提高公司在全国水 务领域中的知名度的同时，为进军国际水务市场奠定了基础。此外，在工业废水技术创 新方面，公司结合八五一一十五国家科研攻关成果，采用厌氧一好氧组合生物技术，在 处理食品化工行业废水处理方面取得了突破，极大地提高了工艺的处理效果，降低了治 理成本，并在正大菱花、山东香驰、西王集团、五粮液酒厂等污染严重的工业废水治理 上取得了成功应用，目前该项技术正在申请国家十一五科技攻关示范工程项目，对今后 国内食品、化工类工业废水的治理达标及污水回用将具有重要的应用价值。</w:t>
      </w:r>
    </w:p>
    <w:p>
      <w:pPr>
        <w:pStyle w:val="Style17"/>
        <w:keepNext w:val="0"/>
        <w:keepLines w:val="0"/>
        <w:widowControl w:val="0"/>
        <w:shd w:val="clear" w:color="auto" w:fill="auto"/>
        <w:bidi w:val="0"/>
        <w:spacing w:before="0" w:line="312" w:lineRule="exact"/>
        <w:ind w:left="0" w:right="0" w:firstLine="140"/>
        <w:jc w:val="left"/>
      </w:pPr>
      <w:r>
        <w:rPr>
          <w:color w:val="000000"/>
          <w:spacing w:val="0"/>
          <w:w w:val="100"/>
          <w:position w:val="0"/>
          <w:sz w:val="24"/>
          <w:szCs w:val="24"/>
        </w:rPr>
        <w:t>■资源综合利用</w:t>
      </w:r>
    </w:p>
    <w:p>
      <w:pPr>
        <w:pStyle w:val="Style17"/>
        <w:keepNext w:val="0"/>
        <w:keepLines w:val="0"/>
        <w:widowControl w:val="0"/>
        <w:shd w:val="clear" w:color="auto" w:fill="auto"/>
        <w:bidi w:val="0"/>
        <w:spacing w:before="0" w:line="309" w:lineRule="exact"/>
        <w:ind w:left="140" w:right="0" w:firstLine="0"/>
        <w:jc w:val="both"/>
      </w:pPr>
      <w:r>
        <w:rPr>
          <w:color w:val="000000"/>
          <w:spacing w:val="0"/>
          <w:w w:val="100"/>
          <w:position w:val="0"/>
          <w:sz w:val="24"/>
          <w:szCs w:val="24"/>
        </w:rPr>
        <w:t>在资源综合利用方面，公司与内蒙古大唐托电有限公司合作开发的“利用高铝粉煤灰生 产铝硅系列合金”项目已经过前期论证试验后正式进入试生产。本报告期内，公司建设 的</w:t>
      </w:r>
      <w:r>
        <w:rPr>
          <w:color w:val="000000"/>
          <w:spacing w:val="0"/>
          <w:w w:val="100"/>
          <w:position w:val="0"/>
          <w:sz w:val="24"/>
          <w:szCs w:val="24"/>
        </w:rPr>
        <w:t>2200kVA</w:t>
      </w:r>
      <w:r>
        <w:rPr>
          <w:color w:val="000000"/>
          <w:spacing w:val="0"/>
          <w:w w:val="100"/>
          <w:position w:val="0"/>
          <w:sz w:val="24"/>
          <w:szCs w:val="24"/>
        </w:rPr>
        <w:t>试验炉已成功生产出符合工业要求的铝硅铁和铝硅初始合金产品，并进入连 续稳定的生产阶段，铝硅铁产品已投入杭钢的大规模炼钢脱氧工业试用中，</w:t>
      </w:r>
      <w:r>
        <w:rPr>
          <w:color w:val="000000"/>
          <w:spacing w:val="0"/>
          <w:w w:val="100"/>
          <w:position w:val="0"/>
          <w:sz w:val="24"/>
          <w:szCs w:val="24"/>
        </w:rPr>
        <w:t xml:space="preserve">2X16500kVA </w:t>
      </w:r>
      <w:r>
        <w:rPr>
          <w:color w:val="000000"/>
          <w:spacing w:val="0"/>
          <w:w w:val="100"/>
          <w:position w:val="0"/>
          <w:sz w:val="24"/>
          <w:szCs w:val="24"/>
        </w:rPr>
        <w:t>矿热炉生产铝硅初始合金项目已进入设计和施工准备阶段。该项技术是运用公司自有的 还原技术，提取粉煤灰中的硅铝合金，并进一步分离提炼出氧化铝，属国内首创。随着 我国铝工业的高速发展，铝土矿资源短缺的形势十分严峻。按2000年末我国重新审定后 的储量结果，我国铝土矿储量仅为</w:t>
      </w:r>
      <w:r>
        <w:rPr>
          <w:color w:val="000000"/>
          <w:spacing w:val="0"/>
          <w:w w:val="100"/>
          <w:position w:val="0"/>
          <w:sz w:val="24"/>
          <w:szCs w:val="24"/>
        </w:rPr>
        <w:t>3.6</w:t>
      </w:r>
      <w:r>
        <w:rPr>
          <w:color w:val="000000"/>
          <w:spacing w:val="0"/>
          <w:w w:val="100"/>
          <w:position w:val="0"/>
          <w:sz w:val="24"/>
          <w:szCs w:val="24"/>
        </w:rPr>
        <w:t>亿吨，基础储量5亿吨，资源量18亿吨，居世界 第9位，仅占全球储量的1.5%。因此，该项目产业化后的经济效益将日趋显著。</w:t>
      </w:r>
    </w:p>
    <w:p>
      <w:pPr>
        <w:pStyle w:val="Style32"/>
        <w:keepNext/>
        <w:keepLines/>
        <w:widowControl w:val="0"/>
        <w:numPr>
          <w:ilvl w:val="0"/>
          <w:numId w:val="19"/>
        </w:numPr>
        <w:shd w:val="clear" w:color="auto" w:fill="auto"/>
        <w:bidi w:val="0"/>
        <w:spacing w:before="0" w:after="300" w:line="312" w:lineRule="exact"/>
        <w:ind w:left="0" w:right="0" w:firstLine="140"/>
        <w:jc w:val="left"/>
      </w:pPr>
      <w:bookmarkStart w:id="198" w:name="bookmark198"/>
      <w:bookmarkStart w:id="199" w:name="bookmark199"/>
      <w:bookmarkStart w:id="200" w:name="bookmark200"/>
      <w:bookmarkStart w:id="201" w:name="bookmark201"/>
      <w:bookmarkEnd w:id="200"/>
      <w:r>
        <w:rPr>
          <w:b/>
          <w:bCs/>
          <w:color w:val="000000"/>
          <w:spacing w:val="0"/>
          <w:w w:val="100"/>
          <w:position w:val="0"/>
          <w:sz w:val="24"/>
          <w:szCs w:val="24"/>
        </w:rPr>
        <w:t>建筑环境领域</w:t>
      </w:r>
      <w:bookmarkEnd w:id="198"/>
      <w:bookmarkEnd w:id="199"/>
      <w:bookmarkEnd w:id="201"/>
    </w:p>
    <w:p>
      <w:pPr>
        <w:pStyle w:val="Style17"/>
        <w:keepNext w:val="0"/>
        <w:keepLines w:val="0"/>
        <w:widowControl w:val="0"/>
        <w:shd w:val="clear" w:color="auto" w:fill="auto"/>
        <w:bidi w:val="0"/>
        <w:spacing w:before="0" w:line="311" w:lineRule="exact"/>
        <w:ind w:left="140" w:right="0" w:firstLine="0"/>
        <w:jc w:val="both"/>
      </w:pPr>
      <w:r>
        <w:rPr>
          <w:color w:val="000000"/>
          <w:spacing w:val="0"/>
          <w:w w:val="100"/>
          <w:position w:val="0"/>
          <w:sz w:val="24"/>
          <w:szCs w:val="24"/>
        </w:rPr>
        <w:t>在“建设资源节约型、环境友好型社会”这一宏观政策的指导下，随着国家建筑节能方 面相关政策法规的出台，我国的建筑节能市场逐渐凸显巨大商机。根据“十一五”期间 建筑节能工作的总体目标规划，十一五期间，我国将累计建设节能建筑面积</w:t>
      </w:r>
      <w:r>
        <w:rPr>
          <w:color w:val="000000"/>
          <w:spacing w:val="0"/>
          <w:w w:val="100"/>
          <w:position w:val="0"/>
          <w:sz w:val="24"/>
          <w:szCs w:val="24"/>
        </w:rPr>
        <w:t>21.46</w:t>
      </w:r>
      <w:r>
        <w:rPr>
          <w:color w:val="000000"/>
          <w:spacing w:val="0"/>
          <w:w w:val="100"/>
          <w:position w:val="0"/>
          <w:sz w:val="24"/>
          <w:szCs w:val="24"/>
        </w:rPr>
        <w:t>亿平 方米，其中新建建筑</w:t>
      </w:r>
      <w:r>
        <w:rPr>
          <w:color w:val="000000"/>
          <w:spacing w:val="0"/>
          <w:w w:val="100"/>
          <w:position w:val="0"/>
          <w:sz w:val="24"/>
          <w:szCs w:val="24"/>
        </w:rPr>
        <w:t>15.92</w:t>
      </w:r>
      <w:r>
        <w:rPr>
          <w:color w:val="000000"/>
          <w:spacing w:val="0"/>
          <w:w w:val="100"/>
          <w:position w:val="0"/>
          <w:sz w:val="24"/>
          <w:szCs w:val="24"/>
        </w:rPr>
        <w:t>亿平方米，既有建筑改造</w:t>
      </w:r>
      <w:r>
        <w:rPr>
          <w:color w:val="000000"/>
          <w:spacing w:val="0"/>
          <w:w w:val="100"/>
          <w:position w:val="0"/>
          <w:sz w:val="24"/>
          <w:szCs w:val="24"/>
        </w:rPr>
        <w:t>5.54</w:t>
      </w:r>
      <w:r>
        <w:rPr>
          <w:color w:val="000000"/>
          <w:spacing w:val="0"/>
          <w:w w:val="100"/>
          <w:position w:val="0"/>
          <w:sz w:val="24"/>
          <w:szCs w:val="24"/>
        </w:rPr>
        <w:t>亿平方米。国家建设部2006 年工作要点更进一步指出，要强化政策法规和标准规范的引导与约束作用，贯彻执行《关 于发展节能省地型住宅和公共建筑的指导意见》和建筑节能标准，新建建筑严格实施节 能50%的设计标准，并推动北京、天津等大城市率先实施节能65%的标准，而北京、上海 等大城市也纷纷将建筑节能目标列入到城市发展规划当中。</w:t>
      </w:r>
    </w:p>
    <w:p>
      <w:pPr>
        <w:pStyle w:val="Style17"/>
        <w:keepNext w:val="0"/>
        <w:keepLines w:val="0"/>
        <w:widowControl w:val="0"/>
        <w:shd w:val="clear" w:color="auto" w:fill="auto"/>
        <w:bidi w:val="0"/>
        <w:spacing w:before="0" w:line="317" w:lineRule="exact"/>
        <w:ind w:left="140" w:right="0" w:firstLine="0"/>
        <w:jc w:val="both"/>
      </w:pPr>
      <w:r>
        <w:rPr>
          <w:color w:val="000000"/>
          <w:spacing w:val="0"/>
          <w:w w:val="100"/>
          <w:position w:val="0"/>
          <w:sz w:val="24"/>
          <w:szCs w:val="24"/>
        </w:rPr>
        <w:t xml:space="preserve">面对此种市场环境，在建筑环境领域，公司坚持以建筑节能应用、城市与建筑声光电环 境业务为主要发展方向，通过集成空调工程、智能控制技术、人工环境工程等先进技术 </w:t>
      </w:r>
      <w:r>
        <w:rPr>
          <w:color w:val="000000"/>
          <w:spacing w:val="0"/>
          <w:w w:val="100"/>
          <w:position w:val="0"/>
          <w:sz w:val="24"/>
          <w:szCs w:val="24"/>
        </w:rPr>
        <w:t>和设备，借助节能技术优势和长期工程实践积累的系统优化设计经验，为不同建筑环境 提供优质的新型节能设备和节能改造与空气质量控制的解决方案。</w:t>
      </w:r>
    </w:p>
    <w:p>
      <w:pPr>
        <w:pStyle w:val="Style17"/>
        <w:keepNext w:val="0"/>
        <w:keepLines w:val="0"/>
        <w:widowControl w:val="0"/>
        <w:shd w:val="clear" w:color="auto" w:fill="auto"/>
        <w:bidi w:val="0"/>
        <w:spacing w:before="0" w:line="310" w:lineRule="exact"/>
        <w:ind w:left="0" w:right="0" w:firstLine="140"/>
        <w:jc w:val="left"/>
      </w:pPr>
      <w:r>
        <w:rPr>
          <w:color w:val="000000"/>
          <w:spacing w:val="0"/>
          <w:w w:val="100"/>
          <w:position w:val="0"/>
          <w:sz w:val="24"/>
          <w:szCs w:val="24"/>
        </w:rPr>
        <w:t>■建筑节能应用领域</w:t>
      </w:r>
    </w:p>
    <w:p>
      <w:pPr>
        <w:pStyle w:val="Style17"/>
        <w:keepNext w:val="0"/>
        <w:keepLines w:val="0"/>
        <w:widowControl w:val="0"/>
        <w:shd w:val="clear" w:color="auto" w:fill="auto"/>
        <w:bidi w:val="0"/>
        <w:spacing w:before="0" w:line="310" w:lineRule="exact"/>
        <w:ind w:left="140" w:right="0" w:firstLine="0"/>
        <w:jc w:val="both"/>
      </w:pPr>
      <w:r>
        <w:rPr>
          <w:color w:val="000000"/>
          <w:spacing w:val="0"/>
          <w:w w:val="100"/>
          <w:position w:val="0"/>
          <w:sz w:val="24"/>
          <w:szCs w:val="24"/>
        </w:rPr>
        <w:t>在建筑节能应用领域，随着建设部对于“十一五”建筑节能目标的明确，以及各地建筑 节能监督执法力度的加强，公司在建筑节能应用产业领域迎来了一次新的发展机遇。2006 年，公司结合全社会的环保、节约热潮，深入谋划及推动产品销售和工程实施，取得了 良好的销售业绩。</w:t>
      </w:r>
    </w:p>
    <w:p>
      <w:pPr>
        <w:pStyle w:val="Style17"/>
        <w:keepNext w:val="0"/>
        <w:keepLines w:val="0"/>
        <w:widowControl w:val="0"/>
        <w:shd w:val="clear" w:color="auto" w:fill="auto"/>
        <w:bidi w:val="0"/>
        <w:spacing w:before="0" w:line="313" w:lineRule="exact"/>
        <w:ind w:left="140" w:right="0" w:firstLine="0"/>
        <w:jc w:val="both"/>
      </w:pPr>
      <w:r>
        <w:rPr>
          <w:color w:val="000000"/>
          <w:spacing w:val="0"/>
          <w:w w:val="100"/>
          <w:position w:val="0"/>
          <w:sz w:val="24"/>
          <w:szCs w:val="24"/>
        </w:rPr>
        <w:t>本年度，公司通过产业整合，在建筑节能应用领域形成了拥有热泵系列产品群、节能工 程和蓄能工程的完整产业链。报告期内，公司在廊坊与日本川崎合资生产的漠化锂中央 空调生产线也正式竣工投产，这标志着公司户式空调、中央空调、漠化锂空调三大类产 品线的构建完成，以及在建筑节能领域以北京、无锡、廊坊为中心、跨越南北的基地产 业布局已经完成，为公司在建筑节能领域腾飞打好了坚实的基础。</w:t>
      </w:r>
    </w:p>
    <w:p>
      <w:pPr>
        <w:pStyle w:val="Style17"/>
        <w:keepNext w:val="0"/>
        <w:keepLines w:val="0"/>
        <w:widowControl w:val="0"/>
        <w:shd w:val="clear" w:color="auto" w:fill="auto"/>
        <w:bidi w:val="0"/>
        <w:spacing w:before="0" w:line="310" w:lineRule="exact"/>
        <w:ind w:left="140" w:right="0" w:firstLine="0"/>
        <w:jc w:val="both"/>
      </w:pPr>
      <w:r>
        <w:rPr>
          <w:color w:val="000000"/>
          <w:spacing w:val="0"/>
          <w:w w:val="100"/>
          <w:position w:val="0"/>
          <w:sz w:val="24"/>
          <w:szCs w:val="24"/>
        </w:rPr>
        <w:t>在产品销售与项目承接方面，公司充分把握市场机会，加大了对以热泵为核心的节能技 术研发和新技术产品的推广力度，全面推出水源热泵、地源热泵、空气源热泵、热泵热 水器、漠化锂机组、空调末端以及各类技术和产品的应用方案，并先后中标了北京大学 体育馆（即奥运会乒乓球馆）项目、北京地铁十号线项目、福州大学图书馆项目、上海五 天实业办公楼及物流中心项目、烟台世贸中心一期会展中心末端项目等多个项目。其中， 奥运会乒乓球馆项目和北京地铁十号线项目系公司继中标北京地铁五号线项目后，再次 签订的2008北京奥运会重点工程。本年度内，公司还在地区市场开拓方面屡创佳绩，相 继中标了湖南地区最大的末端项目一长沙金色比华时尚小区、广西地区今年最大的空气 源热泵项目一鹿寨县政府行政中心大楼冷暖供给项目、佳木斯市最大的水源热泵应用项 目</w:t>
      </w:r>
      <w:r>
        <w:rPr>
          <w:color w:val="000000"/>
          <w:spacing w:val="0"/>
          <w:w w:val="100"/>
          <w:position w:val="0"/>
          <w:sz w:val="24"/>
          <w:szCs w:val="24"/>
        </w:rPr>
        <w:t>一一</w:t>
      </w:r>
      <w:r>
        <w:rPr>
          <w:color w:val="000000"/>
          <w:spacing w:val="0"/>
          <w:w w:val="100"/>
          <w:position w:val="0"/>
          <w:sz w:val="24"/>
          <w:szCs w:val="24"/>
        </w:rPr>
        <w:t>佳木斯市园丁大厦冷热供给项目等，进一步体现出公司在以热泵为代表的节能型 空调领域的优势地位。同时，结合各地节能市场的需求，公司的蓄能业务也保持了稳步 发展态势。本报告期内，公司相继承接了中央电视台新址冰蓄冷系统工程、中国国际贸 易中心一期/三期蓄冰工程、陕西银河大厦蓄冰工程等。目前，公司承接工程的蓄冰总量 超过10万</w:t>
      </w:r>
      <w:r>
        <w:rPr>
          <w:color w:val="000000"/>
          <w:spacing w:val="0"/>
          <w:w w:val="100"/>
          <w:position w:val="0"/>
          <w:sz w:val="24"/>
          <w:szCs w:val="24"/>
        </w:rPr>
        <w:t>RT*H</w:t>
      </w:r>
      <w:r>
        <w:rPr>
          <w:color w:val="000000"/>
          <w:spacing w:val="0"/>
          <w:w w:val="100"/>
          <w:position w:val="0"/>
          <w:sz w:val="24"/>
          <w:szCs w:val="24"/>
        </w:rPr>
        <w:t>，占本年度市场总蓄冰额度的40%，处于国内蓄冰市场的领先地位。</w:t>
      </w:r>
    </w:p>
    <w:p>
      <w:pPr>
        <w:pStyle w:val="Style17"/>
        <w:keepNext w:val="0"/>
        <w:keepLines w:val="0"/>
        <w:widowControl w:val="0"/>
        <w:shd w:val="clear" w:color="auto" w:fill="auto"/>
        <w:bidi w:val="0"/>
        <w:spacing w:before="0" w:line="311" w:lineRule="exact"/>
        <w:ind w:left="140" w:right="0" w:firstLine="0"/>
        <w:jc w:val="both"/>
      </w:pPr>
      <w:r>
        <w:rPr>
          <w:color w:val="000000"/>
          <w:spacing w:val="0"/>
          <w:w w:val="100"/>
          <w:position w:val="0"/>
          <w:sz w:val="24"/>
          <w:szCs w:val="24"/>
        </w:rPr>
        <w:t>不仅如此，公司还积极推进节能技术进步，进一步确立技术领先型的发展思路。报告期 内公司技术创新取得重大进展。主要成就包括：满液式水源热泵项目完成产品系列化设 计，并经北京市科委技术鉴定，该系统与同类产品相比，制冷</w:t>
      </w:r>
      <w:r>
        <w:rPr>
          <w:color w:val="000000"/>
          <w:spacing w:val="0"/>
          <w:w w:val="100"/>
          <w:position w:val="0"/>
          <w:sz w:val="24"/>
          <w:szCs w:val="24"/>
        </w:rPr>
        <w:t>EER</w:t>
      </w:r>
      <w:r>
        <w:rPr>
          <w:color w:val="000000"/>
          <w:spacing w:val="0"/>
          <w:w w:val="100"/>
          <w:position w:val="0"/>
          <w:sz w:val="24"/>
          <w:szCs w:val="24"/>
        </w:rPr>
        <w:t>高达</w:t>
      </w:r>
      <w:r>
        <w:rPr>
          <w:color w:val="000000"/>
          <w:spacing w:val="0"/>
          <w:w w:val="100"/>
          <w:position w:val="0"/>
          <w:sz w:val="24"/>
          <w:szCs w:val="24"/>
        </w:rPr>
        <w:t>6.2</w:t>
      </w:r>
      <w:r>
        <w:rPr>
          <w:color w:val="000000"/>
          <w:spacing w:val="0"/>
          <w:w w:val="100"/>
          <w:position w:val="0"/>
          <w:sz w:val="24"/>
          <w:szCs w:val="24"/>
        </w:rPr>
        <w:t>，制热</w:t>
      </w:r>
      <w:r>
        <w:rPr>
          <w:color w:val="000000"/>
          <w:spacing w:val="0"/>
          <w:w w:val="100"/>
          <w:position w:val="0"/>
          <w:sz w:val="24"/>
          <w:szCs w:val="24"/>
        </w:rPr>
        <w:t xml:space="preserve">COP </w:t>
      </w:r>
      <w:r>
        <w:rPr>
          <w:color w:val="000000"/>
          <w:spacing w:val="0"/>
          <w:w w:val="100"/>
          <w:position w:val="0"/>
          <w:sz w:val="24"/>
          <w:szCs w:val="24"/>
        </w:rPr>
        <w:t>值高达</w:t>
      </w:r>
      <w:r>
        <w:rPr>
          <w:color w:val="000000"/>
          <w:spacing w:val="0"/>
          <w:w w:val="100"/>
          <w:position w:val="0"/>
          <w:sz w:val="24"/>
          <w:szCs w:val="24"/>
        </w:rPr>
        <w:t>4.68</w:t>
      </w:r>
      <w:r>
        <w:rPr>
          <w:color w:val="000000"/>
          <w:spacing w:val="0"/>
          <w:w w:val="100"/>
          <w:position w:val="0"/>
          <w:sz w:val="24"/>
          <w:szCs w:val="24"/>
        </w:rPr>
        <w:t>，均超过国家“十一五”科技攻关计划要求及节能产品认证标准，综合性能 达到同类机组国际领先水平；高温水源热泵由于新工质的采用，使得出水温度从原</w:t>
      </w:r>
      <w:r>
        <w:rPr>
          <w:color w:val="000000"/>
          <w:spacing w:val="0"/>
          <w:w w:val="100"/>
          <w:position w:val="0"/>
          <w:sz w:val="24"/>
          <w:szCs w:val="24"/>
        </w:rPr>
        <w:t xml:space="preserve">50°C </w:t>
      </w:r>
      <w:r>
        <w:rPr>
          <w:color w:val="000000"/>
          <w:spacing w:val="0"/>
          <w:w w:val="100"/>
          <w:position w:val="0"/>
          <w:sz w:val="24"/>
          <w:szCs w:val="24"/>
        </w:rPr>
        <w:t>提升到</w:t>
      </w:r>
      <w:r>
        <w:rPr>
          <w:color w:val="000000"/>
          <w:spacing w:val="0"/>
          <w:w w:val="100"/>
          <w:position w:val="0"/>
          <w:sz w:val="24"/>
          <w:szCs w:val="24"/>
        </w:rPr>
        <w:t>85C</w:t>
      </w:r>
      <w:r>
        <w:rPr>
          <w:color w:val="000000"/>
          <w:spacing w:val="0"/>
          <w:w w:val="100"/>
          <w:position w:val="0"/>
          <w:sz w:val="24"/>
          <w:szCs w:val="24"/>
        </w:rPr>
        <w:t>，进一步扩展到民用采暖和工业应用范围；除湿风盘除湿能力提升30%,为 长江流域以南高湿地区提供了一个很好的差异化选择；第三代低温空气源热泵已完成样 机试制，将会成为公司2007年以后旗帜性产品。</w:t>
      </w:r>
    </w:p>
    <w:p>
      <w:pPr>
        <w:pStyle w:val="Style17"/>
        <w:keepNext w:val="0"/>
        <w:keepLines w:val="0"/>
        <w:widowControl w:val="0"/>
        <w:shd w:val="clear" w:color="auto" w:fill="auto"/>
        <w:bidi w:val="0"/>
        <w:spacing w:before="0" w:line="310" w:lineRule="exact"/>
        <w:ind w:left="0" w:right="0" w:firstLine="140"/>
        <w:jc w:val="left"/>
      </w:pPr>
      <w:r>
        <w:rPr>
          <w:color w:val="000000"/>
          <w:spacing w:val="0"/>
          <w:w w:val="100"/>
          <w:position w:val="0"/>
          <w:sz w:val="24"/>
          <w:szCs w:val="24"/>
        </w:rPr>
        <w:t>■城市与建筑声光电环境领域</w:t>
      </w:r>
    </w:p>
    <w:p>
      <w:pPr>
        <w:pStyle w:val="Style17"/>
        <w:keepNext w:val="0"/>
        <w:keepLines w:val="0"/>
        <w:widowControl w:val="0"/>
        <w:shd w:val="clear" w:color="auto" w:fill="auto"/>
        <w:bidi w:val="0"/>
        <w:spacing w:before="0" w:after="360" w:line="310" w:lineRule="exact"/>
        <w:ind w:left="0" w:right="0" w:firstLine="140"/>
        <w:jc w:val="left"/>
      </w:pPr>
      <w:r>
        <w:rPr>
          <w:color w:val="000000"/>
          <w:spacing w:val="0"/>
          <w:w w:val="100"/>
          <w:position w:val="0"/>
          <w:sz w:val="24"/>
          <w:szCs w:val="24"/>
        </w:rPr>
        <w:t xml:space="preserve">近年来，半导体照明在节能上的潜力已经得到广泛认同，尤其是2005年以来，国际上白 </w:t>
      </w:r>
      <w:r>
        <w:rPr>
          <w:color w:val="000000"/>
          <w:spacing w:val="0"/>
          <w:w w:val="100"/>
          <w:position w:val="0"/>
          <w:sz w:val="24"/>
          <w:szCs w:val="24"/>
        </w:rPr>
        <w:t>光</w:t>
      </w:r>
      <w:r>
        <w:rPr>
          <w:color w:val="000000"/>
          <w:spacing w:val="0"/>
          <w:w w:val="100"/>
          <w:position w:val="0"/>
          <w:sz w:val="24"/>
          <w:szCs w:val="24"/>
        </w:rPr>
        <w:t>LED</w:t>
      </w:r>
      <w:r>
        <w:rPr>
          <w:color w:val="000000"/>
          <w:spacing w:val="0"/>
          <w:w w:val="100"/>
          <w:position w:val="0"/>
          <w:sz w:val="24"/>
          <w:szCs w:val="24"/>
        </w:rPr>
        <w:t>的光电转换效率在不断提高，白光</w:t>
      </w:r>
      <w:r>
        <w:rPr>
          <w:color w:val="000000"/>
          <w:spacing w:val="0"/>
          <w:w w:val="100"/>
          <w:position w:val="0"/>
          <w:sz w:val="24"/>
          <w:szCs w:val="24"/>
        </w:rPr>
        <w:t>LED</w:t>
      </w:r>
      <w:r>
        <w:rPr>
          <w:color w:val="000000"/>
          <w:spacing w:val="0"/>
          <w:w w:val="100"/>
          <w:position w:val="0"/>
          <w:sz w:val="24"/>
          <w:szCs w:val="24"/>
        </w:rPr>
        <w:t>在照明领域上将被大量应用。</w:t>
      </w:r>
      <w:r>
        <w:rPr>
          <w:color w:val="000000"/>
          <w:spacing w:val="0"/>
          <w:w w:val="100"/>
          <w:position w:val="0"/>
          <w:sz w:val="24"/>
          <w:szCs w:val="24"/>
        </w:rPr>
        <w:t>LED</w:t>
      </w:r>
      <w:r>
        <w:rPr>
          <w:color w:val="000000"/>
          <w:spacing w:val="0"/>
          <w:w w:val="100"/>
          <w:position w:val="0"/>
          <w:sz w:val="24"/>
          <w:szCs w:val="24"/>
        </w:rPr>
        <w:t>以其环保、 节能、寿命长、体积小、隐蔽性好、单色亮度高、组合变化多等独特优势，正在逐步替 代原有传统传统白炽灯和荧光灯照明光源。为此，公司在城市与建筑声光电环境领域， 确定了立足城市景观照明工程，充分利用在</w:t>
      </w:r>
      <w:r>
        <w:rPr>
          <w:color w:val="000000"/>
          <w:spacing w:val="0"/>
          <w:w w:val="100"/>
          <w:position w:val="0"/>
          <w:sz w:val="24"/>
          <w:szCs w:val="24"/>
        </w:rPr>
        <w:t>LED</w:t>
      </w:r>
      <w:r>
        <w:rPr>
          <w:color w:val="000000"/>
          <w:spacing w:val="0"/>
          <w:w w:val="100"/>
          <w:position w:val="0"/>
          <w:sz w:val="24"/>
          <w:szCs w:val="24"/>
        </w:rPr>
        <w:t>半导体照明技术上的优势，推动以大功 率白光</w:t>
      </w:r>
      <w:r>
        <w:rPr>
          <w:color w:val="000000"/>
          <w:spacing w:val="0"/>
          <w:w w:val="100"/>
          <w:position w:val="0"/>
          <w:sz w:val="24"/>
          <w:szCs w:val="24"/>
        </w:rPr>
        <w:t>LED</w:t>
      </w:r>
      <w:r>
        <w:rPr>
          <w:color w:val="000000"/>
          <w:spacing w:val="0"/>
          <w:w w:val="100"/>
          <w:position w:val="0"/>
          <w:sz w:val="24"/>
          <w:szCs w:val="24"/>
        </w:rPr>
        <w:t>组件</w:t>
      </w:r>
      <w:r>
        <w:rPr>
          <w:color w:val="000000"/>
          <w:spacing w:val="0"/>
          <w:w w:val="100"/>
          <w:position w:val="0"/>
          <w:sz w:val="24"/>
          <w:szCs w:val="24"/>
        </w:rPr>
        <w:t>、LED</w:t>
      </w:r>
      <w:r>
        <w:rPr>
          <w:color w:val="000000"/>
          <w:spacing w:val="0"/>
          <w:w w:val="100"/>
          <w:position w:val="0"/>
          <w:sz w:val="24"/>
          <w:szCs w:val="24"/>
        </w:rPr>
        <w:t>应用产品、照明控制产品等自有产品快速发展的方向。本报告期内， 公司的两条</w:t>
      </w:r>
      <w:r>
        <w:rPr>
          <w:color w:val="000000"/>
          <w:spacing w:val="0"/>
          <w:w w:val="100"/>
          <w:position w:val="0"/>
          <w:sz w:val="24"/>
          <w:szCs w:val="24"/>
        </w:rPr>
        <w:t>LED</w:t>
      </w:r>
      <w:r>
        <w:rPr>
          <w:color w:val="000000"/>
          <w:spacing w:val="0"/>
          <w:w w:val="100"/>
          <w:position w:val="0"/>
          <w:sz w:val="24"/>
          <w:szCs w:val="24"/>
        </w:rPr>
        <w:t>管芯生产线已经建设完成，研制的封装成白光的高亮度</w:t>
      </w:r>
      <w:r>
        <w:rPr>
          <w:color w:val="000000"/>
          <w:spacing w:val="0"/>
          <w:w w:val="100"/>
          <w:position w:val="0"/>
          <w:sz w:val="24"/>
          <w:szCs w:val="24"/>
        </w:rPr>
        <w:t>LED</w:t>
      </w:r>
      <w:r>
        <w:rPr>
          <w:color w:val="000000"/>
          <w:spacing w:val="0"/>
          <w:w w:val="100"/>
          <w:position w:val="0"/>
          <w:sz w:val="24"/>
          <w:szCs w:val="24"/>
        </w:rPr>
        <w:t xml:space="preserve">芯片发光效 率达到了 </w:t>
      </w:r>
      <w:r>
        <w:rPr>
          <w:color w:val="000000"/>
          <w:spacing w:val="0"/>
          <w:w w:val="100"/>
          <w:position w:val="0"/>
          <w:sz w:val="24"/>
          <w:szCs w:val="24"/>
        </w:rPr>
        <w:t>59lm/w</w:t>
      </w:r>
      <w:r>
        <w:rPr>
          <w:color w:val="000000"/>
          <w:spacing w:val="0"/>
          <w:w w:val="100"/>
          <w:position w:val="0"/>
          <w:sz w:val="24"/>
          <w:szCs w:val="24"/>
        </w:rPr>
        <w:t>，已达到国际先进水平。在工程承接方面，公司连续中标九江市龙开故 道暗河段声光电景观装饰工程和北京市村庄与乡村旅游道路太阳能灯照明工程，其中北 京市村庄与乡村旅游道路太阳能灯照明工程是公司在太阳能照明领域的新突破。</w:t>
      </w:r>
    </w:p>
    <w:p>
      <w:pPr>
        <w:pStyle w:val="Style50"/>
        <w:keepNext/>
        <w:keepLines/>
        <w:widowControl w:val="0"/>
        <w:shd w:val="clear" w:color="auto" w:fill="auto"/>
        <w:bidi w:val="0"/>
        <w:spacing w:before="0" w:after="300" w:line="240" w:lineRule="auto"/>
        <w:ind w:left="0" w:right="0" w:firstLine="140"/>
        <w:jc w:val="left"/>
      </w:pPr>
      <w:bookmarkStart w:id="202" w:name="bookmark202"/>
      <w:bookmarkStart w:id="203" w:name="bookmark203"/>
      <w:bookmarkStart w:id="204" w:name="bookmark204"/>
      <w:r>
        <w:rPr>
          <w:color w:val="000000"/>
          <w:spacing w:val="0"/>
          <w:w w:val="100"/>
          <w:position w:val="0"/>
        </w:rPr>
        <w:t>（二）公司全资附属企业及主要控参股公司经营业绩</w:t>
      </w:r>
      <w:bookmarkEnd w:id="202"/>
      <w:bookmarkEnd w:id="203"/>
      <w:bookmarkEnd w:id="204"/>
    </w:p>
    <w:p>
      <w:pPr>
        <w:pStyle w:val="Style17"/>
        <w:keepNext w:val="0"/>
        <w:keepLines w:val="0"/>
        <w:widowControl w:val="0"/>
        <w:shd w:val="clear" w:color="auto" w:fill="auto"/>
        <w:tabs>
          <w:tab w:pos="493" w:val="left"/>
        </w:tabs>
        <w:bidi w:val="0"/>
        <w:spacing w:before="0" w:line="313" w:lineRule="exact"/>
        <w:ind w:left="0" w:right="0" w:firstLine="140"/>
        <w:jc w:val="left"/>
      </w:pPr>
      <w:bookmarkStart w:id="205" w:name="bookmark205"/>
      <w:r>
        <w:rPr>
          <w:b/>
          <w:bCs/>
          <w:color w:val="000000"/>
          <w:spacing w:val="0"/>
          <w:w w:val="100"/>
          <w:position w:val="0"/>
          <w:sz w:val="24"/>
          <w:szCs w:val="24"/>
        </w:rPr>
        <w:t>1</w:t>
      </w:r>
      <w:bookmarkEnd w:id="205"/>
      <w:r>
        <w:rPr>
          <w:b/>
          <w:bCs/>
          <w:color w:val="000000"/>
          <w:spacing w:val="0"/>
          <w:w w:val="100"/>
          <w:position w:val="0"/>
          <w:sz w:val="24"/>
          <w:szCs w:val="24"/>
        </w:rPr>
        <w:t>、</w:t>
        <w:tab/>
        <w:t>诚志股份有限公司</w:t>
      </w:r>
      <w:r>
        <w:rPr>
          <w:color w:val="000000"/>
          <w:spacing w:val="0"/>
          <w:w w:val="100"/>
          <w:position w:val="0"/>
          <w:sz w:val="24"/>
          <w:szCs w:val="24"/>
        </w:rPr>
        <w:t>（股票代码000990）</w:t>
      </w:r>
    </w:p>
    <w:p>
      <w:pPr>
        <w:pStyle w:val="Style17"/>
        <w:keepNext w:val="0"/>
        <w:keepLines w:val="0"/>
        <w:widowControl w:val="0"/>
        <w:shd w:val="clear" w:color="auto" w:fill="auto"/>
        <w:bidi w:val="0"/>
        <w:spacing w:before="0" w:line="322" w:lineRule="exact"/>
        <w:ind w:left="140" w:right="0" w:firstLine="0"/>
        <w:jc w:val="left"/>
      </w:pPr>
      <w:r>
        <w:rPr>
          <w:color w:val="000000"/>
          <w:spacing w:val="0"/>
          <w:w w:val="100"/>
          <w:position w:val="0"/>
          <w:sz w:val="24"/>
          <w:szCs w:val="24"/>
        </w:rPr>
        <w:t>诚志股份有限公司成立于1998年10月9日，于2000年7月6日在深圳交易所挂牌上市, 注册资本</w:t>
      </w:r>
      <w:r>
        <w:rPr>
          <w:color w:val="000000"/>
          <w:spacing w:val="0"/>
          <w:w w:val="100"/>
          <w:position w:val="0"/>
          <w:sz w:val="24"/>
          <w:szCs w:val="24"/>
        </w:rPr>
        <w:t>24198.75</w:t>
      </w:r>
      <w:r>
        <w:rPr>
          <w:color w:val="000000"/>
          <w:spacing w:val="0"/>
          <w:w w:val="100"/>
          <w:position w:val="0"/>
          <w:sz w:val="24"/>
          <w:szCs w:val="24"/>
        </w:rPr>
        <w:t>万元，公司持股16.62%，主要从事生命与医药科技、日用与精细化工、 信息技术等产品的生产、批发、零售等。</w:t>
      </w:r>
    </w:p>
    <w:p>
      <w:pPr>
        <w:pStyle w:val="Style17"/>
        <w:keepNext w:val="0"/>
        <w:keepLines w:val="0"/>
        <w:widowControl w:val="0"/>
        <w:shd w:val="clear" w:color="auto" w:fill="auto"/>
        <w:bidi w:val="0"/>
        <w:spacing w:before="0" w:line="312" w:lineRule="exact"/>
        <w:ind w:left="140" w:right="0" w:firstLine="0"/>
        <w:jc w:val="left"/>
      </w:pPr>
      <w:r>
        <w:rPr>
          <w:color w:val="000000"/>
          <w:spacing w:val="0"/>
          <w:w w:val="100"/>
          <w:position w:val="0"/>
          <w:sz w:val="24"/>
          <w:szCs w:val="24"/>
        </w:rPr>
        <w:t>本年度，诚志股份在向生命健康产业凝聚核心能力的战略指导下，产业结构逐步整合和 集中。在生命科技业务领域中，诚志股份拥有自主知识产权并成为国际市场上主要供货 商的</w:t>
      </w:r>
      <w:r>
        <w:rPr>
          <w:color w:val="000000"/>
          <w:spacing w:val="0"/>
          <w:w w:val="100"/>
          <w:position w:val="0"/>
          <w:sz w:val="24"/>
          <w:szCs w:val="24"/>
        </w:rPr>
        <w:t>L-</w:t>
      </w:r>
      <w:r>
        <w:rPr>
          <w:color w:val="000000"/>
          <w:spacing w:val="0"/>
          <w:w w:val="100"/>
          <w:position w:val="0"/>
          <w:sz w:val="24"/>
          <w:szCs w:val="24"/>
        </w:rPr>
        <w:t>谷氨酰胺、</w:t>
      </w:r>
      <w:r>
        <w:rPr>
          <w:color w:val="000000"/>
          <w:spacing w:val="0"/>
          <w:w w:val="100"/>
          <w:position w:val="0"/>
          <w:sz w:val="24"/>
          <w:szCs w:val="24"/>
        </w:rPr>
        <w:t>D-</w:t>
      </w:r>
      <w:r>
        <w:rPr>
          <w:color w:val="000000"/>
          <w:spacing w:val="0"/>
          <w:w w:val="100"/>
          <w:position w:val="0"/>
          <w:sz w:val="24"/>
          <w:szCs w:val="24"/>
        </w:rPr>
        <w:t>核糖两个医药中间体，出现供不应求的市场局面。本报告期内，诚 志股份还对医药业务进行调整，实质性地进入医疗领域，购并管理了丹东第一医院，使 该院在日进现金量、医保病人量、日诊量、床位的周转率等方面都实现了显著提高。</w:t>
      </w:r>
    </w:p>
    <w:p>
      <w:pPr>
        <w:pStyle w:val="Style17"/>
        <w:keepNext w:val="0"/>
        <w:keepLines w:val="0"/>
        <w:widowControl w:val="0"/>
        <w:shd w:val="clear" w:color="auto" w:fill="auto"/>
        <w:bidi w:val="0"/>
        <w:spacing w:before="0" w:line="307" w:lineRule="exact"/>
        <w:ind w:left="140" w:right="0" w:firstLine="0"/>
        <w:jc w:val="left"/>
      </w:pPr>
      <w:r>
        <w:rPr>
          <w:color w:val="000000"/>
          <w:spacing w:val="0"/>
          <w:w w:val="100"/>
          <w:position w:val="0"/>
          <w:sz w:val="24"/>
          <w:szCs w:val="24"/>
        </w:rPr>
        <w:t>报告期内，诚志股份经营状况良好，保持了持续稳定的发展态势，期末形成总资产</w:t>
      </w:r>
      <w:r>
        <w:rPr>
          <w:color w:val="000000"/>
          <w:spacing w:val="0"/>
          <w:w w:val="100"/>
          <w:position w:val="0"/>
          <w:sz w:val="24"/>
          <w:szCs w:val="24"/>
        </w:rPr>
        <w:t xml:space="preserve">22.28 </w:t>
      </w:r>
      <w:r>
        <w:rPr>
          <w:color w:val="000000"/>
          <w:spacing w:val="0"/>
          <w:w w:val="100"/>
          <w:position w:val="0"/>
          <w:sz w:val="24"/>
          <w:szCs w:val="24"/>
        </w:rPr>
        <w:t>亿元，净资产</w:t>
      </w:r>
      <w:r>
        <w:rPr>
          <w:color w:val="000000"/>
          <w:spacing w:val="0"/>
          <w:w w:val="100"/>
          <w:position w:val="0"/>
          <w:sz w:val="24"/>
          <w:szCs w:val="24"/>
        </w:rPr>
        <w:t>8.67</w:t>
      </w:r>
      <w:r>
        <w:rPr>
          <w:color w:val="000000"/>
          <w:spacing w:val="0"/>
          <w:w w:val="100"/>
          <w:position w:val="0"/>
          <w:sz w:val="24"/>
          <w:szCs w:val="24"/>
        </w:rPr>
        <w:t>亿元。报告期内，实现主营业务收入</w:t>
      </w:r>
      <w:r>
        <w:rPr>
          <w:color w:val="000000"/>
          <w:spacing w:val="0"/>
          <w:w w:val="100"/>
          <w:position w:val="0"/>
          <w:sz w:val="24"/>
          <w:szCs w:val="24"/>
        </w:rPr>
        <w:t>141,004.6</w:t>
      </w:r>
      <w:r>
        <w:rPr>
          <w:color w:val="000000"/>
          <w:spacing w:val="0"/>
          <w:w w:val="100"/>
          <w:position w:val="0"/>
          <w:sz w:val="24"/>
          <w:szCs w:val="24"/>
        </w:rPr>
        <w:t>0万元，较去年增长 0.51%；净利润</w:t>
      </w:r>
      <w:r>
        <w:rPr>
          <w:color w:val="000000"/>
          <w:spacing w:val="0"/>
          <w:w w:val="100"/>
          <w:position w:val="0"/>
          <w:sz w:val="24"/>
          <w:szCs w:val="24"/>
        </w:rPr>
        <w:t>4,988.8</w:t>
      </w:r>
      <w:r>
        <w:rPr>
          <w:color w:val="000000"/>
          <w:spacing w:val="0"/>
          <w:w w:val="100"/>
          <w:position w:val="0"/>
          <w:sz w:val="24"/>
          <w:szCs w:val="24"/>
        </w:rPr>
        <w:t>1万元，较去年增长0.27%。有关诚志股份的情况，详见2007年 3月13日的中国证券报和证券时报。</w:t>
      </w:r>
    </w:p>
    <w:p>
      <w:pPr>
        <w:pStyle w:val="Style29"/>
        <w:keepNext/>
        <w:keepLines/>
        <w:widowControl w:val="0"/>
        <w:shd w:val="clear" w:color="auto" w:fill="auto"/>
        <w:tabs>
          <w:tab w:pos="493" w:val="left"/>
        </w:tabs>
        <w:bidi w:val="0"/>
        <w:spacing w:before="0" w:line="313" w:lineRule="exact"/>
        <w:ind w:left="0" w:right="0" w:firstLine="140"/>
        <w:jc w:val="left"/>
      </w:pPr>
      <w:bookmarkStart w:id="206" w:name="bookmark206"/>
      <w:bookmarkStart w:id="207" w:name="bookmark207"/>
      <w:bookmarkStart w:id="208" w:name="bookmark208"/>
      <w:bookmarkStart w:id="209" w:name="bookmark209"/>
      <w:r>
        <w:rPr>
          <w:color w:val="000000"/>
          <w:spacing w:val="0"/>
          <w:w w:val="100"/>
          <w:position w:val="0"/>
          <w:sz w:val="24"/>
          <w:szCs w:val="24"/>
        </w:rPr>
        <w:t>2</w:t>
      </w:r>
      <w:bookmarkEnd w:id="208"/>
      <w:r>
        <w:rPr>
          <w:color w:val="000000"/>
          <w:spacing w:val="0"/>
          <w:w w:val="100"/>
          <w:position w:val="0"/>
          <w:sz w:val="24"/>
          <w:szCs w:val="24"/>
        </w:rPr>
        <w:t>、</w:t>
        <w:tab/>
        <w:t>清华同方人工环境有限公司</w:t>
      </w:r>
      <w:bookmarkEnd w:id="206"/>
      <w:bookmarkEnd w:id="207"/>
      <w:bookmarkEnd w:id="209"/>
    </w:p>
    <w:p>
      <w:pPr>
        <w:pStyle w:val="Style17"/>
        <w:keepNext w:val="0"/>
        <w:keepLines w:val="0"/>
        <w:widowControl w:val="0"/>
        <w:shd w:val="clear" w:color="auto" w:fill="auto"/>
        <w:bidi w:val="0"/>
        <w:spacing w:before="0" w:line="309" w:lineRule="exact"/>
        <w:ind w:left="140" w:right="0" w:firstLine="0"/>
        <w:jc w:val="both"/>
      </w:pPr>
      <w:r>
        <w:rPr>
          <w:color w:val="000000"/>
          <w:spacing w:val="0"/>
          <w:w w:val="100"/>
          <w:position w:val="0"/>
          <w:sz w:val="24"/>
          <w:szCs w:val="24"/>
        </w:rPr>
        <w:t>清华同方人工环境有限公司成立于2000年11月1日，注册资本20900万元，公司持股 48.8%，主要从事人工环境产品的技术开发、制造和销售。主要产品涉及中央空调、户式 中央空调、空气末端处理设备、空气净化器等系列产品，并为用户提供涉及建筑节能系 统、</w:t>
      </w:r>
      <w:r>
        <w:rPr>
          <w:color w:val="000000"/>
          <w:spacing w:val="0"/>
          <w:w w:val="100"/>
          <w:position w:val="0"/>
          <w:sz w:val="24"/>
          <w:szCs w:val="24"/>
        </w:rPr>
        <w:t>VAV</w:t>
      </w:r>
      <w:r>
        <w:rPr>
          <w:color w:val="000000"/>
          <w:spacing w:val="0"/>
          <w:w w:val="100"/>
          <w:position w:val="0"/>
          <w:sz w:val="24"/>
          <w:szCs w:val="24"/>
        </w:rPr>
        <w:t>系统、水源热泵系统、户式空调系统、恒温恒湿系统、风冷热泵系统等建筑环境 领域的应用解决方案。报告期内，实现销售收入</w:t>
      </w:r>
      <w:r>
        <w:rPr>
          <w:color w:val="000000"/>
          <w:spacing w:val="0"/>
          <w:w w:val="100"/>
          <w:position w:val="0"/>
          <w:sz w:val="24"/>
          <w:szCs w:val="24"/>
        </w:rPr>
        <w:t>5.36</w:t>
      </w:r>
      <w:r>
        <w:rPr>
          <w:color w:val="000000"/>
          <w:spacing w:val="0"/>
          <w:w w:val="100"/>
          <w:position w:val="0"/>
          <w:sz w:val="24"/>
          <w:szCs w:val="24"/>
        </w:rPr>
        <w:t>亿元，形成总资产</w:t>
      </w:r>
      <w:r>
        <w:rPr>
          <w:color w:val="000000"/>
          <w:spacing w:val="0"/>
          <w:w w:val="100"/>
          <w:position w:val="0"/>
          <w:sz w:val="24"/>
          <w:szCs w:val="24"/>
        </w:rPr>
        <w:t>7.26</w:t>
      </w:r>
      <w:r>
        <w:rPr>
          <w:color w:val="000000"/>
          <w:spacing w:val="0"/>
          <w:w w:val="100"/>
          <w:position w:val="0"/>
          <w:sz w:val="24"/>
          <w:szCs w:val="24"/>
        </w:rPr>
        <w:t>亿元，净 资产</w:t>
      </w:r>
      <w:r>
        <w:rPr>
          <w:color w:val="000000"/>
          <w:spacing w:val="0"/>
          <w:w w:val="100"/>
          <w:position w:val="0"/>
          <w:sz w:val="24"/>
          <w:szCs w:val="24"/>
        </w:rPr>
        <w:t>3.19</w:t>
      </w:r>
      <w:r>
        <w:rPr>
          <w:color w:val="000000"/>
          <w:spacing w:val="0"/>
          <w:w w:val="100"/>
          <w:position w:val="0"/>
          <w:sz w:val="24"/>
          <w:szCs w:val="24"/>
        </w:rPr>
        <w:t>亿元。</w:t>
      </w:r>
    </w:p>
    <w:p>
      <w:pPr>
        <w:pStyle w:val="Style17"/>
        <w:keepNext w:val="0"/>
        <w:keepLines w:val="0"/>
        <w:widowControl w:val="0"/>
        <w:shd w:val="clear" w:color="auto" w:fill="auto"/>
        <w:bidi w:val="0"/>
        <w:spacing w:before="0" w:line="317" w:lineRule="exact"/>
        <w:ind w:left="140" w:right="0" w:firstLine="0"/>
        <w:jc w:val="both"/>
      </w:pPr>
      <w:r>
        <w:rPr>
          <w:color w:val="000000"/>
          <w:spacing w:val="0"/>
          <w:w w:val="100"/>
          <w:position w:val="0"/>
          <w:sz w:val="24"/>
          <w:szCs w:val="24"/>
        </w:rPr>
        <w:t>2006年出台的国家十一五规划明确地提出了以科学发展观，建设节约型社会，实现可持 续发展。这对于同方人环的热泵、蓄能及空调新技术的市场推广，提供了一个良好的契 机。针对这样一个市场新形势，同方人环启动了对外“助力建设节约型社会”和对内“建 立节约型企业”的“两建”行动，积极推动热泵产品、热泵工程、节能工程销售，展开 了有针对性的市场宣传活动，助力节约型社会建设。</w:t>
      </w:r>
    </w:p>
    <w:p>
      <w:pPr>
        <w:pStyle w:val="Style17"/>
        <w:keepNext w:val="0"/>
        <w:keepLines w:val="0"/>
        <w:widowControl w:val="0"/>
        <w:shd w:val="clear" w:color="auto" w:fill="auto"/>
        <w:bidi w:val="0"/>
        <w:spacing w:before="0" w:line="310" w:lineRule="exact"/>
        <w:ind w:left="140" w:right="0" w:firstLine="0"/>
        <w:jc w:val="both"/>
      </w:pPr>
      <w:r>
        <w:rPr>
          <w:color w:val="000000"/>
          <w:spacing w:val="0"/>
          <w:w w:val="100"/>
          <w:position w:val="0"/>
          <w:sz w:val="24"/>
          <w:szCs w:val="24"/>
        </w:rPr>
        <w:t>为了实现同方人环规模化的发展，本年度，同方人环吸纳了公司蓄能节能业务，将公司 的人工环境产业进行了集中，以便于下一步的规模化发展。同方人环整合完成后，将形 成以热泵为主的中央空调、以蓄冰为主的蓄能中央空调、漠化锂中央空调、户式和商用 空调、空气净化和系统工程总包六个相对独立的业务单位，并拥有北京密云、河北廊坊、 江苏无锡三个生产基地，形成了强有力的发展格局。其中，与日本川重冷热合资成立的 同方川崎空调设备有限公司在河北廊坊开发区正式建成投产，其生产的高品质漠化锂空 调一经面市就得到了市场的拥趸。</w:t>
      </w:r>
    </w:p>
    <w:p>
      <w:pPr>
        <w:pStyle w:val="Style29"/>
        <w:keepNext/>
        <w:keepLines/>
        <w:widowControl w:val="0"/>
        <w:shd w:val="clear" w:color="auto" w:fill="auto"/>
        <w:tabs>
          <w:tab w:pos="502" w:val="left"/>
        </w:tabs>
        <w:bidi w:val="0"/>
        <w:spacing w:before="0" w:line="310" w:lineRule="exact"/>
        <w:ind w:left="0" w:right="0" w:firstLine="140"/>
        <w:jc w:val="left"/>
      </w:pPr>
      <w:bookmarkStart w:id="210" w:name="bookmark210"/>
      <w:bookmarkStart w:id="211" w:name="bookmark211"/>
      <w:bookmarkStart w:id="212" w:name="bookmark212"/>
      <w:bookmarkStart w:id="213" w:name="bookmark213"/>
      <w:r>
        <w:rPr>
          <w:color w:val="000000"/>
          <w:spacing w:val="0"/>
          <w:w w:val="100"/>
          <w:position w:val="0"/>
          <w:sz w:val="24"/>
          <w:szCs w:val="24"/>
        </w:rPr>
        <w:t>3</w:t>
      </w:r>
      <w:bookmarkEnd w:id="212"/>
      <w:r>
        <w:rPr>
          <w:color w:val="000000"/>
          <w:spacing w:val="0"/>
          <w:w w:val="100"/>
          <w:position w:val="0"/>
          <w:sz w:val="24"/>
          <w:szCs w:val="24"/>
        </w:rPr>
        <w:t>、</w:t>
        <w:tab/>
        <w:t>清华同方威视技术股份有限公司</w:t>
      </w:r>
      <w:bookmarkEnd w:id="210"/>
      <w:bookmarkEnd w:id="211"/>
      <w:bookmarkEnd w:id="213"/>
    </w:p>
    <w:p>
      <w:pPr>
        <w:pStyle w:val="Style17"/>
        <w:keepNext w:val="0"/>
        <w:keepLines w:val="0"/>
        <w:widowControl w:val="0"/>
        <w:shd w:val="clear" w:color="auto" w:fill="auto"/>
        <w:bidi w:val="0"/>
        <w:spacing w:before="0" w:line="309" w:lineRule="exact"/>
        <w:ind w:left="140" w:right="0" w:firstLine="0"/>
        <w:jc w:val="both"/>
      </w:pPr>
      <w:r>
        <w:rPr>
          <w:color w:val="000000"/>
          <w:spacing w:val="0"/>
          <w:w w:val="100"/>
          <w:position w:val="0"/>
          <w:sz w:val="24"/>
          <w:szCs w:val="24"/>
        </w:rPr>
        <w:t>清华同方威视技术股份有限公司成立于2000年12月19日，注册资本7500万元，公司 持股76%，主要生产和销售直线加速器的集装箱/车辆检查系统、集装货物/车辆检查系统、 放射性物质监测系统、X射线检查系统、邮件电子束灭菌安全系统、铁路车辆检查系统、 工业无损检测系统、小型物品机等系列产品。2006年，同方威视立足自主技术创新，努 力拓展新的市场空间，保持了稳健增长的态势，报告期内实现销售收入</w:t>
      </w:r>
      <w:r>
        <w:rPr>
          <w:color w:val="000000"/>
          <w:spacing w:val="0"/>
          <w:w w:val="100"/>
          <w:position w:val="0"/>
          <w:sz w:val="24"/>
          <w:szCs w:val="24"/>
        </w:rPr>
        <w:t>16.32</w:t>
      </w:r>
      <w:r>
        <w:rPr>
          <w:color w:val="000000"/>
          <w:spacing w:val="0"/>
          <w:w w:val="100"/>
          <w:position w:val="0"/>
          <w:sz w:val="24"/>
          <w:szCs w:val="24"/>
        </w:rPr>
        <w:t>亿元，同 比增长31.65%，形成总资产</w:t>
      </w:r>
      <w:r>
        <w:rPr>
          <w:color w:val="000000"/>
          <w:spacing w:val="0"/>
          <w:w w:val="100"/>
          <w:position w:val="0"/>
          <w:sz w:val="24"/>
          <w:szCs w:val="24"/>
        </w:rPr>
        <w:t>16.02</w:t>
      </w:r>
      <w:r>
        <w:rPr>
          <w:color w:val="000000"/>
          <w:spacing w:val="0"/>
          <w:w w:val="100"/>
          <w:position w:val="0"/>
          <w:sz w:val="24"/>
          <w:szCs w:val="24"/>
        </w:rPr>
        <w:t>亿元，净资产</w:t>
      </w:r>
      <w:r>
        <w:rPr>
          <w:color w:val="000000"/>
          <w:spacing w:val="0"/>
          <w:w w:val="100"/>
          <w:position w:val="0"/>
          <w:sz w:val="24"/>
          <w:szCs w:val="24"/>
        </w:rPr>
        <w:t>5.40</w:t>
      </w:r>
      <w:r>
        <w:rPr>
          <w:color w:val="000000"/>
          <w:spacing w:val="0"/>
          <w:w w:val="100"/>
          <w:position w:val="0"/>
          <w:sz w:val="24"/>
          <w:szCs w:val="24"/>
        </w:rPr>
        <w:t>亿元。</w:t>
      </w:r>
    </w:p>
    <w:p>
      <w:pPr>
        <w:pStyle w:val="Style17"/>
        <w:keepNext w:val="0"/>
        <w:keepLines w:val="0"/>
        <w:widowControl w:val="0"/>
        <w:shd w:val="clear" w:color="auto" w:fill="auto"/>
        <w:bidi w:val="0"/>
        <w:spacing w:before="0" w:after="0" w:line="309" w:lineRule="exact"/>
        <w:ind w:left="140" w:right="0" w:firstLine="0"/>
        <w:jc w:val="both"/>
      </w:pPr>
      <w:r>
        <w:rPr>
          <w:color w:val="000000"/>
          <w:spacing w:val="0"/>
          <w:w w:val="100"/>
          <w:position w:val="0"/>
          <w:sz w:val="24"/>
          <w:szCs w:val="24"/>
        </w:rPr>
        <w:t>本报告期内，同方威视继续以创新求发展，按照探索一代、培育一代、研发一代、生产 一代的技术产品研发方针思路，规划了技术创新体系架构。在“大安全”战略下，与铁 路、民航领域重点合作研发项目取得了突破性进展。在与铁路部门的合作中，专门为铁 路用户量身定制的铁路货运列车检查系统</w:t>
      </w:r>
      <w:r>
        <w:rPr>
          <w:color w:val="000000"/>
          <w:spacing w:val="0"/>
          <w:w w:val="100"/>
          <w:position w:val="0"/>
          <w:sz w:val="24"/>
          <w:szCs w:val="24"/>
        </w:rPr>
        <w:t>PB6000</w:t>
      </w:r>
      <w:r>
        <w:rPr>
          <w:color w:val="000000"/>
          <w:spacing w:val="0"/>
          <w:w w:val="100"/>
          <w:position w:val="0"/>
          <w:sz w:val="24"/>
          <w:szCs w:val="24"/>
        </w:rPr>
        <w:t>与</w:t>
      </w:r>
      <w:r>
        <w:rPr>
          <w:color w:val="000000"/>
          <w:spacing w:val="0"/>
          <w:w w:val="100"/>
          <w:position w:val="0"/>
          <w:sz w:val="24"/>
          <w:szCs w:val="24"/>
        </w:rPr>
        <w:t>PB2000</w:t>
      </w:r>
      <w:r>
        <w:rPr>
          <w:color w:val="000000"/>
          <w:spacing w:val="0"/>
          <w:w w:val="100"/>
          <w:position w:val="0"/>
          <w:sz w:val="24"/>
          <w:szCs w:val="24"/>
        </w:rPr>
        <w:t>在报告期内与用户见面，该 系统已通过教育部科技成果鉴定，使我国检查铁路货运列车方面达到了国际领先水平。</w:t>
      </w:r>
    </w:p>
    <w:p>
      <w:pPr>
        <w:pStyle w:val="Style17"/>
        <w:keepNext w:val="0"/>
        <w:keepLines w:val="0"/>
        <w:widowControl w:val="0"/>
        <w:shd w:val="clear" w:color="auto" w:fill="auto"/>
        <w:bidi w:val="0"/>
        <w:spacing w:before="0" w:line="309" w:lineRule="exact"/>
        <w:ind w:left="140" w:right="0" w:firstLine="0"/>
        <w:jc w:val="both"/>
      </w:pPr>
      <w:r>
        <w:rPr>
          <w:color w:val="000000"/>
          <w:spacing w:val="0"/>
          <w:w w:val="100"/>
          <w:position w:val="0"/>
          <w:sz w:val="24"/>
          <w:szCs w:val="24"/>
        </w:rPr>
        <w:t>为民航总局研制开发的液体检测系统填补了国内对液态物品检查的空白，达到了国际先 进水平。</w:t>
      </w:r>
    </w:p>
    <w:p>
      <w:pPr>
        <w:pStyle w:val="Style17"/>
        <w:keepNext w:val="0"/>
        <w:keepLines w:val="0"/>
        <w:widowControl w:val="0"/>
        <w:shd w:val="clear" w:color="auto" w:fill="auto"/>
        <w:bidi w:val="0"/>
        <w:spacing w:before="0" w:line="312" w:lineRule="exact"/>
        <w:ind w:left="140" w:right="0" w:firstLine="0"/>
        <w:jc w:val="both"/>
      </w:pPr>
      <w:r>
        <w:rPr>
          <w:color w:val="000000"/>
          <w:spacing w:val="0"/>
          <w:w w:val="100"/>
          <w:position w:val="0"/>
          <w:sz w:val="24"/>
          <w:szCs w:val="24"/>
        </w:rPr>
        <w:t>面对国际市场的激烈竞争，同方威视继续加强其集装箱检测业务的海外拓展，市场占有 率不断提高，海外客户国由2005年的37个扩大到2006年末的53个。在国内海关领域, 同方威视从技术领先性、价格灵活性上提升竞争门槛，不断挖掘海关客户的产品、服务 新需求，进一步稳固了市场。随着国家安全需求的增加，同方威视完成了核生化监测一 体车和背散射检查车等项目的研制开发，为公安部门提供了有效的安全保障手段。此外， 随着市场对射线无损检测设备需求的增加，同方威视抓住有利时机，借助已经搭建的市 场平台优势和产品技术优势，专为该领域推出工业</w:t>
      </w:r>
      <w:r>
        <w:rPr>
          <w:color w:val="000000"/>
          <w:spacing w:val="0"/>
          <w:w w:val="100"/>
          <w:position w:val="0"/>
          <w:sz w:val="24"/>
          <w:szCs w:val="24"/>
        </w:rPr>
        <w:t>CT</w:t>
      </w:r>
      <w:r>
        <w:rPr>
          <w:color w:val="000000"/>
          <w:spacing w:val="0"/>
          <w:w w:val="100"/>
          <w:position w:val="0"/>
          <w:sz w:val="24"/>
          <w:szCs w:val="24"/>
        </w:rPr>
        <w:t>检测设备，使其业务在传统的集装 箱检测领域外，得到了更好的延伸拓展。</w:t>
      </w:r>
    </w:p>
    <w:p>
      <w:pPr>
        <w:pStyle w:val="Style17"/>
        <w:keepNext w:val="0"/>
        <w:keepLines w:val="0"/>
        <w:widowControl w:val="0"/>
        <w:shd w:val="clear" w:color="auto" w:fill="auto"/>
        <w:tabs>
          <w:tab w:pos="502" w:val="left"/>
        </w:tabs>
        <w:bidi w:val="0"/>
        <w:spacing w:before="0" w:line="310" w:lineRule="exact"/>
        <w:ind w:left="0" w:right="0" w:firstLine="140"/>
        <w:jc w:val="left"/>
      </w:pPr>
      <w:bookmarkStart w:id="214" w:name="bookmark214"/>
      <w:r>
        <w:rPr>
          <w:b/>
          <w:bCs/>
          <w:color w:val="000000"/>
          <w:spacing w:val="0"/>
          <w:w w:val="100"/>
          <w:position w:val="0"/>
          <w:sz w:val="24"/>
          <w:szCs w:val="24"/>
        </w:rPr>
        <w:t>4</w:t>
      </w:r>
      <w:bookmarkEnd w:id="214"/>
      <w:r>
        <w:rPr>
          <w:b/>
          <w:bCs/>
          <w:color w:val="000000"/>
          <w:spacing w:val="0"/>
          <w:w w:val="100"/>
          <w:position w:val="0"/>
          <w:sz w:val="24"/>
          <w:szCs w:val="24"/>
        </w:rPr>
        <w:t>、</w:t>
        <w:tab/>
        <w:t>泰豪科技股份有限公司</w:t>
      </w:r>
      <w:r>
        <w:rPr>
          <w:color w:val="000000"/>
          <w:spacing w:val="0"/>
          <w:w w:val="100"/>
          <w:position w:val="0"/>
          <w:sz w:val="24"/>
          <w:szCs w:val="24"/>
        </w:rPr>
        <w:t>（股票代码600590）</w:t>
      </w:r>
    </w:p>
    <w:p>
      <w:pPr>
        <w:pStyle w:val="Style17"/>
        <w:keepNext w:val="0"/>
        <w:keepLines w:val="0"/>
        <w:widowControl w:val="0"/>
        <w:shd w:val="clear" w:color="auto" w:fill="auto"/>
        <w:bidi w:val="0"/>
        <w:spacing w:before="0" w:line="317" w:lineRule="exact"/>
        <w:ind w:left="140" w:right="0" w:firstLine="0"/>
        <w:jc w:val="both"/>
      </w:pPr>
      <w:r>
        <w:rPr>
          <w:color w:val="000000"/>
          <w:spacing w:val="0"/>
          <w:w w:val="100"/>
          <w:position w:val="0"/>
          <w:sz w:val="24"/>
          <w:szCs w:val="24"/>
        </w:rPr>
        <w:t>泰豪科技股份有限公司，2002年7月3日在上海证券交易所上市，股票代码：600590, 股票简称：泰豪科技。泰豪科技于2006年6月实施了增发新股，增发完成后，注册资本 196,330,410,元，公司持股23.37%。泰豪科技主要从事低压发电机组、建筑电气产品、 配电设备、军工电源以及光机电一体化产品的生产和销售。</w:t>
      </w:r>
    </w:p>
    <w:p>
      <w:pPr>
        <w:pStyle w:val="Style17"/>
        <w:keepNext w:val="0"/>
        <w:keepLines w:val="0"/>
        <w:widowControl w:val="0"/>
        <w:shd w:val="clear" w:color="auto" w:fill="auto"/>
        <w:bidi w:val="0"/>
        <w:spacing w:before="0" w:line="305" w:lineRule="exact"/>
        <w:ind w:left="140" w:right="0" w:firstLine="0"/>
        <w:jc w:val="both"/>
      </w:pPr>
      <w:r>
        <w:rPr>
          <w:color w:val="000000"/>
          <w:spacing w:val="0"/>
          <w:w w:val="100"/>
          <w:position w:val="0"/>
          <w:sz w:val="24"/>
          <w:szCs w:val="24"/>
        </w:rPr>
        <w:t xml:space="preserve">本年度，为清晰产业发展，泰豪科技对原有的产品和业务进行了调整和规范，确定了与 产业发展相适应的智能建筑电气、发电机及机组、装备信息产品三大类产品，使产品结 构更加合理化，形成了齐头并进、均衡发展的产业发展格局。2006年，泰豪科技在品牌 </w:t>
      </w:r>
      <w:r>
        <w:rPr>
          <w:color w:val="000000"/>
          <w:spacing w:val="0"/>
          <w:w w:val="100"/>
          <w:position w:val="0"/>
          <w:sz w:val="24"/>
          <w:szCs w:val="24"/>
        </w:rPr>
        <w:t>建设、技术创新、并购重组、法人治理等方面均取得积极进展。其中，“泰豪”商标被认 定为驰名商标，泰豪发电机被授予“中国名牌产品”称号，其生产的发电机组做为中国 自主产品首次中标联合国采购项目，还中标了奥林匹克运动会主会场</w:t>
      </w:r>
      <w:r>
        <w:rPr>
          <w:color w:val="000000"/>
          <w:spacing w:val="0"/>
          <w:w w:val="100"/>
          <w:position w:val="0"/>
          <w:sz w:val="24"/>
          <w:szCs w:val="24"/>
        </w:rPr>
        <w:t>一</w:t>
      </w:r>
      <w:r>
        <w:rPr>
          <w:color w:val="000000"/>
          <w:spacing w:val="0"/>
          <w:w w:val="100"/>
          <w:position w:val="0"/>
          <w:sz w:val="24"/>
          <w:szCs w:val="24"/>
        </w:rPr>
        <w:t>国家体育场（鸟 巢）备用电源项目，进一步奠定了其在行业内的领先地位。本报告期，泰豪科技还联手世 界500强企业</w:t>
      </w:r>
      <w:r>
        <w:rPr>
          <w:color w:val="000000"/>
          <w:spacing w:val="0"/>
          <w:w w:val="100"/>
          <w:position w:val="0"/>
          <w:sz w:val="24"/>
          <w:szCs w:val="24"/>
        </w:rPr>
        <w:t>ABB</w:t>
      </w:r>
      <w:r>
        <w:rPr>
          <w:color w:val="000000"/>
          <w:spacing w:val="0"/>
          <w:w w:val="100"/>
          <w:position w:val="0"/>
          <w:sz w:val="24"/>
          <w:szCs w:val="24"/>
        </w:rPr>
        <w:t>公司投资设立南昌</w:t>
      </w:r>
      <w:r>
        <w:rPr>
          <w:color w:val="000000"/>
          <w:spacing w:val="0"/>
          <w:w w:val="100"/>
          <w:position w:val="0"/>
          <w:sz w:val="24"/>
          <w:szCs w:val="24"/>
        </w:rPr>
        <w:t>ABB</w:t>
      </w:r>
      <w:r>
        <w:rPr>
          <w:color w:val="000000"/>
          <w:spacing w:val="0"/>
          <w:w w:val="100"/>
          <w:position w:val="0"/>
          <w:sz w:val="24"/>
          <w:szCs w:val="24"/>
        </w:rPr>
        <w:t>泰豪发电机有限公司，以共同打造全球发电机 知名生产厂商。</w:t>
      </w:r>
    </w:p>
    <w:p>
      <w:pPr>
        <w:pStyle w:val="Style17"/>
        <w:keepNext w:val="0"/>
        <w:keepLines w:val="0"/>
        <w:widowControl w:val="0"/>
        <w:shd w:val="clear" w:color="auto" w:fill="auto"/>
        <w:bidi w:val="0"/>
        <w:spacing w:before="0" w:line="312" w:lineRule="exact"/>
        <w:ind w:left="140" w:right="0" w:firstLine="0"/>
        <w:jc w:val="both"/>
      </w:pPr>
      <w:r>
        <w:rPr>
          <w:color w:val="000000"/>
          <w:spacing w:val="0"/>
          <w:w w:val="100"/>
          <w:position w:val="0"/>
          <w:sz w:val="24"/>
          <w:szCs w:val="24"/>
        </w:rPr>
        <w:t>本年度，泰豪科技经营状况良好，保持了持续稳定的增长态势。期末形成总资产</w:t>
      </w:r>
      <w:r>
        <w:rPr>
          <w:color w:val="000000"/>
          <w:spacing w:val="0"/>
          <w:w w:val="100"/>
          <w:position w:val="0"/>
          <w:sz w:val="24"/>
          <w:szCs w:val="24"/>
        </w:rPr>
        <w:t xml:space="preserve">18.28 </w:t>
      </w:r>
      <w:r>
        <w:rPr>
          <w:color w:val="000000"/>
          <w:spacing w:val="0"/>
          <w:w w:val="100"/>
          <w:position w:val="0"/>
          <w:sz w:val="24"/>
          <w:szCs w:val="24"/>
        </w:rPr>
        <w:t>亿元，净资产</w:t>
      </w:r>
      <w:r>
        <w:rPr>
          <w:color w:val="000000"/>
          <w:spacing w:val="0"/>
          <w:w w:val="100"/>
          <w:position w:val="0"/>
          <w:sz w:val="24"/>
          <w:szCs w:val="24"/>
        </w:rPr>
        <w:t>8.34</w:t>
      </w:r>
      <w:r>
        <w:rPr>
          <w:color w:val="000000"/>
          <w:spacing w:val="0"/>
          <w:w w:val="100"/>
          <w:position w:val="0"/>
          <w:sz w:val="24"/>
          <w:szCs w:val="24"/>
        </w:rPr>
        <w:t>亿元。报告期内，实现主营业务收入109655万元，净利润6183万元, 分别比上年同期增长33.06%和 20.65%。有关泰豪科技的情况，详见2007年3月20日的 中国证券报和上海证券报。</w:t>
      </w:r>
    </w:p>
    <w:p>
      <w:pPr>
        <w:pStyle w:val="Style29"/>
        <w:keepNext/>
        <w:keepLines/>
        <w:widowControl w:val="0"/>
        <w:shd w:val="clear" w:color="auto" w:fill="auto"/>
        <w:tabs>
          <w:tab w:pos="502" w:val="left"/>
        </w:tabs>
        <w:bidi w:val="0"/>
        <w:spacing w:before="0" w:line="313" w:lineRule="exact"/>
        <w:ind w:left="0" w:right="0" w:firstLine="140"/>
        <w:jc w:val="left"/>
      </w:pPr>
      <w:bookmarkStart w:id="215" w:name="bookmark215"/>
      <w:bookmarkStart w:id="216" w:name="bookmark216"/>
      <w:bookmarkStart w:id="217" w:name="bookmark217"/>
      <w:bookmarkStart w:id="218" w:name="bookmark218"/>
      <w:r>
        <w:rPr>
          <w:color w:val="000000"/>
          <w:spacing w:val="0"/>
          <w:w w:val="100"/>
          <w:position w:val="0"/>
          <w:sz w:val="24"/>
          <w:szCs w:val="24"/>
        </w:rPr>
        <w:t>5</w:t>
      </w:r>
      <w:bookmarkEnd w:id="217"/>
      <w:r>
        <w:rPr>
          <w:color w:val="000000"/>
          <w:spacing w:val="0"/>
          <w:w w:val="100"/>
          <w:position w:val="0"/>
          <w:sz w:val="24"/>
          <w:szCs w:val="24"/>
        </w:rPr>
        <w:t>、</w:t>
        <w:tab/>
        <w:t>清华同方知网（北京）技术有限公司</w:t>
      </w:r>
      <w:bookmarkEnd w:id="215"/>
      <w:bookmarkEnd w:id="216"/>
      <w:bookmarkEnd w:id="218"/>
    </w:p>
    <w:p>
      <w:pPr>
        <w:pStyle w:val="Style17"/>
        <w:keepNext w:val="0"/>
        <w:keepLines w:val="0"/>
        <w:widowControl w:val="0"/>
        <w:shd w:val="clear" w:color="auto" w:fill="auto"/>
        <w:bidi w:val="0"/>
        <w:spacing w:before="0" w:line="317" w:lineRule="exact"/>
        <w:ind w:left="140" w:right="0" w:firstLine="0"/>
        <w:jc w:val="both"/>
      </w:pPr>
      <w:r>
        <w:rPr>
          <w:color w:val="000000"/>
          <w:spacing w:val="0"/>
          <w:w w:val="100"/>
          <w:position w:val="0"/>
          <w:sz w:val="24"/>
          <w:szCs w:val="24"/>
        </w:rPr>
        <w:t>清华同方知网（北京）技术有限公司，注册资本100万美元，系公司通过</w:t>
      </w:r>
      <w:r>
        <w:rPr>
          <w:color w:val="000000"/>
          <w:spacing w:val="0"/>
          <w:w w:val="100"/>
          <w:position w:val="0"/>
          <w:sz w:val="24"/>
          <w:szCs w:val="24"/>
        </w:rPr>
        <w:t>Resuccess Investments Limited</w:t>
      </w:r>
      <w:r>
        <w:rPr>
          <w:color w:val="000000"/>
          <w:spacing w:val="0"/>
          <w:w w:val="100"/>
          <w:position w:val="0"/>
          <w:sz w:val="24"/>
          <w:szCs w:val="24"/>
        </w:rPr>
        <w:t>设立的面向海外市场的从事互联网技术开发的专业公司，公司通过 权益法合并持股100%。</w:t>
      </w:r>
    </w:p>
    <w:p>
      <w:pPr>
        <w:pStyle w:val="Style17"/>
        <w:keepNext w:val="0"/>
        <w:keepLines w:val="0"/>
        <w:widowControl w:val="0"/>
        <w:shd w:val="clear" w:color="auto" w:fill="auto"/>
        <w:bidi w:val="0"/>
        <w:spacing w:before="0" w:after="0" w:line="320" w:lineRule="exact"/>
        <w:ind w:left="140" w:right="0" w:firstLine="0"/>
        <w:jc w:val="both"/>
      </w:pPr>
      <w:r>
        <w:rPr>
          <w:color w:val="000000"/>
          <w:spacing w:val="0"/>
          <w:w w:val="100"/>
          <w:position w:val="0"/>
          <w:sz w:val="24"/>
          <w:szCs w:val="24"/>
        </w:rPr>
        <w:t>同方知网在形成《中国知识资源总库》的基础上，进一步根据用户需要，推出专类产品。 本年度，同方知网开发出《中国年鉴全文数据库》和《中国工具书网络出版总库》，其中，</w:t>
      </w:r>
    </w:p>
    <w:p>
      <w:pPr>
        <w:pStyle w:val="Style17"/>
        <w:keepNext w:val="0"/>
        <w:keepLines w:val="0"/>
        <w:widowControl w:val="0"/>
        <w:shd w:val="clear" w:color="auto" w:fill="auto"/>
        <w:bidi w:val="0"/>
        <w:spacing w:before="0" w:line="320" w:lineRule="exact"/>
        <w:ind w:left="140" w:right="0" w:firstLine="0"/>
        <w:jc w:val="both"/>
      </w:pPr>
      <w:r>
        <w:rPr>
          <w:color w:val="000000"/>
          <w:spacing w:val="0"/>
          <w:w w:val="100"/>
          <w:position w:val="0"/>
          <w:sz w:val="24"/>
          <w:szCs w:val="24"/>
        </w:rPr>
        <w:t>《中国工具书网络出版总库》包括900种优秀的百科、辞典类图书集成整合而成的巨型 网络百科辞典，收录的图书包括语文辞典、专科辞典、综合性百科全书、各专业百科全 书、年表等，充分满足了用户对工具类图书的检索要求。</w:t>
      </w:r>
    </w:p>
    <w:p>
      <w:pPr>
        <w:pStyle w:val="Style17"/>
        <w:keepNext w:val="0"/>
        <w:keepLines w:val="0"/>
        <w:widowControl w:val="0"/>
        <w:shd w:val="clear" w:color="auto" w:fill="auto"/>
        <w:bidi w:val="0"/>
        <w:spacing w:before="0" w:line="313" w:lineRule="exact"/>
        <w:ind w:left="140" w:right="0" w:firstLine="0"/>
        <w:jc w:val="both"/>
      </w:pPr>
      <w:r>
        <w:rPr>
          <w:color w:val="000000"/>
          <w:spacing w:val="0"/>
          <w:w w:val="100"/>
          <w:position w:val="0"/>
          <w:sz w:val="24"/>
          <w:szCs w:val="24"/>
        </w:rPr>
        <w:t>本报告期内，同方知网立足高校市场，还加大了对行业市场的开拓力度，通过集中各类 资源，对医院、政府、科研、企业等行业市场实施了统一管理，解决了过去代理用户信 息不清和服务不到位的问题，并通过应用案例有奖征集、组织数据库辅助诊疗应用客户 培训班、与典型医院合作建立培训基地等有效措施，让用户充分认识到了产品价值，有 力的推动了行业市场的开拓。在产品创新方面，本年度内，同方知网凭借其在信息资源 开发利用领域的丰富的项目经验和在全文检索、内容管理、中文智能信息处理领域的技 术优势，相继中标了国家发改委的国家宏观经济管理信息系统（金宏工程）一经济文献共 享数据库系统建设项目以及国家水利部发展研究中心的水利文献信息系统建设项目。</w:t>
      </w:r>
    </w:p>
    <w:p>
      <w:pPr>
        <w:pStyle w:val="Style29"/>
        <w:keepNext/>
        <w:keepLines/>
        <w:widowControl w:val="0"/>
        <w:shd w:val="clear" w:color="auto" w:fill="auto"/>
        <w:tabs>
          <w:tab w:pos="502" w:val="left"/>
        </w:tabs>
        <w:bidi w:val="0"/>
        <w:spacing w:before="0" w:line="313" w:lineRule="exact"/>
        <w:ind w:left="0" w:right="0" w:firstLine="140"/>
        <w:jc w:val="left"/>
      </w:pPr>
      <w:bookmarkStart w:id="219" w:name="bookmark219"/>
      <w:bookmarkStart w:id="220" w:name="bookmark220"/>
      <w:bookmarkStart w:id="221" w:name="bookmark221"/>
      <w:bookmarkStart w:id="222" w:name="bookmark222"/>
      <w:r>
        <w:rPr>
          <w:color w:val="000000"/>
          <w:spacing w:val="0"/>
          <w:w w:val="100"/>
          <w:position w:val="0"/>
          <w:sz w:val="24"/>
          <w:szCs w:val="24"/>
        </w:rPr>
        <w:t>6</w:t>
      </w:r>
      <w:bookmarkEnd w:id="221"/>
      <w:r>
        <w:rPr>
          <w:color w:val="000000"/>
          <w:spacing w:val="0"/>
          <w:w w:val="100"/>
          <w:position w:val="0"/>
          <w:sz w:val="24"/>
          <w:szCs w:val="24"/>
        </w:rPr>
        <w:t>、</w:t>
        <w:tab/>
        <w:t>江西无线电厂</w:t>
      </w:r>
      <w:bookmarkEnd w:id="219"/>
      <w:bookmarkEnd w:id="220"/>
      <w:bookmarkEnd w:id="222"/>
    </w:p>
    <w:p>
      <w:pPr>
        <w:pStyle w:val="Style17"/>
        <w:keepNext w:val="0"/>
        <w:keepLines w:val="0"/>
        <w:widowControl w:val="0"/>
        <w:shd w:val="clear" w:color="auto" w:fill="auto"/>
        <w:bidi w:val="0"/>
        <w:spacing w:before="0" w:line="312" w:lineRule="exact"/>
        <w:ind w:left="140" w:right="0" w:firstLine="0"/>
        <w:jc w:val="both"/>
      </w:pPr>
      <w:r>
        <w:rPr>
          <w:color w:val="000000"/>
          <w:spacing w:val="0"/>
          <w:w w:val="100"/>
          <w:position w:val="0"/>
          <w:sz w:val="24"/>
          <w:szCs w:val="24"/>
        </w:rPr>
        <w:t>江西无线电厂，注册资本6000万元，公司全资企业，主要从事通讯设备和电子产品。2006 年实现销售收入</w:t>
      </w:r>
      <w:r>
        <w:rPr>
          <w:color w:val="000000"/>
          <w:spacing w:val="0"/>
          <w:w w:val="100"/>
          <w:position w:val="0"/>
          <w:sz w:val="24"/>
          <w:szCs w:val="24"/>
        </w:rPr>
        <w:t>6.13</w:t>
      </w:r>
      <w:r>
        <w:rPr>
          <w:color w:val="000000"/>
          <w:spacing w:val="0"/>
          <w:w w:val="100"/>
          <w:position w:val="0"/>
          <w:sz w:val="24"/>
          <w:szCs w:val="24"/>
        </w:rPr>
        <w:t>亿元，经济效益持续增长，综合能力显著提升。</w:t>
      </w:r>
    </w:p>
    <w:p>
      <w:pPr>
        <w:pStyle w:val="Style17"/>
        <w:keepNext w:val="0"/>
        <w:keepLines w:val="0"/>
        <w:widowControl w:val="0"/>
        <w:shd w:val="clear" w:color="auto" w:fill="auto"/>
        <w:bidi w:val="0"/>
        <w:spacing w:before="0" w:line="316" w:lineRule="exact"/>
        <w:ind w:left="140" w:right="0" w:firstLine="0"/>
        <w:jc w:val="both"/>
      </w:pPr>
      <w:r>
        <w:rPr>
          <w:color w:val="000000"/>
          <w:spacing w:val="0"/>
          <w:w w:val="100"/>
          <w:position w:val="0"/>
          <w:sz w:val="24"/>
          <w:szCs w:val="24"/>
        </w:rPr>
        <w:t>2006年，江西无线电厂继续保持了良好的增长势头，各项经济指标再创历史新高。在产 品研发方面，工厂加大了科研体制改革的力度，营造竞争氛围，激发科研人员的积极性、 创造性和责任感，并充分发挥省级企业技术中心，博士后科研工作站等资源，在九江、 北京、珠海分别组建了研发机构，在不断加大自身技改投入力度的同时，还积极争取国 家技改投资，使生产、科研等手段得到进一步加强，环境得到进一步改善，主要产品生 产能力得到提高。本年度，江西无线电厂又承接了较大规模的专项技改项目，目前正在</w:t>
      </w:r>
    </w:p>
    <w:p>
      <w:pPr>
        <w:pStyle w:val="Style17"/>
        <w:keepNext w:val="0"/>
        <w:keepLines w:val="0"/>
        <w:widowControl w:val="0"/>
        <w:shd w:val="clear" w:color="auto" w:fill="auto"/>
        <w:bidi w:val="0"/>
        <w:spacing w:before="0" w:line="310" w:lineRule="exact"/>
        <w:ind w:left="0" w:right="0" w:firstLine="140"/>
        <w:jc w:val="left"/>
      </w:pPr>
      <w:r>
        <w:rPr>
          <w:color w:val="000000"/>
          <w:spacing w:val="0"/>
          <w:w w:val="100"/>
          <w:position w:val="0"/>
          <w:sz w:val="24"/>
          <w:szCs w:val="24"/>
        </w:rPr>
        <w:t>积极实施当中。</w:t>
      </w:r>
    </w:p>
    <w:p>
      <w:pPr>
        <w:pStyle w:val="Style17"/>
        <w:keepNext w:val="0"/>
        <w:keepLines w:val="0"/>
        <w:widowControl w:val="0"/>
        <w:shd w:val="clear" w:color="auto" w:fill="auto"/>
        <w:bidi w:val="0"/>
        <w:spacing w:before="0" w:line="309" w:lineRule="exact"/>
        <w:ind w:left="140" w:right="0" w:firstLine="0"/>
        <w:jc w:val="both"/>
      </w:pPr>
      <w:r>
        <w:rPr>
          <w:color w:val="000000"/>
          <w:spacing w:val="0"/>
          <w:w w:val="100"/>
          <w:position w:val="0"/>
          <w:sz w:val="24"/>
          <w:szCs w:val="24"/>
        </w:rPr>
        <w:t>本报告期内，江西无线电厂还加强了对质量管理工作，坚持“以对国防建设和战士生命 负责的态度抓军品质量；以对企业生命负责的态度抓民品质量”的经营理念，通过建立 健全各项管理制度和工作标准，关注细节管理，进一步提高了产品质量和工作质量，并 被信息产业部授予“军工电子质量年活动先进单位”的荣誉称号。2006年，江西无线电 厂还被获得了 “江西省信息产业技术创新十佳单位”、“江西省电子信息产品制造业十强 企业”以及“江西省国防科技工业经济效益先进单位”等荣誉称号。</w:t>
      </w:r>
    </w:p>
    <w:p>
      <w:pPr>
        <w:pStyle w:val="Style29"/>
        <w:keepNext/>
        <w:keepLines/>
        <w:widowControl w:val="0"/>
        <w:shd w:val="clear" w:color="auto" w:fill="auto"/>
        <w:tabs>
          <w:tab w:pos="514" w:val="left"/>
        </w:tabs>
        <w:bidi w:val="0"/>
        <w:spacing w:before="0" w:line="310" w:lineRule="exact"/>
        <w:ind w:left="0" w:right="0" w:firstLine="140"/>
        <w:jc w:val="left"/>
      </w:pPr>
      <w:bookmarkStart w:id="223" w:name="bookmark223"/>
      <w:bookmarkStart w:id="224" w:name="bookmark224"/>
      <w:bookmarkStart w:id="225" w:name="bookmark225"/>
      <w:bookmarkStart w:id="226" w:name="bookmark226"/>
      <w:r>
        <w:rPr>
          <w:color w:val="000000"/>
          <w:spacing w:val="0"/>
          <w:w w:val="100"/>
          <w:position w:val="0"/>
          <w:sz w:val="24"/>
          <w:szCs w:val="24"/>
        </w:rPr>
        <w:t>7</w:t>
      </w:r>
      <w:bookmarkEnd w:id="225"/>
      <w:r>
        <w:rPr>
          <w:color w:val="000000"/>
          <w:spacing w:val="0"/>
          <w:w w:val="100"/>
          <w:position w:val="0"/>
          <w:sz w:val="24"/>
          <w:szCs w:val="24"/>
        </w:rPr>
        <w:t>、</w:t>
        <w:tab/>
        <w:t>北京清华同方微电子有限公司</w:t>
      </w:r>
      <w:bookmarkEnd w:id="223"/>
      <w:bookmarkEnd w:id="224"/>
      <w:bookmarkEnd w:id="226"/>
    </w:p>
    <w:p>
      <w:pPr>
        <w:pStyle w:val="Style17"/>
        <w:keepNext w:val="0"/>
        <w:keepLines w:val="0"/>
        <w:widowControl w:val="0"/>
        <w:shd w:val="clear" w:color="auto" w:fill="auto"/>
        <w:bidi w:val="0"/>
        <w:spacing w:before="0" w:line="326" w:lineRule="exact"/>
        <w:ind w:left="140" w:right="0" w:firstLine="0"/>
        <w:jc w:val="both"/>
      </w:pPr>
      <w:r>
        <w:rPr>
          <w:color w:val="000000"/>
          <w:spacing w:val="0"/>
          <w:w w:val="100"/>
          <w:position w:val="0"/>
          <w:sz w:val="24"/>
          <w:szCs w:val="24"/>
        </w:rPr>
        <w:t>北京清华同方微电子有限公司成立于2001年12月，注册资本316。万，公司持有其86% 的股权，主要从事集成电路设计及配套系统的产品开发。</w:t>
      </w:r>
    </w:p>
    <w:p>
      <w:pPr>
        <w:pStyle w:val="Style17"/>
        <w:keepNext w:val="0"/>
        <w:keepLines w:val="0"/>
        <w:widowControl w:val="0"/>
        <w:shd w:val="clear" w:color="auto" w:fill="auto"/>
        <w:bidi w:val="0"/>
        <w:spacing w:before="0" w:line="313" w:lineRule="exact"/>
        <w:ind w:left="140" w:right="0" w:firstLine="0"/>
        <w:jc w:val="both"/>
      </w:pPr>
      <w:r>
        <w:rPr>
          <w:color w:val="000000"/>
          <w:spacing w:val="0"/>
          <w:w w:val="100"/>
          <w:position w:val="0"/>
          <w:sz w:val="24"/>
          <w:szCs w:val="24"/>
        </w:rPr>
        <w:t>2006年，同方微电子在继续实现第二代居民身份证芯片项目供货的基础上，凭借在集成 电路芯片设计方面的技术积累，积极开展产品研发工作，并形成了接触</w:t>
      </w:r>
      <w:r>
        <w:rPr>
          <w:color w:val="000000"/>
          <w:spacing w:val="0"/>
          <w:w w:val="100"/>
          <w:position w:val="0"/>
          <w:sz w:val="24"/>
          <w:szCs w:val="24"/>
        </w:rPr>
        <w:t>IC</w:t>
      </w:r>
      <w:r>
        <w:rPr>
          <w:color w:val="000000"/>
          <w:spacing w:val="0"/>
          <w:w w:val="100"/>
          <w:position w:val="0"/>
          <w:sz w:val="24"/>
          <w:szCs w:val="24"/>
        </w:rPr>
        <w:t>卡芯片、非接 触</w:t>
      </w:r>
      <w:r>
        <w:rPr>
          <w:color w:val="000000"/>
          <w:spacing w:val="0"/>
          <w:w w:val="100"/>
          <w:position w:val="0"/>
          <w:sz w:val="24"/>
          <w:szCs w:val="24"/>
        </w:rPr>
        <w:t>IC</w:t>
      </w:r>
      <w:r>
        <w:rPr>
          <w:color w:val="000000"/>
          <w:spacing w:val="0"/>
          <w:w w:val="100"/>
          <w:position w:val="0"/>
          <w:sz w:val="24"/>
          <w:szCs w:val="24"/>
        </w:rPr>
        <w:t>卡芯片、射频读写解决方案、第二代居民身份证专用芯片及</w:t>
      </w:r>
      <w:r>
        <w:rPr>
          <w:color w:val="000000"/>
          <w:spacing w:val="0"/>
          <w:w w:val="100"/>
          <w:position w:val="0"/>
          <w:sz w:val="24"/>
          <w:szCs w:val="24"/>
        </w:rPr>
        <w:t>UHF RFID</w:t>
      </w:r>
      <w:r>
        <w:rPr>
          <w:color w:val="000000"/>
          <w:spacing w:val="0"/>
          <w:w w:val="100"/>
          <w:position w:val="0"/>
          <w:sz w:val="24"/>
          <w:szCs w:val="24"/>
        </w:rPr>
        <w:t>解决方案五 大系列产品。为进一步拓展目标市场，公司还与建设部唯一委托推广</w:t>
      </w:r>
      <w:r>
        <w:rPr>
          <w:color w:val="000000"/>
          <w:spacing w:val="0"/>
          <w:w w:val="100"/>
          <w:position w:val="0"/>
          <w:sz w:val="24"/>
          <w:szCs w:val="24"/>
        </w:rPr>
        <w:t>ESAM、CPU</w:t>
      </w:r>
      <w:r>
        <w:rPr>
          <w:color w:val="000000"/>
          <w:spacing w:val="0"/>
          <w:w w:val="100"/>
          <w:position w:val="0"/>
          <w:sz w:val="24"/>
          <w:szCs w:val="24"/>
        </w:rPr>
        <w:t>卡表的 厂商“融通高科公司”合作将</w:t>
      </w:r>
      <w:r>
        <w:rPr>
          <w:color w:val="000000"/>
          <w:spacing w:val="0"/>
          <w:w w:val="100"/>
          <w:position w:val="0"/>
          <w:sz w:val="24"/>
          <w:szCs w:val="24"/>
        </w:rPr>
        <w:t>THM3050</w:t>
      </w:r>
      <w:r>
        <w:rPr>
          <w:color w:val="000000"/>
          <w:spacing w:val="0"/>
          <w:w w:val="100"/>
          <w:position w:val="0"/>
          <w:sz w:val="24"/>
          <w:szCs w:val="24"/>
        </w:rPr>
        <w:t>芯片解决方案推向三表行业，并向中国移动和中 国联通开始批量供货手机</w:t>
      </w:r>
      <w:r>
        <w:rPr>
          <w:color w:val="000000"/>
          <w:spacing w:val="0"/>
          <w:w w:val="100"/>
          <w:position w:val="0"/>
          <w:sz w:val="24"/>
          <w:szCs w:val="24"/>
        </w:rPr>
        <w:t>SIM</w:t>
      </w:r>
      <w:r>
        <w:rPr>
          <w:color w:val="000000"/>
          <w:spacing w:val="0"/>
          <w:w w:val="100"/>
          <w:position w:val="0"/>
          <w:sz w:val="24"/>
          <w:szCs w:val="24"/>
        </w:rPr>
        <w:t>卡。本年度内，公司的自主产品接触式</w:t>
      </w:r>
      <w:r>
        <w:rPr>
          <w:color w:val="000000"/>
          <w:spacing w:val="0"/>
          <w:w w:val="100"/>
          <w:position w:val="0"/>
          <w:sz w:val="24"/>
          <w:szCs w:val="24"/>
        </w:rPr>
        <w:t>CPU</w:t>
      </w:r>
      <w:r>
        <w:rPr>
          <w:color w:val="000000"/>
          <w:spacing w:val="0"/>
          <w:w w:val="100"/>
          <w:position w:val="0"/>
          <w:sz w:val="24"/>
          <w:szCs w:val="24"/>
        </w:rPr>
        <w:t>卡芯片通过“信 息安全检验和认证中心”</w:t>
      </w:r>
      <w:r>
        <w:rPr>
          <w:color w:val="000000"/>
          <w:spacing w:val="0"/>
          <w:w w:val="100"/>
          <w:position w:val="0"/>
          <w:sz w:val="24"/>
          <w:szCs w:val="24"/>
        </w:rPr>
        <w:t>EAL4</w:t>
      </w:r>
      <w:r>
        <w:rPr>
          <w:color w:val="000000"/>
          <w:spacing w:val="0"/>
          <w:w w:val="100"/>
          <w:position w:val="0"/>
          <w:sz w:val="24"/>
          <w:szCs w:val="24"/>
        </w:rPr>
        <w:t>的现场检验，并将于2007年1季度获得我国首个芯片</w:t>
      </w:r>
      <w:r>
        <w:rPr>
          <w:color w:val="000000"/>
          <w:spacing w:val="0"/>
          <w:w w:val="100"/>
          <w:position w:val="0"/>
          <w:sz w:val="24"/>
          <w:szCs w:val="24"/>
        </w:rPr>
        <w:t xml:space="preserve">EAL4 </w:t>
      </w:r>
      <w:r>
        <w:rPr>
          <w:color w:val="000000"/>
          <w:spacing w:val="0"/>
          <w:w w:val="100"/>
          <w:position w:val="0"/>
          <w:sz w:val="24"/>
          <w:szCs w:val="24"/>
        </w:rPr>
        <w:t>检验证书。同方微电子公司还在中国</w:t>
      </w:r>
      <w:r>
        <w:rPr>
          <w:color w:val="000000"/>
          <w:spacing w:val="0"/>
          <w:w w:val="100"/>
          <w:position w:val="0"/>
          <w:sz w:val="24"/>
          <w:szCs w:val="24"/>
        </w:rPr>
        <w:t>RFID</w:t>
      </w:r>
      <w:r>
        <w:rPr>
          <w:color w:val="000000"/>
          <w:spacing w:val="0"/>
          <w:w w:val="100"/>
          <w:position w:val="0"/>
          <w:sz w:val="24"/>
          <w:szCs w:val="24"/>
        </w:rPr>
        <w:t>产业联盟厦门理事长会议上成为“中国</w:t>
      </w:r>
      <w:r>
        <w:rPr>
          <w:color w:val="000000"/>
          <w:spacing w:val="0"/>
          <w:w w:val="100"/>
          <w:position w:val="0"/>
          <w:sz w:val="24"/>
          <w:szCs w:val="24"/>
        </w:rPr>
        <w:t xml:space="preserve">RFID </w:t>
      </w:r>
      <w:r>
        <w:rPr>
          <w:color w:val="000000"/>
          <w:spacing w:val="0"/>
          <w:w w:val="100"/>
          <w:position w:val="0"/>
          <w:sz w:val="24"/>
          <w:szCs w:val="24"/>
        </w:rPr>
        <w:t>产业联盟”硬件工作组组长单位。</w:t>
      </w:r>
    </w:p>
    <w:p>
      <w:pPr>
        <w:pStyle w:val="Style29"/>
        <w:keepNext/>
        <w:keepLines/>
        <w:widowControl w:val="0"/>
        <w:shd w:val="clear" w:color="auto" w:fill="auto"/>
        <w:tabs>
          <w:tab w:pos="514" w:val="left"/>
        </w:tabs>
        <w:bidi w:val="0"/>
        <w:spacing w:before="0" w:line="310" w:lineRule="exact"/>
        <w:ind w:left="0" w:right="0" w:firstLine="140"/>
        <w:jc w:val="left"/>
      </w:pPr>
      <w:bookmarkStart w:id="227" w:name="bookmark227"/>
      <w:bookmarkStart w:id="228" w:name="bookmark228"/>
      <w:bookmarkStart w:id="229" w:name="bookmark229"/>
      <w:bookmarkStart w:id="230" w:name="bookmark230"/>
      <w:r>
        <w:rPr>
          <w:color w:val="000000"/>
          <w:spacing w:val="0"/>
          <w:w w:val="100"/>
          <w:position w:val="0"/>
          <w:sz w:val="24"/>
          <w:szCs w:val="24"/>
        </w:rPr>
        <w:t>8</w:t>
      </w:r>
      <w:bookmarkEnd w:id="229"/>
      <w:r>
        <w:rPr>
          <w:color w:val="000000"/>
          <w:spacing w:val="0"/>
          <w:w w:val="100"/>
          <w:position w:val="0"/>
          <w:sz w:val="24"/>
          <w:szCs w:val="24"/>
        </w:rPr>
        <w:t>、</w:t>
        <w:tab/>
        <w:t>山东清华同方鲁颖电子有限公司</w:t>
      </w:r>
      <w:bookmarkEnd w:id="227"/>
      <w:bookmarkEnd w:id="228"/>
      <w:bookmarkEnd w:id="230"/>
    </w:p>
    <w:p>
      <w:pPr>
        <w:pStyle w:val="Style17"/>
        <w:keepNext w:val="0"/>
        <w:keepLines w:val="0"/>
        <w:widowControl w:val="0"/>
        <w:shd w:val="clear" w:color="auto" w:fill="auto"/>
        <w:bidi w:val="0"/>
        <w:spacing w:before="0" w:after="340" w:line="312" w:lineRule="exact"/>
        <w:ind w:left="140" w:right="0" w:firstLine="0"/>
        <w:jc w:val="both"/>
      </w:pPr>
      <w:r>
        <w:rPr>
          <w:color w:val="000000"/>
          <w:spacing w:val="0"/>
          <w:w w:val="100"/>
          <w:position w:val="0"/>
          <w:sz w:val="24"/>
          <w:szCs w:val="24"/>
        </w:rPr>
        <w:t>山东清华同方鲁颖电子有限公司成立于2000年4月，注册资本8000万元，主要生产经 营中高压瓷介电容器及片式电感器等电子元器件，公司持股83.07%。本报告期内，面对 铜、银等主要原材料价格大幅上涨、电子元器件行业竞争进一步加剧的情况，及时调整 经营策略，大力推进技术创新，全年实现各类产品销售</w:t>
      </w:r>
      <w:r>
        <w:rPr>
          <w:color w:val="000000"/>
          <w:spacing w:val="0"/>
          <w:w w:val="100"/>
          <w:position w:val="0"/>
          <w:sz w:val="24"/>
          <w:szCs w:val="24"/>
        </w:rPr>
        <w:t>9.8</w:t>
      </w:r>
      <w:r>
        <w:rPr>
          <w:color w:val="000000"/>
          <w:spacing w:val="0"/>
          <w:w w:val="100"/>
          <w:position w:val="0"/>
          <w:sz w:val="24"/>
          <w:szCs w:val="24"/>
        </w:rPr>
        <w:t>1亿只，比去年同期增长60%。</w:t>
      </w:r>
    </w:p>
    <w:p>
      <w:pPr>
        <w:pStyle w:val="Style17"/>
        <w:keepNext w:val="0"/>
        <w:keepLines w:val="0"/>
        <w:widowControl w:val="0"/>
        <w:shd w:val="clear" w:color="auto" w:fill="auto"/>
        <w:bidi w:val="0"/>
        <w:spacing w:before="0" w:after="340" w:line="310" w:lineRule="exact"/>
        <w:ind w:left="140" w:right="0" w:firstLine="0"/>
        <w:jc w:val="both"/>
      </w:pPr>
      <w:r>
        <w:rPr>
          <w:color w:val="000000"/>
          <w:spacing w:val="0"/>
          <w:w w:val="100"/>
          <w:position w:val="0"/>
          <w:sz w:val="24"/>
          <w:szCs w:val="24"/>
        </w:rPr>
        <w:t xml:space="preserve">本年度，鲁颖电子抓住平板电视、机顶盒等市场高速发展的机遇，进一步发挥片式电感 在行业中的技术优势，调整经营策略，切换市场新领域，收到了较好效果。2006年，鲁 颖电子的片式电感在数字机顶盒、汽车电子、计算机及通讯领域实现了应用，并已为四 川九州、四川通达、广东步步高、福建万利达等厂家大批量供货。在新产品新技术开发 方面，公司加强了与清华大学材料系的合作，加快推进片感、电容高性能粉料及新产品 的研究开发，并获得多项政府基金的支持。其中：叠层片式电感器被列入2006年国家重 点新产品计划，高频叠层片式电感器被列入2006年山东省科技攻关计划，无铅环保 </w:t>
      </w:r>
      <w:r>
        <w:rPr>
          <w:color w:val="000000"/>
          <w:spacing w:val="0"/>
          <w:w w:val="100"/>
          <w:position w:val="0"/>
          <w:sz w:val="24"/>
          <w:szCs w:val="24"/>
        </w:rPr>
        <w:t>2B4-4000</w:t>
      </w:r>
      <w:r>
        <w:rPr>
          <w:color w:val="000000"/>
          <w:spacing w:val="0"/>
          <w:w w:val="100"/>
          <w:position w:val="0"/>
          <w:sz w:val="24"/>
          <w:szCs w:val="24"/>
        </w:rPr>
        <w:t xml:space="preserve">高介电常数瓷粉料被列入2006年临沂市科技攻关计划，“高频高性能耐击穿 </w:t>
      </w:r>
      <w:r>
        <w:rPr>
          <w:color w:val="000000"/>
          <w:spacing w:val="0"/>
          <w:w w:val="100"/>
          <w:position w:val="0"/>
          <w:sz w:val="24"/>
          <w:szCs w:val="24"/>
        </w:rPr>
        <w:t>MLCC</w:t>
      </w:r>
      <w:r>
        <w:rPr>
          <w:color w:val="000000"/>
          <w:spacing w:val="0"/>
          <w:w w:val="100"/>
          <w:position w:val="0"/>
          <w:sz w:val="24"/>
          <w:szCs w:val="24"/>
        </w:rPr>
        <w:t>材料及元件”项目喜获科技部“十一五”国家高技术研究发展计划（863计划）的支 持。公司还通过大力推进新工艺及新型原材料的应用，进一步降低了生产成本，保证了 产品的市场竞争力。</w:t>
      </w:r>
    </w:p>
    <w:p>
      <w:pPr>
        <w:pStyle w:val="Style17"/>
        <w:keepNext w:val="0"/>
        <w:keepLines w:val="0"/>
        <w:widowControl w:val="0"/>
        <w:shd w:val="clear" w:color="auto" w:fill="auto"/>
        <w:bidi w:val="0"/>
        <w:spacing w:before="0" w:line="240" w:lineRule="auto"/>
        <w:ind w:left="0" w:right="0" w:firstLine="140"/>
        <w:jc w:val="left"/>
      </w:pPr>
      <w:bookmarkStart w:id="231" w:name="bookmark231"/>
      <w:r>
        <w:rPr>
          <w:b/>
          <w:bCs/>
          <w:color w:val="000000"/>
          <w:spacing w:val="0"/>
          <w:w w:val="100"/>
          <w:position w:val="0"/>
          <w:sz w:val="24"/>
          <w:szCs w:val="24"/>
        </w:rPr>
        <w:t>9</w:t>
      </w:r>
      <w:bookmarkEnd w:id="231"/>
      <w:r>
        <w:rPr>
          <w:b/>
          <w:bCs/>
          <w:color w:val="000000"/>
          <w:spacing w:val="0"/>
          <w:w w:val="100"/>
          <w:position w:val="0"/>
          <w:sz w:val="24"/>
          <w:szCs w:val="24"/>
        </w:rPr>
        <w:t xml:space="preserve">、清华同方环境有限责任公司 </w:t>
      </w:r>
      <w:r>
        <w:rPr>
          <w:color w:val="000000"/>
          <w:spacing w:val="0"/>
          <w:w w:val="100"/>
          <w:position w:val="0"/>
          <w:sz w:val="24"/>
          <w:szCs w:val="24"/>
        </w:rPr>
        <w:t>清华同方环境有限公司成立于2003年9月，注册资本10000万，公司持股35%，主要从 事环保工程的咨询、设计、施工，洁净新能源发电、城市生活垃圾、工业与危险废物处 理业务的运营等。</w:t>
      </w:r>
    </w:p>
    <w:p>
      <w:pPr>
        <w:pStyle w:val="Style17"/>
        <w:keepNext w:val="0"/>
        <w:keepLines w:val="0"/>
        <w:widowControl w:val="0"/>
        <w:shd w:val="clear" w:color="auto" w:fill="auto"/>
        <w:bidi w:val="0"/>
        <w:spacing w:before="0" w:line="314" w:lineRule="exact"/>
        <w:ind w:left="140" w:right="0" w:firstLine="0"/>
        <w:jc w:val="both"/>
      </w:pPr>
      <w:r>
        <w:rPr>
          <w:color w:val="000000"/>
          <w:spacing w:val="0"/>
          <w:w w:val="100"/>
          <w:position w:val="0"/>
          <w:sz w:val="24"/>
          <w:szCs w:val="24"/>
        </w:rPr>
        <w:t>同方环境公司自建立起，一直致力于环境保护领域内自主技术成果的推广和产业化工作， 通过引进国外成熟脱硫、脱销和布袋除尘技术的同时进行了本土化的改造，形成有自主 知识产权的核心技术，不仅提高了同方环境的技术水平，而且缩短了研制周期，降低了 研制成本，实现技术创新的跨越式发展。</w:t>
      </w:r>
    </w:p>
    <w:p>
      <w:pPr>
        <w:pStyle w:val="Style17"/>
        <w:keepNext w:val="0"/>
        <w:keepLines w:val="0"/>
        <w:widowControl w:val="0"/>
        <w:shd w:val="clear" w:color="auto" w:fill="auto"/>
        <w:bidi w:val="0"/>
        <w:spacing w:before="0" w:after="340" w:line="316" w:lineRule="exact"/>
        <w:ind w:left="140" w:right="0" w:firstLine="0"/>
        <w:jc w:val="both"/>
      </w:pPr>
      <w:r>
        <w:rPr>
          <w:color w:val="000000"/>
          <w:spacing w:val="0"/>
          <w:w w:val="100"/>
          <w:position w:val="0"/>
          <w:sz w:val="24"/>
          <w:szCs w:val="24"/>
        </w:rPr>
        <w:t>本报告期内，在脱硫脱硝领域，同方环境共完成脱硫项目6个，在建项目7个，并中标 了目前国内最大规模的大唐乌沙山电厂</w:t>
      </w:r>
      <w:r>
        <w:rPr>
          <w:color w:val="000000"/>
          <w:spacing w:val="0"/>
          <w:w w:val="100"/>
          <w:position w:val="0"/>
          <w:sz w:val="24"/>
          <w:szCs w:val="24"/>
        </w:rPr>
        <w:t>1X600MW</w:t>
      </w:r>
      <w:r>
        <w:rPr>
          <w:color w:val="000000"/>
          <w:spacing w:val="0"/>
          <w:w w:val="100"/>
          <w:position w:val="0"/>
          <w:sz w:val="24"/>
          <w:szCs w:val="24"/>
        </w:rPr>
        <w:t>脱硝示范项目，还中标了北京热电8台 锅炉的脱硝项目，一举成为脱硝行业的排头兵。在除尘领域，公司还中标了大唐托克托 电厂</w:t>
      </w:r>
      <w:r>
        <w:rPr>
          <w:color w:val="000000"/>
          <w:spacing w:val="0"/>
          <w:w w:val="100"/>
          <w:position w:val="0"/>
          <w:sz w:val="24"/>
          <w:szCs w:val="24"/>
        </w:rPr>
        <w:t>2X300MW</w:t>
      </w:r>
      <w:r>
        <w:rPr>
          <w:color w:val="000000"/>
          <w:spacing w:val="0"/>
          <w:w w:val="100"/>
          <w:position w:val="0"/>
          <w:sz w:val="24"/>
          <w:szCs w:val="24"/>
        </w:rPr>
        <w:t>大型除尘项目，极大地拓宽了除尘市场的空间。在承接项目的同时，同方 环境注重与合作伙伴发展战略合作关系，本年度内，与中石化建立了环保工程项目全方 位战略合作关系，为公司在环保领域的进一步发展奠定了良好的基础。</w:t>
      </w:r>
    </w:p>
    <w:p>
      <w:pPr>
        <w:pStyle w:val="Style50"/>
        <w:keepNext/>
        <w:keepLines/>
        <w:widowControl w:val="0"/>
        <w:shd w:val="clear" w:color="auto" w:fill="auto"/>
        <w:bidi w:val="0"/>
        <w:spacing w:before="0" w:after="300" w:line="240" w:lineRule="auto"/>
        <w:ind w:left="0" w:right="0" w:firstLine="140"/>
        <w:jc w:val="left"/>
      </w:pPr>
      <w:bookmarkStart w:id="232" w:name="bookmark232"/>
      <w:bookmarkStart w:id="233" w:name="bookmark233"/>
      <w:bookmarkStart w:id="234" w:name="bookmark234"/>
      <w:bookmarkStart w:id="235" w:name="bookmark235"/>
      <w:r>
        <w:rPr>
          <w:color w:val="000000"/>
          <w:spacing w:val="0"/>
          <w:w w:val="100"/>
          <w:position w:val="0"/>
        </w:rPr>
        <w:t>（</w:t>
      </w:r>
      <w:bookmarkEnd w:id="234"/>
      <w:r>
        <w:rPr>
          <w:color w:val="000000"/>
          <w:spacing w:val="0"/>
          <w:w w:val="100"/>
          <w:position w:val="0"/>
        </w:rPr>
        <w:t>三）管理层讨论及财务状况的分析说明</w:t>
      </w:r>
      <w:bookmarkEnd w:id="232"/>
      <w:bookmarkEnd w:id="233"/>
      <w:bookmarkEnd w:id="235"/>
    </w:p>
    <w:p>
      <w:pPr>
        <w:pStyle w:val="Style17"/>
        <w:keepNext w:val="0"/>
        <w:keepLines w:val="0"/>
        <w:widowControl w:val="0"/>
        <w:shd w:val="clear" w:color="auto" w:fill="auto"/>
        <w:bidi w:val="0"/>
        <w:spacing w:before="0" w:line="322" w:lineRule="exact"/>
        <w:ind w:left="140" w:right="0" w:firstLine="0"/>
        <w:jc w:val="both"/>
      </w:pPr>
      <w:r>
        <w:rPr>
          <w:color w:val="000000"/>
          <w:spacing w:val="0"/>
          <w:w w:val="100"/>
          <w:position w:val="0"/>
          <w:sz w:val="24"/>
          <w:szCs w:val="24"/>
        </w:rPr>
        <w:t>2006年，公司以市场为导向，加大了对核心业务的推动力度，并通过进一步完善公司内 部治理与制度建设等措施，全面提升管理水平，保证了公司收入、资产规模的持续稳定 增长，实现了公司净利润的大幅提升，公司经营能力得到了进一步的提高。</w:t>
      </w:r>
    </w:p>
    <w:p>
      <w:pPr>
        <w:pStyle w:val="Style29"/>
        <w:keepNext/>
        <w:keepLines/>
        <w:widowControl w:val="0"/>
        <w:shd w:val="clear" w:color="auto" w:fill="auto"/>
        <w:bidi w:val="0"/>
        <w:spacing w:before="0" w:line="314" w:lineRule="exact"/>
        <w:ind w:left="0" w:right="0" w:firstLine="140"/>
        <w:jc w:val="left"/>
      </w:pPr>
      <w:bookmarkStart w:id="236" w:name="bookmark236"/>
      <w:bookmarkStart w:id="237" w:name="bookmark237"/>
      <w:bookmarkStart w:id="238" w:name="bookmark238"/>
      <w:bookmarkStart w:id="239" w:name="bookmark239"/>
      <w:r>
        <w:rPr>
          <w:color w:val="000000"/>
          <w:spacing w:val="0"/>
          <w:w w:val="100"/>
          <w:position w:val="0"/>
          <w:sz w:val="24"/>
          <w:szCs w:val="24"/>
        </w:rPr>
        <w:t>1</w:t>
      </w:r>
      <w:bookmarkEnd w:id="238"/>
      <w:r>
        <w:rPr>
          <w:color w:val="000000"/>
          <w:spacing w:val="0"/>
          <w:w w:val="100"/>
          <w:position w:val="0"/>
          <w:sz w:val="24"/>
          <w:szCs w:val="24"/>
        </w:rPr>
        <w:t>、经营业绩</w:t>
      </w:r>
      <w:bookmarkEnd w:id="236"/>
      <w:bookmarkEnd w:id="237"/>
      <w:bookmarkEnd w:id="239"/>
    </w:p>
    <w:p>
      <w:pPr>
        <w:pStyle w:val="Style17"/>
        <w:keepNext w:val="0"/>
        <w:keepLines w:val="0"/>
        <w:widowControl w:val="0"/>
        <w:shd w:val="clear" w:color="auto" w:fill="auto"/>
        <w:bidi w:val="0"/>
        <w:spacing w:before="0" w:line="314" w:lineRule="exact"/>
        <w:ind w:left="140" w:right="0" w:firstLine="0"/>
        <w:jc w:val="both"/>
      </w:pPr>
      <w:r>
        <w:rPr>
          <w:color w:val="000000"/>
          <w:spacing w:val="0"/>
          <w:w w:val="100"/>
          <w:position w:val="0"/>
          <w:sz w:val="24"/>
          <w:szCs w:val="24"/>
        </w:rPr>
        <w:t>本报告期，公司实现主营业务收入</w:t>
      </w:r>
      <w:r>
        <w:rPr>
          <w:color w:val="000000"/>
          <w:spacing w:val="0"/>
          <w:w w:val="100"/>
          <w:position w:val="0"/>
          <w:sz w:val="24"/>
          <w:szCs w:val="24"/>
        </w:rPr>
        <w:t>121.17</w:t>
      </w:r>
      <w:r>
        <w:rPr>
          <w:color w:val="000000"/>
          <w:spacing w:val="0"/>
          <w:w w:val="100"/>
          <w:position w:val="0"/>
          <w:sz w:val="24"/>
          <w:szCs w:val="24"/>
        </w:rPr>
        <w:t>亿元，同比增长23.96%,继续保持了稳步增长 的局面。公司经过近几年的产业结构调整，已经初见成效，公司本年度销售收入与2005 年相比净增加</w:t>
      </w:r>
      <w:r>
        <w:rPr>
          <w:color w:val="000000"/>
          <w:spacing w:val="0"/>
          <w:w w:val="100"/>
          <w:position w:val="0"/>
          <w:sz w:val="24"/>
          <w:szCs w:val="24"/>
        </w:rPr>
        <w:t>23.4</w:t>
      </w:r>
      <w:r>
        <w:rPr>
          <w:color w:val="000000"/>
          <w:spacing w:val="0"/>
          <w:w w:val="100"/>
          <w:position w:val="0"/>
          <w:sz w:val="24"/>
          <w:szCs w:val="24"/>
        </w:rPr>
        <w:t>亿元，其主要贡献来自于应用信息、数字电视和能源环境产业的增长。</w:t>
      </w:r>
    </w:p>
    <w:p>
      <w:pPr>
        <w:pStyle w:val="Style17"/>
        <w:keepNext w:val="0"/>
        <w:keepLines w:val="0"/>
        <w:widowControl w:val="0"/>
        <w:shd w:val="clear" w:color="auto" w:fill="auto"/>
        <w:bidi w:val="0"/>
        <w:spacing w:before="0" w:line="313" w:lineRule="exact"/>
        <w:ind w:left="140" w:right="0" w:firstLine="0"/>
        <w:jc w:val="both"/>
      </w:pPr>
      <w:r>
        <w:rPr>
          <w:color w:val="000000"/>
          <w:spacing w:val="0"/>
          <w:w w:val="100"/>
          <w:position w:val="0"/>
          <w:sz w:val="24"/>
          <w:szCs w:val="24"/>
        </w:rPr>
        <w:t>在主营收入构成中，信息产业中的计算机产品在保持市场份额稳步增长的前提下，其销 售收入中所占公司销售收入比重由2005年的45%降至38%。在能源环境产业方面，面对 国家提高节能减排要求、环保产业面临着历史性的发展机遇等有利市场环境，能源环境 产业的销售收入增长水平超过了公司整体增长，公司两大产业销售收入比重“二八开” 的原有局面有所改变。</w:t>
      </w:r>
    </w:p>
    <w:p>
      <w:pPr>
        <w:pStyle w:val="Style17"/>
        <w:keepNext w:val="0"/>
        <w:keepLines w:val="0"/>
        <w:widowControl w:val="0"/>
        <w:shd w:val="clear" w:color="auto" w:fill="auto"/>
        <w:bidi w:val="0"/>
        <w:spacing w:before="0" w:line="311" w:lineRule="exact"/>
        <w:ind w:left="140" w:right="0" w:firstLine="0"/>
        <w:jc w:val="both"/>
        <w:sectPr>
          <w:headerReference w:type="default" r:id="rId39"/>
          <w:footerReference w:type="default" r:id="rId40"/>
          <w:headerReference w:type="even" r:id="rId41"/>
          <w:footerReference w:type="even" r:id="rId42"/>
          <w:footnotePr>
            <w:pos w:val="pageBottom"/>
            <w:numFmt w:val="decimal"/>
            <w:numRestart w:val="continuous"/>
          </w:footnotePr>
          <w:pgSz w:w="11900" w:h="16840"/>
          <w:pgMar w:top="1666" w:right="570" w:bottom="1421" w:left="1264" w:header="0" w:footer="3" w:gutter="0"/>
          <w:cols w:space="720"/>
          <w:noEndnote/>
          <w:rtlGutter w:val="0"/>
          <w:docGrid w:linePitch="360"/>
        </w:sectPr>
      </w:pPr>
      <w:r>
        <w:rPr>
          <w:color w:val="000000"/>
          <w:spacing w:val="0"/>
          <w:w w:val="100"/>
          <w:position w:val="0"/>
          <w:sz w:val="24"/>
          <w:szCs w:val="24"/>
        </w:rPr>
        <w:t>在盈利能力方面，公司整体毛利水平保持去年同期水平。从分业务情况看，计算机、数 字城市与行业信息系统、安防系统、互联网应用与服务、环保等行业领域继续保持同期 水平。数字电视系统和建筑节能领域毛利水平有所下降，其中数字电视系统大幅下降的 主要原因是数字电视市场刚刚启动，公司实施了采用成本竞争策略提高市场份额的经营 思路所致，建筑节能毛利下降的原因则是受到了铜等金属原材料价格上涨因素的影响。</w:t>
      </w:r>
    </w:p>
    <w:p>
      <w:pPr>
        <w:widowControl w:val="0"/>
        <w:jc w:val="left"/>
        <w:rPr>
          <w:sz w:val="2"/>
          <w:szCs w:val="2"/>
        </w:rPr>
      </w:pPr>
      <w:r>
        <w:drawing>
          <wp:inline>
            <wp:extent cx="908050" cy="304800"/>
            <wp:docPr id="55" name="Picutre 55"/>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43"/>
                    <a:stretch/>
                  </pic:blipFill>
                  <pic:spPr>
                    <a:xfrm>
                      <a:ext cx="908050" cy="304800"/>
                    </a:xfrm>
                    <a:prstGeom prst="rect"/>
                  </pic:spPr>
                </pic:pic>
              </a:graphicData>
            </a:graphic>
          </wp:inline>
        </w:drawing>
      </w:r>
    </w:p>
    <w:p>
      <w:pPr>
        <w:widowControl w:val="0"/>
        <w:spacing w:after="939" w:line="1" w:lineRule="exact"/>
      </w:pPr>
    </w:p>
    <w:tbl>
      <w:tblPr>
        <w:tblOverlap w:val="never"/>
        <w:jc w:val="left"/>
        <w:tblLayout w:type="fixed"/>
      </w:tblPr>
      <w:tblGrid>
        <w:gridCol w:w="2554"/>
        <w:gridCol w:w="1440"/>
        <w:gridCol w:w="816"/>
        <w:gridCol w:w="1344"/>
        <w:gridCol w:w="773"/>
        <w:gridCol w:w="1387"/>
        <w:gridCol w:w="806"/>
      </w:tblGrid>
      <w:tr>
        <w:trPr>
          <w:trHeight w:val="322" w:hRule="exact"/>
        </w:trPr>
        <w:tc>
          <w:tcPr>
            <w:vMerge w:val="restart"/>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单位：千元</w:t>
            </w:r>
          </w:p>
        </w:tc>
        <w:tc>
          <w:tcPr>
            <w:gridSpan w:val="2"/>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2006 年</w:t>
            </w:r>
          </w:p>
        </w:tc>
        <w:tc>
          <w:tcPr>
            <w:gridSpan w:val="2"/>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2005 年</w:t>
            </w:r>
          </w:p>
        </w:tc>
        <w:tc>
          <w:tcPr>
            <w:gridSpan w:val="2"/>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2004 年</w:t>
            </w:r>
          </w:p>
        </w:tc>
      </w:tr>
      <w:tr>
        <w:trPr>
          <w:trHeight w:val="30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20"/>
              <w:jc w:val="left"/>
              <w:rPr>
                <w:sz w:val="18"/>
                <w:szCs w:val="18"/>
              </w:rPr>
            </w:pPr>
            <w:r>
              <w:rPr>
                <w:b/>
                <w:bCs/>
                <w:color w:val="000000"/>
                <w:spacing w:val="0"/>
                <w:w w:val="100"/>
                <w:position w:val="0"/>
                <w:sz w:val="18"/>
                <w:szCs w:val="18"/>
              </w:rPr>
              <w:t>收入</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毛利率</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80"/>
              <w:jc w:val="left"/>
              <w:rPr>
                <w:sz w:val="18"/>
                <w:szCs w:val="18"/>
              </w:rPr>
            </w:pPr>
            <w:r>
              <w:rPr>
                <w:b/>
                <w:bCs/>
                <w:color w:val="000000"/>
                <w:spacing w:val="0"/>
                <w:w w:val="100"/>
                <w:position w:val="0"/>
                <w:sz w:val="18"/>
                <w:szCs w:val="18"/>
              </w:rPr>
              <w:t>收入</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毛利率</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60"/>
              <w:jc w:val="left"/>
              <w:rPr>
                <w:sz w:val="18"/>
                <w:szCs w:val="18"/>
              </w:rPr>
            </w:pPr>
            <w:r>
              <w:rPr>
                <w:b/>
                <w:bCs/>
                <w:color w:val="000000"/>
                <w:spacing w:val="0"/>
                <w:w w:val="100"/>
                <w:position w:val="0"/>
                <w:sz w:val="18"/>
                <w:szCs w:val="18"/>
              </w:rPr>
              <w:t>收入</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毛利率</w:t>
            </w:r>
          </w:p>
        </w:tc>
      </w:tr>
      <w:tr>
        <w:trPr>
          <w:trHeight w:val="298" w:hRule="exact"/>
        </w:trPr>
        <w:tc>
          <w:tcPr>
            <w:gridSpan w:val="7"/>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一、信息产业</w:t>
            </w:r>
          </w:p>
        </w:tc>
      </w:tr>
      <w:tr>
        <w:trPr>
          <w:trHeight w:val="302"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1、计算机</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4,578,673.40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4.07%</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4,416,341.22</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4,008,231.03</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4.27%</w:t>
            </w: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2、应用信息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(1)数字城市与行业信息系统</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1,560,971.40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21.27%</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1,192,540.97</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19.52%</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920,202.19</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16.91%</w:t>
            </w: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(2 )安防系统</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1,627,492.87</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25.68%</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1,239,685.06</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27.03%</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868,356.77</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24.45%</w:t>
            </w:r>
          </w:p>
        </w:tc>
      </w:tr>
      <w:tr>
        <w:trPr>
          <w:trHeight w:val="302"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3,188,464.27</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23.52%</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2,432,226.02</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23.35%</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1,788,558.95</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20.57%</w:t>
            </w:r>
          </w:p>
        </w:tc>
      </w:tr>
      <w:tr>
        <w:trPr>
          <w:trHeight w:val="298" w:hRule="exact"/>
        </w:trPr>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3.数字电视系统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(1)数字电视系统</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529,793.70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7.10%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246,952.14</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15.39%</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340,163.79</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20.54%</w:t>
            </w: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(2)数字通信与装备制造</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600,360.11</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24.60%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279,794.61</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27.51%</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158,017.80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26.39%</w:t>
            </w:r>
          </w:p>
        </w:tc>
      </w:tr>
      <w:tr>
        <w:trPr>
          <w:trHeight w:val="302"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(3)互联网应用与服务</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274,398.69</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48.51%</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246,210.03</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48.04%</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204,502.02</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52.17%</w:t>
            </w: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1,404,552.50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22.67%</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772,956.78</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30.18%</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702,683.62</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31.06%</w:t>
            </w:r>
          </w:p>
        </w:tc>
      </w:tr>
      <w:tr>
        <w:trPr>
          <w:trHeight w:val="302"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二、能源环保产业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1、环保</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1,267,881.83</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10.23%</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850,428.74</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12.25%</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446,582.54</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13.77%</w:t>
            </w:r>
          </w:p>
        </w:tc>
      </w:tr>
      <w:tr>
        <w:trPr>
          <w:trHeight w:val="302"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2、建筑节能</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1,615,567.26</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17.60%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1,258,652.84</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21.44%</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1,146,673.43</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22.77%</w:t>
            </w: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2,883,449.10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14.36%</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2,109,081.58</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17.73%</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1,593,255.97</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20.25%</w:t>
            </w:r>
          </w:p>
        </w:tc>
      </w:tr>
      <w:tr>
        <w:trPr>
          <w:trHeight w:val="302"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三、科技园及其他</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62,272.40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52.07%</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44,581.27</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21.59%</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55,819.96</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73.75%</w:t>
            </w:r>
          </w:p>
        </w:tc>
      </w:tr>
      <w:tr>
        <w:trPr>
          <w:trHeight w:val="322" w:hRule="exact"/>
        </w:trPr>
        <w:tc>
          <w:tcPr>
            <w:tcBorders>
              <w:top w:val="single" w:sz="4"/>
              <w:left w:val="single" w:sz="4"/>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四、总计</w:t>
            </w:r>
          </w:p>
        </w:tc>
        <w:tc>
          <w:tcPr>
            <w:tcBorders>
              <w:top w:val="single" w:sz="4"/>
              <w:left w:val="single" w:sz="4"/>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12,117,411.66</w:t>
            </w:r>
          </w:p>
        </w:tc>
        <w:tc>
          <w:tcPr>
            <w:tcBorders>
              <w:top w:val="single" w:sz="4"/>
              <w:left w:val="single" w:sz="4"/>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14.04%</w:t>
            </w:r>
          </w:p>
        </w:tc>
        <w:tc>
          <w:tcPr>
            <w:tcBorders>
              <w:top w:val="single" w:sz="4"/>
              <w:left w:val="single" w:sz="4"/>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9,775,186.87</w:t>
            </w:r>
          </w:p>
        </w:tc>
        <w:tc>
          <w:tcPr>
            <w:tcBorders>
              <w:top w:val="single" w:sz="4"/>
              <w:left w:val="single" w:sz="4"/>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14.06%</w:t>
            </w:r>
          </w:p>
        </w:tc>
        <w:tc>
          <w:tcPr>
            <w:tcBorders>
              <w:top w:val="single" w:sz="4"/>
              <w:left w:val="single" w:sz="4"/>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8,148,549.53</w:t>
            </w:r>
          </w:p>
        </w:tc>
        <w:tc>
          <w:tcPr>
            <w:tcBorders>
              <w:top w:val="single" w:sz="4"/>
              <w:left w:val="single" w:sz="4"/>
              <w:bottom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13.76%</w:t>
            </w:r>
          </w:p>
        </w:tc>
      </w:tr>
    </w:tbl>
    <w:p>
      <w:pPr>
        <w:widowControl w:val="0"/>
        <w:spacing w:after="259" w:line="1" w:lineRule="exact"/>
      </w:pPr>
    </w:p>
    <w:p>
      <w:pPr>
        <w:pStyle w:val="Style17"/>
        <w:keepNext w:val="0"/>
        <w:keepLines w:val="0"/>
        <w:widowControl w:val="0"/>
        <w:shd w:val="clear" w:color="auto" w:fill="auto"/>
        <w:bidi w:val="0"/>
        <w:spacing w:before="0" w:after="320" w:line="310" w:lineRule="exact"/>
        <w:ind w:left="0" w:right="0" w:firstLine="140"/>
        <w:jc w:val="left"/>
      </w:pPr>
      <w:r>
        <w:rPr>
          <w:color w:val="000000"/>
          <w:spacing w:val="0"/>
          <w:w w:val="100"/>
          <w:position w:val="0"/>
          <w:sz w:val="24"/>
          <w:szCs w:val="24"/>
        </w:rPr>
        <w:t>2006年，公司继续贯彻执行计划预算考核管理制度，在规范管理、加大了控制费用支出 力度的同时，适度增加了研发费用，营业费率、管理费率和财务费率继续保持合理的水 平。报告期内，公司营业费用、管理费用和财务费用三项期间费用合计</w:t>
      </w:r>
      <w:r>
        <w:rPr>
          <w:color w:val="000000"/>
          <w:spacing w:val="0"/>
          <w:w w:val="100"/>
          <w:position w:val="0"/>
          <w:sz w:val="24"/>
          <w:szCs w:val="24"/>
        </w:rPr>
        <w:t>14.29</w:t>
      </w:r>
      <w:r>
        <w:rPr>
          <w:color w:val="000000"/>
          <w:spacing w:val="0"/>
          <w:w w:val="100"/>
          <w:position w:val="0"/>
          <w:sz w:val="24"/>
          <w:szCs w:val="24"/>
        </w:rPr>
        <w:t>亿元，与 去年同期相比增长了 19.35%，低于公司销售收入的增长水平，其中营业费用同比增长了 13.56%，管理费增长了 25.01%，财务费用增长了 16.18%。</w:t>
      </w:r>
    </w:p>
    <w:p>
      <w:pPr>
        <w:pStyle w:val="Style17"/>
        <w:keepNext w:val="0"/>
        <w:keepLines w:val="0"/>
        <w:widowControl w:val="0"/>
        <w:shd w:val="clear" w:color="auto" w:fill="auto"/>
        <w:bidi w:val="0"/>
        <w:spacing w:before="0" w:after="320" w:line="310" w:lineRule="exact"/>
        <w:ind w:left="0" w:right="0" w:firstLine="0"/>
        <w:jc w:val="left"/>
      </w:pPr>
      <w:r>
        <w:rPr>
          <w:color w:val="000000"/>
          <w:spacing w:val="0"/>
          <w:w w:val="100"/>
          <w:position w:val="0"/>
          <w:sz w:val="24"/>
          <w:szCs w:val="24"/>
        </w:rPr>
        <w:t>公司2006年利润表的各项财务比率如下：</w:t>
      </w:r>
    </w:p>
    <w:tbl>
      <w:tblPr>
        <w:tblOverlap w:val="never"/>
        <w:jc w:val="center"/>
        <w:tblLayout w:type="fixed"/>
      </w:tblPr>
      <w:tblGrid>
        <w:gridCol w:w="2251"/>
        <w:gridCol w:w="1579"/>
        <w:gridCol w:w="1771"/>
        <w:gridCol w:w="1786"/>
      </w:tblGrid>
      <w:tr>
        <w:trPr>
          <w:trHeight w:val="312"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主要财务指标</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2006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2005 </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2004 </w:t>
            </w:r>
            <w:r>
              <w:rPr>
                <w:color w:val="000000"/>
                <w:spacing w:val="0"/>
                <w:w w:val="100"/>
                <w:position w:val="0"/>
                <w:sz w:val="20"/>
                <w:szCs w:val="20"/>
              </w:rPr>
              <w:t>年</w:t>
            </w:r>
          </w:p>
        </w:tc>
      </w:tr>
      <w:tr>
        <w:trPr>
          <w:trHeight w:val="288" w:hRule="exact"/>
        </w:trPr>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营业费用率</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4.64%</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5.13%</w:t>
            </w:r>
          </w:p>
        </w:tc>
        <w:tc>
          <w:tcPr>
            <w:tcBorders>
              <w:top w:val="single" w:sz="4"/>
              <w:left w:val="single" w:sz="4"/>
              <w:righ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5.13%</w:t>
            </w:r>
          </w:p>
        </w:tc>
      </w:tr>
      <w:tr>
        <w:trPr>
          <w:trHeight w:val="288" w:hRule="exact"/>
        </w:trPr>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管理费用率</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5.95%</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5.90%</w:t>
            </w:r>
          </w:p>
        </w:tc>
        <w:tc>
          <w:tcPr>
            <w:tcBorders>
              <w:top w:val="single" w:sz="4"/>
              <w:left w:val="single" w:sz="4"/>
              <w:righ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4.65%</w:t>
            </w:r>
          </w:p>
        </w:tc>
      </w:tr>
      <w:tr>
        <w:trPr>
          <w:trHeight w:val="288" w:hRule="exact"/>
        </w:trPr>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财务费用率</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1.20%</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1.28%</w:t>
            </w:r>
          </w:p>
        </w:tc>
        <w:tc>
          <w:tcPr>
            <w:tcBorders>
              <w:top w:val="single" w:sz="4"/>
              <w:left w:val="single" w:sz="4"/>
              <w:righ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0.81%</w:t>
            </w:r>
          </w:p>
        </w:tc>
      </w:tr>
      <w:tr>
        <w:trPr>
          <w:trHeight w:val="312" w:hRule="exact"/>
        </w:trPr>
        <w:tc>
          <w:tcPr>
            <w:tcBorders>
              <w:top w:val="single" w:sz="4"/>
              <w:left w:val="single" w:sz="4"/>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净资产收益率</w:t>
            </w:r>
          </w:p>
        </w:tc>
        <w:tc>
          <w:tcPr>
            <w:tcBorders>
              <w:top w:val="single" w:sz="4"/>
              <w:left w:val="single" w:sz="4"/>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5.07%</w:t>
            </w:r>
          </w:p>
        </w:tc>
        <w:tc>
          <w:tcPr>
            <w:tcBorders>
              <w:top w:val="single" w:sz="4"/>
              <w:left w:val="single" w:sz="4"/>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3.45%</w:t>
            </w:r>
          </w:p>
        </w:tc>
        <w:tc>
          <w:tcPr>
            <w:tcBorders>
              <w:top w:val="single" w:sz="4"/>
              <w:left w:val="single" w:sz="4"/>
              <w:bottom w:val="single" w:sz="4"/>
              <w:righ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3.89%</w:t>
            </w:r>
          </w:p>
        </w:tc>
      </w:tr>
    </w:tbl>
    <w:p>
      <w:pPr>
        <w:widowControl w:val="0"/>
        <w:spacing w:after="259" w:line="1" w:lineRule="exact"/>
      </w:pPr>
    </w:p>
    <w:p>
      <w:pPr>
        <w:pStyle w:val="Style17"/>
        <w:keepNext w:val="0"/>
        <w:keepLines w:val="0"/>
        <w:widowControl w:val="0"/>
        <w:shd w:val="clear" w:color="auto" w:fill="auto"/>
        <w:bidi w:val="0"/>
        <w:spacing w:before="0" w:after="320" w:line="312" w:lineRule="exact"/>
        <w:ind w:left="0" w:right="0" w:firstLine="140"/>
        <w:jc w:val="left"/>
      </w:pPr>
      <w:r>
        <w:rPr>
          <w:color w:val="000000"/>
          <w:spacing w:val="0"/>
          <w:w w:val="100"/>
          <w:position w:val="0"/>
          <w:sz w:val="24"/>
          <w:szCs w:val="24"/>
        </w:rPr>
        <w:t>在公司整体收益方面，本年度实现净利润</w:t>
      </w:r>
      <w:r>
        <w:rPr>
          <w:color w:val="000000"/>
          <w:spacing w:val="0"/>
          <w:w w:val="100"/>
          <w:position w:val="0"/>
          <w:sz w:val="24"/>
          <w:szCs w:val="24"/>
        </w:rPr>
        <w:t>1.61</w:t>
      </w:r>
      <w:r>
        <w:rPr>
          <w:color w:val="000000"/>
          <w:spacing w:val="0"/>
          <w:w w:val="100"/>
          <w:position w:val="0"/>
          <w:sz w:val="24"/>
          <w:szCs w:val="24"/>
        </w:rPr>
        <w:t>亿元，同比增长52.70%,其中扣除非经常 性损益的净利润为</w:t>
      </w:r>
      <w:r>
        <w:rPr>
          <w:color w:val="000000"/>
          <w:spacing w:val="0"/>
          <w:w w:val="100"/>
          <w:position w:val="0"/>
          <w:sz w:val="24"/>
          <w:szCs w:val="24"/>
        </w:rPr>
        <w:t>0.84</w:t>
      </w:r>
      <w:r>
        <w:rPr>
          <w:color w:val="000000"/>
          <w:spacing w:val="0"/>
          <w:w w:val="100"/>
          <w:position w:val="0"/>
          <w:sz w:val="24"/>
          <w:szCs w:val="24"/>
        </w:rPr>
        <w:t>亿元，同比增长232.20%，相应地净资产收益率也有所提高，达 到了 5.07%。公司的主营业务综合盈利水平进一步回升。</w:t>
      </w:r>
    </w:p>
    <w:tbl>
      <w:tblPr>
        <w:tblOverlap w:val="never"/>
        <w:jc w:val="center"/>
        <w:tblLayout w:type="fixed"/>
      </w:tblPr>
      <w:tblGrid>
        <w:gridCol w:w="2688"/>
        <w:gridCol w:w="1574"/>
        <w:gridCol w:w="1776"/>
        <w:gridCol w:w="1786"/>
      </w:tblGrid>
      <w:tr>
        <w:trPr>
          <w:trHeight w:val="312"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主要财务指标</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 xml:space="preserve">2006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 xml:space="preserve">2005 </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增长率</w:t>
            </w:r>
          </w:p>
        </w:tc>
      </w:tr>
      <w:tr>
        <w:trPr>
          <w:trHeight w:val="326"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净利润(元)</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160,623,173.75</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105,190,171.94</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52.70%</w:t>
            </w:r>
          </w:p>
        </w:tc>
      </w:tr>
      <w:tr>
        <w:trPr>
          <w:trHeight w:val="350" w:hRule="exact"/>
        </w:trPr>
        <w:tc>
          <w:tcPr>
            <w:tcBorders>
              <w:top w:val="single" w:sz="4"/>
              <w:left w:val="single" w:sz="4"/>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扣除非经常性净利润(元)</w:t>
            </w:r>
          </w:p>
        </w:tc>
        <w:tc>
          <w:tcPr>
            <w:tcBorders>
              <w:top w:val="single" w:sz="4"/>
              <w:left w:val="single" w:sz="4"/>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84,318,967.53</w:t>
            </w:r>
          </w:p>
        </w:tc>
        <w:tc>
          <w:tcPr>
            <w:tcBorders>
              <w:top w:val="single" w:sz="4"/>
              <w:left w:val="single" w:sz="4"/>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25,381,721.44</w:t>
            </w:r>
          </w:p>
        </w:tc>
        <w:tc>
          <w:tcPr>
            <w:tcBorders>
              <w:top w:val="single" w:sz="4"/>
              <w:left w:val="single" w:sz="4"/>
              <w:bottom w:val="single" w:sz="4"/>
              <w:righ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232.20%</w:t>
            </w:r>
          </w:p>
        </w:tc>
      </w:tr>
    </w:tbl>
    <w:p>
      <w:pPr>
        <w:sectPr>
          <w:headerReference w:type="default" r:id="rId45"/>
          <w:footerReference w:type="default" r:id="rId46"/>
          <w:headerReference w:type="even" r:id="rId47"/>
          <w:footerReference w:type="even" r:id="rId48"/>
          <w:footnotePr>
            <w:pos w:val="pageBottom"/>
            <w:numFmt w:val="decimal"/>
            <w:numRestart w:val="continuous"/>
          </w:footnotePr>
          <w:pgSz w:w="11900" w:h="16840"/>
          <w:pgMar w:top="582" w:right="570" w:bottom="966" w:left="1264" w:header="154" w:footer="3" w:gutter="0"/>
          <w:cols w:space="720"/>
          <w:noEndnote/>
          <w:rtlGutter w:val="0"/>
          <w:docGrid w:linePitch="360"/>
        </w:sectPr>
      </w:pPr>
    </w:p>
    <w:p>
      <w:pPr>
        <w:pStyle w:val="Style29"/>
        <w:keepNext/>
        <w:keepLines/>
        <w:widowControl w:val="0"/>
        <w:shd w:val="clear" w:color="auto" w:fill="auto"/>
        <w:bidi w:val="0"/>
        <w:spacing w:before="0" w:line="313" w:lineRule="exact"/>
        <w:ind w:left="0" w:right="0" w:firstLine="140"/>
        <w:jc w:val="left"/>
      </w:pPr>
      <w:bookmarkStart w:id="240" w:name="bookmark240"/>
      <w:bookmarkStart w:id="241" w:name="bookmark241"/>
      <w:bookmarkStart w:id="242" w:name="bookmark242"/>
      <w:bookmarkStart w:id="243" w:name="bookmark243"/>
      <w:r>
        <w:rPr>
          <w:color w:val="000000"/>
          <w:spacing w:val="0"/>
          <w:w w:val="100"/>
          <w:position w:val="0"/>
          <w:sz w:val="24"/>
          <w:szCs w:val="24"/>
        </w:rPr>
        <w:t>2</w:t>
      </w:r>
      <w:bookmarkEnd w:id="242"/>
      <w:r>
        <w:rPr>
          <w:color w:val="000000"/>
          <w:spacing w:val="0"/>
          <w:w w:val="100"/>
          <w:position w:val="0"/>
          <w:sz w:val="24"/>
          <w:szCs w:val="24"/>
        </w:rPr>
        <w:t>、资产状况</w:t>
      </w:r>
      <w:bookmarkEnd w:id="240"/>
      <w:bookmarkEnd w:id="241"/>
      <w:bookmarkEnd w:id="243"/>
    </w:p>
    <w:p>
      <w:pPr>
        <w:pStyle w:val="Style17"/>
        <w:keepNext w:val="0"/>
        <w:keepLines w:val="0"/>
        <w:widowControl w:val="0"/>
        <w:shd w:val="clear" w:color="auto" w:fill="auto"/>
        <w:bidi w:val="0"/>
        <w:spacing w:before="0" w:line="313" w:lineRule="exact"/>
        <w:ind w:left="140" w:right="0" w:firstLine="0"/>
        <w:jc w:val="both"/>
      </w:pPr>
      <w:r>
        <w:rPr>
          <w:color w:val="000000"/>
          <w:spacing w:val="0"/>
          <w:w w:val="100"/>
          <w:position w:val="0"/>
          <w:sz w:val="24"/>
          <w:szCs w:val="24"/>
        </w:rPr>
        <w:t>报告期内，公司通过三方面的措施保障资产状况处于良性发展状态，一是在绩效考核指 标上采用包含资产质量的综合业绩指标，在保证各个核心产业经营收入和资产规模快速 发展的同时，进一步关注资产配置，以防范公司结构性不合理导致的财务风险。二是完 善内控体系，控制应收款和存货的增幅不随销售收入增加而大幅增加；三是减少对外投 资规模，控制信贷增长，优化资金管理和结算流程，延缓资产负债率进一步提高。</w:t>
      </w:r>
    </w:p>
    <w:p>
      <w:pPr>
        <w:pStyle w:val="Style17"/>
        <w:keepNext w:val="0"/>
        <w:keepLines w:val="0"/>
        <w:widowControl w:val="0"/>
        <w:shd w:val="clear" w:color="auto" w:fill="auto"/>
        <w:bidi w:val="0"/>
        <w:spacing w:before="0" w:line="314" w:lineRule="exact"/>
        <w:ind w:left="140" w:right="0" w:firstLine="0"/>
        <w:jc w:val="both"/>
      </w:pPr>
      <w:r>
        <w:rPr>
          <w:color w:val="000000"/>
          <w:spacing w:val="0"/>
          <w:w w:val="100"/>
          <w:position w:val="0"/>
          <w:sz w:val="24"/>
          <w:szCs w:val="24"/>
        </w:rPr>
        <w:t>在控制应收款和存货的增幅方面，公司以保持每元销售收入产生应收款和存货比例作为 公司考核的关键指标。本年度公司应收款/销售收入继续保持在15%左右，存货/销售收入 保持在25%左右，其中应收款略有回升的主要原因是公司安防业务在海外收入回款延期， 以及电厂脱硫工程按照工程进度结算所致。</w:t>
      </w:r>
    </w:p>
    <w:tbl>
      <w:tblPr>
        <w:tblOverlap w:val="never"/>
        <w:jc w:val="center"/>
        <w:tblLayout w:type="fixed"/>
      </w:tblPr>
      <w:tblGrid>
        <w:gridCol w:w="2688"/>
        <w:gridCol w:w="1728"/>
        <w:gridCol w:w="1776"/>
        <w:gridCol w:w="1766"/>
      </w:tblGrid>
      <w:tr>
        <w:trPr>
          <w:trHeight w:val="312"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主要财务指标</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2006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2005 </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2004 </w:t>
            </w:r>
            <w:r>
              <w:rPr>
                <w:color w:val="000000"/>
                <w:spacing w:val="0"/>
                <w:w w:val="100"/>
                <w:position w:val="0"/>
                <w:sz w:val="20"/>
                <w:szCs w:val="20"/>
              </w:rPr>
              <w:t>年</w:t>
            </w:r>
          </w:p>
        </w:tc>
      </w:tr>
      <w:tr>
        <w:trPr>
          <w:trHeight w:val="288" w:hRule="exact"/>
        </w:trPr>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应收款/销售收入</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15.82%</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15.65%</w:t>
            </w:r>
          </w:p>
        </w:tc>
        <w:tc>
          <w:tcPr>
            <w:tcBorders>
              <w:top w:val="single" w:sz="4"/>
              <w:left w:val="single" w:sz="4"/>
              <w:righ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15.98%</w:t>
            </w:r>
          </w:p>
        </w:tc>
      </w:tr>
      <w:tr>
        <w:trPr>
          <w:trHeight w:val="283" w:hRule="exact"/>
        </w:trPr>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应收款同比净增额（亿元）</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3.87</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2.27</w:t>
            </w:r>
          </w:p>
        </w:tc>
        <w:tc>
          <w:tcPr>
            <w:tcBorders>
              <w:top w:val="single" w:sz="4"/>
              <w:left w:val="single" w:sz="4"/>
              <w:righ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2.41</w:t>
            </w:r>
          </w:p>
        </w:tc>
      </w:tr>
      <w:tr>
        <w:trPr>
          <w:trHeight w:val="288" w:hRule="exact"/>
        </w:trPr>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应收账款周转率（次）</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7.03</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6.90</w:t>
            </w:r>
          </w:p>
        </w:tc>
        <w:tc>
          <w:tcPr>
            <w:tcBorders>
              <w:top w:val="single" w:sz="4"/>
              <w:left w:val="single" w:sz="4"/>
              <w:righ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6.90</w:t>
            </w:r>
          </w:p>
        </w:tc>
      </w:tr>
      <w:tr>
        <w:trPr>
          <w:trHeight w:val="28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存货/销售收入</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24.90%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26.08%</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25.74%</w:t>
            </w:r>
          </w:p>
        </w:tc>
      </w:tr>
      <w:tr>
        <w:trPr>
          <w:trHeight w:val="288" w:hRule="exact"/>
        </w:trPr>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存货同比净增额（亿元）</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4.68</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4.52</w:t>
            </w:r>
          </w:p>
        </w:tc>
        <w:tc>
          <w:tcPr>
            <w:tcBorders>
              <w:top w:val="single" w:sz="4"/>
              <w:left w:val="single" w:sz="4"/>
              <w:righ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5.53</w:t>
            </w:r>
          </w:p>
        </w:tc>
      </w:tr>
      <w:tr>
        <w:trPr>
          <w:trHeight w:val="312" w:hRule="exact"/>
        </w:trPr>
        <w:tc>
          <w:tcPr>
            <w:tcBorders>
              <w:top w:val="single" w:sz="4"/>
              <w:left w:val="single" w:sz="4"/>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存货周转率（次）</w:t>
            </w:r>
          </w:p>
        </w:tc>
        <w:tc>
          <w:tcPr>
            <w:tcBorders>
              <w:top w:val="single" w:sz="4"/>
              <w:left w:val="single" w:sz="4"/>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3.74</w:t>
            </w:r>
          </w:p>
        </w:tc>
        <w:tc>
          <w:tcPr>
            <w:tcBorders>
              <w:top w:val="single" w:sz="4"/>
              <w:left w:val="single" w:sz="4"/>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3.62</w:t>
            </w:r>
          </w:p>
        </w:tc>
        <w:tc>
          <w:tcPr>
            <w:tcBorders>
              <w:top w:val="single" w:sz="4"/>
              <w:left w:val="single" w:sz="4"/>
              <w:bottom w:val="single" w:sz="4"/>
              <w:righ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3.86</w:t>
            </w:r>
          </w:p>
        </w:tc>
      </w:tr>
    </w:tbl>
    <w:p>
      <w:pPr>
        <w:widowControl w:val="0"/>
        <w:spacing w:after="299" w:line="1" w:lineRule="exact"/>
      </w:pPr>
    </w:p>
    <w:p>
      <w:pPr>
        <w:pStyle w:val="Style17"/>
        <w:keepNext w:val="0"/>
        <w:keepLines w:val="0"/>
        <w:widowControl w:val="0"/>
        <w:shd w:val="clear" w:color="auto" w:fill="auto"/>
        <w:bidi w:val="0"/>
        <w:spacing w:before="0" w:line="310" w:lineRule="exact"/>
        <w:ind w:left="140" w:right="0" w:firstLine="0"/>
        <w:jc w:val="both"/>
      </w:pPr>
      <w:r>
        <w:rPr>
          <w:color w:val="000000"/>
          <w:spacing w:val="0"/>
          <w:w w:val="100"/>
          <w:position w:val="0"/>
          <w:sz w:val="24"/>
          <w:szCs w:val="24"/>
        </w:rPr>
        <w:t>在控制资产负债率增长方面，公司通过采取减少对外投资规模，控制信贷增长，优化资 金管理和结算流程等措施，基本达到预期目标，本年度资产负债率为65.72%，同比增幅 1%。报告期末，公司负债总额为</w:t>
      </w:r>
      <w:r>
        <w:rPr>
          <w:color w:val="000000"/>
          <w:spacing w:val="0"/>
          <w:w w:val="100"/>
          <w:position w:val="0"/>
          <w:sz w:val="24"/>
          <w:szCs w:val="24"/>
        </w:rPr>
        <w:t>78.35</w:t>
      </w:r>
      <w:r>
        <w:rPr>
          <w:color w:val="000000"/>
          <w:spacing w:val="0"/>
          <w:w w:val="100"/>
          <w:position w:val="0"/>
          <w:sz w:val="24"/>
          <w:szCs w:val="24"/>
        </w:rPr>
        <w:t>亿元，同比增长21.18%,主要增长来源于为短期 借款、应付账款和预收账款的增长。其中，公司期末预收账款为</w:t>
      </w:r>
      <w:r>
        <w:rPr>
          <w:color w:val="000000"/>
          <w:spacing w:val="0"/>
          <w:w w:val="100"/>
          <w:position w:val="0"/>
          <w:sz w:val="24"/>
          <w:szCs w:val="24"/>
        </w:rPr>
        <w:t>16.44</w:t>
      </w:r>
      <w:r>
        <w:rPr>
          <w:color w:val="000000"/>
          <w:spacing w:val="0"/>
          <w:w w:val="100"/>
          <w:position w:val="0"/>
          <w:sz w:val="24"/>
          <w:szCs w:val="24"/>
        </w:rPr>
        <w:t>亿元，同比增长 53.86%，系公司安防业务、水务工程、脱硫工程装备制造等承接项目增长所致。在此基 础上，公司强化资金管理保证营运资金高效运转，保持流动比率和速动比率始终处于合 理状态。</w:t>
      </w:r>
    </w:p>
    <w:p>
      <w:pPr>
        <w:pStyle w:val="Style17"/>
        <w:keepNext w:val="0"/>
        <w:keepLines w:val="0"/>
        <w:widowControl w:val="0"/>
        <w:shd w:val="clear" w:color="auto" w:fill="auto"/>
        <w:bidi w:val="0"/>
        <w:spacing w:before="0" w:line="310" w:lineRule="exact"/>
        <w:ind w:left="0" w:right="0" w:firstLine="140"/>
        <w:jc w:val="left"/>
      </w:pPr>
      <w:r>
        <w:rPr>
          <w:color w:val="000000"/>
          <w:spacing w:val="0"/>
          <w:w w:val="100"/>
          <w:position w:val="0"/>
          <w:sz w:val="24"/>
          <w:szCs w:val="24"/>
        </w:rPr>
        <w:t>公司2006年资产负债表的各项财务指标如下：</w:t>
      </w:r>
    </w:p>
    <w:tbl>
      <w:tblPr>
        <w:tblOverlap w:val="never"/>
        <w:jc w:val="center"/>
        <w:tblLayout w:type="fixed"/>
      </w:tblPr>
      <w:tblGrid>
        <w:gridCol w:w="2304"/>
        <w:gridCol w:w="1723"/>
        <w:gridCol w:w="1781"/>
        <w:gridCol w:w="1762"/>
      </w:tblGrid>
      <w:tr>
        <w:trPr>
          <w:trHeight w:val="312"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主要财务指标</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2006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2005 </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2004 </w:t>
            </w:r>
            <w:r>
              <w:rPr>
                <w:color w:val="000000"/>
                <w:spacing w:val="0"/>
                <w:w w:val="100"/>
                <w:position w:val="0"/>
                <w:sz w:val="20"/>
                <w:szCs w:val="20"/>
              </w:rPr>
              <w:t>年</w:t>
            </w:r>
          </w:p>
        </w:tc>
      </w:tr>
      <w:tr>
        <w:trPr>
          <w:trHeight w:val="288" w:hRule="exact"/>
        </w:trPr>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资产负债率</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65.72%</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64.72%</w:t>
            </w:r>
          </w:p>
        </w:tc>
        <w:tc>
          <w:tcPr>
            <w:tcBorders>
              <w:top w:val="single" w:sz="4"/>
              <w:left w:val="single" w:sz="4"/>
              <w:righ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60.40%</w:t>
            </w:r>
          </w:p>
        </w:tc>
      </w:tr>
      <w:tr>
        <w:trPr>
          <w:trHeight w:val="288" w:hRule="exact"/>
        </w:trPr>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流动比率</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1.12</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1.13</w:t>
            </w:r>
          </w:p>
        </w:tc>
        <w:tc>
          <w:tcPr>
            <w:tcBorders>
              <w:top w:val="single" w:sz="4"/>
              <w:left w:val="single" w:sz="4"/>
              <w:righ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1.19</w:t>
            </w:r>
          </w:p>
        </w:tc>
      </w:tr>
      <w:tr>
        <w:trPr>
          <w:trHeight w:val="312" w:hRule="exact"/>
        </w:trPr>
        <w:tc>
          <w:tcPr>
            <w:tcBorders>
              <w:top w:val="single" w:sz="4"/>
              <w:left w:val="single" w:sz="4"/>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速动比率</w:t>
            </w:r>
          </w:p>
        </w:tc>
        <w:tc>
          <w:tcPr>
            <w:tcBorders>
              <w:top w:val="single" w:sz="4"/>
              <w:left w:val="single" w:sz="4"/>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0.74</w:t>
            </w:r>
          </w:p>
        </w:tc>
        <w:tc>
          <w:tcPr>
            <w:tcBorders>
              <w:top w:val="single" w:sz="4"/>
              <w:left w:val="single" w:sz="4"/>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0.74</w:t>
            </w:r>
          </w:p>
        </w:tc>
        <w:tc>
          <w:tcPr>
            <w:tcBorders>
              <w:top w:val="single" w:sz="4"/>
              <w:left w:val="single" w:sz="4"/>
              <w:bottom w:val="single" w:sz="4"/>
              <w:righ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0.78</w:t>
            </w:r>
          </w:p>
        </w:tc>
      </w:tr>
    </w:tbl>
    <w:p>
      <w:pPr>
        <w:widowControl w:val="0"/>
        <w:spacing w:after="299" w:line="1" w:lineRule="exact"/>
      </w:pPr>
    </w:p>
    <w:p>
      <w:pPr>
        <w:pStyle w:val="Style29"/>
        <w:keepNext/>
        <w:keepLines/>
        <w:widowControl w:val="0"/>
        <w:shd w:val="clear" w:color="auto" w:fill="auto"/>
        <w:bidi w:val="0"/>
        <w:spacing w:before="0" w:line="314" w:lineRule="exact"/>
        <w:ind w:left="0" w:right="0" w:firstLine="140"/>
        <w:jc w:val="left"/>
      </w:pPr>
      <w:bookmarkStart w:id="244" w:name="bookmark244"/>
      <w:bookmarkStart w:id="245" w:name="bookmark245"/>
      <w:bookmarkStart w:id="246" w:name="bookmark246"/>
      <w:bookmarkStart w:id="247" w:name="bookmark247"/>
      <w:r>
        <w:rPr>
          <w:color w:val="000000"/>
          <w:spacing w:val="0"/>
          <w:w w:val="100"/>
          <w:position w:val="0"/>
          <w:sz w:val="24"/>
          <w:szCs w:val="24"/>
        </w:rPr>
        <w:t>3</w:t>
      </w:r>
      <w:bookmarkEnd w:id="246"/>
      <w:r>
        <w:rPr>
          <w:color w:val="000000"/>
          <w:spacing w:val="0"/>
          <w:w w:val="100"/>
          <w:position w:val="0"/>
          <w:sz w:val="24"/>
          <w:szCs w:val="24"/>
        </w:rPr>
        <w:t>、现金流量</w:t>
      </w:r>
      <w:bookmarkEnd w:id="244"/>
      <w:bookmarkEnd w:id="245"/>
      <w:bookmarkEnd w:id="247"/>
    </w:p>
    <w:p>
      <w:pPr>
        <w:pStyle w:val="Style17"/>
        <w:keepNext w:val="0"/>
        <w:keepLines w:val="0"/>
        <w:widowControl w:val="0"/>
        <w:shd w:val="clear" w:color="auto" w:fill="auto"/>
        <w:bidi w:val="0"/>
        <w:spacing w:before="0" w:line="314" w:lineRule="exact"/>
        <w:ind w:left="140" w:right="0" w:firstLine="0"/>
        <w:jc w:val="both"/>
      </w:pPr>
      <w:r>
        <w:rPr>
          <w:color w:val="000000"/>
          <w:spacing w:val="0"/>
          <w:w w:val="100"/>
          <w:position w:val="0"/>
          <w:sz w:val="24"/>
          <w:szCs w:val="24"/>
        </w:rPr>
        <w:t>2006年，公司现金净增加额为</w:t>
      </w:r>
      <w:r>
        <w:rPr>
          <w:color w:val="000000"/>
          <w:spacing w:val="0"/>
          <w:w w:val="100"/>
          <w:position w:val="0"/>
          <w:sz w:val="24"/>
          <w:szCs w:val="24"/>
        </w:rPr>
        <w:t>3.39</w:t>
      </w:r>
      <w:r>
        <w:rPr>
          <w:color w:val="000000"/>
          <w:spacing w:val="0"/>
          <w:w w:val="100"/>
          <w:position w:val="0"/>
          <w:sz w:val="24"/>
          <w:szCs w:val="24"/>
        </w:rPr>
        <w:t>亿元，其中经营性现金流净额为</w:t>
      </w:r>
      <w:r>
        <w:rPr>
          <w:color w:val="000000"/>
          <w:spacing w:val="0"/>
          <w:w w:val="100"/>
          <w:position w:val="0"/>
          <w:sz w:val="24"/>
          <w:szCs w:val="24"/>
        </w:rPr>
        <w:t>2.76</w:t>
      </w:r>
      <w:r>
        <w:rPr>
          <w:color w:val="000000"/>
          <w:spacing w:val="0"/>
          <w:w w:val="100"/>
          <w:position w:val="0"/>
          <w:sz w:val="24"/>
          <w:szCs w:val="24"/>
        </w:rPr>
        <w:t>亿元、投资性 现金流净额为-</w:t>
      </w:r>
      <w:r>
        <w:rPr>
          <w:color w:val="000000"/>
          <w:spacing w:val="0"/>
          <w:w w:val="100"/>
          <w:position w:val="0"/>
          <w:sz w:val="24"/>
          <w:szCs w:val="24"/>
        </w:rPr>
        <w:t>3.14</w:t>
      </w:r>
      <w:r>
        <w:rPr>
          <w:color w:val="000000"/>
          <w:spacing w:val="0"/>
          <w:w w:val="100"/>
          <w:position w:val="0"/>
          <w:sz w:val="24"/>
          <w:szCs w:val="24"/>
        </w:rPr>
        <w:t>亿元，筹资活动净现金流量为</w:t>
      </w:r>
      <w:r>
        <w:rPr>
          <w:color w:val="000000"/>
          <w:spacing w:val="0"/>
          <w:w w:val="100"/>
          <w:position w:val="0"/>
          <w:sz w:val="24"/>
          <w:szCs w:val="24"/>
        </w:rPr>
        <w:t>3.86</w:t>
      </w:r>
      <w:r>
        <w:rPr>
          <w:color w:val="000000"/>
          <w:spacing w:val="0"/>
          <w:w w:val="100"/>
          <w:position w:val="0"/>
          <w:sz w:val="24"/>
          <w:szCs w:val="24"/>
        </w:rPr>
        <w:t>亿元。与上年同期相比，经营性 现金流净额同比减少收入</w:t>
      </w:r>
      <w:r>
        <w:rPr>
          <w:color w:val="000000"/>
          <w:spacing w:val="0"/>
          <w:w w:val="100"/>
          <w:position w:val="0"/>
          <w:sz w:val="24"/>
          <w:szCs w:val="24"/>
        </w:rPr>
        <w:t>3.78</w:t>
      </w:r>
      <w:r>
        <w:rPr>
          <w:color w:val="000000"/>
          <w:spacing w:val="0"/>
          <w:w w:val="100"/>
          <w:position w:val="0"/>
          <w:sz w:val="24"/>
          <w:szCs w:val="24"/>
        </w:rPr>
        <w:t xml:space="preserve">亿元，投资性现金流净额减少支出了 </w:t>
      </w:r>
      <w:r>
        <w:rPr>
          <w:color w:val="000000"/>
          <w:spacing w:val="0"/>
          <w:w w:val="100"/>
          <w:position w:val="0"/>
          <w:sz w:val="24"/>
          <w:szCs w:val="24"/>
        </w:rPr>
        <w:t>2.4</w:t>
      </w:r>
      <w:r>
        <w:rPr>
          <w:color w:val="000000"/>
          <w:spacing w:val="0"/>
          <w:w w:val="100"/>
          <w:position w:val="0"/>
          <w:sz w:val="24"/>
          <w:szCs w:val="24"/>
        </w:rPr>
        <w:t xml:space="preserve">1亿元，筹资性 现金流净额同比增加了 </w:t>
      </w:r>
      <w:r>
        <w:rPr>
          <w:color w:val="000000"/>
          <w:spacing w:val="0"/>
          <w:w w:val="100"/>
          <w:position w:val="0"/>
          <w:sz w:val="24"/>
          <w:szCs w:val="24"/>
        </w:rPr>
        <w:t>1.48</w:t>
      </w:r>
      <w:r>
        <w:rPr>
          <w:color w:val="000000"/>
          <w:spacing w:val="0"/>
          <w:w w:val="100"/>
          <w:position w:val="0"/>
          <w:sz w:val="24"/>
          <w:szCs w:val="24"/>
        </w:rPr>
        <w:t>亿元。</w:t>
      </w:r>
    </w:p>
    <w:p>
      <w:pPr>
        <w:pStyle w:val="Style17"/>
        <w:keepNext w:val="0"/>
        <w:keepLines w:val="0"/>
        <w:widowControl w:val="0"/>
        <w:shd w:val="clear" w:color="auto" w:fill="auto"/>
        <w:bidi w:val="0"/>
        <w:spacing w:before="0" w:line="314" w:lineRule="exact"/>
        <w:ind w:left="0" w:right="0" w:firstLine="140"/>
        <w:jc w:val="left"/>
      </w:pPr>
      <w:r>
        <w:rPr>
          <w:color w:val="000000"/>
          <w:spacing w:val="0"/>
          <w:w w:val="100"/>
          <w:position w:val="0"/>
          <w:sz w:val="24"/>
          <w:szCs w:val="24"/>
        </w:rPr>
        <w:t xml:space="preserve">报告期内公司经营性现金流净额比上年同期减少的收入主要因为公司安防系统业务海外 </w:t>
      </w:r>
      <w:r>
        <w:rPr>
          <w:color w:val="000000"/>
          <w:spacing w:val="0"/>
          <w:w w:val="100"/>
          <w:position w:val="0"/>
          <w:sz w:val="24"/>
          <w:szCs w:val="24"/>
        </w:rPr>
        <w:t xml:space="preserve">项目回款推迟对公司经营活动净现金流量产生了较大的影响。但从整体来看，公司相对 2004年通过巨额银行借款增加来支撑公司经营的局面已经大有改观，不仅表现在2005 年和2006年经营性现金流净额稳步增加，银行借款增幅减少，更主要地表现在2006年 经营规模相对2004年经营规模81亿元净增了 40亿元的情况下，长短期银行借款只增加 了 </w:t>
      </w:r>
      <w:r>
        <w:rPr>
          <w:color w:val="000000"/>
          <w:spacing w:val="0"/>
          <w:w w:val="100"/>
          <w:position w:val="0"/>
          <w:sz w:val="24"/>
          <w:szCs w:val="24"/>
        </w:rPr>
        <w:t>6.2</w:t>
      </w:r>
      <w:r>
        <w:rPr>
          <w:color w:val="000000"/>
          <w:spacing w:val="0"/>
          <w:w w:val="100"/>
          <w:position w:val="0"/>
          <w:sz w:val="24"/>
          <w:szCs w:val="24"/>
        </w:rPr>
        <w:t>亿元，说明公司通过推行切实可行的资金管理、信用管理等管理措施，保证了公 司资金及时回笼，自有资金增加的同时又进一步地支持销售收入不断地提高。不仅如此, 公司还进一步控制了对外投资扩张行为，使得投资活动产生的现金流量净额持续下滑， 其中2004年投资活动产生的现金流量净额为-</w:t>
      </w:r>
      <w:r>
        <w:rPr>
          <w:color w:val="000000"/>
          <w:spacing w:val="0"/>
          <w:w w:val="100"/>
          <w:position w:val="0"/>
          <w:sz w:val="24"/>
          <w:szCs w:val="24"/>
        </w:rPr>
        <w:t>8.52</w:t>
      </w:r>
      <w:r>
        <w:rPr>
          <w:color w:val="000000"/>
          <w:spacing w:val="0"/>
          <w:w w:val="100"/>
          <w:position w:val="0"/>
          <w:sz w:val="24"/>
          <w:szCs w:val="24"/>
        </w:rPr>
        <w:t>亿元，2005年为-</w:t>
      </w:r>
      <w:r>
        <w:rPr>
          <w:color w:val="000000"/>
          <w:spacing w:val="0"/>
          <w:w w:val="100"/>
          <w:position w:val="0"/>
          <w:sz w:val="24"/>
          <w:szCs w:val="24"/>
        </w:rPr>
        <w:t>5.55</w:t>
      </w:r>
      <w:r>
        <w:rPr>
          <w:color w:val="000000"/>
          <w:spacing w:val="0"/>
          <w:w w:val="100"/>
          <w:position w:val="0"/>
          <w:sz w:val="24"/>
          <w:szCs w:val="24"/>
        </w:rPr>
        <w:t>亿元，到2006 年仅为-</w:t>
      </w:r>
      <w:r>
        <w:rPr>
          <w:color w:val="000000"/>
          <w:spacing w:val="0"/>
          <w:w w:val="100"/>
          <w:position w:val="0"/>
          <w:sz w:val="24"/>
          <w:szCs w:val="24"/>
        </w:rPr>
        <w:t>3.14</w:t>
      </w:r>
      <w:r>
        <w:rPr>
          <w:color w:val="000000"/>
          <w:spacing w:val="0"/>
          <w:w w:val="100"/>
          <w:position w:val="0"/>
          <w:sz w:val="24"/>
          <w:szCs w:val="24"/>
        </w:rPr>
        <w:t>亿元。总之，通过有效的管理使得公司经营和投资活动的现金流量进入良性 的运转阶段。</w:t>
      </w:r>
    </w:p>
    <w:p>
      <w:pPr>
        <w:pStyle w:val="Style17"/>
        <w:keepNext w:val="0"/>
        <w:keepLines w:val="0"/>
        <w:widowControl w:val="0"/>
        <w:shd w:val="clear" w:color="auto" w:fill="auto"/>
        <w:bidi w:val="0"/>
        <w:spacing w:before="0" w:line="311" w:lineRule="exact"/>
        <w:ind w:left="0" w:right="0" w:firstLine="140"/>
        <w:jc w:val="left"/>
      </w:pPr>
      <w:r>
        <w:rPr>
          <w:color w:val="000000"/>
          <w:spacing w:val="0"/>
          <w:w w:val="100"/>
          <w:position w:val="0"/>
          <w:sz w:val="24"/>
          <w:szCs w:val="24"/>
        </w:rPr>
        <w:t>公司2006年现金流量表的各项财务指标如下：</w:t>
      </w:r>
    </w:p>
    <w:tbl>
      <w:tblPr>
        <w:tblOverlap w:val="never"/>
        <w:jc w:val="center"/>
        <w:tblLayout w:type="fixed"/>
      </w:tblPr>
      <w:tblGrid>
        <w:gridCol w:w="3250"/>
        <w:gridCol w:w="1747"/>
        <w:gridCol w:w="1800"/>
        <w:gridCol w:w="1435"/>
      </w:tblGrid>
      <w:tr>
        <w:trPr>
          <w:trHeight w:val="312"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主要财务指标</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2006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2005 </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2004 </w:t>
            </w:r>
            <w:r>
              <w:rPr>
                <w:color w:val="000000"/>
                <w:spacing w:val="0"/>
                <w:w w:val="100"/>
                <w:position w:val="0"/>
                <w:sz w:val="20"/>
                <w:szCs w:val="20"/>
              </w:rPr>
              <w:t>年</w:t>
            </w:r>
          </w:p>
        </w:tc>
      </w:tr>
      <w:tr>
        <w:trPr>
          <w:trHeight w:val="288" w:hRule="exact"/>
        </w:trPr>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现金净增加额（亿元）</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3.39</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3.28</w:t>
            </w:r>
          </w:p>
        </w:tc>
        <w:tc>
          <w:tcPr>
            <w:tcBorders>
              <w:top w:val="single" w:sz="4"/>
              <w:left w:val="single" w:sz="4"/>
              <w:righ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-1.48</w:t>
            </w:r>
          </w:p>
        </w:tc>
      </w:tr>
      <w:tr>
        <w:trPr>
          <w:trHeight w:val="283" w:hRule="exact"/>
        </w:trPr>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长短期借款净增加额（亿元）</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3.21</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2.96</w:t>
            </w:r>
          </w:p>
        </w:tc>
        <w:tc>
          <w:tcPr>
            <w:tcBorders>
              <w:top w:val="single" w:sz="4"/>
              <w:left w:val="single" w:sz="4"/>
              <w:righ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7.49</w:t>
            </w:r>
          </w:p>
        </w:tc>
      </w:tr>
      <w:tr>
        <w:trPr>
          <w:trHeight w:val="288" w:hRule="exact"/>
        </w:trPr>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经营性现金流净额（亿元）</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2.76</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6.54</w:t>
            </w:r>
          </w:p>
        </w:tc>
        <w:tc>
          <w:tcPr>
            <w:tcBorders>
              <w:top w:val="single" w:sz="4"/>
              <w:left w:val="single" w:sz="4"/>
              <w:righ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1.03</w:t>
            </w:r>
          </w:p>
        </w:tc>
      </w:tr>
      <w:tr>
        <w:trPr>
          <w:trHeight w:val="288" w:hRule="exact"/>
        </w:trPr>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投资性现金流净额（亿元）</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-3.14</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-5.55</w:t>
            </w:r>
          </w:p>
        </w:tc>
        <w:tc>
          <w:tcPr>
            <w:tcBorders>
              <w:top w:val="single" w:sz="4"/>
              <w:left w:val="single" w:sz="4"/>
              <w:righ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-8.52</w:t>
            </w:r>
          </w:p>
        </w:tc>
      </w:tr>
      <w:tr>
        <w:trPr>
          <w:trHeight w:val="288" w:hRule="exact"/>
        </w:trPr>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经营性现金流净额与流动负债比</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3.53%</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10.12%</w:t>
            </w:r>
          </w:p>
        </w:tc>
        <w:tc>
          <w:tcPr>
            <w:tcBorders>
              <w:top w:val="single" w:sz="4"/>
              <w:left w:val="single" w:sz="4"/>
              <w:righ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2.05%</w:t>
            </w:r>
          </w:p>
        </w:tc>
      </w:tr>
      <w:tr>
        <w:trPr>
          <w:trHeight w:val="312" w:hRule="exact"/>
        </w:trPr>
        <w:tc>
          <w:tcPr>
            <w:tcBorders>
              <w:top w:val="single" w:sz="4"/>
              <w:left w:val="single" w:sz="4"/>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每股经营性现金流量净额（元）</w:t>
            </w:r>
          </w:p>
        </w:tc>
        <w:tc>
          <w:tcPr>
            <w:tcBorders>
              <w:top w:val="single" w:sz="4"/>
              <w:left w:val="single" w:sz="4"/>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0.48</w:t>
            </w:r>
          </w:p>
        </w:tc>
        <w:tc>
          <w:tcPr>
            <w:tcBorders>
              <w:top w:val="single" w:sz="4"/>
              <w:left w:val="single" w:sz="4"/>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1.14</w:t>
            </w:r>
          </w:p>
        </w:tc>
        <w:tc>
          <w:tcPr>
            <w:tcBorders>
              <w:top w:val="single" w:sz="4"/>
              <w:left w:val="single" w:sz="4"/>
              <w:bottom w:val="single" w:sz="4"/>
              <w:righ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0.18</w:t>
            </w:r>
          </w:p>
        </w:tc>
      </w:tr>
    </w:tbl>
    <w:p>
      <w:pPr>
        <w:widowControl w:val="0"/>
        <w:spacing w:after="299" w:line="1" w:lineRule="exact"/>
      </w:pPr>
    </w:p>
    <w:p>
      <w:pPr>
        <w:pStyle w:val="Style29"/>
        <w:keepNext/>
        <w:keepLines/>
        <w:widowControl w:val="0"/>
        <w:shd w:val="clear" w:color="auto" w:fill="auto"/>
        <w:bidi w:val="0"/>
        <w:spacing w:before="0"/>
        <w:ind w:left="0" w:right="0" w:firstLine="140"/>
        <w:jc w:val="left"/>
      </w:pPr>
      <w:bookmarkStart w:id="248" w:name="bookmark248"/>
      <w:bookmarkStart w:id="249" w:name="bookmark249"/>
      <w:bookmarkStart w:id="250" w:name="bookmark250"/>
      <w:bookmarkStart w:id="251" w:name="bookmark251"/>
      <w:r>
        <w:rPr>
          <w:color w:val="000000"/>
          <w:spacing w:val="0"/>
          <w:w w:val="100"/>
          <w:position w:val="0"/>
          <w:sz w:val="24"/>
          <w:szCs w:val="24"/>
        </w:rPr>
        <w:t>4</w:t>
      </w:r>
      <w:bookmarkEnd w:id="250"/>
      <w:r>
        <w:rPr>
          <w:color w:val="000000"/>
          <w:spacing w:val="0"/>
          <w:w w:val="100"/>
          <w:position w:val="0"/>
          <w:sz w:val="24"/>
          <w:szCs w:val="24"/>
        </w:rPr>
        <w:t>、新会计准则影响</w:t>
      </w:r>
      <w:bookmarkEnd w:id="248"/>
      <w:bookmarkEnd w:id="249"/>
      <w:bookmarkEnd w:id="251"/>
    </w:p>
    <w:p>
      <w:pPr>
        <w:pStyle w:val="Style17"/>
        <w:keepNext w:val="0"/>
        <w:keepLines w:val="0"/>
        <w:widowControl w:val="0"/>
        <w:shd w:val="clear" w:color="auto" w:fill="auto"/>
        <w:bidi w:val="0"/>
        <w:spacing w:before="0" w:line="331" w:lineRule="exact"/>
        <w:ind w:left="140" w:right="0" w:firstLine="0"/>
        <w:jc w:val="both"/>
      </w:pPr>
      <w:bookmarkStart w:id="252" w:name="bookmark252"/>
      <w:r>
        <w:rPr>
          <w:color w:val="000000"/>
          <w:spacing w:val="0"/>
          <w:w w:val="100"/>
          <w:position w:val="0"/>
          <w:sz w:val="24"/>
          <w:szCs w:val="24"/>
        </w:rPr>
        <w:t>（</w:t>
      </w:r>
      <w:bookmarkEnd w:id="252"/>
      <w:r>
        <w:rPr>
          <w:color w:val="000000"/>
          <w:spacing w:val="0"/>
          <w:w w:val="100"/>
          <w:position w:val="0"/>
          <w:sz w:val="24"/>
          <w:szCs w:val="24"/>
        </w:rPr>
        <w:t>1）关于2007年1月1日新准则首次执行日，现行会计准则和新会计准则股东权益的差 异分析：</w:t>
      </w:r>
    </w:p>
    <w:p>
      <w:pPr>
        <w:pStyle w:val="Style17"/>
        <w:keepNext w:val="0"/>
        <w:keepLines w:val="0"/>
        <w:widowControl w:val="0"/>
        <w:numPr>
          <w:ilvl w:val="0"/>
          <w:numId w:val="21"/>
        </w:numPr>
        <w:shd w:val="clear" w:color="auto" w:fill="auto"/>
        <w:tabs>
          <w:tab w:pos="461" w:val="left"/>
        </w:tabs>
        <w:bidi w:val="0"/>
        <w:spacing w:before="0" w:line="307" w:lineRule="exact"/>
        <w:ind w:left="0" w:right="0" w:firstLine="140"/>
        <w:jc w:val="left"/>
      </w:pPr>
      <w:bookmarkStart w:id="253" w:name="bookmark253"/>
      <w:bookmarkEnd w:id="253"/>
      <w:r>
        <w:rPr>
          <w:color w:val="000000"/>
          <w:spacing w:val="0"/>
          <w:w w:val="100"/>
          <w:position w:val="0"/>
          <w:sz w:val="24"/>
          <w:szCs w:val="24"/>
        </w:rPr>
        <w:t>企业合并</w:t>
      </w:r>
    </w:p>
    <w:p>
      <w:pPr>
        <w:pStyle w:val="Style17"/>
        <w:keepNext w:val="0"/>
        <w:keepLines w:val="0"/>
        <w:widowControl w:val="0"/>
        <w:shd w:val="clear" w:color="auto" w:fill="auto"/>
        <w:bidi w:val="0"/>
        <w:spacing w:before="0" w:line="307" w:lineRule="exact"/>
        <w:ind w:left="140" w:right="0" w:firstLine="0"/>
        <w:jc w:val="both"/>
      </w:pPr>
      <w:r>
        <w:rPr>
          <w:color w:val="000000"/>
          <w:spacing w:val="0"/>
          <w:w w:val="100"/>
          <w:position w:val="0"/>
          <w:sz w:val="24"/>
          <w:szCs w:val="24"/>
        </w:rPr>
        <w:t>比照新会计准则有关规定，截至2006年12月31日，属于非同一控制下企业合并产生的 长期股权投资，存在股权投资贷方差额的，应冲销贷方差额，并调整留存收益，导致增 加2007年1月1日股东权益</w:t>
      </w:r>
      <w:r>
        <w:rPr>
          <w:color w:val="000000"/>
          <w:spacing w:val="0"/>
          <w:w w:val="100"/>
          <w:position w:val="0"/>
          <w:sz w:val="24"/>
          <w:szCs w:val="24"/>
        </w:rPr>
        <w:t>660,909.25</w:t>
      </w:r>
      <w:r>
        <w:rPr>
          <w:color w:val="000000"/>
          <w:spacing w:val="0"/>
          <w:w w:val="100"/>
          <w:position w:val="0"/>
          <w:sz w:val="24"/>
          <w:szCs w:val="24"/>
        </w:rPr>
        <w:t>元，全部归属母公司所有者权益。</w:t>
      </w:r>
    </w:p>
    <w:p>
      <w:pPr>
        <w:pStyle w:val="Style17"/>
        <w:keepNext w:val="0"/>
        <w:keepLines w:val="0"/>
        <w:widowControl w:val="0"/>
        <w:numPr>
          <w:ilvl w:val="0"/>
          <w:numId w:val="21"/>
        </w:numPr>
        <w:shd w:val="clear" w:color="auto" w:fill="auto"/>
        <w:tabs>
          <w:tab w:pos="475" w:val="left"/>
        </w:tabs>
        <w:bidi w:val="0"/>
        <w:spacing w:before="0" w:line="307" w:lineRule="exact"/>
        <w:ind w:left="0" w:right="0" w:firstLine="140"/>
        <w:jc w:val="left"/>
      </w:pPr>
      <w:bookmarkStart w:id="254" w:name="bookmark254"/>
      <w:bookmarkEnd w:id="254"/>
      <w:r>
        <w:rPr>
          <w:color w:val="000000"/>
          <w:spacing w:val="0"/>
          <w:w w:val="100"/>
          <w:position w:val="0"/>
          <w:sz w:val="24"/>
          <w:szCs w:val="24"/>
        </w:rPr>
        <w:t>以公允价值计量且其变动计入当期损益的金融资产以及可供出售金融资产</w:t>
      </w:r>
    </w:p>
    <w:p>
      <w:pPr>
        <w:pStyle w:val="Style17"/>
        <w:keepNext w:val="0"/>
        <w:keepLines w:val="0"/>
        <w:widowControl w:val="0"/>
        <w:shd w:val="clear" w:color="auto" w:fill="auto"/>
        <w:bidi w:val="0"/>
        <w:spacing w:before="0" w:line="307" w:lineRule="exact"/>
        <w:ind w:left="140" w:right="0" w:firstLine="0"/>
        <w:jc w:val="both"/>
      </w:pPr>
      <w:r>
        <w:rPr>
          <w:color w:val="000000"/>
          <w:spacing w:val="0"/>
          <w:w w:val="100"/>
          <w:position w:val="0"/>
          <w:sz w:val="24"/>
          <w:szCs w:val="24"/>
        </w:rPr>
        <w:t>按照新会计准则，截至2006年12月31日，本公司对划分为交易性金融资产的短期投资 按照公允价值计量，并将账面价值与公允价值的差额调整留存收益，导致增加2007年1 月1日股东权益</w:t>
      </w:r>
      <w:r>
        <w:rPr>
          <w:color w:val="000000"/>
          <w:spacing w:val="0"/>
          <w:w w:val="100"/>
          <w:position w:val="0"/>
          <w:sz w:val="24"/>
          <w:szCs w:val="24"/>
        </w:rPr>
        <w:t>6,427,809.93</w:t>
      </w:r>
      <w:r>
        <w:rPr>
          <w:color w:val="000000"/>
          <w:spacing w:val="0"/>
          <w:w w:val="100"/>
          <w:position w:val="0"/>
          <w:sz w:val="24"/>
          <w:szCs w:val="24"/>
        </w:rPr>
        <w:t>元，全部归属母公司所有者权益。</w:t>
      </w:r>
    </w:p>
    <w:p>
      <w:pPr>
        <w:pStyle w:val="Style17"/>
        <w:keepNext w:val="0"/>
        <w:keepLines w:val="0"/>
        <w:widowControl w:val="0"/>
        <w:numPr>
          <w:ilvl w:val="0"/>
          <w:numId w:val="21"/>
        </w:numPr>
        <w:shd w:val="clear" w:color="auto" w:fill="auto"/>
        <w:tabs>
          <w:tab w:pos="475" w:val="left"/>
        </w:tabs>
        <w:bidi w:val="0"/>
        <w:spacing w:before="0" w:line="307" w:lineRule="exact"/>
        <w:ind w:left="0" w:right="0" w:firstLine="140"/>
        <w:jc w:val="left"/>
      </w:pPr>
      <w:bookmarkStart w:id="255" w:name="bookmark255"/>
      <w:bookmarkEnd w:id="255"/>
      <w:r>
        <w:rPr>
          <w:color w:val="000000"/>
          <w:spacing w:val="0"/>
          <w:w w:val="100"/>
          <w:position w:val="0"/>
          <w:sz w:val="24"/>
          <w:szCs w:val="24"/>
        </w:rPr>
        <w:t>所得税</w:t>
      </w:r>
    </w:p>
    <w:p>
      <w:pPr>
        <w:pStyle w:val="Style17"/>
        <w:keepNext w:val="0"/>
        <w:keepLines w:val="0"/>
        <w:widowControl w:val="0"/>
        <w:shd w:val="clear" w:color="auto" w:fill="auto"/>
        <w:bidi w:val="0"/>
        <w:spacing w:before="0" w:line="306" w:lineRule="exact"/>
        <w:ind w:left="140" w:right="0" w:firstLine="0"/>
        <w:jc w:val="left"/>
      </w:pPr>
      <w:r>
        <w:rPr>
          <w:color w:val="000000"/>
          <w:spacing w:val="0"/>
          <w:w w:val="100"/>
          <w:position w:val="0"/>
          <w:sz w:val="24"/>
          <w:szCs w:val="24"/>
        </w:rPr>
        <w:t>按照新会计准则，所得税核算应采用资产负债表债务法，在2006年12月31日，对资产、 负债的账面价值与其计税基础不同形成的暂时性差异，应当按照相关条件确认递延所得 税资产或递延所得税负债，并将影响金额调整留存收益，导致增加2007年1月1日股东 权益</w:t>
      </w:r>
      <w:r>
        <w:rPr>
          <w:color w:val="000000"/>
          <w:spacing w:val="0"/>
          <w:w w:val="100"/>
          <w:position w:val="0"/>
          <w:sz w:val="24"/>
          <w:szCs w:val="24"/>
        </w:rPr>
        <w:t>43,062,931.39</w:t>
      </w:r>
      <w:r>
        <w:rPr>
          <w:color w:val="000000"/>
          <w:spacing w:val="0"/>
          <w:w w:val="100"/>
          <w:position w:val="0"/>
          <w:sz w:val="24"/>
          <w:szCs w:val="24"/>
        </w:rPr>
        <w:t>元，其中，归属母公司所有者权益</w:t>
      </w:r>
      <w:r>
        <w:rPr>
          <w:color w:val="000000"/>
          <w:spacing w:val="0"/>
          <w:w w:val="100"/>
          <w:position w:val="0"/>
          <w:sz w:val="24"/>
          <w:szCs w:val="24"/>
        </w:rPr>
        <w:t>36,535,587.02</w:t>
      </w:r>
      <w:r>
        <w:rPr>
          <w:color w:val="000000"/>
          <w:spacing w:val="0"/>
          <w:w w:val="100"/>
          <w:position w:val="0"/>
          <w:sz w:val="24"/>
          <w:szCs w:val="24"/>
        </w:rPr>
        <w:t>元，归属少数股</w:t>
      </w:r>
    </w:p>
    <w:p>
      <w:pPr>
        <w:pStyle w:val="Style17"/>
        <w:keepNext w:val="0"/>
        <w:keepLines w:val="0"/>
        <w:widowControl w:val="0"/>
        <w:shd w:val="clear" w:color="auto" w:fill="auto"/>
        <w:bidi w:val="0"/>
        <w:spacing w:before="0" w:after="280" w:line="319" w:lineRule="exact"/>
        <w:ind w:left="0" w:right="0" w:firstLine="140"/>
        <w:jc w:val="left"/>
      </w:pPr>
      <w:r>
        <w:rPr>
          <w:color w:val="000000"/>
          <w:spacing w:val="0"/>
          <w:w w:val="100"/>
          <w:position w:val="0"/>
          <w:sz w:val="24"/>
          <w:szCs w:val="24"/>
        </w:rPr>
        <w:t xml:space="preserve">东权益 </w:t>
      </w:r>
      <w:r>
        <w:rPr>
          <w:color w:val="000000"/>
          <w:spacing w:val="0"/>
          <w:w w:val="100"/>
          <w:position w:val="0"/>
          <w:sz w:val="24"/>
          <w:szCs w:val="24"/>
        </w:rPr>
        <w:t xml:space="preserve">6,527,344.37 </w:t>
      </w:r>
      <w:r>
        <w:rPr>
          <w:color w:val="000000"/>
          <w:spacing w:val="0"/>
          <w:w w:val="100"/>
          <w:position w:val="0"/>
          <w:sz w:val="24"/>
          <w:szCs w:val="24"/>
        </w:rPr>
        <w:t>元。</w:t>
      </w:r>
    </w:p>
    <w:p>
      <w:pPr>
        <w:pStyle w:val="Style17"/>
        <w:keepNext w:val="0"/>
        <w:keepLines w:val="0"/>
        <w:widowControl w:val="0"/>
        <w:numPr>
          <w:ilvl w:val="0"/>
          <w:numId w:val="21"/>
        </w:numPr>
        <w:shd w:val="clear" w:color="auto" w:fill="auto"/>
        <w:bidi w:val="0"/>
        <w:spacing w:before="0" w:after="280" w:line="331" w:lineRule="exact"/>
        <w:ind w:left="140" w:right="0" w:firstLine="0"/>
        <w:jc w:val="both"/>
      </w:pPr>
      <w:bookmarkStart w:id="256" w:name="bookmark256"/>
      <w:bookmarkEnd w:id="256"/>
      <w:r>
        <w:rPr>
          <w:color w:val="000000"/>
          <w:spacing w:val="0"/>
          <w:w w:val="100"/>
          <w:position w:val="0"/>
          <w:sz w:val="24"/>
          <w:szCs w:val="24"/>
        </w:rPr>
        <w:t>因采用权益法核算的被投资企业适用新准则影响本公司按股权比例应享有的净资产份 额</w:t>
      </w:r>
    </w:p>
    <w:p>
      <w:pPr>
        <w:pStyle w:val="Style17"/>
        <w:keepNext w:val="0"/>
        <w:keepLines w:val="0"/>
        <w:widowControl w:val="0"/>
        <w:shd w:val="clear" w:color="auto" w:fill="auto"/>
        <w:bidi w:val="0"/>
        <w:spacing w:before="0" w:after="600" w:line="322" w:lineRule="exact"/>
        <w:ind w:left="140" w:right="0" w:firstLine="0"/>
        <w:jc w:val="both"/>
      </w:pPr>
      <w:r>
        <w:rPr>
          <w:color w:val="000000"/>
          <w:spacing w:val="0"/>
          <w:w w:val="100"/>
          <w:position w:val="0"/>
          <w:sz w:val="24"/>
          <w:szCs w:val="24"/>
        </w:rPr>
        <w:t>按照新会计准则，在2007年1月1日，公司于2006年12月31日按现行会计准则编制 的合并报表中的少数股东权益应转列为股东权益，导致增加股东权益</w:t>
      </w:r>
      <w:r>
        <w:rPr>
          <w:color w:val="000000"/>
          <w:spacing w:val="0"/>
          <w:w w:val="100"/>
          <w:position w:val="0"/>
          <w:sz w:val="24"/>
          <w:szCs w:val="24"/>
        </w:rPr>
        <w:t>1,171,711,643.35</w:t>
      </w:r>
    </w:p>
    <w:p>
      <w:pPr>
        <w:pStyle w:val="Style17"/>
        <w:keepNext w:val="0"/>
        <w:keepLines w:val="0"/>
        <w:widowControl w:val="0"/>
        <w:numPr>
          <w:ilvl w:val="0"/>
          <w:numId w:val="23"/>
        </w:numPr>
        <w:shd w:val="clear" w:color="auto" w:fill="auto"/>
        <w:bidi w:val="0"/>
        <w:spacing w:before="0" w:after="280" w:line="326" w:lineRule="exact"/>
        <w:ind w:left="140" w:right="0" w:firstLine="0"/>
        <w:jc w:val="both"/>
      </w:pPr>
      <w:bookmarkStart w:id="257" w:name="bookmark257"/>
      <w:bookmarkEnd w:id="257"/>
      <w:r>
        <w:rPr>
          <w:color w:val="000000"/>
          <w:spacing w:val="0"/>
          <w:w w:val="100"/>
          <w:position w:val="0"/>
          <w:sz w:val="24"/>
          <w:szCs w:val="24"/>
        </w:rPr>
        <w:t>执行新会计准则后可能发生的会计政策、会计估计变更及其对公司的财务状况和经营 成果的影响：</w:t>
      </w:r>
    </w:p>
    <w:p>
      <w:pPr>
        <w:pStyle w:val="Style17"/>
        <w:keepNext w:val="0"/>
        <w:keepLines w:val="0"/>
        <w:widowControl w:val="0"/>
        <w:numPr>
          <w:ilvl w:val="0"/>
          <w:numId w:val="25"/>
        </w:numPr>
        <w:shd w:val="clear" w:color="auto" w:fill="auto"/>
        <w:tabs>
          <w:tab w:pos="465" w:val="left"/>
        </w:tabs>
        <w:bidi w:val="0"/>
        <w:spacing w:before="0" w:after="280" w:line="314" w:lineRule="exact"/>
        <w:ind w:left="140" w:right="0" w:firstLine="0"/>
        <w:jc w:val="both"/>
      </w:pPr>
      <w:bookmarkStart w:id="258" w:name="bookmark258"/>
      <w:bookmarkEnd w:id="258"/>
      <w:r>
        <w:rPr>
          <w:color w:val="000000"/>
          <w:spacing w:val="0"/>
          <w:w w:val="100"/>
          <w:position w:val="0"/>
          <w:sz w:val="24"/>
          <w:szCs w:val="24"/>
        </w:rPr>
        <w:t>根据《企业会计准则第2号一长期投资》的规定，公司将现行政策下对子公司采用权 益法核算变更为采用成本法核算，因此将减少子公司经营盈亏对母公司当期投资收益的 影响，但本事项不影响公司合并报表。</w:t>
      </w:r>
    </w:p>
    <w:p>
      <w:pPr>
        <w:pStyle w:val="Style17"/>
        <w:keepNext w:val="0"/>
        <w:keepLines w:val="0"/>
        <w:widowControl w:val="0"/>
        <w:numPr>
          <w:ilvl w:val="0"/>
          <w:numId w:val="25"/>
        </w:numPr>
        <w:shd w:val="clear" w:color="auto" w:fill="auto"/>
        <w:tabs>
          <w:tab w:pos="465" w:val="left"/>
        </w:tabs>
        <w:bidi w:val="0"/>
        <w:spacing w:before="0" w:after="280" w:line="322" w:lineRule="exact"/>
        <w:ind w:left="140" w:right="0" w:firstLine="0"/>
        <w:jc w:val="both"/>
      </w:pPr>
      <w:bookmarkStart w:id="259" w:name="bookmark259"/>
      <w:bookmarkEnd w:id="259"/>
      <w:r>
        <w:rPr>
          <w:color w:val="000000"/>
          <w:spacing w:val="0"/>
          <w:w w:val="100"/>
          <w:position w:val="0"/>
          <w:sz w:val="24"/>
          <w:szCs w:val="24"/>
        </w:rPr>
        <w:t>根据《企业会计准则第3号一投资性房地产》的规定，公司将对已出租的建筑物按照 投资性房地产进行核算，并采用成本模式计量，但本事项不影响公司的利润和股东权益。</w:t>
      </w:r>
    </w:p>
    <w:p>
      <w:pPr>
        <w:pStyle w:val="Style17"/>
        <w:keepNext w:val="0"/>
        <w:keepLines w:val="0"/>
        <w:widowControl w:val="0"/>
        <w:numPr>
          <w:ilvl w:val="0"/>
          <w:numId w:val="25"/>
        </w:numPr>
        <w:shd w:val="clear" w:color="auto" w:fill="auto"/>
        <w:tabs>
          <w:tab w:pos="465" w:val="left"/>
        </w:tabs>
        <w:bidi w:val="0"/>
        <w:spacing w:before="0" w:after="280" w:line="319" w:lineRule="exact"/>
        <w:ind w:left="140" w:right="0" w:firstLine="0"/>
        <w:jc w:val="both"/>
      </w:pPr>
      <w:bookmarkStart w:id="260" w:name="bookmark260"/>
      <w:bookmarkEnd w:id="260"/>
      <w:r>
        <w:rPr>
          <w:color w:val="000000"/>
          <w:spacing w:val="0"/>
          <w:w w:val="100"/>
          <w:position w:val="0"/>
          <w:sz w:val="24"/>
          <w:szCs w:val="24"/>
        </w:rPr>
        <w:t>根据《企业会计准则第6号一无形资产》的规定，公司发生的研究开发费用将由现行 制度的全部费用化计入当期损益，变更为将符合规定条件的开发支出予以资本化，将减 少公司期间费用，增加公司的利润和股东权益。</w:t>
      </w:r>
    </w:p>
    <w:p>
      <w:pPr>
        <w:pStyle w:val="Style17"/>
        <w:keepNext w:val="0"/>
        <w:keepLines w:val="0"/>
        <w:widowControl w:val="0"/>
        <w:numPr>
          <w:ilvl w:val="0"/>
          <w:numId w:val="25"/>
        </w:numPr>
        <w:shd w:val="clear" w:color="auto" w:fill="auto"/>
        <w:tabs>
          <w:tab w:pos="465" w:val="left"/>
        </w:tabs>
        <w:bidi w:val="0"/>
        <w:spacing w:before="0" w:after="280" w:line="319" w:lineRule="exact"/>
        <w:ind w:left="140" w:right="0" w:firstLine="0"/>
        <w:jc w:val="both"/>
      </w:pPr>
      <w:bookmarkStart w:id="261" w:name="bookmark261"/>
      <w:bookmarkEnd w:id="261"/>
      <w:r>
        <w:rPr>
          <w:color w:val="000000"/>
          <w:spacing w:val="0"/>
          <w:w w:val="100"/>
          <w:position w:val="0"/>
          <w:sz w:val="24"/>
          <w:szCs w:val="24"/>
        </w:rPr>
        <w:t>根据《企业会计准则第22号一金融工具确认和计量》的规定，公司将能够以公允价值 计量的股票等短期投资由现行政策按历史成本后续计量变更为按公允价值后续计量，将 会影响公司的利润和股东权益。</w:t>
      </w:r>
    </w:p>
    <w:p>
      <w:pPr>
        <w:pStyle w:val="Style17"/>
        <w:keepNext w:val="0"/>
        <w:keepLines w:val="0"/>
        <w:widowControl w:val="0"/>
        <w:numPr>
          <w:ilvl w:val="0"/>
          <w:numId w:val="25"/>
        </w:numPr>
        <w:shd w:val="clear" w:color="auto" w:fill="auto"/>
        <w:tabs>
          <w:tab w:pos="465" w:val="left"/>
        </w:tabs>
        <w:bidi w:val="0"/>
        <w:spacing w:before="0" w:after="280" w:line="316" w:lineRule="exact"/>
        <w:ind w:left="140" w:right="0" w:firstLine="0"/>
        <w:jc w:val="both"/>
      </w:pPr>
      <w:bookmarkStart w:id="262" w:name="bookmark262"/>
      <w:bookmarkEnd w:id="262"/>
      <w:r>
        <w:rPr>
          <w:color w:val="000000"/>
          <w:spacing w:val="0"/>
          <w:w w:val="100"/>
          <w:position w:val="0"/>
          <w:sz w:val="24"/>
          <w:szCs w:val="24"/>
        </w:rPr>
        <w:t>根据《企业会计准则第22号一金融工具确认和计量》的规定，将对被投资单位不具有 共同控制或重大影响，在活跃市场中有报价，公允价值能可靠计量的长期股权投资可划 分为可供出售的金融资产，由现行政策按历史成本后续计量变更为按公允价值后续计量, 且公允价值变动形成的利得或损失，除减值损失和外币货币性资产形成的汇兑差额外， 应当直接计入所有者权益，在该金融资产终止确认时转出，计入当期损益，将会影响公 司的利润和股东权益。</w:t>
      </w:r>
    </w:p>
    <w:p>
      <w:pPr>
        <w:pStyle w:val="Style17"/>
        <w:keepNext w:val="0"/>
        <w:keepLines w:val="0"/>
        <w:widowControl w:val="0"/>
        <w:numPr>
          <w:ilvl w:val="0"/>
          <w:numId w:val="25"/>
        </w:numPr>
        <w:shd w:val="clear" w:color="auto" w:fill="auto"/>
        <w:tabs>
          <w:tab w:pos="465" w:val="left"/>
        </w:tabs>
        <w:bidi w:val="0"/>
        <w:spacing w:before="0" w:after="280" w:line="326" w:lineRule="exact"/>
        <w:ind w:left="140" w:right="0" w:firstLine="0"/>
        <w:jc w:val="both"/>
      </w:pPr>
      <w:bookmarkStart w:id="263" w:name="bookmark263"/>
      <w:bookmarkEnd w:id="263"/>
      <w:r>
        <w:rPr>
          <w:color w:val="000000"/>
          <w:spacing w:val="0"/>
          <w:w w:val="100"/>
          <w:position w:val="0"/>
          <w:sz w:val="24"/>
          <w:szCs w:val="24"/>
        </w:rPr>
        <w:t>根据《企业会计准则第17号一借款费用》的规定，用以资本化的借款由现行制度下的 专门借款变更为专门借款和符合资本化条件的一般借款，将会增加公司资本化的借款范 围，减少当期财务费用，从而影响公司的利润和股东权益。</w:t>
      </w:r>
    </w:p>
    <w:p>
      <w:pPr>
        <w:pStyle w:val="Style17"/>
        <w:keepNext w:val="0"/>
        <w:keepLines w:val="0"/>
        <w:widowControl w:val="0"/>
        <w:numPr>
          <w:ilvl w:val="0"/>
          <w:numId w:val="27"/>
        </w:numPr>
        <w:shd w:val="clear" w:color="auto" w:fill="auto"/>
        <w:tabs>
          <w:tab w:pos="450" w:val="left"/>
        </w:tabs>
        <w:bidi w:val="0"/>
        <w:spacing w:before="0" w:after="280" w:line="317" w:lineRule="exact"/>
        <w:ind w:left="140" w:right="0" w:firstLine="0"/>
        <w:jc w:val="both"/>
      </w:pPr>
      <w:bookmarkStart w:id="264" w:name="bookmark264"/>
      <w:bookmarkEnd w:id="264"/>
      <w:r>
        <w:rPr>
          <w:color w:val="000000"/>
          <w:spacing w:val="0"/>
          <w:w w:val="100"/>
          <w:position w:val="0"/>
          <w:sz w:val="24"/>
          <w:szCs w:val="24"/>
        </w:rPr>
        <w:t>根据《企业会计准则第18号一所得税》的规定，公司将现行政策下的应付税款法变更 为资产负债表债务法，将会影响公司当期的所得税费用，从而增加公司的利润和股东权 益。</w:t>
      </w:r>
    </w:p>
    <w:p>
      <w:pPr>
        <w:pStyle w:val="Style17"/>
        <w:keepNext w:val="0"/>
        <w:keepLines w:val="0"/>
        <w:widowControl w:val="0"/>
        <w:shd w:val="clear" w:color="auto" w:fill="auto"/>
        <w:tabs>
          <w:tab w:pos="455" w:val="left"/>
        </w:tabs>
        <w:bidi w:val="0"/>
        <w:spacing w:before="0" w:line="331" w:lineRule="exact"/>
        <w:ind w:left="140" w:right="0" w:firstLine="0"/>
        <w:jc w:val="both"/>
      </w:pPr>
      <w:bookmarkStart w:id="265" w:name="bookmark265"/>
      <w:r>
        <w:rPr>
          <w:color w:val="000000"/>
          <w:spacing w:val="0"/>
          <w:w w:val="100"/>
          <w:position w:val="0"/>
          <w:sz w:val="24"/>
          <w:szCs w:val="24"/>
        </w:rPr>
        <w:t>J</w:t>
      </w:r>
      <w:bookmarkEnd w:id="265"/>
      <w:r>
        <w:rPr>
          <w:color w:val="000000"/>
          <w:spacing w:val="0"/>
          <w:w w:val="100"/>
          <w:position w:val="0"/>
          <w:sz w:val="24"/>
          <w:szCs w:val="24"/>
        </w:rPr>
        <w:t>.</w:t>
        <w:tab/>
        <w:t xml:space="preserve">根据《企业会计准则第33号一合并财务报表》的规定，公司将由按现行会计政策在财 务会计报表单独列示的少数股东损益、少数股东权益，变更为少数股东损益在合并利润 </w:t>
      </w:r>
      <w:r>
        <w:rPr>
          <w:color w:val="000000"/>
          <w:spacing w:val="0"/>
          <w:w w:val="100"/>
          <w:position w:val="0"/>
          <w:sz w:val="24"/>
          <w:szCs w:val="24"/>
        </w:rPr>
        <w:t>表中净利润项目下以“少数股东损益”项目列示、少数股东权益在合并资产负债表中所 有者权益项目下以“少数股东权益”项目列示。公司当期的净利润将包含少数股东损益, 所有者权益将包括少数股东权益。</w:t>
      </w:r>
    </w:p>
    <w:p>
      <w:pPr>
        <w:pStyle w:val="Style17"/>
        <w:keepNext w:val="0"/>
        <w:keepLines w:val="0"/>
        <w:widowControl w:val="0"/>
        <w:shd w:val="clear" w:color="auto" w:fill="auto"/>
        <w:bidi w:val="0"/>
        <w:spacing w:before="0" w:after="360" w:line="312" w:lineRule="exact"/>
        <w:ind w:left="0" w:right="0" w:firstLine="140"/>
        <w:jc w:val="left"/>
      </w:pPr>
      <w:bookmarkStart w:id="266" w:name="bookmark266"/>
      <w:r>
        <w:rPr>
          <w:color w:val="000000"/>
          <w:spacing w:val="0"/>
          <w:w w:val="100"/>
          <w:position w:val="0"/>
          <w:sz w:val="24"/>
          <w:szCs w:val="24"/>
        </w:rPr>
        <w:t>K</w:t>
      </w:r>
      <w:bookmarkEnd w:id="266"/>
      <w:r>
        <w:rPr>
          <w:color w:val="000000"/>
          <w:spacing w:val="0"/>
          <w:w w:val="100"/>
          <w:position w:val="0"/>
          <w:sz w:val="24"/>
          <w:szCs w:val="24"/>
        </w:rPr>
        <w:t>.</w:t>
      </w:r>
      <w:r>
        <w:rPr>
          <w:color w:val="000000"/>
          <w:spacing w:val="0"/>
          <w:w w:val="100"/>
          <w:position w:val="0"/>
          <w:sz w:val="24"/>
          <w:szCs w:val="24"/>
        </w:rPr>
        <w:t>以上差异事项和影响事项可能因财政部对新会计准则的进一步解释而进行调整。</w:t>
      </w:r>
    </w:p>
    <w:p>
      <w:pPr>
        <w:pStyle w:val="Style50"/>
        <w:keepNext/>
        <w:keepLines/>
        <w:widowControl w:val="0"/>
        <w:numPr>
          <w:ilvl w:val="0"/>
          <w:numId w:val="29"/>
        </w:numPr>
        <w:shd w:val="clear" w:color="auto" w:fill="auto"/>
        <w:bidi w:val="0"/>
        <w:spacing w:before="0" w:after="300" w:line="240" w:lineRule="auto"/>
        <w:ind w:left="0" w:right="0" w:firstLine="140"/>
        <w:jc w:val="left"/>
      </w:pPr>
      <w:bookmarkStart w:id="267" w:name="bookmark267"/>
      <w:bookmarkStart w:id="268" w:name="bookmark268"/>
      <w:bookmarkStart w:id="269" w:name="bookmark269"/>
      <w:bookmarkStart w:id="270" w:name="bookmark270"/>
      <w:bookmarkEnd w:id="269"/>
      <w:r>
        <w:rPr>
          <w:color w:val="000000"/>
          <w:spacing w:val="0"/>
          <w:w w:val="100"/>
          <w:position w:val="0"/>
        </w:rPr>
        <w:t>公司投资情况</w:t>
      </w:r>
      <w:bookmarkEnd w:id="267"/>
      <w:bookmarkEnd w:id="268"/>
      <w:bookmarkEnd w:id="270"/>
    </w:p>
    <w:p>
      <w:pPr>
        <w:pStyle w:val="Style29"/>
        <w:keepNext/>
        <w:keepLines/>
        <w:widowControl w:val="0"/>
        <w:shd w:val="clear" w:color="auto" w:fill="auto"/>
        <w:bidi w:val="0"/>
        <w:spacing w:before="0" w:line="312" w:lineRule="exact"/>
        <w:ind w:left="0" w:right="0" w:firstLine="140"/>
        <w:jc w:val="left"/>
      </w:pPr>
      <w:bookmarkStart w:id="271" w:name="bookmark271"/>
      <w:bookmarkStart w:id="272" w:name="bookmark272"/>
      <w:bookmarkStart w:id="273" w:name="bookmark273"/>
      <w:bookmarkStart w:id="274" w:name="bookmark274"/>
      <w:r>
        <w:rPr>
          <w:color w:val="000000"/>
          <w:spacing w:val="0"/>
          <w:w w:val="100"/>
          <w:position w:val="0"/>
          <w:sz w:val="24"/>
          <w:szCs w:val="24"/>
        </w:rPr>
        <w:t>1</w:t>
      </w:r>
      <w:bookmarkEnd w:id="273"/>
      <w:r>
        <w:rPr>
          <w:color w:val="000000"/>
          <w:spacing w:val="0"/>
          <w:w w:val="100"/>
          <w:position w:val="0"/>
          <w:sz w:val="24"/>
          <w:szCs w:val="24"/>
        </w:rPr>
        <w:t>、公司对外投资</w:t>
      </w:r>
      <w:bookmarkEnd w:id="271"/>
      <w:bookmarkEnd w:id="272"/>
      <w:bookmarkEnd w:id="274"/>
    </w:p>
    <w:p>
      <w:pPr>
        <w:pStyle w:val="Style17"/>
        <w:keepNext w:val="0"/>
        <w:keepLines w:val="0"/>
        <w:widowControl w:val="0"/>
        <w:shd w:val="clear" w:color="auto" w:fill="auto"/>
        <w:bidi w:val="0"/>
        <w:spacing w:before="0" w:line="302" w:lineRule="exact"/>
        <w:ind w:left="140" w:right="0" w:firstLine="0"/>
        <w:jc w:val="both"/>
      </w:pPr>
      <w:r>
        <w:rPr>
          <w:color w:val="000000"/>
          <w:spacing w:val="0"/>
          <w:w w:val="100"/>
          <w:position w:val="0"/>
          <w:sz w:val="24"/>
          <w:szCs w:val="24"/>
        </w:rPr>
        <w:t>本报告期内，公司长期股权投资(母公司)增加</w:t>
      </w:r>
      <w:r>
        <w:rPr>
          <w:color w:val="000000"/>
          <w:spacing w:val="0"/>
          <w:w w:val="100"/>
          <w:position w:val="0"/>
          <w:sz w:val="24"/>
          <w:szCs w:val="24"/>
        </w:rPr>
        <w:t>696.16</w:t>
      </w:r>
      <w:r>
        <w:rPr>
          <w:color w:val="000000"/>
          <w:spacing w:val="0"/>
          <w:w w:val="100"/>
          <w:position w:val="0"/>
          <w:sz w:val="24"/>
          <w:szCs w:val="24"/>
        </w:rPr>
        <w:t>百万元，其中本期权益增加</w:t>
      </w:r>
      <w:r>
        <w:rPr>
          <w:color w:val="000000"/>
          <w:spacing w:val="0"/>
          <w:w w:val="100"/>
          <w:position w:val="0"/>
          <w:sz w:val="24"/>
          <w:szCs w:val="24"/>
        </w:rPr>
        <w:t xml:space="preserve">199.73 </w:t>
      </w:r>
      <w:r>
        <w:rPr>
          <w:color w:val="000000"/>
          <w:spacing w:val="0"/>
          <w:w w:val="100"/>
          <w:position w:val="0"/>
          <w:sz w:val="24"/>
          <w:szCs w:val="24"/>
        </w:rPr>
        <w:t>百万元，新增对外投资</w:t>
      </w:r>
      <w:r>
        <w:rPr>
          <w:color w:val="000000"/>
          <w:spacing w:val="0"/>
          <w:w w:val="100"/>
          <w:position w:val="0"/>
          <w:sz w:val="24"/>
          <w:szCs w:val="24"/>
        </w:rPr>
        <w:t>489.48</w:t>
      </w:r>
      <w:r>
        <w:rPr>
          <w:color w:val="000000"/>
          <w:spacing w:val="0"/>
          <w:w w:val="100"/>
          <w:position w:val="0"/>
          <w:sz w:val="24"/>
          <w:szCs w:val="24"/>
        </w:rPr>
        <w:t>百万元。</w:t>
      </w:r>
    </w:p>
    <w:p>
      <w:pPr>
        <w:pStyle w:val="Style17"/>
        <w:keepNext w:val="0"/>
        <w:keepLines w:val="0"/>
        <w:widowControl w:val="0"/>
        <w:numPr>
          <w:ilvl w:val="0"/>
          <w:numId w:val="31"/>
        </w:numPr>
        <w:shd w:val="clear" w:color="auto" w:fill="auto"/>
        <w:tabs>
          <w:tab w:pos="598" w:val="left"/>
        </w:tabs>
        <w:bidi w:val="0"/>
        <w:spacing w:before="0" w:line="307" w:lineRule="exact"/>
        <w:ind w:left="140" w:right="0" w:firstLine="0"/>
        <w:jc w:val="both"/>
      </w:pPr>
      <w:bookmarkStart w:id="275" w:name="bookmark275"/>
      <w:bookmarkEnd w:id="275"/>
      <w:r>
        <w:rPr>
          <w:color w:val="000000"/>
          <w:spacing w:val="0"/>
          <w:w w:val="100"/>
          <w:position w:val="0"/>
          <w:sz w:val="24"/>
          <w:szCs w:val="24"/>
        </w:rPr>
        <w:t>经公司第三届董事会第二十一次会议审议通过，并经诚志股份有限公司(股票简称： 诚志股份，股票代码：000990)股权分置改革相关股东会议表决通过，诚志股份于2006 年1月19日刊登了股权分置改革实施公告。根据诚志股份股权分置改革方案，其总股份 维持不变，公司持有的诚志股份的股份由38,611,800股减至29,798,589股，持股比例 由 21.53%减至 16.63%。</w:t>
      </w:r>
    </w:p>
    <w:p>
      <w:pPr>
        <w:pStyle w:val="Style17"/>
        <w:keepNext w:val="0"/>
        <w:keepLines w:val="0"/>
        <w:widowControl w:val="0"/>
        <w:shd w:val="clear" w:color="auto" w:fill="auto"/>
        <w:bidi w:val="0"/>
        <w:spacing w:before="0" w:line="312" w:lineRule="exact"/>
        <w:ind w:left="140" w:right="0" w:firstLine="0"/>
        <w:jc w:val="both"/>
      </w:pPr>
      <w:r>
        <w:rPr>
          <w:color w:val="000000"/>
          <w:spacing w:val="0"/>
          <w:w w:val="100"/>
          <w:position w:val="0"/>
          <w:sz w:val="24"/>
          <w:szCs w:val="24"/>
        </w:rPr>
        <w:t>根据该股权分置改革方案，公司还承诺，持有的上述诚志股份的股份自其股权分置改革 方案实施之日起，在二十四个月内不上市交易或转让，在上述禁售期满后的十二个月内 通过深圳证券交易所挂牌交易出售股份数量占诚志股份股份总数的比例不超过百分之 五，二十四个月内不超过百分之十。</w:t>
      </w:r>
    </w:p>
    <w:p>
      <w:pPr>
        <w:pStyle w:val="Style17"/>
        <w:keepNext w:val="0"/>
        <w:keepLines w:val="0"/>
        <w:widowControl w:val="0"/>
        <w:shd w:val="clear" w:color="auto" w:fill="auto"/>
        <w:bidi w:val="0"/>
        <w:spacing w:before="0" w:line="317" w:lineRule="exact"/>
        <w:ind w:left="140" w:right="0" w:firstLine="0"/>
        <w:jc w:val="both"/>
      </w:pPr>
      <w:r>
        <w:rPr>
          <w:color w:val="000000"/>
          <w:spacing w:val="0"/>
          <w:w w:val="100"/>
          <w:position w:val="0"/>
          <w:sz w:val="24"/>
          <w:szCs w:val="24"/>
        </w:rPr>
        <w:t>有关诚志股份股权分置改革的具体情况请查阅诚志股份在《中国证券报》、《证券时报》 刊登的相关公告和股权分置改革说明书。</w:t>
      </w:r>
    </w:p>
    <w:p>
      <w:pPr>
        <w:pStyle w:val="Style17"/>
        <w:keepNext w:val="0"/>
        <w:keepLines w:val="0"/>
        <w:widowControl w:val="0"/>
        <w:shd w:val="clear" w:color="auto" w:fill="auto"/>
        <w:bidi w:val="0"/>
        <w:spacing w:before="0" w:line="317" w:lineRule="exact"/>
        <w:ind w:left="140" w:right="0" w:firstLine="0"/>
        <w:jc w:val="both"/>
      </w:pPr>
      <w:r>
        <w:rPr>
          <w:color w:val="000000"/>
          <w:spacing w:val="0"/>
          <w:w w:val="100"/>
          <w:position w:val="0"/>
          <w:sz w:val="24"/>
          <w:szCs w:val="24"/>
        </w:rPr>
        <w:t>2006年2月28日诚志股份有限公司召开2005年度股东大会，审议通过2005年度利润分 配及公积金转增股本方案。其2005年度资本公积金转增股本方案为：以现有总股本 179,250,000股为基数，用公积金向全体股东每10股转增</w:t>
      </w:r>
      <w:r>
        <w:rPr>
          <w:color w:val="000000"/>
          <w:spacing w:val="0"/>
          <w:w w:val="100"/>
          <w:position w:val="0"/>
          <w:sz w:val="24"/>
          <w:szCs w:val="24"/>
        </w:rPr>
        <w:t>3.5</w:t>
      </w:r>
      <w:r>
        <w:rPr>
          <w:color w:val="000000"/>
          <w:spacing w:val="0"/>
          <w:w w:val="100"/>
          <w:position w:val="0"/>
          <w:sz w:val="24"/>
          <w:szCs w:val="24"/>
        </w:rPr>
        <w:t>股。转增后总股本增至 241,987,500股。公司持股数由29,798,589股增至40,228,095股，持股比例16.62%不 变。</w:t>
      </w:r>
    </w:p>
    <w:p>
      <w:pPr>
        <w:pStyle w:val="Style17"/>
        <w:keepNext w:val="0"/>
        <w:keepLines w:val="0"/>
        <w:widowControl w:val="0"/>
        <w:numPr>
          <w:ilvl w:val="0"/>
          <w:numId w:val="31"/>
        </w:numPr>
        <w:shd w:val="clear" w:color="auto" w:fill="auto"/>
        <w:tabs>
          <w:tab w:pos="602" w:val="left"/>
        </w:tabs>
        <w:bidi w:val="0"/>
        <w:spacing w:before="0" w:line="314" w:lineRule="exact"/>
        <w:ind w:left="140" w:right="0" w:firstLine="0"/>
        <w:jc w:val="both"/>
      </w:pPr>
      <w:bookmarkStart w:id="276" w:name="bookmark276"/>
      <w:bookmarkEnd w:id="276"/>
      <w:r>
        <w:rPr>
          <w:color w:val="000000"/>
          <w:spacing w:val="0"/>
          <w:w w:val="100"/>
          <w:position w:val="0"/>
          <w:sz w:val="24"/>
          <w:szCs w:val="24"/>
        </w:rPr>
        <w:t>2006年4月，经商务部批准，公司向境外子公司</w:t>
      </w:r>
      <w:r>
        <w:rPr>
          <w:color w:val="000000"/>
          <w:spacing w:val="0"/>
          <w:w w:val="100"/>
          <w:position w:val="0"/>
          <w:sz w:val="24"/>
          <w:szCs w:val="24"/>
        </w:rPr>
        <w:t xml:space="preserve">Resuccess Investments Limited </w:t>
      </w:r>
      <w:r>
        <w:rPr>
          <w:color w:val="000000"/>
          <w:spacing w:val="0"/>
          <w:w w:val="100"/>
          <w:position w:val="0"/>
          <w:sz w:val="24"/>
          <w:szCs w:val="24"/>
        </w:rPr>
        <w:t>增资200万美元，增资完成后</w:t>
      </w:r>
      <w:r>
        <w:rPr>
          <w:color w:val="000000"/>
          <w:spacing w:val="0"/>
          <w:w w:val="100"/>
          <w:position w:val="0"/>
          <w:sz w:val="24"/>
          <w:szCs w:val="24"/>
        </w:rPr>
        <w:t>Resuccess Investments Limited</w:t>
      </w:r>
      <w:r>
        <w:rPr>
          <w:color w:val="000000"/>
          <w:spacing w:val="0"/>
          <w:w w:val="100"/>
          <w:position w:val="0"/>
          <w:sz w:val="24"/>
          <w:szCs w:val="24"/>
        </w:rPr>
        <w:t>注册资本为2000001美元， 公司持有其100%股权。</w:t>
      </w:r>
    </w:p>
    <w:p>
      <w:pPr>
        <w:pStyle w:val="Style17"/>
        <w:keepNext w:val="0"/>
        <w:keepLines w:val="0"/>
        <w:widowControl w:val="0"/>
        <w:numPr>
          <w:ilvl w:val="0"/>
          <w:numId w:val="31"/>
        </w:numPr>
        <w:shd w:val="clear" w:color="auto" w:fill="auto"/>
        <w:tabs>
          <w:tab w:pos="602" w:val="left"/>
        </w:tabs>
        <w:bidi w:val="0"/>
        <w:spacing w:before="0" w:line="315" w:lineRule="exact"/>
        <w:ind w:left="140" w:right="0" w:firstLine="0"/>
        <w:jc w:val="both"/>
      </w:pPr>
      <w:bookmarkStart w:id="277" w:name="bookmark277"/>
      <w:bookmarkEnd w:id="277"/>
      <w:r>
        <w:rPr>
          <w:color w:val="000000"/>
          <w:spacing w:val="0"/>
          <w:w w:val="100"/>
          <w:position w:val="0"/>
          <w:sz w:val="24"/>
          <w:szCs w:val="24"/>
        </w:rPr>
        <w:t>经公司第三届董事会第二十三次会议审议通过，为进一步清晰公司所属子公司间持股 路径，根据新公司法之关于允许设立一人有限责任公司的规定，公司董事会授权公司经 营层对部分下属子公司股权结构根据经营需要进行调整，将公司和北京清华同方机电工 业有限公司之间交叉持股的子公司变更为公司或同方机电的全资子公司。</w:t>
      </w:r>
    </w:p>
    <w:p>
      <w:pPr>
        <w:pStyle w:val="Style17"/>
        <w:keepNext w:val="0"/>
        <w:keepLines w:val="0"/>
        <w:widowControl w:val="0"/>
        <w:shd w:val="clear" w:color="auto" w:fill="auto"/>
        <w:bidi w:val="0"/>
        <w:spacing w:before="0" w:line="298" w:lineRule="exact"/>
        <w:ind w:left="140" w:right="0" w:firstLine="0"/>
        <w:jc w:val="both"/>
      </w:pPr>
      <w:r>
        <w:rPr>
          <w:color w:val="000000"/>
          <w:spacing w:val="0"/>
          <w:w w:val="100"/>
          <w:position w:val="0"/>
          <w:sz w:val="24"/>
          <w:szCs w:val="24"/>
        </w:rPr>
        <w:t xml:space="preserve">为此，公司受让清华同方人工环境有限公司持有的嘉融投资有限公司1.11%的股权，受让 后，公司持有嘉融投资公司50%的股权；公司受让北京清华同方机电工业有限公司持有的 </w:t>
      </w:r>
      <w:r>
        <w:rPr>
          <w:color w:val="000000"/>
          <w:spacing w:val="0"/>
          <w:w w:val="100"/>
          <w:position w:val="0"/>
          <w:sz w:val="24"/>
          <w:szCs w:val="24"/>
        </w:rPr>
        <w:t>北京清华同方房地产有限公司20%的股权，受让后，公司持有同方房地产公司100%的股 权；公司受让北京清华同方机电工业有限公司持有的北京清华同方物业有限公司13.33% 的股权，受让后，公司持有物业公司100%的股权；公司受让无锡清华同方科技园有限公 司持有的清华同方鞍山科技园有限公司5%的股权，受让后，公司持有鞍山科技园100%的 股权；公司受让北京清华同方机电工业有限公司持有的无锡清华同方科技园有限公司5% 的股权，受让后，公司持有无锡科技园100%的股权；公司向北京清华同方机电工业有限 公司转让公司持有的深圳清华同方股份有限公司1280万股份，占深圳清华同方总股本的 10.67%股权，股权转让完成后，公司不再持有深圳清华同方的股权；公司向北京清华同 方机电工业有限公司转让公司持有的辽宁清华同方科贸有限责任公司80%的股权，股权 转让完成后，公司不再持有辽宁科贸公司的股权。</w:t>
      </w:r>
    </w:p>
    <w:p>
      <w:pPr>
        <w:pStyle w:val="Style17"/>
        <w:keepNext w:val="0"/>
        <w:keepLines w:val="0"/>
        <w:widowControl w:val="0"/>
        <w:numPr>
          <w:ilvl w:val="0"/>
          <w:numId w:val="31"/>
        </w:numPr>
        <w:shd w:val="clear" w:color="auto" w:fill="auto"/>
        <w:tabs>
          <w:tab w:pos="573" w:val="left"/>
        </w:tabs>
        <w:bidi w:val="0"/>
        <w:spacing w:before="0" w:line="312" w:lineRule="exact"/>
        <w:ind w:left="140" w:right="0" w:firstLine="0"/>
        <w:jc w:val="both"/>
      </w:pPr>
      <w:bookmarkStart w:id="278" w:name="bookmark278"/>
      <w:bookmarkEnd w:id="278"/>
      <w:r>
        <w:rPr>
          <w:color w:val="000000"/>
          <w:spacing w:val="0"/>
          <w:w w:val="100"/>
          <w:position w:val="0"/>
          <w:sz w:val="24"/>
          <w:szCs w:val="24"/>
        </w:rPr>
        <w:t>经公司第三届董事会第二十三次会议审议通过，公司出资</w:t>
      </w:r>
      <w:r>
        <w:rPr>
          <w:color w:val="000000"/>
          <w:spacing w:val="0"/>
          <w:w w:val="100"/>
          <w:position w:val="0"/>
          <w:sz w:val="24"/>
          <w:szCs w:val="24"/>
        </w:rPr>
        <w:t>307.5</w:t>
      </w:r>
      <w:r>
        <w:rPr>
          <w:color w:val="000000"/>
          <w:spacing w:val="0"/>
          <w:w w:val="100"/>
          <w:position w:val="0"/>
          <w:sz w:val="24"/>
          <w:szCs w:val="24"/>
        </w:rPr>
        <w:t>万美元，受让河北清 华发展研究院所持廊坊清华科技园光电有限公司41%的股权。该公司主要从事研究、开发、 生产高亮度发光二极管(</w:t>
      </w:r>
      <w:r>
        <w:rPr>
          <w:color w:val="000000"/>
          <w:spacing w:val="0"/>
          <w:w w:val="100"/>
          <w:position w:val="0"/>
          <w:sz w:val="24"/>
          <w:szCs w:val="24"/>
        </w:rPr>
        <w:t>LED</w:t>
      </w:r>
      <w:r>
        <w:rPr>
          <w:color w:val="000000"/>
          <w:spacing w:val="0"/>
          <w:w w:val="100"/>
          <w:position w:val="0"/>
          <w:sz w:val="24"/>
          <w:szCs w:val="24"/>
        </w:rPr>
        <w:t>)外延片、芯片及其系列产品和相关配套工程产品。</w:t>
      </w:r>
    </w:p>
    <w:p>
      <w:pPr>
        <w:pStyle w:val="Style17"/>
        <w:keepNext w:val="0"/>
        <w:keepLines w:val="0"/>
        <w:widowControl w:val="0"/>
        <w:numPr>
          <w:ilvl w:val="0"/>
          <w:numId w:val="31"/>
        </w:numPr>
        <w:shd w:val="clear" w:color="auto" w:fill="auto"/>
        <w:tabs>
          <w:tab w:pos="578" w:val="left"/>
        </w:tabs>
        <w:bidi w:val="0"/>
        <w:spacing w:before="0" w:line="314" w:lineRule="exact"/>
        <w:ind w:left="140" w:right="0" w:firstLine="0"/>
        <w:jc w:val="both"/>
      </w:pPr>
      <w:bookmarkStart w:id="279" w:name="bookmark279"/>
      <w:bookmarkEnd w:id="279"/>
      <w:r>
        <w:rPr>
          <w:color w:val="000000"/>
          <w:spacing w:val="0"/>
          <w:w w:val="100"/>
          <w:position w:val="0"/>
          <w:sz w:val="24"/>
          <w:szCs w:val="24"/>
        </w:rPr>
        <w:t>经公司第三届董事会第二十五次会议审议通过，公司以每股</w:t>
      </w:r>
      <w:r>
        <w:rPr>
          <w:color w:val="000000"/>
          <w:spacing w:val="0"/>
          <w:w w:val="100"/>
          <w:position w:val="0"/>
          <w:sz w:val="24"/>
          <w:szCs w:val="24"/>
        </w:rPr>
        <w:t>7.47</w:t>
      </w:r>
      <w:r>
        <w:rPr>
          <w:color w:val="000000"/>
          <w:spacing w:val="0"/>
          <w:w w:val="100"/>
          <w:position w:val="0"/>
          <w:sz w:val="24"/>
          <w:szCs w:val="24"/>
        </w:rPr>
        <w:t>元全额认购泰豪科 技增发新股可有限认购部分，共计7,648,433股。增发完成后，公司共持有45,890,597 股泰豪科技股份，持股比例为23.37%。</w:t>
      </w:r>
    </w:p>
    <w:p>
      <w:pPr>
        <w:pStyle w:val="Style17"/>
        <w:keepNext w:val="0"/>
        <w:keepLines w:val="0"/>
        <w:widowControl w:val="0"/>
        <w:numPr>
          <w:ilvl w:val="0"/>
          <w:numId w:val="31"/>
        </w:numPr>
        <w:shd w:val="clear" w:color="auto" w:fill="auto"/>
        <w:tabs>
          <w:tab w:pos="568" w:val="left"/>
        </w:tabs>
        <w:bidi w:val="0"/>
        <w:spacing w:before="0" w:line="302" w:lineRule="exact"/>
        <w:ind w:left="140" w:right="0" w:firstLine="0"/>
        <w:jc w:val="both"/>
      </w:pPr>
      <w:bookmarkStart w:id="280" w:name="bookmark280"/>
      <w:bookmarkEnd w:id="280"/>
      <w:r>
        <w:rPr>
          <w:color w:val="000000"/>
          <w:spacing w:val="0"/>
          <w:w w:val="100"/>
          <w:position w:val="0"/>
          <w:sz w:val="24"/>
          <w:szCs w:val="24"/>
        </w:rPr>
        <w:t>经公司第三届董事会第二十七次会议审议通过，由公司出资2亿元人民币设立全资子 公司同方工业有限公司。该公司注册资本2亿元，主要从事专用电子装备的研发和生产。</w:t>
      </w:r>
    </w:p>
    <w:p>
      <w:pPr>
        <w:pStyle w:val="Style17"/>
        <w:keepNext w:val="0"/>
        <w:keepLines w:val="0"/>
        <w:widowControl w:val="0"/>
        <w:numPr>
          <w:ilvl w:val="0"/>
          <w:numId w:val="31"/>
        </w:numPr>
        <w:shd w:val="clear" w:color="auto" w:fill="auto"/>
        <w:tabs>
          <w:tab w:pos="573" w:val="left"/>
        </w:tabs>
        <w:bidi w:val="0"/>
        <w:spacing w:before="0" w:line="314" w:lineRule="exact"/>
        <w:ind w:left="140" w:right="0" w:firstLine="0"/>
        <w:jc w:val="both"/>
      </w:pPr>
      <w:bookmarkStart w:id="281" w:name="bookmark281"/>
      <w:bookmarkEnd w:id="281"/>
      <w:r>
        <w:rPr>
          <w:color w:val="000000"/>
          <w:spacing w:val="0"/>
          <w:w w:val="100"/>
          <w:position w:val="0"/>
          <w:sz w:val="24"/>
          <w:szCs w:val="24"/>
        </w:rPr>
        <w:t>经公司第三届董事会第二十七次会议审议通过，由公司和自然人蒋仁甫先生共同出资 设立同方炭素科技有限公司。该公司注册资本5000万元，公司以货币方式出资4700万 元人民币，占全部出资额的94%。</w:t>
      </w:r>
    </w:p>
    <w:p>
      <w:pPr>
        <w:pStyle w:val="Style17"/>
        <w:keepNext w:val="0"/>
        <w:keepLines w:val="0"/>
        <w:widowControl w:val="0"/>
        <w:numPr>
          <w:ilvl w:val="0"/>
          <w:numId w:val="31"/>
        </w:numPr>
        <w:shd w:val="clear" w:color="auto" w:fill="auto"/>
        <w:tabs>
          <w:tab w:pos="568" w:val="left"/>
        </w:tabs>
        <w:bidi w:val="0"/>
        <w:spacing w:before="0" w:line="322" w:lineRule="exact"/>
        <w:ind w:left="140" w:right="0" w:firstLine="0"/>
        <w:jc w:val="both"/>
      </w:pPr>
      <w:bookmarkStart w:id="282" w:name="bookmark282"/>
      <w:bookmarkEnd w:id="282"/>
      <w:r>
        <w:rPr>
          <w:color w:val="000000"/>
          <w:spacing w:val="0"/>
          <w:w w:val="100"/>
          <w:position w:val="0"/>
          <w:sz w:val="24"/>
          <w:szCs w:val="24"/>
        </w:rPr>
        <w:t>经公司第三届董事会第二十八次会议审议通过，由公司出资6000万元人民币设立全 资子公司同方锐安科技有限公司。该公司注册资本6000万元，主要从事</w:t>
      </w:r>
      <w:r>
        <w:rPr>
          <w:color w:val="000000"/>
          <w:spacing w:val="0"/>
          <w:w w:val="100"/>
          <w:position w:val="0"/>
          <w:sz w:val="24"/>
          <w:szCs w:val="24"/>
        </w:rPr>
        <w:t>RFID(</w:t>
      </w:r>
      <w:r>
        <w:rPr>
          <w:color w:val="000000"/>
          <w:spacing w:val="0"/>
          <w:w w:val="100"/>
          <w:position w:val="0"/>
          <w:sz w:val="24"/>
          <w:szCs w:val="24"/>
        </w:rPr>
        <w:t>电子标签) 的系统集成业务。</w:t>
      </w:r>
    </w:p>
    <w:p>
      <w:pPr>
        <w:pStyle w:val="Style17"/>
        <w:keepNext w:val="0"/>
        <w:keepLines w:val="0"/>
        <w:widowControl w:val="0"/>
        <w:numPr>
          <w:ilvl w:val="0"/>
          <w:numId w:val="31"/>
        </w:numPr>
        <w:shd w:val="clear" w:color="auto" w:fill="auto"/>
        <w:tabs>
          <w:tab w:pos="578" w:val="left"/>
        </w:tabs>
        <w:bidi w:val="0"/>
        <w:spacing w:before="0" w:line="310" w:lineRule="exact"/>
        <w:ind w:left="140" w:right="0" w:firstLine="0"/>
        <w:jc w:val="both"/>
      </w:pPr>
      <w:bookmarkStart w:id="283" w:name="bookmark283"/>
      <w:bookmarkEnd w:id="283"/>
      <w:r>
        <w:rPr>
          <w:color w:val="000000"/>
          <w:spacing w:val="0"/>
          <w:w w:val="100"/>
          <w:position w:val="0"/>
          <w:sz w:val="24"/>
          <w:szCs w:val="24"/>
        </w:rPr>
        <w:t>经公司第三届董事会第二十九次会议审议通过，公司向全资子公司北京清华同方物业 有限公司增加注册资本650万元人民币。增资后，物业公司注册资本增至950万元，公 司持有其100%的股权。</w:t>
      </w:r>
    </w:p>
    <w:p>
      <w:pPr>
        <w:pStyle w:val="Style17"/>
        <w:keepNext w:val="0"/>
        <w:keepLines w:val="0"/>
        <w:widowControl w:val="0"/>
        <w:numPr>
          <w:ilvl w:val="0"/>
          <w:numId w:val="31"/>
        </w:numPr>
        <w:shd w:val="clear" w:color="auto" w:fill="auto"/>
        <w:tabs>
          <w:tab w:pos="698" w:val="left"/>
        </w:tabs>
        <w:bidi w:val="0"/>
        <w:spacing w:before="0" w:line="310" w:lineRule="exact"/>
        <w:ind w:left="140" w:right="0" w:firstLine="0"/>
        <w:jc w:val="both"/>
      </w:pPr>
      <w:bookmarkStart w:id="284" w:name="bookmark284"/>
      <w:bookmarkEnd w:id="284"/>
      <w:r>
        <w:rPr>
          <w:color w:val="000000"/>
          <w:spacing w:val="0"/>
          <w:w w:val="100"/>
          <w:position w:val="0"/>
          <w:sz w:val="24"/>
          <w:szCs w:val="24"/>
        </w:rPr>
        <w:t>经公司第三届董事会第三十次会议审议通过，公司受让清华控股有限公司持有的北 京清华同方机电工业有限公司2.5%的股权，北京清华同方微电子有限公司10%的股权。 清华同方光盘股份有限公司7%的股权，北京清华同方软件股份有限公司16%的股权。</w:t>
      </w:r>
    </w:p>
    <w:p>
      <w:pPr>
        <w:pStyle w:val="Style17"/>
        <w:keepNext w:val="0"/>
        <w:keepLines w:val="0"/>
        <w:widowControl w:val="0"/>
        <w:shd w:val="clear" w:color="auto" w:fill="auto"/>
        <w:bidi w:val="0"/>
        <w:spacing w:before="0" w:line="310" w:lineRule="exact"/>
        <w:ind w:left="140" w:right="0" w:firstLine="0"/>
        <w:jc w:val="both"/>
      </w:pPr>
      <w:r>
        <w:rPr>
          <w:color w:val="000000"/>
          <w:spacing w:val="0"/>
          <w:w w:val="100"/>
          <w:position w:val="0"/>
          <w:sz w:val="24"/>
          <w:szCs w:val="24"/>
        </w:rPr>
        <w:t>受让完成后，公司持有北京清华同方机电工业有限公司100%的股权，持有清华同方微电 子有限公司86%的股权，持有清华同方光盘股份有限公司97%的股权，持有北京清华同方 软件股份有限公司74%的股权。</w:t>
      </w:r>
    </w:p>
    <w:p>
      <w:pPr>
        <w:pStyle w:val="Style17"/>
        <w:keepNext w:val="0"/>
        <w:keepLines w:val="0"/>
        <w:widowControl w:val="0"/>
        <w:shd w:val="clear" w:color="auto" w:fill="auto"/>
        <w:bidi w:val="0"/>
        <w:spacing w:before="0" w:line="317" w:lineRule="exact"/>
        <w:ind w:left="140" w:right="0" w:firstLine="0"/>
        <w:jc w:val="both"/>
      </w:pPr>
      <w:r>
        <w:rPr>
          <w:color w:val="000000"/>
          <w:spacing w:val="0"/>
          <w:w w:val="100"/>
          <w:position w:val="0"/>
          <w:sz w:val="24"/>
          <w:szCs w:val="24"/>
        </w:rPr>
        <w:t>关于本次交易的具体事宜，请参见公司2006年12月26日刊登在《中国证券报》、《上海 证券报》上的关联交易公告。</w:t>
      </w:r>
    </w:p>
    <w:p>
      <w:pPr>
        <w:pStyle w:val="Style17"/>
        <w:keepNext w:val="0"/>
        <w:keepLines w:val="0"/>
        <w:widowControl w:val="0"/>
        <w:numPr>
          <w:ilvl w:val="0"/>
          <w:numId w:val="31"/>
        </w:numPr>
        <w:shd w:val="clear" w:color="auto" w:fill="auto"/>
        <w:bidi w:val="0"/>
        <w:spacing w:before="0" w:after="280" w:line="312" w:lineRule="exact"/>
        <w:ind w:left="140" w:right="0" w:firstLine="0"/>
        <w:jc w:val="both"/>
      </w:pPr>
      <w:bookmarkStart w:id="285" w:name="bookmark285"/>
      <w:bookmarkEnd w:id="285"/>
      <w:r>
        <w:rPr>
          <w:color w:val="000000"/>
          <w:spacing w:val="0"/>
          <w:w w:val="100"/>
          <w:position w:val="0"/>
          <w:sz w:val="24"/>
          <w:szCs w:val="24"/>
        </w:rPr>
        <w:t>2006年12月28日，经北京首都旅游股份有限公司(股票简称：首旅股份，股票代码： 600258)股权分置改革相关股东会议审议通过，首旅股份全体非流通股东向股权分置改革 实施股权登记日(2007年1月16日)登记在册的全体流通股股东以每10股送3股的对价 方案支付股票对价，总股本23,140万股不变。股权分置改革实施前，公司持有首旅股份 350,000股，本次执行对价45,539股，股权分置改革实施后，公司持有其304,461股， 持股比例由0.15%降至0.13%。</w:t>
      </w:r>
    </w:p>
    <w:p>
      <w:pPr>
        <w:pStyle w:val="Style17"/>
        <w:keepNext w:val="0"/>
        <w:keepLines w:val="0"/>
        <w:widowControl w:val="0"/>
        <w:shd w:val="clear" w:color="auto" w:fill="auto"/>
        <w:bidi w:val="0"/>
        <w:spacing w:before="0" w:after="280" w:line="317" w:lineRule="exact"/>
        <w:ind w:left="140" w:right="0" w:firstLine="0"/>
        <w:jc w:val="both"/>
      </w:pPr>
      <w:r>
        <w:rPr>
          <w:color w:val="000000"/>
          <w:spacing w:val="0"/>
          <w:w w:val="100"/>
          <w:position w:val="0"/>
          <w:sz w:val="24"/>
          <w:szCs w:val="24"/>
        </w:rPr>
        <w:t>另外，本报告期内公司退出了以往投资的一家公司，还有九家公司在本报告期内发生注 册资本、股权结构、法定代表人等基本情况的变更。具体说明如下：</w:t>
      </w:r>
    </w:p>
    <w:p>
      <w:pPr>
        <w:pStyle w:val="Style17"/>
        <w:keepNext w:val="0"/>
        <w:keepLines w:val="0"/>
        <w:widowControl w:val="0"/>
        <w:numPr>
          <w:ilvl w:val="0"/>
          <w:numId w:val="33"/>
        </w:numPr>
        <w:shd w:val="clear" w:color="auto" w:fill="auto"/>
        <w:tabs>
          <w:tab w:pos="578" w:val="left"/>
        </w:tabs>
        <w:bidi w:val="0"/>
        <w:spacing w:before="0" w:after="280" w:line="310" w:lineRule="exact"/>
        <w:ind w:left="140" w:right="0" w:firstLine="0"/>
        <w:jc w:val="both"/>
      </w:pPr>
      <w:bookmarkStart w:id="286" w:name="bookmark286"/>
      <w:bookmarkEnd w:id="286"/>
      <w:r>
        <w:rPr>
          <w:color w:val="000000"/>
          <w:spacing w:val="0"/>
          <w:w w:val="100"/>
          <w:position w:val="0"/>
          <w:sz w:val="24"/>
          <w:szCs w:val="24"/>
        </w:rPr>
        <w:t>公司向兰州倚能电力(集团)有限公司转让公司持有的甘肃同兴智能科技发展有限责 任公司138万元股权(11.2%的股权)。股权转让完成后，公司不再持有甘肃同兴智能公司 的股权。</w:t>
      </w:r>
    </w:p>
    <w:p>
      <w:pPr>
        <w:pStyle w:val="Style17"/>
        <w:keepNext w:val="0"/>
        <w:keepLines w:val="0"/>
        <w:widowControl w:val="0"/>
        <w:numPr>
          <w:ilvl w:val="0"/>
          <w:numId w:val="33"/>
        </w:numPr>
        <w:shd w:val="clear" w:color="auto" w:fill="auto"/>
        <w:tabs>
          <w:tab w:pos="583" w:val="left"/>
        </w:tabs>
        <w:bidi w:val="0"/>
        <w:spacing w:before="0" w:after="280" w:line="317" w:lineRule="exact"/>
        <w:ind w:left="140" w:right="0" w:firstLine="0"/>
        <w:jc w:val="both"/>
      </w:pPr>
      <w:bookmarkStart w:id="287" w:name="bookmark287"/>
      <w:bookmarkEnd w:id="287"/>
      <w:r>
        <w:rPr>
          <w:color w:val="000000"/>
          <w:spacing w:val="0"/>
          <w:w w:val="100"/>
          <w:position w:val="0"/>
          <w:sz w:val="24"/>
          <w:szCs w:val="24"/>
        </w:rPr>
        <w:t>2006年1月，清华同方光盘股份有限公司向公司持股35.71%的沈阳同方多媒体科技 有限公司增资6120万元，增资完成后，沈阳同方多媒体公司注册资本由2800万元增至 8920万元，公司对沈阳同方多媒体公司持股比例由35.71%降至11.2%。同时，沈阳同方 多媒体的经营范围在原有基础上增加“生产税控装置系列产品” 一项。</w:t>
      </w:r>
    </w:p>
    <w:p>
      <w:pPr>
        <w:pStyle w:val="Style17"/>
        <w:keepNext w:val="0"/>
        <w:keepLines w:val="0"/>
        <w:widowControl w:val="0"/>
        <w:shd w:val="clear" w:color="auto" w:fill="auto"/>
        <w:bidi w:val="0"/>
        <w:spacing w:before="0" w:after="280" w:line="312" w:lineRule="exact"/>
        <w:ind w:left="140" w:right="0" w:firstLine="0"/>
        <w:jc w:val="both"/>
      </w:pPr>
      <w:r>
        <w:rPr>
          <w:color w:val="000000"/>
          <w:spacing w:val="0"/>
          <w:w w:val="100"/>
          <w:position w:val="0"/>
          <w:sz w:val="24"/>
          <w:szCs w:val="24"/>
        </w:rPr>
        <w:t>2006年11月，北京清华同方机电工业有限公司受让深圳同方股份有限公司持有的沈阳同 方多媒体有限公司9%的股权，股权转让完成后，同方机电公司对沈阳同方多媒体持股比 例由11.2%增至20.2%，公司持股比例不变。</w:t>
      </w:r>
    </w:p>
    <w:p>
      <w:pPr>
        <w:pStyle w:val="Style17"/>
        <w:keepNext w:val="0"/>
        <w:keepLines w:val="0"/>
        <w:widowControl w:val="0"/>
        <w:numPr>
          <w:ilvl w:val="0"/>
          <w:numId w:val="33"/>
        </w:numPr>
        <w:shd w:val="clear" w:color="auto" w:fill="auto"/>
        <w:tabs>
          <w:tab w:pos="578" w:val="left"/>
        </w:tabs>
        <w:bidi w:val="0"/>
        <w:spacing w:before="0" w:after="280" w:line="310" w:lineRule="exact"/>
        <w:ind w:left="140" w:right="0" w:firstLine="0"/>
        <w:jc w:val="both"/>
      </w:pPr>
      <w:bookmarkStart w:id="288" w:name="bookmark288"/>
      <w:bookmarkEnd w:id="288"/>
      <w:r>
        <w:rPr>
          <w:color w:val="000000"/>
          <w:spacing w:val="0"/>
          <w:w w:val="100"/>
          <w:position w:val="0"/>
          <w:sz w:val="24"/>
          <w:szCs w:val="24"/>
        </w:rPr>
        <w:t>2006年3月，公司持股3.23%的北京高新技术创业投资股份有限公司股东北京市国有 资产经营有限责任公司将其持有的25.81%股权以置换方式转让给北京能源投资(集团) 有限公司，公司持股比例不变。</w:t>
      </w:r>
    </w:p>
    <w:p>
      <w:pPr>
        <w:pStyle w:val="Style17"/>
        <w:keepNext w:val="0"/>
        <w:keepLines w:val="0"/>
        <w:widowControl w:val="0"/>
        <w:shd w:val="clear" w:color="auto" w:fill="auto"/>
        <w:bidi w:val="0"/>
        <w:spacing w:before="0" w:after="280" w:line="312" w:lineRule="exact"/>
        <w:ind w:left="0" w:right="0" w:firstLine="140"/>
        <w:jc w:val="left"/>
      </w:pPr>
      <w:r>
        <w:rPr>
          <w:color w:val="000000"/>
          <w:spacing w:val="0"/>
          <w:w w:val="100"/>
          <w:position w:val="0"/>
          <w:sz w:val="24"/>
          <w:szCs w:val="24"/>
        </w:rPr>
        <w:t>2006年4月，北京创投第三届董事会第四次会议选举徐京付任董事长、法定代表人。</w:t>
      </w:r>
    </w:p>
    <w:p>
      <w:pPr>
        <w:pStyle w:val="Style17"/>
        <w:keepNext w:val="0"/>
        <w:keepLines w:val="0"/>
        <w:widowControl w:val="0"/>
        <w:numPr>
          <w:ilvl w:val="0"/>
          <w:numId w:val="33"/>
        </w:numPr>
        <w:shd w:val="clear" w:color="auto" w:fill="auto"/>
        <w:tabs>
          <w:tab w:pos="583" w:val="left"/>
        </w:tabs>
        <w:bidi w:val="0"/>
        <w:spacing w:before="0" w:after="280" w:line="324" w:lineRule="exact"/>
        <w:ind w:left="140" w:right="0" w:firstLine="0"/>
        <w:jc w:val="both"/>
      </w:pPr>
      <w:bookmarkStart w:id="289" w:name="bookmark289"/>
      <w:bookmarkEnd w:id="289"/>
      <w:r>
        <w:rPr>
          <w:color w:val="000000"/>
          <w:spacing w:val="0"/>
          <w:w w:val="100"/>
          <w:position w:val="0"/>
          <w:sz w:val="24"/>
          <w:szCs w:val="24"/>
        </w:rPr>
        <w:t>2006年4月，公司持股100%的江西无线电厂(713厂)实施未分配利润转增资本金，注 册资本由3177万元增至6000万元，同时，713厂企业住所变更为九江市十里大道869 号。</w:t>
      </w:r>
    </w:p>
    <w:p>
      <w:pPr>
        <w:pStyle w:val="Style17"/>
        <w:keepNext w:val="0"/>
        <w:keepLines w:val="0"/>
        <w:widowControl w:val="0"/>
        <w:numPr>
          <w:ilvl w:val="0"/>
          <w:numId w:val="33"/>
        </w:numPr>
        <w:shd w:val="clear" w:color="auto" w:fill="auto"/>
        <w:tabs>
          <w:tab w:pos="583" w:val="left"/>
        </w:tabs>
        <w:bidi w:val="0"/>
        <w:spacing w:before="0" w:after="280" w:line="331" w:lineRule="exact"/>
        <w:ind w:left="140" w:right="0" w:firstLine="0"/>
        <w:jc w:val="both"/>
      </w:pPr>
      <w:bookmarkStart w:id="290" w:name="bookmark290"/>
      <w:bookmarkEnd w:id="290"/>
      <w:r>
        <w:rPr>
          <w:color w:val="000000"/>
          <w:spacing w:val="0"/>
          <w:w w:val="100"/>
          <w:position w:val="0"/>
          <w:sz w:val="24"/>
          <w:szCs w:val="24"/>
        </w:rPr>
        <w:t>2006年5月，公司持股0.31%的北京城市开发股份有限公司第三届董事会第一次会议 选举刘成先生任公司董事长、法定代表人。</w:t>
      </w:r>
    </w:p>
    <w:p>
      <w:pPr>
        <w:pStyle w:val="Style17"/>
        <w:keepNext w:val="0"/>
        <w:keepLines w:val="0"/>
        <w:widowControl w:val="0"/>
        <w:numPr>
          <w:ilvl w:val="0"/>
          <w:numId w:val="33"/>
        </w:numPr>
        <w:shd w:val="clear" w:color="auto" w:fill="auto"/>
        <w:tabs>
          <w:tab w:pos="583" w:val="left"/>
        </w:tabs>
        <w:bidi w:val="0"/>
        <w:spacing w:before="0" w:after="280" w:line="317" w:lineRule="exact"/>
        <w:ind w:left="140" w:right="0" w:firstLine="0"/>
        <w:jc w:val="both"/>
      </w:pPr>
      <w:bookmarkStart w:id="291" w:name="bookmark291"/>
      <w:bookmarkEnd w:id="291"/>
      <w:r>
        <w:rPr>
          <w:color w:val="000000"/>
          <w:spacing w:val="0"/>
          <w:w w:val="100"/>
          <w:position w:val="0"/>
          <w:sz w:val="24"/>
          <w:szCs w:val="24"/>
        </w:rPr>
        <w:t>2006年6月，公司持股23.37%的泰豪科技有限公司2005年股东大会通过《关于修改 公司章程的议案》，同意法定代表人改由总裁担任。泰豪科技第三届董事会第一次会议聘 任黄代放先生为公司总裁，担任法定代表人。</w:t>
      </w:r>
    </w:p>
    <w:p>
      <w:pPr>
        <w:pStyle w:val="Style17"/>
        <w:keepNext w:val="0"/>
        <w:keepLines w:val="0"/>
        <w:widowControl w:val="0"/>
        <w:numPr>
          <w:ilvl w:val="0"/>
          <w:numId w:val="33"/>
        </w:numPr>
        <w:shd w:val="clear" w:color="auto" w:fill="auto"/>
        <w:tabs>
          <w:tab w:pos="583" w:val="left"/>
        </w:tabs>
        <w:bidi w:val="0"/>
        <w:spacing w:before="0" w:after="280" w:line="312" w:lineRule="exact"/>
        <w:ind w:left="140" w:right="0" w:firstLine="0"/>
        <w:jc w:val="both"/>
        <w:sectPr>
          <w:headerReference w:type="default" r:id="rId49"/>
          <w:footerReference w:type="default" r:id="rId50"/>
          <w:headerReference w:type="even" r:id="rId51"/>
          <w:footerReference w:type="even" r:id="rId52"/>
          <w:footnotePr>
            <w:pos w:val="pageBottom"/>
            <w:numFmt w:val="decimal"/>
            <w:numRestart w:val="continuous"/>
          </w:footnotePr>
          <w:pgSz w:w="11900" w:h="16840"/>
          <w:pgMar w:top="1652" w:right="570" w:bottom="1446" w:left="1264" w:header="0" w:footer="3" w:gutter="0"/>
          <w:cols w:space="720"/>
          <w:noEndnote/>
          <w:rtlGutter w:val="0"/>
          <w:docGrid w:linePitch="360"/>
        </w:sectPr>
      </w:pPr>
      <w:bookmarkStart w:id="292" w:name="bookmark292"/>
      <w:bookmarkEnd w:id="292"/>
      <w:r>
        <w:rPr>
          <w:color w:val="000000"/>
          <w:spacing w:val="0"/>
          <w:w w:val="100"/>
          <w:position w:val="0"/>
          <w:sz w:val="24"/>
          <w:szCs w:val="24"/>
        </w:rPr>
        <w:t>2006年7月，公司持股51%的北京同方清芝商用机器有限公司股东株式会社东芝、东 芝(中国)有限公司将其合计持有的同方清芝49%的股权转让给</w:t>
      </w:r>
      <w:r>
        <w:rPr>
          <w:color w:val="000000"/>
          <w:spacing w:val="0"/>
          <w:w w:val="100"/>
          <w:position w:val="0"/>
          <w:sz w:val="24"/>
          <w:szCs w:val="24"/>
        </w:rPr>
        <w:t>Resuccess Investments Limited，</w:t>
      </w:r>
      <w:r>
        <w:rPr>
          <w:color w:val="000000"/>
          <w:spacing w:val="0"/>
          <w:w w:val="100"/>
          <w:position w:val="0"/>
          <w:sz w:val="24"/>
          <w:szCs w:val="24"/>
        </w:rPr>
        <w:t>公司持股比例不变。</w:t>
      </w:r>
    </w:p>
    <w:p>
      <w:pPr>
        <w:widowControl w:val="0"/>
        <w:jc w:val="left"/>
        <w:rPr>
          <w:sz w:val="2"/>
          <w:szCs w:val="2"/>
        </w:rPr>
      </w:pPr>
      <w:r>
        <w:drawing>
          <wp:inline>
            <wp:extent cx="908050" cy="304800"/>
            <wp:docPr id="70" name="Picutre 70"/>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53"/>
                    <a:stretch/>
                  </pic:blipFill>
                  <pic:spPr>
                    <a:xfrm>
                      <a:ext cx="908050" cy="304800"/>
                    </a:xfrm>
                    <a:prstGeom prst="rect"/>
                  </pic:spPr>
                </pic:pic>
              </a:graphicData>
            </a:graphic>
          </wp:inline>
        </w:drawing>
      </w:r>
    </w:p>
    <w:p>
      <w:pPr>
        <w:widowControl w:val="0"/>
        <w:spacing w:after="899" w:line="1" w:lineRule="exact"/>
      </w:pPr>
    </w:p>
    <w:p>
      <w:pPr>
        <w:pStyle w:val="Style17"/>
        <w:keepNext w:val="0"/>
        <w:keepLines w:val="0"/>
        <w:widowControl w:val="0"/>
        <w:numPr>
          <w:ilvl w:val="0"/>
          <w:numId w:val="33"/>
        </w:numPr>
        <w:shd w:val="clear" w:color="auto" w:fill="auto"/>
        <w:tabs>
          <w:tab w:pos="502" w:val="left"/>
        </w:tabs>
        <w:bidi w:val="0"/>
        <w:spacing w:before="0" w:after="280" w:line="312" w:lineRule="exact"/>
        <w:ind w:left="0" w:right="0" w:firstLine="140"/>
        <w:jc w:val="both"/>
      </w:pPr>
      <w:bookmarkStart w:id="293" w:name="bookmark293"/>
      <w:bookmarkEnd w:id="293"/>
      <w:r>
        <w:rPr>
          <w:color w:val="000000"/>
          <w:spacing w:val="0"/>
          <w:w w:val="100"/>
          <w:position w:val="0"/>
          <w:sz w:val="24"/>
          <w:szCs w:val="24"/>
        </w:rPr>
        <w:t>2006 年 10 月</w:t>
      </w:r>
      <w:r>
        <w:rPr>
          <w:color w:val="000000"/>
          <w:spacing w:val="0"/>
          <w:w w:val="100"/>
          <w:position w:val="0"/>
          <w:sz w:val="24"/>
          <w:szCs w:val="24"/>
        </w:rPr>
        <w:t xml:space="preserve">，Resuccess Investments Limited </w:t>
      </w:r>
      <w:r>
        <w:rPr>
          <w:color w:val="000000"/>
          <w:spacing w:val="0"/>
          <w:w w:val="100"/>
          <w:position w:val="0"/>
          <w:sz w:val="24"/>
          <w:szCs w:val="24"/>
        </w:rPr>
        <w:t xml:space="preserve">向公司持股 90%的 </w:t>
      </w:r>
      <w:r>
        <w:rPr>
          <w:color w:val="000000"/>
          <w:spacing w:val="0"/>
          <w:w w:val="100"/>
          <w:position w:val="0"/>
          <w:sz w:val="24"/>
          <w:szCs w:val="24"/>
        </w:rPr>
        <w:t xml:space="preserve">Technovator Int Private Limited </w:t>
      </w:r>
      <w:r>
        <w:rPr>
          <w:color w:val="000000"/>
          <w:spacing w:val="0"/>
          <w:w w:val="100"/>
          <w:position w:val="0"/>
          <w:sz w:val="24"/>
          <w:szCs w:val="24"/>
        </w:rPr>
        <w:t xml:space="preserve">增资 </w:t>
      </w:r>
      <w:r>
        <w:rPr>
          <w:color w:val="000000"/>
          <w:spacing w:val="0"/>
          <w:w w:val="100"/>
          <w:position w:val="0"/>
          <w:sz w:val="24"/>
          <w:szCs w:val="24"/>
        </w:rPr>
        <w:t xml:space="preserve">200 </w:t>
      </w:r>
      <w:r>
        <w:rPr>
          <w:color w:val="000000"/>
          <w:spacing w:val="0"/>
          <w:w w:val="100"/>
          <w:position w:val="0"/>
          <w:sz w:val="24"/>
          <w:szCs w:val="24"/>
        </w:rPr>
        <w:t xml:space="preserve">万美元，增资完成后 </w:t>
      </w:r>
      <w:r>
        <w:rPr>
          <w:color w:val="000000"/>
          <w:spacing w:val="0"/>
          <w:w w:val="100"/>
          <w:position w:val="0"/>
          <w:sz w:val="24"/>
          <w:szCs w:val="24"/>
        </w:rPr>
        <w:t xml:space="preserve">Technovator Int Private Limited </w:t>
      </w:r>
      <w:r>
        <w:rPr>
          <w:color w:val="000000"/>
          <w:spacing w:val="0"/>
          <w:w w:val="100"/>
          <w:position w:val="0"/>
          <w:sz w:val="24"/>
          <w:szCs w:val="24"/>
        </w:rPr>
        <w:t>注册 资本由</w:t>
      </w:r>
      <w:r>
        <w:rPr>
          <w:color w:val="000000"/>
          <w:spacing w:val="0"/>
          <w:w w:val="100"/>
          <w:position w:val="0"/>
          <w:sz w:val="24"/>
          <w:szCs w:val="24"/>
        </w:rPr>
        <w:t>100</w:t>
      </w:r>
      <w:r>
        <w:rPr>
          <w:color w:val="000000"/>
          <w:spacing w:val="0"/>
          <w:w w:val="100"/>
          <w:position w:val="0"/>
          <w:sz w:val="24"/>
          <w:szCs w:val="24"/>
        </w:rPr>
        <w:t>万美元增至300万美元，公司对</w:t>
      </w:r>
      <w:r>
        <w:rPr>
          <w:color w:val="000000"/>
          <w:spacing w:val="0"/>
          <w:w w:val="100"/>
          <w:position w:val="0"/>
          <w:sz w:val="24"/>
          <w:szCs w:val="24"/>
        </w:rPr>
        <w:t>Technovator Int Private Limited</w:t>
      </w:r>
      <w:r>
        <w:rPr>
          <w:color w:val="000000"/>
          <w:spacing w:val="0"/>
          <w:w w:val="100"/>
          <w:position w:val="0"/>
          <w:sz w:val="24"/>
          <w:szCs w:val="24"/>
        </w:rPr>
        <w:t>持股比 例由90%降至30%。</w:t>
      </w:r>
    </w:p>
    <w:p>
      <w:pPr>
        <w:pStyle w:val="Style17"/>
        <w:keepNext w:val="0"/>
        <w:keepLines w:val="0"/>
        <w:widowControl w:val="0"/>
        <w:numPr>
          <w:ilvl w:val="0"/>
          <w:numId w:val="33"/>
        </w:numPr>
        <w:shd w:val="clear" w:color="auto" w:fill="auto"/>
        <w:tabs>
          <w:tab w:pos="498" w:val="left"/>
        </w:tabs>
        <w:bidi w:val="0"/>
        <w:spacing w:before="0" w:after="280" w:line="326" w:lineRule="exact"/>
        <w:ind w:left="0" w:right="0" w:firstLine="140"/>
        <w:jc w:val="left"/>
      </w:pPr>
      <w:bookmarkStart w:id="294" w:name="bookmark294"/>
      <w:bookmarkEnd w:id="294"/>
      <w:r>
        <w:rPr>
          <w:color w:val="000000"/>
          <w:spacing w:val="0"/>
          <w:w w:val="100"/>
          <w:position w:val="0"/>
          <w:sz w:val="24"/>
          <w:szCs w:val="24"/>
        </w:rPr>
        <w:t>2006年8月，公司持股76%的清华同方威视技术股份有限公司经股东大会审议，法定 代表人由康克军先生变更为荣泳霖先生。</w:t>
      </w:r>
    </w:p>
    <w:p>
      <w:pPr>
        <w:pStyle w:val="Style17"/>
        <w:keepNext w:val="0"/>
        <w:keepLines w:val="0"/>
        <w:widowControl w:val="0"/>
        <w:shd w:val="clear" w:color="auto" w:fill="auto"/>
        <w:bidi w:val="0"/>
        <w:spacing w:before="0" w:after="280" w:line="326" w:lineRule="exact"/>
        <w:ind w:left="0" w:right="0" w:firstLine="140"/>
        <w:jc w:val="both"/>
      </w:pPr>
      <w:r>
        <w:rPr>
          <w:color w:val="000000"/>
          <w:spacing w:val="0"/>
          <w:w w:val="100"/>
          <w:position w:val="0"/>
          <w:sz w:val="24"/>
          <w:szCs w:val="24"/>
        </w:rPr>
        <w:t>2006年11月，同方威视股东康克军等15名自然人将其持有的同方威视</w:t>
      </w:r>
      <w:r>
        <w:rPr>
          <w:color w:val="000000"/>
          <w:spacing w:val="0"/>
          <w:w w:val="100"/>
          <w:position w:val="0"/>
          <w:sz w:val="24"/>
          <w:szCs w:val="24"/>
        </w:rPr>
        <w:t>1162.5</w:t>
      </w:r>
      <w:r>
        <w:rPr>
          <w:color w:val="000000"/>
          <w:spacing w:val="0"/>
          <w:w w:val="100"/>
          <w:position w:val="0"/>
          <w:sz w:val="24"/>
          <w:szCs w:val="24"/>
        </w:rPr>
        <w:t>万股，占 同方威视股本总额的15.5%转让给深圳市东方慧众科技有限公司，公司对其持股比例不 变。</w:t>
      </w:r>
    </w:p>
    <w:p>
      <w:pPr>
        <w:pStyle w:val="Style17"/>
        <w:keepNext w:val="0"/>
        <w:keepLines w:val="0"/>
        <w:widowControl w:val="0"/>
        <w:numPr>
          <w:ilvl w:val="0"/>
          <w:numId w:val="33"/>
        </w:numPr>
        <w:shd w:val="clear" w:color="auto" w:fill="auto"/>
        <w:tabs>
          <w:tab w:pos="618" w:val="left"/>
        </w:tabs>
        <w:bidi w:val="0"/>
        <w:spacing w:before="0" w:after="280" w:line="336" w:lineRule="exact"/>
        <w:ind w:left="0" w:right="0" w:firstLine="140"/>
        <w:jc w:val="left"/>
      </w:pPr>
      <w:bookmarkStart w:id="295" w:name="bookmark295"/>
      <w:bookmarkEnd w:id="295"/>
      <w:r>
        <w:rPr>
          <w:color w:val="000000"/>
          <w:spacing w:val="0"/>
          <w:w w:val="100"/>
          <w:position w:val="0"/>
          <w:sz w:val="24"/>
          <w:szCs w:val="24"/>
        </w:rPr>
        <w:t>2006年11月，公司持股50%的郑州清华神火科技有限公司更名为郑州同方神火科技 有限公司。</w:t>
      </w:r>
    </w:p>
    <w:p>
      <w:pPr>
        <w:pStyle w:val="Style29"/>
        <w:keepNext/>
        <w:keepLines/>
        <w:widowControl w:val="0"/>
        <w:shd w:val="clear" w:color="auto" w:fill="auto"/>
        <w:bidi w:val="0"/>
        <w:spacing w:before="0" w:after="320" w:line="326" w:lineRule="exact"/>
        <w:ind w:left="0" w:right="0" w:firstLine="0"/>
        <w:jc w:val="left"/>
      </w:pPr>
      <w:bookmarkStart w:id="296" w:name="bookmark296"/>
      <w:bookmarkStart w:id="297" w:name="bookmark297"/>
      <w:bookmarkStart w:id="298" w:name="bookmark298"/>
      <w:bookmarkStart w:id="299" w:name="bookmark299"/>
      <w:r>
        <w:rPr>
          <w:color w:val="000000"/>
          <w:spacing w:val="0"/>
          <w:w w:val="100"/>
          <w:position w:val="0"/>
          <w:sz w:val="24"/>
          <w:szCs w:val="24"/>
        </w:rPr>
        <w:t>2</w:t>
      </w:r>
      <w:bookmarkEnd w:id="298"/>
      <w:r>
        <w:rPr>
          <w:color w:val="000000"/>
          <w:spacing w:val="0"/>
          <w:w w:val="100"/>
          <w:position w:val="0"/>
          <w:sz w:val="24"/>
          <w:szCs w:val="24"/>
        </w:rPr>
        <w:t>、公司对内投资</w:t>
      </w:r>
      <w:bookmarkEnd w:id="296"/>
      <w:bookmarkEnd w:id="297"/>
      <w:bookmarkEnd w:id="299"/>
    </w:p>
    <w:p>
      <w:pPr>
        <w:pStyle w:val="Style17"/>
        <w:keepNext w:val="0"/>
        <w:keepLines w:val="0"/>
        <w:widowControl w:val="0"/>
        <w:shd w:val="clear" w:color="auto" w:fill="auto"/>
        <w:bidi w:val="0"/>
        <w:spacing w:before="0" w:after="320" w:line="326" w:lineRule="exact"/>
        <w:ind w:left="0" w:right="0" w:firstLine="0"/>
        <w:jc w:val="left"/>
      </w:pPr>
      <w:r>
        <w:rPr>
          <w:color w:val="000000"/>
          <w:spacing w:val="0"/>
          <w:w w:val="100"/>
          <w:position w:val="0"/>
          <w:sz w:val="24"/>
          <w:szCs w:val="24"/>
        </w:rPr>
        <w:t>本报告期内无重大对内投资。</w:t>
      </w:r>
    </w:p>
    <w:p>
      <w:pPr>
        <w:pStyle w:val="Style29"/>
        <w:keepNext/>
        <w:keepLines/>
        <w:widowControl w:val="0"/>
        <w:shd w:val="clear" w:color="auto" w:fill="auto"/>
        <w:bidi w:val="0"/>
        <w:spacing w:before="0" w:after="280" w:line="240" w:lineRule="auto"/>
        <w:ind w:left="0" w:right="0" w:firstLine="0"/>
        <w:jc w:val="left"/>
      </w:pPr>
      <w:bookmarkStart w:id="300" w:name="bookmark300"/>
      <w:bookmarkStart w:id="301" w:name="bookmark301"/>
      <w:bookmarkStart w:id="302" w:name="bookmark302"/>
      <w:bookmarkStart w:id="303" w:name="bookmark303"/>
      <w:r>
        <w:rPr>
          <w:color w:val="000000"/>
          <w:spacing w:val="0"/>
          <w:w w:val="100"/>
          <w:position w:val="0"/>
          <w:sz w:val="24"/>
          <w:szCs w:val="24"/>
        </w:rPr>
        <w:t>3</w:t>
      </w:r>
      <w:bookmarkEnd w:id="302"/>
      <w:r>
        <w:rPr>
          <w:color w:val="000000"/>
          <w:spacing w:val="0"/>
          <w:w w:val="100"/>
          <w:position w:val="0"/>
          <w:sz w:val="24"/>
          <w:szCs w:val="24"/>
        </w:rPr>
        <w:t>、截至本报告期，公司控股、参股公司基本状况</w:t>
      </w:r>
      <w:bookmarkEnd w:id="300"/>
      <w:bookmarkEnd w:id="301"/>
      <w:bookmarkEnd w:id="303"/>
    </w:p>
    <w:tbl>
      <w:tblPr>
        <w:tblOverlap w:val="never"/>
        <w:jc w:val="center"/>
        <w:tblLayout w:type="fixed"/>
      </w:tblPr>
      <w:tblGrid>
        <w:gridCol w:w="437"/>
        <w:gridCol w:w="2131"/>
        <w:gridCol w:w="629"/>
        <w:gridCol w:w="850"/>
        <w:gridCol w:w="691"/>
        <w:gridCol w:w="2842"/>
        <w:gridCol w:w="1042"/>
        <w:gridCol w:w="830"/>
      </w:tblGrid>
      <w:tr>
        <w:trPr>
          <w:trHeight w:val="509" w:hRule="exact"/>
        </w:trPr>
        <w:tc>
          <w:tcPr>
            <w:tcBorders>
              <w:top w:val="single" w:sz="4"/>
              <w:left w:val="single" w:sz="4"/>
            </w:tcBorders>
            <w:shd w:val="clear" w:color="auto" w:fill="FFFFFF"/>
            <w:textDirection w:val="tbRlV"/>
            <w:vAlign w:val="bottom"/>
          </w:tcPr>
          <w:p>
            <w:pPr>
              <w:pStyle w:val="Style5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-序号</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企业名称</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成立 日期</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30" w:lineRule="exact"/>
              <w:ind w:left="240" w:right="0" w:hanging="100"/>
              <w:jc w:val="left"/>
              <w:rPr>
                <w:sz w:val="18"/>
                <w:szCs w:val="18"/>
              </w:rPr>
            </w:pPr>
            <w:r>
              <w:rPr>
                <w:color w:val="000000"/>
                <w:spacing w:val="0"/>
                <w:w w:val="100"/>
                <w:position w:val="0"/>
                <w:sz w:val="18"/>
                <w:szCs w:val="18"/>
              </w:rPr>
              <w:t>法定代 表人</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30" w:lineRule="exact"/>
              <w:ind w:left="0" w:right="0" w:firstLine="160"/>
              <w:jc w:val="left"/>
              <w:rPr>
                <w:sz w:val="18"/>
                <w:szCs w:val="18"/>
              </w:rPr>
            </w:pPr>
            <w:r>
              <w:rPr>
                <w:color w:val="000000"/>
                <w:spacing w:val="0"/>
                <w:w w:val="100"/>
                <w:position w:val="0"/>
                <w:sz w:val="18"/>
                <w:szCs w:val="18"/>
              </w:rPr>
              <w:t>注册 地址</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主营业务</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注册资本 (万元)</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26" w:lineRule="exact"/>
              <w:ind w:left="220" w:right="0" w:firstLine="20"/>
              <w:jc w:val="left"/>
              <w:rPr>
                <w:sz w:val="18"/>
                <w:szCs w:val="18"/>
              </w:rPr>
            </w:pPr>
            <w:r>
              <w:rPr>
                <w:color w:val="000000"/>
                <w:spacing w:val="0"/>
                <w:w w:val="100"/>
                <w:position w:val="0"/>
                <w:sz w:val="18"/>
                <w:szCs w:val="18"/>
              </w:rPr>
              <w:t>持股 比例</w:t>
            </w:r>
          </w:p>
        </w:tc>
      </w:tr>
      <w:tr>
        <w:trPr>
          <w:trHeight w:val="480" w:hRule="exact"/>
        </w:trPr>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诚志股份有限公司(股票</w:t>
            </w:r>
          </w:p>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代码 000990)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98年</w:t>
            </w:r>
          </w:p>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10月</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240" w:right="0" w:hanging="100"/>
              <w:jc w:val="left"/>
              <w:rPr>
                <w:sz w:val="18"/>
                <w:szCs w:val="18"/>
              </w:rPr>
            </w:pPr>
            <w:r>
              <w:rPr>
                <w:color w:val="000000"/>
                <w:spacing w:val="0"/>
                <w:w w:val="100"/>
                <w:position w:val="0"/>
                <w:sz w:val="18"/>
                <w:szCs w:val="18"/>
              </w:rPr>
              <w:t>荣泳霖</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35" w:lineRule="exact"/>
              <w:ind w:left="0" w:right="0" w:firstLine="160"/>
              <w:jc w:val="left"/>
              <w:rPr>
                <w:sz w:val="18"/>
                <w:szCs w:val="18"/>
              </w:rPr>
            </w:pPr>
            <w:r>
              <w:rPr>
                <w:color w:val="000000"/>
                <w:spacing w:val="0"/>
                <w:w w:val="100"/>
                <w:position w:val="0"/>
                <w:sz w:val="18"/>
                <w:szCs w:val="18"/>
              </w:rPr>
              <w:t>江西 南昌</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日用化学、专用化学品、制药</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24,198.75</w:t>
            </w:r>
          </w:p>
        </w:tc>
        <w:tc>
          <w:tcPr>
            <w:tcBorders>
              <w:top w:val="single" w:sz="4"/>
              <w:left w:val="single" w:sz="4"/>
              <w:righ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16.62%</w:t>
            </w:r>
          </w:p>
        </w:tc>
      </w:tr>
      <w:tr>
        <w:trPr>
          <w:trHeight w:val="485" w:hRule="exact"/>
        </w:trPr>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泰豪科技股份有限公司 (股票代码600590)</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96年</w:t>
            </w:r>
          </w:p>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3月</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240" w:right="0" w:hanging="100"/>
              <w:jc w:val="left"/>
              <w:rPr>
                <w:sz w:val="18"/>
                <w:szCs w:val="18"/>
              </w:rPr>
            </w:pPr>
            <w:r>
              <w:rPr>
                <w:color w:val="000000"/>
                <w:spacing w:val="0"/>
                <w:w w:val="100"/>
                <w:position w:val="0"/>
                <w:sz w:val="18"/>
                <w:szCs w:val="18"/>
              </w:rPr>
              <w:t>黄代放</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35" w:lineRule="exact"/>
              <w:ind w:left="0" w:right="0" w:firstLine="160"/>
              <w:jc w:val="left"/>
              <w:rPr>
                <w:sz w:val="18"/>
                <w:szCs w:val="18"/>
              </w:rPr>
            </w:pPr>
            <w:r>
              <w:rPr>
                <w:color w:val="000000"/>
                <w:spacing w:val="0"/>
                <w:w w:val="100"/>
                <w:position w:val="0"/>
                <w:sz w:val="18"/>
                <w:szCs w:val="18"/>
              </w:rPr>
              <w:t>江西 南昌</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楼宇电气集成制造、军工电源和中 小型电机</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19,633.04</w:t>
            </w:r>
          </w:p>
        </w:tc>
        <w:tc>
          <w:tcPr>
            <w:tcBorders>
              <w:top w:val="single" w:sz="4"/>
              <w:left w:val="single" w:sz="4"/>
              <w:righ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23.37%</w:t>
            </w:r>
          </w:p>
        </w:tc>
      </w:tr>
      <w:tr>
        <w:trPr>
          <w:trHeight w:val="480" w:hRule="exact"/>
        </w:trPr>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清华同方威视技术股份 有限公司</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00年</w:t>
            </w:r>
          </w:p>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12月</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240" w:right="0" w:hanging="100"/>
              <w:jc w:val="left"/>
              <w:rPr>
                <w:sz w:val="18"/>
                <w:szCs w:val="18"/>
              </w:rPr>
            </w:pPr>
            <w:r>
              <w:rPr>
                <w:color w:val="000000"/>
                <w:spacing w:val="0"/>
                <w:w w:val="100"/>
                <w:position w:val="0"/>
                <w:sz w:val="18"/>
                <w:szCs w:val="18"/>
              </w:rPr>
              <w:t>荣泳霖</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30" w:lineRule="exact"/>
              <w:ind w:left="0" w:right="0" w:firstLine="160"/>
              <w:jc w:val="left"/>
              <w:rPr>
                <w:sz w:val="18"/>
                <w:szCs w:val="18"/>
              </w:rPr>
            </w:pPr>
            <w:r>
              <w:rPr>
                <w:color w:val="000000"/>
                <w:spacing w:val="0"/>
                <w:w w:val="100"/>
                <w:position w:val="0"/>
                <w:sz w:val="18"/>
                <w:szCs w:val="18"/>
              </w:rPr>
              <w:t>北京 海淀</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射线装置及核仪器仪表设备的生 产、设备安装服务</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righ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76%</w:t>
            </w:r>
          </w:p>
        </w:tc>
      </w:tr>
      <w:tr>
        <w:trPr>
          <w:trHeight w:val="480" w:hRule="exact"/>
        </w:trPr>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清华同方光盘股份有限 公司</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99年</w:t>
            </w:r>
          </w:p>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7月</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240" w:right="0" w:hanging="100"/>
              <w:jc w:val="left"/>
              <w:rPr>
                <w:sz w:val="18"/>
                <w:szCs w:val="18"/>
              </w:rPr>
            </w:pPr>
            <w:r>
              <w:rPr>
                <w:color w:val="000000"/>
                <w:spacing w:val="0"/>
                <w:w w:val="100"/>
                <w:position w:val="0"/>
                <w:sz w:val="18"/>
                <w:szCs w:val="18"/>
              </w:rPr>
              <w:t>陆致成</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35" w:lineRule="exact"/>
              <w:ind w:left="0" w:right="0" w:firstLine="160"/>
              <w:jc w:val="left"/>
              <w:rPr>
                <w:sz w:val="18"/>
                <w:szCs w:val="18"/>
              </w:rPr>
            </w:pPr>
            <w:r>
              <w:rPr>
                <w:color w:val="000000"/>
                <w:spacing w:val="0"/>
                <w:w w:val="100"/>
                <w:position w:val="0"/>
                <w:sz w:val="18"/>
                <w:szCs w:val="18"/>
              </w:rPr>
              <w:t>北京 海淀</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光盘存储产品、知识资源数据库的 开发、研制、销售</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97%</w:t>
            </w:r>
          </w:p>
        </w:tc>
      </w:tr>
      <w:tr>
        <w:trPr>
          <w:trHeight w:val="485" w:hRule="exact"/>
        </w:trPr>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清华同方人工环境有限 公司</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00年</w:t>
            </w:r>
          </w:p>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11月</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240" w:right="0" w:hanging="100"/>
              <w:jc w:val="left"/>
              <w:rPr>
                <w:sz w:val="18"/>
                <w:szCs w:val="18"/>
              </w:rPr>
            </w:pPr>
            <w:r>
              <w:rPr>
                <w:color w:val="000000"/>
                <w:spacing w:val="0"/>
                <w:w w:val="100"/>
                <w:position w:val="0"/>
                <w:sz w:val="18"/>
                <w:szCs w:val="18"/>
              </w:rPr>
              <w:t>陆致成</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30" w:lineRule="exact"/>
              <w:ind w:left="0" w:right="0" w:firstLine="160"/>
              <w:jc w:val="left"/>
              <w:rPr>
                <w:sz w:val="18"/>
                <w:szCs w:val="18"/>
              </w:rPr>
            </w:pPr>
            <w:r>
              <w:rPr>
                <w:color w:val="000000"/>
                <w:spacing w:val="0"/>
                <w:w w:val="100"/>
                <w:position w:val="0"/>
                <w:sz w:val="18"/>
                <w:szCs w:val="18"/>
              </w:rPr>
              <w:t>北京 海淀</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人工环境产品的开发、制造和销售</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20,900</w:t>
            </w:r>
          </w:p>
        </w:tc>
        <w:tc>
          <w:tcPr>
            <w:tcBorders>
              <w:top w:val="single" w:sz="4"/>
              <w:left w:val="single" w:sz="4"/>
              <w:righ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48.8%</w:t>
            </w:r>
          </w:p>
        </w:tc>
      </w:tr>
      <w:tr>
        <w:trPr>
          <w:trHeight w:val="480" w:hRule="exact"/>
        </w:trPr>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北京清华同方微电子有 限公司</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01年</w:t>
            </w:r>
          </w:p>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12月</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240" w:right="0" w:hanging="100"/>
              <w:jc w:val="left"/>
              <w:rPr>
                <w:sz w:val="18"/>
                <w:szCs w:val="18"/>
              </w:rPr>
            </w:pPr>
            <w:r>
              <w:rPr>
                <w:color w:val="000000"/>
                <w:spacing w:val="0"/>
                <w:w w:val="100"/>
                <w:position w:val="0"/>
                <w:sz w:val="18"/>
                <w:szCs w:val="18"/>
              </w:rPr>
              <w:t>陆致成</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35" w:lineRule="exact"/>
              <w:ind w:left="0" w:right="0" w:firstLine="160"/>
              <w:jc w:val="left"/>
              <w:rPr>
                <w:sz w:val="18"/>
                <w:szCs w:val="18"/>
              </w:rPr>
            </w:pPr>
            <w:r>
              <w:rPr>
                <w:color w:val="000000"/>
                <w:spacing w:val="0"/>
                <w:w w:val="100"/>
                <w:position w:val="0"/>
                <w:sz w:val="18"/>
                <w:szCs w:val="18"/>
              </w:rPr>
              <w:t>北京 海淀</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半导体集成电路芯片及相关产品</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3,160</w:t>
            </w:r>
          </w:p>
        </w:tc>
        <w:tc>
          <w:tcPr>
            <w:tcBorders>
              <w:top w:val="single" w:sz="4"/>
              <w:left w:val="single" w:sz="4"/>
              <w:righ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86%</w:t>
            </w:r>
          </w:p>
        </w:tc>
      </w:tr>
      <w:tr>
        <w:trPr>
          <w:trHeight w:val="480" w:hRule="exact"/>
        </w:trPr>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同方工业有限公司</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06年</w:t>
            </w:r>
          </w:p>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9月</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240" w:right="0" w:hanging="100"/>
              <w:jc w:val="left"/>
              <w:rPr>
                <w:sz w:val="18"/>
                <w:szCs w:val="18"/>
              </w:rPr>
            </w:pPr>
            <w:r>
              <w:rPr>
                <w:color w:val="000000"/>
                <w:spacing w:val="0"/>
                <w:w w:val="100"/>
                <w:position w:val="0"/>
                <w:sz w:val="18"/>
                <w:szCs w:val="18"/>
              </w:rPr>
              <w:t>陆致成</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35" w:lineRule="exact"/>
              <w:ind w:left="0" w:right="0" w:firstLine="160"/>
              <w:jc w:val="left"/>
              <w:rPr>
                <w:sz w:val="18"/>
                <w:szCs w:val="18"/>
              </w:rPr>
            </w:pPr>
            <w:r>
              <w:rPr>
                <w:color w:val="000000"/>
                <w:spacing w:val="0"/>
                <w:w w:val="100"/>
                <w:position w:val="0"/>
                <w:sz w:val="18"/>
                <w:szCs w:val="18"/>
              </w:rPr>
              <w:t>北京 海淀</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通信设备、电子产品</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righ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85" w:hRule="exact"/>
        </w:trPr>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沈阳同方多媒体科技有 限公司</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04年</w:t>
            </w:r>
          </w:p>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12月</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240" w:right="0" w:hanging="100"/>
              <w:jc w:val="left"/>
              <w:rPr>
                <w:sz w:val="18"/>
                <w:szCs w:val="18"/>
              </w:rPr>
            </w:pPr>
            <w:r>
              <w:rPr>
                <w:color w:val="000000"/>
                <w:spacing w:val="0"/>
                <w:w w:val="100"/>
                <w:position w:val="0"/>
                <w:sz w:val="18"/>
                <w:szCs w:val="18"/>
              </w:rPr>
              <w:t>陆致成</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26" w:lineRule="exact"/>
              <w:ind w:left="0" w:right="0" w:firstLine="160"/>
              <w:jc w:val="left"/>
              <w:rPr>
                <w:sz w:val="18"/>
                <w:szCs w:val="18"/>
              </w:rPr>
            </w:pPr>
            <w:r>
              <w:rPr>
                <w:color w:val="000000"/>
                <w:spacing w:val="0"/>
                <w:w w:val="100"/>
                <w:position w:val="0"/>
                <w:sz w:val="18"/>
                <w:szCs w:val="18"/>
              </w:rPr>
              <w:t>辽宁 沈阳</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数字电视及数字音视频产品、信息 技术产品的开发、销售等</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8,920</w:t>
            </w:r>
          </w:p>
        </w:tc>
        <w:tc>
          <w:tcPr>
            <w:tcBorders>
              <w:top w:val="single" w:sz="4"/>
              <w:left w:val="single" w:sz="4"/>
              <w:righ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11.2%</w:t>
            </w:r>
          </w:p>
        </w:tc>
      </w:tr>
      <w:tr>
        <w:trPr>
          <w:trHeight w:val="480" w:hRule="exact"/>
        </w:trPr>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北京清华同方凌讯科技 有限公司</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00年</w:t>
            </w:r>
          </w:p>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8月</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240" w:right="0" w:hanging="100"/>
              <w:jc w:val="left"/>
              <w:rPr>
                <w:sz w:val="18"/>
                <w:szCs w:val="18"/>
              </w:rPr>
            </w:pPr>
            <w:r>
              <w:rPr>
                <w:color w:val="000000"/>
                <w:spacing w:val="0"/>
                <w:w w:val="100"/>
                <w:position w:val="0"/>
                <w:sz w:val="18"/>
                <w:szCs w:val="18"/>
              </w:rPr>
              <w:t>陆致成</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35" w:lineRule="exact"/>
              <w:ind w:left="0" w:right="0" w:firstLine="160"/>
              <w:jc w:val="left"/>
              <w:rPr>
                <w:sz w:val="18"/>
                <w:szCs w:val="18"/>
              </w:rPr>
            </w:pPr>
            <w:r>
              <w:rPr>
                <w:color w:val="000000"/>
                <w:spacing w:val="0"/>
                <w:w w:val="100"/>
                <w:position w:val="0"/>
                <w:sz w:val="18"/>
                <w:szCs w:val="18"/>
              </w:rPr>
              <w:t>北京 海淀</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广播电视产品及系统、信息家电产 品等</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4,600</w:t>
            </w:r>
          </w:p>
        </w:tc>
        <w:tc>
          <w:tcPr>
            <w:tcBorders>
              <w:top w:val="single" w:sz="4"/>
              <w:left w:val="single" w:sz="4"/>
              <w:righ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70%</w:t>
            </w:r>
          </w:p>
        </w:tc>
      </w:tr>
      <w:tr>
        <w:trPr>
          <w:trHeight w:val="485" w:hRule="exact"/>
        </w:trPr>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山东清华同方鲁颖电子 有限公司</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00年</w:t>
            </w:r>
          </w:p>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4月</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240" w:right="0" w:hanging="100"/>
              <w:jc w:val="left"/>
              <w:rPr>
                <w:sz w:val="18"/>
                <w:szCs w:val="18"/>
              </w:rPr>
            </w:pPr>
            <w:r>
              <w:rPr>
                <w:color w:val="000000"/>
                <w:spacing w:val="0"/>
                <w:w w:val="100"/>
                <w:position w:val="0"/>
                <w:sz w:val="18"/>
                <w:szCs w:val="18"/>
              </w:rPr>
              <w:t>陆致成</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exact"/>
              <w:ind w:left="0" w:right="0" w:firstLine="160"/>
              <w:jc w:val="left"/>
              <w:rPr>
                <w:sz w:val="18"/>
                <w:szCs w:val="18"/>
              </w:rPr>
            </w:pPr>
            <w:r>
              <w:rPr>
                <w:color w:val="000000"/>
                <w:spacing w:val="0"/>
                <w:w w:val="100"/>
                <w:position w:val="0"/>
                <w:sz w:val="18"/>
                <w:szCs w:val="18"/>
              </w:rPr>
              <w:t>山东 沂南</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中高压瓷介电容器、片式化电子元 器件</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83.07%</w:t>
            </w:r>
          </w:p>
        </w:tc>
      </w:tr>
      <w:tr>
        <w:trPr>
          <w:trHeight w:val="480" w:hRule="exact"/>
        </w:trPr>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北京清华同方软件股份 有限公司</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00年</w:t>
            </w:r>
          </w:p>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6月</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240" w:right="0" w:hanging="100"/>
              <w:jc w:val="left"/>
              <w:rPr>
                <w:sz w:val="18"/>
                <w:szCs w:val="18"/>
              </w:rPr>
            </w:pPr>
            <w:r>
              <w:rPr>
                <w:color w:val="000000"/>
                <w:spacing w:val="0"/>
                <w:w w:val="100"/>
                <w:position w:val="0"/>
                <w:sz w:val="18"/>
                <w:szCs w:val="18"/>
              </w:rPr>
              <w:t>陆致成</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35" w:lineRule="exact"/>
              <w:ind w:left="0" w:right="0" w:firstLine="160"/>
              <w:jc w:val="left"/>
              <w:rPr>
                <w:sz w:val="18"/>
                <w:szCs w:val="18"/>
              </w:rPr>
            </w:pPr>
            <w:r>
              <w:rPr>
                <w:color w:val="000000"/>
                <w:spacing w:val="0"/>
                <w:w w:val="100"/>
                <w:position w:val="0"/>
                <w:sz w:val="18"/>
                <w:szCs w:val="18"/>
              </w:rPr>
              <w:t>北京 海淀</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计算机软件的开发、生产和出口业 务</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74%</w:t>
            </w:r>
          </w:p>
        </w:tc>
      </w:tr>
      <w:tr>
        <w:trPr>
          <w:trHeight w:val="480" w:hRule="exact"/>
        </w:trPr>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北京同方信息安全技术 股份有限公司</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99年</w:t>
            </w:r>
          </w:p>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1月</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240" w:right="0" w:hanging="100"/>
              <w:jc w:val="left"/>
              <w:rPr>
                <w:sz w:val="18"/>
                <w:szCs w:val="18"/>
              </w:rPr>
            </w:pPr>
            <w:r>
              <w:rPr>
                <w:color w:val="000000"/>
                <w:spacing w:val="0"/>
                <w:w w:val="100"/>
                <w:position w:val="0"/>
                <w:sz w:val="18"/>
                <w:szCs w:val="18"/>
              </w:rPr>
              <w:t>陆致成</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35" w:lineRule="exact"/>
              <w:ind w:left="0" w:right="0" w:firstLine="160"/>
              <w:jc w:val="left"/>
              <w:rPr>
                <w:sz w:val="18"/>
                <w:szCs w:val="18"/>
              </w:rPr>
            </w:pPr>
            <w:r>
              <w:rPr>
                <w:color w:val="000000"/>
                <w:spacing w:val="0"/>
                <w:w w:val="100"/>
                <w:position w:val="0"/>
                <w:sz w:val="18"/>
                <w:szCs w:val="18"/>
              </w:rPr>
              <w:t>北京 海淀</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网络安全软件和技术服务</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righ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35.7%</w:t>
            </w:r>
          </w:p>
        </w:tc>
      </w:tr>
      <w:tr>
        <w:trPr>
          <w:trHeight w:val="509" w:hRule="exact"/>
        </w:trPr>
        <w:tc>
          <w:tcPr>
            <w:tcBorders>
              <w:top w:val="single" w:sz="4"/>
              <w:left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w:t>
            </w:r>
          </w:p>
        </w:tc>
        <w:tc>
          <w:tcPr>
            <w:tcBorders>
              <w:top w:val="single" w:sz="4"/>
              <w:left w:val="single" w:sz="4"/>
              <w:bottom w:val="single" w:sz="4"/>
            </w:tcBorders>
            <w:shd w:val="clear" w:color="auto" w:fill="FFFFFF"/>
            <w:vAlign w:val="top"/>
          </w:tcPr>
          <w:p>
            <w:pPr>
              <w:pStyle w:val="Style38"/>
              <w:keepNext w:val="0"/>
              <w:keepLines w:val="0"/>
              <w:widowControl w:val="0"/>
              <w:shd w:val="clear" w:color="auto" w:fill="auto"/>
              <w:tabs>
                <w:tab w:pos="1651" w:val="left"/>
              </w:tabs>
              <w:bidi w:val="0"/>
              <w:spacing w:before="0" w:after="0" w:line="240" w:lineRule="auto"/>
              <w:ind w:left="0" w:right="0" w:firstLine="0"/>
              <w:jc w:val="left"/>
              <w:rPr>
                <w:sz w:val="18"/>
                <w:szCs w:val="18"/>
              </w:rPr>
            </w:pPr>
            <w:r>
              <w:rPr>
                <w:color w:val="000000"/>
                <w:spacing w:val="0"/>
                <w:w w:val="100"/>
                <w:position w:val="0"/>
                <w:sz w:val="18"/>
                <w:szCs w:val="18"/>
              </w:rPr>
              <w:t>Technovator</w:t>
              <w:tab/>
              <w:t>Int</w:t>
            </w:r>
          </w:p>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Private Limited</w:t>
            </w:r>
          </w:p>
        </w:tc>
        <w:tc>
          <w:tcPr>
            <w:tcBorders>
              <w:top w:val="single" w:sz="4"/>
              <w:left w:val="single" w:sz="4"/>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05年</w:t>
            </w:r>
          </w:p>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5月</w:t>
            </w:r>
          </w:p>
        </w:tc>
        <w:tc>
          <w:tcPr>
            <w:tcBorders>
              <w:top w:val="single" w:sz="4"/>
              <w:left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240" w:right="0" w:hanging="100"/>
              <w:jc w:val="left"/>
              <w:rPr>
                <w:sz w:val="18"/>
                <w:szCs w:val="18"/>
              </w:rPr>
            </w:pPr>
            <w:r>
              <w:rPr>
                <w:color w:val="000000"/>
                <w:spacing w:val="0"/>
                <w:w w:val="100"/>
                <w:position w:val="0"/>
                <w:sz w:val="18"/>
                <w:szCs w:val="18"/>
              </w:rPr>
              <w:t>赵晓波</w:t>
            </w:r>
          </w:p>
        </w:tc>
        <w:tc>
          <w:tcPr>
            <w:tcBorders>
              <w:top w:val="single" w:sz="4"/>
              <w:left w:val="single" w:sz="4"/>
              <w:bottom w:val="single" w:sz="4"/>
            </w:tcBorders>
            <w:shd w:val="clear" w:color="auto" w:fill="FFFFFF"/>
            <w:vAlign w:val="top"/>
          </w:tcPr>
          <w:p>
            <w:pPr>
              <w:pStyle w:val="Style38"/>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新加 坡</w:t>
            </w:r>
          </w:p>
        </w:tc>
        <w:tc>
          <w:tcPr>
            <w:tcBorders>
              <w:top w:val="single" w:sz="4"/>
              <w:left w:val="single" w:sz="4"/>
              <w:bottom w:val="single" w:sz="4"/>
            </w:tcBorders>
            <w:shd w:val="clear" w:color="auto" w:fill="FFFFFF"/>
            <w:vAlign w:val="top"/>
          </w:tcPr>
          <w:p>
            <w:pPr>
              <w:pStyle w:val="Style38"/>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楼宇自动控制产品的设计、生产和 销售等</w:t>
            </w:r>
          </w:p>
        </w:tc>
        <w:tc>
          <w:tcPr>
            <w:tcBorders>
              <w:top w:val="single" w:sz="4"/>
              <w:left w:val="single" w:sz="4"/>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300</w:t>
            </w:r>
            <w:r>
              <w:rPr>
                <w:color w:val="000000"/>
                <w:spacing w:val="0"/>
                <w:w w:val="100"/>
                <w:position w:val="0"/>
                <w:sz w:val="18"/>
                <w:szCs w:val="18"/>
              </w:rPr>
              <w:t>万</w:t>
            </w:r>
          </w:p>
          <w:p>
            <w:pPr>
              <w:pStyle w:val="Style3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美元</w:t>
            </w:r>
          </w:p>
        </w:tc>
        <w:tc>
          <w:tcPr>
            <w:tcBorders>
              <w:top w:val="single" w:sz="4"/>
              <w:left w:val="single" w:sz="4"/>
              <w:bottom w:val="single" w:sz="4"/>
              <w:righ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w:t>
            </w:r>
          </w:p>
        </w:tc>
      </w:tr>
    </w:tbl>
    <w:p>
      <w:pPr>
        <w:spacing w:lineRule="exact" w:line="1"/>
        <w:rPr>
          <w:sz w:val="2"/>
          <w:szCs w:val="2"/>
        </w:rPr>
      </w:pPr>
      <w:r>
        <w:br w:type="page"/>
      </w:r>
    </w:p>
    <w:p>
      <w:pPr>
        <w:widowControl w:val="0"/>
        <w:jc w:val="left"/>
        <w:rPr>
          <w:sz w:val="2"/>
          <w:szCs w:val="2"/>
        </w:rPr>
      </w:pPr>
      <w:r>
        <w:drawing>
          <wp:inline>
            <wp:extent cx="908050" cy="304800"/>
            <wp:docPr id="71" name="Picutre 71"/>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55"/>
                    <a:stretch/>
                  </pic:blipFill>
                  <pic:spPr>
                    <a:xfrm>
                      <a:ext cx="908050" cy="304800"/>
                    </a:xfrm>
                    <a:prstGeom prst="rect"/>
                  </pic:spPr>
                </pic:pic>
              </a:graphicData>
            </a:graphic>
          </wp:inline>
        </w:drawing>
      </w:r>
    </w:p>
    <w:p>
      <w:pPr>
        <w:widowControl w:val="0"/>
        <w:spacing w:after="639" w:line="1" w:lineRule="exact"/>
      </w:pPr>
    </w:p>
    <w:tbl>
      <w:tblPr>
        <w:tblOverlap w:val="never"/>
        <w:jc w:val="center"/>
        <w:tblLayout w:type="fixed"/>
      </w:tblPr>
      <w:tblGrid>
        <w:gridCol w:w="437"/>
        <w:gridCol w:w="2131"/>
        <w:gridCol w:w="629"/>
        <w:gridCol w:w="850"/>
        <w:gridCol w:w="691"/>
        <w:gridCol w:w="2842"/>
        <w:gridCol w:w="1042"/>
        <w:gridCol w:w="830"/>
      </w:tblGrid>
      <w:tr>
        <w:trPr>
          <w:trHeight w:val="504" w:hRule="exact"/>
        </w:trPr>
        <w:tc>
          <w:tcPr>
            <w:tcBorders>
              <w:top w:val="single" w:sz="4"/>
              <w:left w:val="single" w:sz="4"/>
            </w:tcBorders>
            <w:shd w:val="clear" w:color="auto" w:fill="FFFFFF"/>
            <w:textDirection w:val="tbRlV"/>
            <w:vAlign w:val="bottom"/>
          </w:tcPr>
          <w:p>
            <w:pPr>
              <w:pStyle w:val="Style5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-序号</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企业名称</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成立 日期</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30" w:lineRule="exact"/>
              <w:ind w:left="240" w:right="0" w:hanging="100"/>
              <w:jc w:val="both"/>
              <w:rPr>
                <w:sz w:val="18"/>
                <w:szCs w:val="18"/>
              </w:rPr>
            </w:pPr>
            <w:r>
              <w:rPr>
                <w:color w:val="000000"/>
                <w:spacing w:val="0"/>
                <w:w w:val="100"/>
                <w:position w:val="0"/>
                <w:sz w:val="18"/>
                <w:szCs w:val="18"/>
              </w:rPr>
              <w:t>法定代 表人</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30" w:lineRule="exact"/>
              <w:ind w:left="0" w:right="0" w:firstLine="160"/>
              <w:jc w:val="left"/>
              <w:rPr>
                <w:sz w:val="18"/>
                <w:szCs w:val="18"/>
              </w:rPr>
            </w:pPr>
            <w:r>
              <w:rPr>
                <w:color w:val="000000"/>
                <w:spacing w:val="0"/>
                <w:w w:val="100"/>
                <w:position w:val="0"/>
                <w:sz w:val="18"/>
                <w:szCs w:val="18"/>
              </w:rPr>
              <w:t>注册 地址</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主营业务</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注册资本 （万元）</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26" w:lineRule="exact"/>
              <w:ind w:left="220" w:right="0" w:firstLine="40"/>
              <w:jc w:val="left"/>
              <w:rPr>
                <w:sz w:val="18"/>
                <w:szCs w:val="18"/>
              </w:rPr>
            </w:pPr>
            <w:r>
              <w:rPr>
                <w:color w:val="000000"/>
                <w:spacing w:val="0"/>
                <w:w w:val="100"/>
                <w:position w:val="0"/>
                <w:sz w:val="18"/>
                <w:szCs w:val="18"/>
              </w:rPr>
              <w:t>持股 比例</w:t>
            </w:r>
          </w:p>
        </w:tc>
      </w:tr>
      <w:tr>
        <w:trPr>
          <w:trHeight w:val="485" w:hRule="exact"/>
        </w:trPr>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同方锐安科技有限公司</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06年</w:t>
            </w:r>
          </w:p>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10月</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240" w:right="0" w:hanging="100"/>
              <w:jc w:val="both"/>
              <w:rPr>
                <w:sz w:val="18"/>
                <w:szCs w:val="18"/>
              </w:rPr>
            </w:pPr>
            <w:r>
              <w:rPr>
                <w:color w:val="000000"/>
                <w:spacing w:val="0"/>
                <w:w w:val="100"/>
                <w:position w:val="0"/>
                <w:sz w:val="18"/>
                <w:szCs w:val="18"/>
              </w:rPr>
              <w:t>陆致成</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30" w:lineRule="exact"/>
              <w:ind w:left="0" w:right="0" w:firstLine="160"/>
              <w:jc w:val="left"/>
              <w:rPr>
                <w:sz w:val="18"/>
                <w:szCs w:val="18"/>
              </w:rPr>
            </w:pPr>
            <w:r>
              <w:rPr>
                <w:color w:val="000000"/>
                <w:spacing w:val="0"/>
                <w:w w:val="100"/>
                <w:position w:val="0"/>
                <w:sz w:val="18"/>
                <w:szCs w:val="18"/>
              </w:rPr>
              <w:t>北京 海淀</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RFID</w:t>
            </w:r>
            <w:r>
              <w:rPr>
                <w:color w:val="000000"/>
                <w:spacing w:val="0"/>
                <w:w w:val="100"/>
                <w:position w:val="0"/>
                <w:sz w:val="18"/>
                <w:szCs w:val="18"/>
              </w:rPr>
              <w:t>产品研发</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80" w:hRule="exact"/>
        </w:trPr>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北京亚仕同方科技有限 公司</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05年</w:t>
            </w:r>
          </w:p>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9月</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240" w:right="0" w:hanging="100"/>
              <w:jc w:val="both"/>
              <w:rPr>
                <w:sz w:val="18"/>
                <w:szCs w:val="18"/>
              </w:rPr>
            </w:pPr>
            <w:r>
              <w:rPr>
                <w:color w:val="000000"/>
                <w:spacing w:val="0"/>
                <w:w w:val="100"/>
                <w:position w:val="0"/>
                <w:sz w:val="18"/>
                <w:szCs w:val="18"/>
              </w:rPr>
              <w:t>李吉生</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35" w:lineRule="exact"/>
              <w:ind w:left="0" w:right="0" w:firstLine="160"/>
              <w:jc w:val="left"/>
              <w:rPr>
                <w:sz w:val="18"/>
                <w:szCs w:val="18"/>
              </w:rPr>
            </w:pPr>
            <w:r>
              <w:rPr>
                <w:color w:val="000000"/>
                <w:spacing w:val="0"/>
                <w:w w:val="100"/>
                <w:position w:val="0"/>
                <w:sz w:val="18"/>
                <w:szCs w:val="18"/>
              </w:rPr>
              <w:t>北京 海淀</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非接触式纸质电子票卡的生产和 销售等</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300</w:t>
            </w:r>
            <w:r>
              <w:rPr>
                <w:color w:val="000000"/>
                <w:spacing w:val="0"/>
                <w:w w:val="100"/>
                <w:position w:val="0"/>
                <w:sz w:val="18"/>
                <w:szCs w:val="18"/>
              </w:rPr>
              <w:t>万</w:t>
            </w:r>
          </w:p>
          <w:p>
            <w:pPr>
              <w:pStyle w:val="Style3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欧元</w:t>
            </w:r>
          </w:p>
        </w:tc>
        <w:tc>
          <w:tcPr>
            <w:tcBorders>
              <w:top w:val="single" w:sz="4"/>
              <w:left w:val="single" w:sz="4"/>
              <w:righ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49.99%</w:t>
            </w:r>
          </w:p>
        </w:tc>
      </w:tr>
      <w:tr>
        <w:trPr>
          <w:trHeight w:val="480" w:hRule="exact"/>
        </w:trPr>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北京中钞同方智能卡有 限公司</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99年</w:t>
            </w:r>
          </w:p>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4月</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240" w:right="0" w:hanging="100"/>
              <w:jc w:val="both"/>
              <w:rPr>
                <w:sz w:val="18"/>
                <w:szCs w:val="18"/>
              </w:rPr>
            </w:pPr>
            <w:r>
              <w:rPr>
                <w:color w:val="000000"/>
                <w:spacing w:val="0"/>
                <w:w w:val="100"/>
                <w:position w:val="0"/>
                <w:sz w:val="18"/>
                <w:szCs w:val="18"/>
              </w:rPr>
              <w:t>冯振基</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35" w:lineRule="exact"/>
              <w:ind w:left="0" w:right="0" w:firstLine="160"/>
              <w:jc w:val="left"/>
              <w:rPr>
                <w:sz w:val="18"/>
                <w:szCs w:val="18"/>
              </w:rPr>
            </w:pPr>
            <w:r>
              <w:rPr>
                <w:color w:val="000000"/>
                <w:spacing w:val="0"/>
                <w:w w:val="100"/>
                <w:position w:val="0"/>
                <w:sz w:val="18"/>
                <w:szCs w:val="18"/>
              </w:rPr>
              <w:t>北京 海淀</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智能卡、磁条卡的技术开发、技术 服务等</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righ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50.1%</w:t>
            </w:r>
          </w:p>
        </w:tc>
      </w:tr>
      <w:tr>
        <w:trPr>
          <w:trHeight w:val="485" w:hRule="exact"/>
        </w:trPr>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中体同方体育科技有限 公司</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02年</w:t>
            </w:r>
          </w:p>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7月</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240" w:right="0" w:hanging="100"/>
              <w:jc w:val="both"/>
              <w:rPr>
                <w:sz w:val="18"/>
                <w:szCs w:val="18"/>
              </w:rPr>
            </w:pPr>
            <w:r>
              <w:rPr>
                <w:color w:val="000000"/>
                <w:spacing w:val="0"/>
                <w:w w:val="100"/>
                <w:position w:val="0"/>
                <w:sz w:val="18"/>
                <w:szCs w:val="18"/>
              </w:rPr>
              <w:t>王俊生</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30" w:lineRule="exact"/>
              <w:ind w:left="0" w:right="0" w:firstLine="160"/>
              <w:jc w:val="left"/>
              <w:rPr>
                <w:sz w:val="18"/>
                <w:szCs w:val="18"/>
              </w:rPr>
            </w:pPr>
            <w:r>
              <w:rPr>
                <w:color w:val="000000"/>
                <w:spacing w:val="0"/>
                <w:w w:val="100"/>
                <w:position w:val="0"/>
                <w:sz w:val="18"/>
                <w:szCs w:val="18"/>
              </w:rPr>
              <w:t>北京 海淀</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开发体育科技产品；体育电子商务 及政务服务软件；咨询等</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4,144</w:t>
            </w:r>
          </w:p>
        </w:tc>
        <w:tc>
          <w:tcPr>
            <w:tcBorders>
              <w:top w:val="single" w:sz="4"/>
              <w:left w:val="single" w:sz="4"/>
              <w:righ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42.23%</w:t>
            </w:r>
          </w:p>
        </w:tc>
      </w:tr>
      <w:tr>
        <w:trPr>
          <w:trHeight w:val="480" w:hRule="exact"/>
        </w:trPr>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云南云电清华同方科技 有限责任公司</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02年</w:t>
            </w:r>
          </w:p>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6月</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240" w:right="0" w:hanging="100"/>
              <w:jc w:val="both"/>
              <w:rPr>
                <w:sz w:val="18"/>
                <w:szCs w:val="18"/>
              </w:rPr>
            </w:pPr>
            <w:r>
              <w:rPr>
                <w:color w:val="000000"/>
                <w:spacing w:val="0"/>
                <w:w w:val="100"/>
                <w:position w:val="0"/>
                <w:sz w:val="18"/>
                <w:szCs w:val="18"/>
              </w:rPr>
              <w:t>王文</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exact"/>
              <w:ind w:left="0" w:right="0" w:firstLine="160"/>
              <w:jc w:val="left"/>
              <w:rPr>
                <w:sz w:val="18"/>
                <w:szCs w:val="18"/>
              </w:rPr>
            </w:pPr>
            <w:r>
              <w:rPr>
                <w:color w:val="000000"/>
                <w:spacing w:val="0"/>
                <w:w w:val="100"/>
                <w:position w:val="0"/>
                <w:sz w:val="18"/>
                <w:szCs w:val="18"/>
              </w:rPr>
              <w:t>云南 昆明</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50" w:lineRule="exact"/>
              <w:ind w:left="0" w:right="0" w:firstLine="0"/>
              <w:jc w:val="both"/>
              <w:rPr>
                <w:sz w:val="18"/>
                <w:szCs w:val="18"/>
              </w:rPr>
            </w:pPr>
            <w:r>
              <w:rPr>
                <w:color w:val="000000"/>
                <w:spacing w:val="0"/>
                <w:w w:val="100"/>
                <w:position w:val="0"/>
                <w:sz w:val="18"/>
                <w:szCs w:val="18"/>
              </w:rPr>
              <w:t>IT</w:t>
            </w:r>
            <w:r>
              <w:rPr>
                <w:color w:val="000000"/>
                <w:spacing w:val="0"/>
                <w:w w:val="100"/>
                <w:position w:val="0"/>
                <w:sz w:val="18"/>
                <w:szCs w:val="18"/>
              </w:rPr>
              <w:t>产业与电力高科技产业产品的 研发、生产、销售等</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2,400</w:t>
            </w:r>
          </w:p>
        </w:tc>
        <w:tc>
          <w:tcPr>
            <w:tcBorders>
              <w:top w:val="single" w:sz="4"/>
              <w:left w:val="single" w:sz="4"/>
              <w:righ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37.5%</w:t>
            </w:r>
          </w:p>
        </w:tc>
      </w:tr>
      <w:tr>
        <w:trPr>
          <w:trHeight w:val="485" w:hRule="exact"/>
        </w:trPr>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郑州同方神火科技有限 公司</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00年</w:t>
            </w:r>
          </w:p>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4月</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240" w:right="0" w:hanging="100"/>
              <w:jc w:val="both"/>
              <w:rPr>
                <w:sz w:val="18"/>
                <w:szCs w:val="18"/>
              </w:rPr>
            </w:pPr>
            <w:r>
              <w:rPr>
                <w:color w:val="000000"/>
                <w:spacing w:val="0"/>
                <w:w w:val="100"/>
                <w:position w:val="0"/>
                <w:sz w:val="18"/>
                <w:szCs w:val="18"/>
              </w:rPr>
              <w:t>李志经</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35" w:lineRule="exact"/>
              <w:ind w:left="0" w:right="0" w:firstLine="160"/>
              <w:jc w:val="left"/>
              <w:rPr>
                <w:sz w:val="18"/>
                <w:szCs w:val="18"/>
              </w:rPr>
            </w:pPr>
            <w:r>
              <w:rPr>
                <w:color w:val="000000"/>
                <w:spacing w:val="0"/>
                <w:w w:val="100"/>
                <w:position w:val="0"/>
                <w:sz w:val="18"/>
                <w:szCs w:val="18"/>
              </w:rPr>
              <w:t>河南 郑州</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计算机软硬件、医疗仪器</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righ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w:t>
            </w:r>
          </w:p>
        </w:tc>
      </w:tr>
      <w:tr>
        <w:trPr>
          <w:trHeight w:val="480" w:hRule="exact"/>
        </w:trPr>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北京同方数字教育技术 有限公司</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05年</w:t>
            </w:r>
          </w:p>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4月</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240" w:right="0" w:hanging="100"/>
              <w:jc w:val="both"/>
              <w:rPr>
                <w:sz w:val="18"/>
                <w:szCs w:val="18"/>
              </w:rPr>
            </w:pPr>
            <w:r>
              <w:rPr>
                <w:color w:val="000000"/>
                <w:spacing w:val="0"/>
                <w:w w:val="100"/>
                <w:position w:val="0"/>
                <w:sz w:val="18"/>
                <w:szCs w:val="18"/>
              </w:rPr>
              <w:t>李伟</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30" w:lineRule="exact"/>
              <w:ind w:left="0" w:right="0" w:firstLine="160"/>
              <w:jc w:val="left"/>
              <w:rPr>
                <w:sz w:val="18"/>
                <w:szCs w:val="18"/>
              </w:rPr>
            </w:pPr>
            <w:r>
              <w:rPr>
                <w:color w:val="000000"/>
                <w:spacing w:val="0"/>
                <w:w w:val="100"/>
                <w:position w:val="0"/>
                <w:sz w:val="18"/>
                <w:szCs w:val="18"/>
              </w:rPr>
              <w:t>北京 海淀</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远程教育技术开发、数字教育资源</w:t>
            </w:r>
          </w:p>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库开发、制作和技术服务</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righ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w:t>
            </w:r>
          </w:p>
        </w:tc>
      </w:tr>
      <w:tr>
        <w:trPr>
          <w:trHeight w:val="480" w:hRule="exact"/>
        </w:trPr>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北京同方清芝商用机器 有限公司</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rPr>
              <w:t>03年</w:t>
            </w:r>
          </w:p>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1月</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240" w:right="0" w:hanging="100"/>
              <w:jc w:val="both"/>
              <w:rPr>
                <w:sz w:val="18"/>
                <w:szCs w:val="18"/>
              </w:rPr>
            </w:pPr>
            <w:r>
              <w:rPr>
                <w:color w:val="000000"/>
                <w:spacing w:val="0"/>
                <w:w w:val="100"/>
                <w:position w:val="0"/>
                <w:sz w:val="18"/>
                <w:szCs w:val="18"/>
              </w:rPr>
              <w:t>王良海</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35" w:lineRule="exact"/>
              <w:ind w:left="0" w:right="0" w:firstLine="160"/>
              <w:jc w:val="left"/>
              <w:rPr>
                <w:sz w:val="18"/>
                <w:szCs w:val="18"/>
              </w:rPr>
            </w:pPr>
            <w:r>
              <w:rPr>
                <w:color w:val="000000"/>
                <w:spacing w:val="0"/>
                <w:w w:val="100"/>
                <w:position w:val="0"/>
                <w:sz w:val="18"/>
                <w:szCs w:val="18"/>
              </w:rPr>
              <w:t>北京 海淀</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开发、研究、生产专用纸币清分机、 点验钞机产品等</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righ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51%</w:t>
            </w:r>
          </w:p>
        </w:tc>
      </w:tr>
      <w:tr>
        <w:trPr>
          <w:trHeight w:val="485" w:hRule="exact"/>
        </w:trPr>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清华同方环境有限责任 公司</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03年</w:t>
            </w:r>
          </w:p>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9月</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240" w:right="0" w:hanging="100"/>
              <w:jc w:val="both"/>
              <w:rPr>
                <w:sz w:val="18"/>
                <w:szCs w:val="18"/>
              </w:rPr>
            </w:pPr>
            <w:r>
              <w:rPr>
                <w:color w:val="000000"/>
                <w:spacing w:val="0"/>
                <w:w w:val="100"/>
                <w:position w:val="0"/>
                <w:sz w:val="18"/>
                <w:szCs w:val="18"/>
              </w:rPr>
              <w:t>林荣强</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30" w:lineRule="exact"/>
              <w:ind w:left="0" w:right="0" w:firstLine="160"/>
              <w:jc w:val="left"/>
              <w:rPr>
                <w:sz w:val="18"/>
                <w:szCs w:val="18"/>
              </w:rPr>
            </w:pPr>
            <w:r>
              <w:rPr>
                <w:color w:val="000000"/>
                <w:spacing w:val="0"/>
                <w:w w:val="100"/>
                <w:position w:val="0"/>
                <w:sz w:val="18"/>
                <w:szCs w:val="18"/>
              </w:rPr>
              <w:t>北京 海淀</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环保产品、城市生活垃圾、危险废 物处理业务与运营等</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35%</w:t>
            </w:r>
          </w:p>
        </w:tc>
      </w:tr>
      <w:tr>
        <w:trPr>
          <w:trHeight w:val="480" w:hRule="exact"/>
        </w:trPr>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同方炭素科技有限公司</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06年</w:t>
            </w:r>
          </w:p>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9月</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240" w:right="0" w:hanging="100"/>
              <w:jc w:val="both"/>
              <w:rPr>
                <w:sz w:val="18"/>
                <w:szCs w:val="18"/>
              </w:rPr>
            </w:pPr>
            <w:r>
              <w:rPr>
                <w:color w:val="000000"/>
                <w:spacing w:val="0"/>
                <w:w w:val="100"/>
                <w:position w:val="0"/>
                <w:sz w:val="18"/>
                <w:szCs w:val="18"/>
              </w:rPr>
              <w:t>陆致成</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35" w:lineRule="exact"/>
              <w:ind w:left="0" w:right="0" w:firstLine="160"/>
              <w:jc w:val="left"/>
              <w:rPr>
                <w:sz w:val="18"/>
                <w:szCs w:val="18"/>
              </w:rPr>
            </w:pPr>
            <w:r>
              <w:rPr>
                <w:color w:val="000000"/>
                <w:spacing w:val="0"/>
                <w:w w:val="100"/>
                <w:position w:val="0"/>
                <w:sz w:val="18"/>
                <w:szCs w:val="18"/>
              </w:rPr>
              <w:t>江苏 无锡</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活性炭产品以及相关机械设备装 置的研发、生产、销售</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94%</w:t>
            </w:r>
          </w:p>
        </w:tc>
      </w:tr>
      <w:tr>
        <w:trPr>
          <w:trHeight w:val="485" w:hRule="exact"/>
        </w:trPr>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78" w:lineRule="exact"/>
              <w:ind w:left="0" w:right="0" w:firstLine="0"/>
              <w:jc w:val="both"/>
              <w:rPr>
                <w:sz w:val="18"/>
                <w:szCs w:val="18"/>
              </w:rPr>
            </w:pPr>
            <w:r>
              <w:rPr>
                <w:color w:val="000000"/>
                <w:spacing w:val="0"/>
                <w:w w:val="100"/>
                <w:position w:val="0"/>
                <w:sz w:val="18"/>
                <w:szCs w:val="18"/>
              </w:rPr>
              <w:t>廊坊清华科技园光电有 限公司</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05年</w:t>
            </w:r>
          </w:p>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12月</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240" w:right="0" w:hanging="100"/>
              <w:jc w:val="both"/>
              <w:rPr>
                <w:sz w:val="18"/>
                <w:szCs w:val="18"/>
              </w:rPr>
            </w:pPr>
            <w:r>
              <w:rPr>
                <w:color w:val="000000"/>
                <w:spacing w:val="0"/>
                <w:w w:val="100"/>
                <w:position w:val="0"/>
                <w:sz w:val="18"/>
                <w:szCs w:val="18"/>
              </w:rPr>
              <w:t>郑燕康</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5" w:lineRule="exact"/>
              <w:ind w:left="0" w:right="0" w:firstLine="160"/>
              <w:jc w:val="left"/>
              <w:rPr>
                <w:sz w:val="18"/>
                <w:szCs w:val="18"/>
              </w:rPr>
            </w:pPr>
            <w:r>
              <w:rPr>
                <w:color w:val="000000"/>
                <w:spacing w:val="0"/>
                <w:w w:val="100"/>
                <w:position w:val="0"/>
                <w:sz w:val="18"/>
                <w:szCs w:val="18"/>
              </w:rPr>
              <w:t>河北 廊坊</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高亮度发光二级管外延片、芯片及 其系列产品的开发、生产</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750</w:t>
            </w:r>
            <w:r>
              <w:rPr>
                <w:color w:val="000000"/>
                <w:spacing w:val="0"/>
                <w:w w:val="100"/>
                <w:position w:val="0"/>
                <w:sz w:val="18"/>
                <w:szCs w:val="18"/>
              </w:rPr>
              <w:t>万</w:t>
            </w:r>
          </w:p>
          <w:p>
            <w:pPr>
              <w:pStyle w:val="Style3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美元</w:t>
            </w:r>
          </w:p>
        </w:tc>
        <w:tc>
          <w:tcPr>
            <w:tcBorders>
              <w:top w:val="single" w:sz="4"/>
              <w:left w:val="single" w:sz="4"/>
              <w:righ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41%</w:t>
            </w:r>
          </w:p>
        </w:tc>
      </w:tr>
      <w:tr>
        <w:trPr>
          <w:trHeight w:val="480" w:hRule="exact"/>
        </w:trPr>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北京清华同方房地产开 发有限公司</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99年</w:t>
            </w:r>
          </w:p>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10月</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240" w:right="0" w:hanging="100"/>
              <w:jc w:val="both"/>
              <w:rPr>
                <w:sz w:val="18"/>
                <w:szCs w:val="18"/>
              </w:rPr>
            </w:pPr>
            <w:r>
              <w:rPr>
                <w:color w:val="000000"/>
                <w:spacing w:val="0"/>
                <w:w w:val="100"/>
                <w:position w:val="0"/>
                <w:sz w:val="18"/>
                <w:szCs w:val="18"/>
              </w:rPr>
              <w:t>陆致成</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30" w:lineRule="exact"/>
              <w:ind w:left="0" w:right="0" w:firstLine="160"/>
              <w:jc w:val="left"/>
              <w:rPr>
                <w:sz w:val="18"/>
                <w:szCs w:val="18"/>
              </w:rPr>
            </w:pPr>
            <w:r>
              <w:rPr>
                <w:color w:val="000000"/>
                <w:spacing w:val="0"/>
                <w:w w:val="100"/>
                <w:position w:val="0"/>
                <w:sz w:val="18"/>
                <w:szCs w:val="18"/>
              </w:rPr>
              <w:t>北京 海淀</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自用办公楼、科技园开发、销售</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80" w:hRule="exact"/>
        </w:trPr>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无锡清华同方科技园有 限公司</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rPr>
              <w:t>04年</w:t>
            </w:r>
          </w:p>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3月</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240" w:right="0" w:hanging="100"/>
              <w:jc w:val="both"/>
              <w:rPr>
                <w:sz w:val="18"/>
                <w:szCs w:val="18"/>
              </w:rPr>
            </w:pPr>
            <w:r>
              <w:rPr>
                <w:color w:val="000000"/>
                <w:spacing w:val="0"/>
                <w:w w:val="100"/>
                <w:position w:val="0"/>
                <w:sz w:val="18"/>
                <w:szCs w:val="18"/>
              </w:rPr>
              <w:t>陆致成</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35" w:lineRule="exact"/>
              <w:ind w:left="0" w:right="0" w:firstLine="160"/>
              <w:jc w:val="left"/>
              <w:rPr>
                <w:sz w:val="18"/>
                <w:szCs w:val="18"/>
              </w:rPr>
            </w:pPr>
            <w:r>
              <w:rPr>
                <w:color w:val="000000"/>
                <w:spacing w:val="0"/>
                <w:w w:val="100"/>
                <w:position w:val="0"/>
                <w:sz w:val="18"/>
                <w:szCs w:val="18"/>
              </w:rPr>
              <w:t>江苏 无锡</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科技园区及配套设施开发管理</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85" w:hRule="exact"/>
        </w:trPr>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清华同方鞍山科技园有 限公司</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04年</w:t>
            </w:r>
          </w:p>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5月</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240" w:right="0" w:hanging="100"/>
              <w:jc w:val="both"/>
              <w:rPr>
                <w:sz w:val="18"/>
                <w:szCs w:val="18"/>
              </w:rPr>
            </w:pPr>
            <w:r>
              <w:rPr>
                <w:color w:val="000000"/>
                <w:spacing w:val="0"/>
                <w:w w:val="100"/>
                <w:position w:val="0"/>
                <w:sz w:val="18"/>
                <w:szCs w:val="18"/>
              </w:rPr>
              <w:t>陆致成</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26" w:lineRule="exact"/>
              <w:ind w:left="0" w:right="0" w:firstLine="160"/>
              <w:jc w:val="left"/>
              <w:rPr>
                <w:sz w:val="18"/>
                <w:szCs w:val="18"/>
              </w:rPr>
            </w:pPr>
            <w:r>
              <w:rPr>
                <w:color w:val="000000"/>
                <w:spacing w:val="0"/>
                <w:w w:val="100"/>
                <w:position w:val="0"/>
                <w:sz w:val="18"/>
                <w:szCs w:val="18"/>
              </w:rPr>
              <w:t>辽宁 鞍山</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科技园区及配套设施开发管理</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righ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80" w:hRule="exact"/>
        </w:trPr>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Resuccess Investments</w:t>
            </w:r>
          </w:p>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Limited</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rPr>
              <w:t>04年</w:t>
            </w:r>
          </w:p>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3月</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240" w:right="0" w:hanging="100"/>
              <w:jc w:val="both"/>
              <w:rPr>
                <w:sz w:val="18"/>
                <w:szCs w:val="18"/>
              </w:rPr>
            </w:pPr>
            <w:r>
              <w:rPr>
                <w:color w:val="000000"/>
                <w:spacing w:val="0"/>
                <w:w w:val="100"/>
                <w:position w:val="0"/>
                <w:sz w:val="18"/>
                <w:szCs w:val="18"/>
              </w:rPr>
              <w:t>陆致成</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exact"/>
              <w:ind w:left="0" w:right="0" w:firstLine="160"/>
              <w:jc w:val="left"/>
              <w:rPr>
                <w:sz w:val="18"/>
                <w:szCs w:val="18"/>
              </w:rPr>
            </w:pPr>
            <w:r>
              <w:rPr>
                <w:color w:val="000000"/>
                <w:spacing w:val="0"/>
                <w:w w:val="100"/>
                <w:position w:val="0"/>
                <w:sz w:val="18"/>
                <w:szCs w:val="18"/>
              </w:rPr>
              <w:t>英属 维京</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项目投资</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200</w:t>
            </w:r>
            <w:r>
              <w:rPr>
                <w:color w:val="000000"/>
                <w:spacing w:val="0"/>
                <w:w w:val="100"/>
                <w:position w:val="0"/>
                <w:sz w:val="18"/>
                <w:szCs w:val="18"/>
              </w:rPr>
              <w:t>万</w:t>
            </w:r>
          </w:p>
          <w:p>
            <w:pPr>
              <w:pStyle w:val="Style3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美元</w:t>
            </w:r>
          </w:p>
        </w:tc>
        <w:tc>
          <w:tcPr>
            <w:tcBorders>
              <w:top w:val="single" w:sz="4"/>
              <w:left w:val="single" w:sz="4"/>
              <w:righ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85" w:hRule="exact"/>
        </w:trPr>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北京清华同方机电工业 有限公司</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rPr>
              <w:t>99年</w:t>
            </w:r>
          </w:p>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5月</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240" w:right="0" w:hanging="100"/>
              <w:jc w:val="both"/>
              <w:rPr>
                <w:sz w:val="18"/>
                <w:szCs w:val="18"/>
              </w:rPr>
            </w:pPr>
            <w:r>
              <w:rPr>
                <w:color w:val="000000"/>
                <w:spacing w:val="0"/>
                <w:w w:val="100"/>
                <w:position w:val="0"/>
                <w:sz w:val="18"/>
                <w:szCs w:val="18"/>
              </w:rPr>
              <w:t>陆致成</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35" w:lineRule="exact"/>
              <w:ind w:left="0" w:right="0" w:firstLine="160"/>
              <w:jc w:val="left"/>
              <w:rPr>
                <w:sz w:val="18"/>
                <w:szCs w:val="18"/>
              </w:rPr>
            </w:pPr>
            <w:r>
              <w:rPr>
                <w:color w:val="000000"/>
                <w:spacing w:val="0"/>
                <w:w w:val="100"/>
                <w:position w:val="0"/>
                <w:sz w:val="18"/>
                <w:szCs w:val="18"/>
              </w:rPr>
              <w:t>北京 海淀</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技术开发、技术转让、技术咨询； 高新技术项目投资</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18,000</w:t>
            </w:r>
          </w:p>
        </w:tc>
        <w:tc>
          <w:tcPr>
            <w:tcBorders>
              <w:top w:val="single" w:sz="4"/>
              <w:left w:val="single" w:sz="4"/>
              <w:righ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80" w:hRule="exact"/>
        </w:trPr>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嘉融投资有限公司</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02年</w:t>
            </w:r>
          </w:p>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5月</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240" w:right="0" w:hanging="100"/>
              <w:jc w:val="both"/>
              <w:rPr>
                <w:sz w:val="18"/>
                <w:szCs w:val="18"/>
              </w:rPr>
            </w:pPr>
            <w:r>
              <w:rPr>
                <w:color w:val="000000"/>
                <w:spacing w:val="0"/>
                <w:w w:val="100"/>
                <w:position w:val="0"/>
                <w:sz w:val="18"/>
                <w:szCs w:val="18"/>
              </w:rPr>
              <w:t>陆致成</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exact"/>
              <w:ind w:left="0" w:right="0" w:firstLine="160"/>
              <w:jc w:val="left"/>
              <w:rPr>
                <w:sz w:val="18"/>
                <w:szCs w:val="18"/>
              </w:rPr>
            </w:pPr>
            <w:r>
              <w:rPr>
                <w:color w:val="000000"/>
                <w:spacing w:val="0"/>
                <w:w w:val="100"/>
                <w:position w:val="0"/>
                <w:sz w:val="18"/>
                <w:szCs w:val="18"/>
              </w:rPr>
              <w:t>上海 浦东</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实业投资、创业投资、投资管理、 投资咨询</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18,000</w:t>
            </w:r>
          </w:p>
        </w:tc>
        <w:tc>
          <w:tcPr>
            <w:tcBorders>
              <w:top w:val="single" w:sz="4"/>
              <w:left w:val="single" w:sz="4"/>
              <w:righ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w:t>
            </w:r>
          </w:p>
        </w:tc>
      </w:tr>
      <w:tr>
        <w:trPr>
          <w:trHeight w:val="480" w:hRule="exact"/>
        </w:trPr>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同方投资有限公司</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04年</w:t>
            </w:r>
          </w:p>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6月</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240" w:right="0" w:hanging="100"/>
              <w:jc w:val="both"/>
              <w:rPr>
                <w:sz w:val="18"/>
                <w:szCs w:val="18"/>
              </w:rPr>
            </w:pPr>
            <w:r>
              <w:rPr>
                <w:color w:val="000000"/>
                <w:spacing w:val="0"/>
                <w:w w:val="100"/>
                <w:position w:val="0"/>
                <w:sz w:val="18"/>
                <w:szCs w:val="18"/>
              </w:rPr>
              <w:t>陆致成</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35" w:lineRule="exact"/>
              <w:ind w:left="0" w:right="0" w:firstLine="160"/>
              <w:jc w:val="left"/>
              <w:rPr>
                <w:sz w:val="18"/>
                <w:szCs w:val="18"/>
              </w:rPr>
            </w:pPr>
            <w:r>
              <w:rPr>
                <w:color w:val="000000"/>
                <w:spacing w:val="0"/>
                <w:w w:val="100"/>
                <w:position w:val="0"/>
                <w:sz w:val="18"/>
                <w:szCs w:val="18"/>
              </w:rPr>
              <w:t>北京 海淀</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项目投资及管理等</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55,000</w:t>
            </w:r>
          </w:p>
        </w:tc>
        <w:tc>
          <w:tcPr>
            <w:tcBorders>
              <w:top w:val="single" w:sz="4"/>
              <w:left w:val="single" w:sz="4"/>
              <w:righ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36.36%</w:t>
            </w:r>
          </w:p>
        </w:tc>
      </w:tr>
      <w:tr>
        <w:trPr>
          <w:trHeight w:val="485" w:hRule="exact"/>
        </w:trPr>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北京高新技术创业投资 股份有限公司</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98年</w:t>
            </w:r>
          </w:p>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10月</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240" w:right="0" w:hanging="100"/>
              <w:jc w:val="both"/>
              <w:rPr>
                <w:sz w:val="18"/>
                <w:szCs w:val="18"/>
              </w:rPr>
            </w:pPr>
            <w:r>
              <w:rPr>
                <w:color w:val="000000"/>
                <w:spacing w:val="0"/>
                <w:w w:val="100"/>
                <w:position w:val="0"/>
                <w:sz w:val="18"/>
                <w:szCs w:val="18"/>
              </w:rPr>
              <w:t>徐京付</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30" w:lineRule="exact"/>
              <w:ind w:left="0" w:right="0" w:firstLine="160"/>
              <w:jc w:val="left"/>
              <w:rPr>
                <w:sz w:val="18"/>
                <w:szCs w:val="18"/>
              </w:rPr>
            </w:pPr>
            <w:r>
              <w:rPr>
                <w:color w:val="000000"/>
                <w:spacing w:val="0"/>
                <w:w w:val="100"/>
                <w:position w:val="0"/>
                <w:sz w:val="18"/>
                <w:szCs w:val="18"/>
              </w:rPr>
              <w:t>北京 海淀</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对高新技术企业进行投资及投资 管理；投资咨询</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31,000</w:t>
            </w:r>
          </w:p>
        </w:tc>
        <w:tc>
          <w:tcPr>
            <w:tcBorders>
              <w:top w:val="single" w:sz="4"/>
              <w:left w:val="single" w:sz="4"/>
              <w:righ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3.23%</w:t>
            </w:r>
          </w:p>
        </w:tc>
      </w:tr>
      <w:tr>
        <w:trPr>
          <w:trHeight w:val="480" w:hRule="exact"/>
        </w:trPr>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中投信用担保有限公司</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01年</w:t>
            </w:r>
          </w:p>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8月</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240" w:right="0" w:hanging="100"/>
              <w:jc w:val="both"/>
              <w:rPr>
                <w:sz w:val="18"/>
                <w:szCs w:val="18"/>
              </w:rPr>
            </w:pPr>
            <w:r>
              <w:rPr>
                <w:color w:val="000000"/>
                <w:spacing w:val="0"/>
                <w:w w:val="100"/>
                <w:position w:val="0"/>
                <w:sz w:val="18"/>
                <w:szCs w:val="18"/>
              </w:rPr>
              <w:t>刘志远</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35" w:lineRule="exact"/>
              <w:ind w:left="0" w:right="0" w:firstLine="160"/>
              <w:jc w:val="left"/>
              <w:rPr>
                <w:sz w:val="18"/>
                <w:szCs w:val="18"/>
              </w:rPr>
            </w:pPr>
            <w:r>
              <w:rPr>
                <w:color w:val="000000"/>
                <w:spacing w:val="0"/>
                <w:w w:val="100"/>
                <w:position w:val="0"/>
                <w:sz w:val="18"/>
                <w:szCs w:val="18"/>
              </w:rPr>
              <w:t>北京 朝阳</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企业贷款、投融资担保；个人消费 贷款担保；资信咨询等</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righ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80" w:hRule="exact"/>
        </w:trPr>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吉林清华同方科贸有限 公司</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99年</w:t>
            </w:r>
          </w:p>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12月</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240" w:right="0" w:hanging="100"/>
              <w:jc w:val="both"/>
              <w:rPr>
                <w:sz w:val="18"/>
                <w:szCs w:val="18"/>
              </w:rPr>
            </w:pPr>
            <w:r>
              <w:rPr>
                <w:color w:val="000000"/>
                <w:spacing w:val="0"/>
                <w:w w:val="100"/>
                <w:position w:val="0"/>
                <w:sz w:val="18"/>
                <w:szCs w:val="18"/>
              </w:rPr>
              <w:t>李吉生</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30" w:lineRule="exact"/>
              <w:ind w:left="0" w:right="0" w:firstLine="160"/>
              <w:jc w:val="left"/>
              <w:rPr>
                <w:sz w:val="18"/>
                <w:szCs w:val="18"/>
              </w:rPr>
            </w:pPr>
            <w:r>
              <w:rPr>
                <w:color w:val="000000"/>
                <w:spacing w:val="0"/>
                <w:w w:val="100"/>
                <w:position w:val="0"/>
                <w:sz w:val="18"/>
                <w:szCs w:val="18"/>
              </w:rPr>
              <w:t>吉林 长春</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计算机及信息产品、机电设备、人 工环境设备</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righ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85" w:hRule="exact"/>
        </w:trPr>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THTF USA,INC.</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01年</w:t>
            </w:r>
          </w:p>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8月</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240" w:right="0" w:hanging="100"/>
              <w:jc w:val="both"/>
              <w:rPr>
                <w:sz w:val="18"/>
                <w:szCs w:val="18"/>
              </w:rPr>
            </w:pPr>
            <w:r>
              <w:rPr>
                <w:color w:val="000000"/>
                <w:spacing w:val="0"/>
                <w:w w:val="100"/>
                <w:position w:val="0"/>
                <w:sz w:val="18"/>
                <w:szCs w:val="18"/>
              </w:rPr>
              <w:t>陆致成</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30" w:lineRule="exact"/>
              <w:ind w:left="0" w:right="0" w:firstLine="160"/>
              <w:jc w:val="left"/>
              <w:rPr>
                <w:sz w:val="18"/>
                <w:szCs w:val="18"/>
              </w:rPr>
            </w:pPr>
            <w:r>
              <w:rPr>
                <w:color w:val="000000"/>
                <w:spacing w:val="0"/>
                <w:w w:val="100"/>
                <w:position w:val="0"/>
                <w:sz w:val="18"/>
                <w:szCs w:val="18"/>
              </w:rPr>
              <w:t>美国 加州</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计算机软件、数字通讯、网络产品、 电子产品开发、生产等</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249</w:t>
            </w:r>
            <w:r>
              <w:rPr>
                <w:color w:val="000000"/>
                <w:spacing w:val="0"/>
                <w:w w:val="100"/>
                <w:position w:val="0"/>
                <w:sz w:val="18"/>
                <w:szCs w:val="18"/>
              </w:rPr>
              <w:t>万</w:t>
            </w:r>
          </w:p>
          <w:p>
            <w:pPr>
              <w:pStyle w:val="Style3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美元</w:t>
            </w:r>
          </w:p>
        </w:tc>
        <w:tc>
          <w:tcPr>
            <w:tcBorders>
              <w:top w:val="single" w:sz="4"/>
              <w:left w:val="single" w:sz="4"/>
              <w:righ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80" w:hRule="exact"/>
        </w:trPr>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清华同方（哈尔滨）水务 有限公司</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rPr>
              <w:t>04年</w:t>
            </w:r>
          </w:p>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5月</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240" w:right="0" w:hanging="100"/>
              <w:jc w:val="both"/>
              <w:rPr>
                <w:sz w:val="18"/>
                <w:szCs w:val="18"/>
              </w:rPr>
            </w:pPr>
            <w:r>
              <w:rPr>
                <w:color w:val="000000"/>
                <w:spacing w:val="0"/>
                <w:w w:val="100"/>
                <w:position w:val="0"/>
                <w:sz w:val="18"/>
                <w:szCs w:val="18"/>
              </w:rPr>
              <w:t>张宇宙</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哈尔 滨</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哈尔滨太平污水处理厂项目建设、 运营等</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righ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w:t>
            </w:r>
          </w:p>
        </w:tc>
      </w:tr>
      <w:tr>
        <w:trPr>
          <w:trHeight w:val="485" w:hRule="exact"/>
        </w:trPr>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北京同方互动广告有限 公司</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99年</w:t>
            </w:r>
          </w:p>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9月</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240" w:right="0" w:hanging="100"/>
              <w:jc w:val="both"/>
              <w:rPr>
                <w:sz w:val="18"/>
                <w:szCs w:val="18"/>
              </w:rPr>
            </w:pPr>
            <w:r>
              <w:rPr>
                <w:color w:val="000000"/>
                <w:spacing w:val="0"/>
                <w:w w:val="100"/>
                <w:position w:val="0"/>
                <w:sz w:val="18"/>
                <w:szCs w:val="18"/>
              </w:rPr>
              <w:t>陆致成</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26" w:lineRule="exact"/>
              <w:ind w:left="0" w:right="0" w:firstLine="160"/>
              <w:jc w:val="left"/>
              <w:rPr>
                <w:sz w:val="18"/>
                <w:szCs w:val="18"/>
              </w:rPr>
            </w:pPr>
            <w:r>
              <w:rPr>
                <w:color w:val="000000"/>
                <w:spacing w:val="0"/>
                <w:w w:val="100"/>
                <w:position w:val="0"/>
                <w:sz w:val="18"/>
                <w:szCs w:val="18"/>
              </w:rPr>
              <w:t>北京 密云</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设计、制作、代理、发布广告；承 办展览展示</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110</w:t>
            </w:r>
          </w:p>
        </w:tc>
        <w:tc>
          <w:tcPr>
            <w:tcBorders>
              <w:top w:val="single" w:sz="4"/>
              <w:left w:val="single" w:sz="4"/>
              <w:righ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w:t>
            </w:r>
          </w:p>
        </w:tc>
      </w:tr>
      <w:tr>
        <w:trPr>
          <w:trHeight w:val="480" w:hRule="exact"/>
        </w:trPr>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38</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中国学术期刊（光盘版） 电子杂志社</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rPr>
              <w:t>99年</w:t>
            </w:r>
          </w:p>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5月</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240" w:right="0" w:hanging="100"/>
              <w:jc w:val="both"/>
              <w:rPr>
                <w:sz w:val="18"/>
                <w:szCs w:val="18"/>
              </w:rPr>
            </w:pPr>
            <w:r>
              <w:rPr>
                <w:color w:val="000000"/>
                <w:spacing w:val="0"/>
                <w:w w:val="100"/>
                <w:position w:val="0"/>
                <w:sz w:val="18"/>
                <w:szCs w:val="18"/>
              </w:rPr>
              <w:t>潘龙法</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35" w:lineRule="exact"/>
              <w:ind w:left="0" w:right="0" w:firstLine="160"/>
              <w:jc w:val="left"/>
              <w:rPr>
                <w:sz w:val="18"/>
                <w:szCs w:val="18"/>
              </w:rPr>
            </w:pPr>
            <w:r>
              <w:rPr>
                <w:color w:val="000000"/>
                <w:spacing w:val="0"/>
                <w:w w:val="100"/>
                <w:position w:val="0"/>
                <w:sz w:val="18"/>
                <w:szCs w:val="18"/>
              </w:rPr>
              <w:t>北京 海淀</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编辑、出版、发行中国学术期刊（光 盘版）、互联网出版</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80" w:hRule="exact"/>
        </w:trPr>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北京市清华同方教育培 训学校</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rPr>
              <w:t>02年</w:t>
            </w:r>
          </w:p>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3月</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240" w:right="0" w:hanging="100"/>
              <w:jc w:val="both"/>
              <w:rPr>
                <w:sz w:val="18"/>
                <w:szCs w:val="18"/>
              </w:rPr>
            </w:pPr>
            <w:r>
              <w:rPr>
                <w:color w:val="000000"/>
                <w:spacing w:val="0"/>
                <w:w w:val="100"/>
                <w:position w:val="0"/>
                <w:sz w:val="18"/>
                <w:szCs w:val="18"/>
              </w:rPr>
              <w:t>陆致成</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35" w:lineRule="exact"/>
              <w:ind w:left="0" w:right="0" w:firstLine="160"/>
              <w:jc w:val="left"/>
              <w:rPr>
                <w:sz w:val="18"/>
                <w:szCs w:val="18"/>
              </w:rPr>
            </w:pPr>
            <w:r>
              <w:rPr>
                <w:color w:val="000000"/>
                <w:spacing w:val="0"/>
                <w:w w:val="100"/>
                <w:position w:val="0"/>
                <w:sz w:val="18"/>
                <w:szCs w:val="18"/>
              </w:rPr>
              <w:t>北京 海淀</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开办英语、经济类、管理类、艺术 类、信息技术等面授培训</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w:t>
            </w:r>
          </w:p>
        </w:tc>
      </w:tr>
      <w:tr>
        <w:trPr>
          <w:trHeight w:val="509" w:hRule="exact"/>
        </w:trPr>
        <w:tc>
          <w:tcPr>
            <w:tcBorders>
              <w:top w:val="single" w:sz="4"/>
              <w:left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w:t>
            </w:r>
          </w:p>
        </w:tc>
        <w:tc>
          <w:tcPr>
            <w:tcBorders>
              <w:top w:val="single" w:sz="4"/>
              <w:left w:val="single" w:sz="4"/>
              <w:bottom w:val="single" w:sz="4"/>
            </w:tcBorders>
            <w:shd w:val="clear" w:color="auto" w:fill="FFFFFF"/>
            <w:vAlign w:val="top"/>
          </w:tcPr>
          <w:p>
            <w:pPr>
              <w:pStyle w:val="Style38"/>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北京清华同方物业管理 有限公司</w:t>
            </w:r>
          </w:p>
        </w:tc>
        <w:tc>
          <w:tcPr>
            <w:tcBorders>
              <w:top w:val="single" w:sz="4"/>
              <w:left w:val="single" w:sz="4"/>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02年</w:t>
            </w:r>
          </w:p>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4月</w:t>
            </w:r>
          </w:p>
        </w:tc>
        <w:tc>
          <w:tcPr>
            <w:tcBorders>
              <w:top w:val="single" w:sz="4"/>
              <w:left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240" w:right="0" w:hanging="100"/>
              <w:jc w:val="both"/>
              <w:rPr>
                <w:sz w:val="18"/>
                <w:szCs w:val="18"/>
              </w:rPr>
            </w:pPr>
            <w:r>
              <w:rPr>
                <w:color w:val="000000"/>
                <w:spacing w:val="0"/>
                <w:w w:val="100"/>
                <w:position w:val="0"/>
                <w:sz w:val="18"/>
                <w:szCs w:val="18"/>
              </w:rPr>
              <w:t>陈兆祥</w:t>
            </w:r>
          </w:p>
        </w:tc>
        <w:tc>
          <w:tcPr>
            <w:tcBorders>
              <w:top w:val="single" w:sz="4"/>
              <w:left w:val="single" w:sz="4"/>
              <w:bottom w:val="single" w:sz="4"/>
            </w:tcBorders>
            <w:shd w:val="clear" w:color="auto" w:fill="FFFFFF"/>
            <w:vAlign w:val="top"/>
          </w:tcPr>
          <w:p>
            <w:pPr>
              <w:pStyle w:val="Style38"/>
              <w:keepNext w:val="0"/>
              <w:keepLines w:val="0"/>
              <w:widowControl w:val="0"/>
              <w:shd w:val="clear" w:color="auto" w:fill="auto"/>
              <w:bidi w:val="0"/>
              <w:spacing w:before="0" w:after="0" w:line="230" w:lineRule="exact"/>
              <w:ind w:left="0" w:right="0" w:firstLine="160"/>
              <w:jc w:val="left"/>
              <w:rPr>
                <w:sz w:val="18"/>
                <w:szCs w:val="18"/>
              </w:rPr>
            </w:pPr>
            <w:r>
              <w:rPr>
                <w:color w:val="000000"/>
                <w:spacing w:val="0"/>
                <w:w w:val="100"/>
                <w:position w:val="0"/>
                <w:sz w:val="18"/>
                <w:szCs w:val="18"/>
              </w:rPr>
              <w:t>北京 海淀</w:t>
            </w:r>
          </w:p>
        </w:tc>
        <w:tc>
          <w:tcPr>
            <w:tcBorders>
              <w:top w:val="single" w:sz="4"/>
              <w:left w:val="single" w:sz="4"/>
              <w:bottom w:val="single" w:sz="4"/>
            </w:tcBorders>
            <w:shd w:val="clear" w:color="auto" w:fill="FFFFFF"/>
            <w:vAlign w:val="top"/>
          </w:tcPr>
          <w:p>
            <w:pPr>
              <w:pStyle w:val="Style38"/>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物业管理及相关服务；餐饮、娱乐 商务服务；组织会议等</w:t>
            </w:r>
          </w:p>
        </w:tc>
        <w:tc>
          <w:tcPr>
            <w:tcBorders>
              <w:top w:val="single" w:sz="4"/>
              <w:left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950</w:t>
            </w:r>
          </w:p>
        </w:tc>
        <w:tc>
          <w:tcPr>
            <w:tcBorders>
              <w:top w:val="single" w:sz="4"/>
              <w:left w:val="single" w:sz="4"/>
              <w:bottom w:val="single" w:sz="4"/>
              <w:righ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w:t>
            </w:r>
          </w:p>
        </w:tc>
      </w:tr>
    </w:tbl>
    <w:p>
      <w:pPr>
        <w:spacing w:lineRule="exact" w:line="1"/>
        <w:rPr>
          <w:sz w:val="2"/>
          <w:szCs w:val="2"/>
        </w:rPr>
      </w:pPr>
      <w:r>
        <w:br w:type="page"/>
      </w:r>
    </w:p>
    <w:p>
      <w:pPr>
        <w:widowControl w:val="0"/>
        <w:jc w:val="left"/>
        <w:rPr>
          <w:sz w:val="2"/>
          <w:szCs w:val="2"/>
        </w:rPr>
      </w:pPr>
      <w:r>
        <w:drawing>
          <wp:inline>
            <wp:extent cx="908050" cy="304800"/>
            <wp:docPr id="72" name="Picutre 72"/>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57"/>
                    <a:stretch/>
                  </pic:blipFill>
                  <pic:spPr>
                    <a:xfrm>
                      <a:ext cx="908050" cy="304800"/>
                    </a:xfrm>
                    <a:prstGeom prst="rect"/>
                  </pic:spPr>
                </pic:pic>
              </a:graphicData>
            </a:graphic>
          </wp:inline>
        </w:drawing>
      </w:r>
    </w:p>
    <w:p>
      <w:pPr>
        <w:widowControl w:val="0"/>
        <w:spacing w:after="639" w:line="1" w:lineRule="exact"/>
      </w:pPr>
    </w:p>
    <w:tbl>
      <w:tblPr>
        <w:tblOverlap w:val="never"/>
        <w:jc w:val="center"/>
        <w:tblLayout w:type="fixed"/>
      </w:tblPr>
      <w:tblGrid>
        <w:gridCol w:w="437"/>
        <w:gridCol w:w="2131"/>
        <w:gridCol w:w="629"/>
        <w:gridCol w:w="850"/>
        <w:gridCol w:w="691"/>
        <w:gridCol w:w="2842"/>
        <w:gridCol w:w="1042"/>
        <w:gridCol w:w="830"/>
      </w:tblGrid>
      <w:tr>
        <w:trPr>
          <w:trHeight w:val="504" w:hRule="exact"/>
        </w:trPr>
        <w:tc>
          <w:tcPr>
            <w:tcBorders>
              <w:top w:val="single" w:sz="4"/>
              <w:left w:val="single" w:sz="4"/>
            </w:tcBorders>
            <w:shd w:val="clear" w:color="auto" w:fill="FFFFFF"/>
            <w:textDirection w:val="tbRlV"/>
            <w:vAlign w:val="bottom"/>
          </w:tcPr>
          <w:p>
            <w:pPr>
              <w:pStyle w:val="Style5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-序号</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企业名称</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成立 日期</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法定代 表人</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30" w:lineRule="exact"/>
              <w:ind w:left="160" w:right="0" w:firstLine="0"/>
              <w:jc w:val="left"/>
              <w:rPr>
                <w:sz w:val="18"/>
                <w:szCs w:val="18"/>
              </w:rPr>
            </w:pPr>
            <w:r>
              <w:rPr>
                <w:color w:val="000000"/>
                <w:spacing w:val="0"/>
                <w:w w:val="100"/>
                <w:position w:val="0"/>
                <w:sz w:val="18"/>
                <w:szCs w:val="18"/>
              </w:rPr>
              <w:t>注册 地址</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主营业务</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注册资本 （万元）</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26" w:lineRule="exact"/>
              <w:ind w:left="220" w:right="0" w:firstLine="20"/>
              <w:jc w:val="left"/>
              <w:rPr>
                <w:sz w:val="18"/>
                <w:szCs w:val="18"/>
              </w:rPr>
            </w:pPr>
            <w:r>
              <w:rPr>
                <w:color w:val="000000"/>
                <w:spacing w:val="0"/>
                <w:w w:val="100"/>
                <w:position w:val="0"/>
                <w:sz w:val="18"/>
                <w:szCs w:val="18"/>
              </w:rPr>
              <w:t>持股 比例</w:t>
            </w:r>
          </w:p>
        </w:tc>
      </w:tr>
      <w:tr>
        <w:trPr>
          <w:trHeight w:val="240" w:hRule="exact"/>
        </w:trPr>
        <w:tc>
          <w:tcPr>
            <w:vMerge w:val="restart"/>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北京同方易豪科技有限</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04年</w:t>
            </w:r>
          </w:p>
        </w:tc>
        <w:tc>
          <w:tcPr>
            <w:vMerge w:val="restart"/>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刘天民</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60" w:right="0" w:firstLine="0"/>
              <w:jc w:val="left"/>
              <w:rPr>
                <w:sz w:val="18"/>
                <w:szCs w:val="18"/>
              </w:rPr>
            </w:pPr>
            <w:r>
              <w:rPr>
                <w:color w:val="000000"/>
                <w:spacing w:val="0"/>
                <w:w w:val="100"/>
                <w:position w:val="0"/>
                <w:sz w:val="18"/>
                <w:szCs w:val="18"/>
              </w:rPr>
              <w:t>北京</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酒店宽带、酒店互动数字电视系统</w:t>
            </w:r>
          </w:p>
        </w:tc>
        <w:tc>
          <w:tcPr>
            <w:vMerge w:val="restart"/>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2,000</w:t>
            </w:r>
          </w:p>
        </w:tc>
        <w:tc>
          <w:tcPr>
            <w:vMerge w:val="restart"/>
            <w:tcBorders>
              <w:top w:val="single" w:sz="4"/>
              <w:left w:val="single" w:sz="4"/>
              <w:righ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r>
      <w:tr>
        <w:trPr>
          <w:trHeight w:val="245"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w:t>
            </w:r>
          </w:p>
        </w:tc>
        <w:tc>
          <w:tcPr>
            <w:tcBorders>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12月</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160" w:right="0" w:firstLine="0"/>
              <w:jc w:val="left"/>
              <w:rPr>
                <w:sz w:val="18"/>
                <w:szCs w:val="18"/>
              </w:rPr>
            </w:pPr>
            <w:r>
              <w:rPr>
                <w:color w:val="000000"/>
                <w:spacing w:val="0"/>
                <w:w w:val="100"/>
                <w:position w:val="0"/>
                <w:sz w:val="18"/>
                <w:szCs w:val="18"/>
              </w:rPr>
              <w:t>海淀</w:t>
            </w:r>
          </w:p>
        </w:tc>
        <w:tc>
          <w:tcPr>
            <w:tcBorders>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等解决方案及系统运营等</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0" w:hRule="exact"/>
        </w:trPr>
        <w:tc>
          <w:tcPr>
            <w:vMerge w:val="restart"/>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北京中录同方文化传播</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01年</w:t>
            </w:r>
          </w:p>
        </w:tc>
        <w:tc>
          <w:tcPr>
            <w:vMerge w:val="restart"/>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王笑然</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60" w:right="0" w:firstLine="0"/>
              <w:jc w:val="left"/>
              <w:rPr>
                <w:sz w:val="18"/>
                <w:szCs w:val="18"/>
              </w:rPr>
            </w:pPr>
            <w:r>
              <w:rPr>
                <w:color w:val="000000"/>
                <w:spacing w:val="0"/>
                <w:w w:val="100"/>
                <w:position w:val="0"/>
                <w:sz w:val="18"/>
                <w:szCs w:val="18"/>
              </w:rPr>
              <w:t>北京</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音像制品技术开发、组织文化交</w:t>
            </w:r>
          </w:p>
        </w:tc>
        <w:tc>
          <w:tcPr>
            <w:vMerge w:val="restart"/>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5,000</w:t>
            </w:r>
          </w:p>
        </w:tc>
        <w:tc>
          <w:tcPr>
            <w:vMerge w:val="restart"/>
            <w:tcBorders>
              <w:top w:val="single" w:sz="4"/>
              <w:left w:val="single" w:sz="4"/>
              <w:righ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240"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w:t>
            </w:r>
          </w:p>
        </w:tc>
        <w:tc>
          <w:tcPr>
            <w:tcBorders>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12月</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160" w:right="0" w:firstLine="0"/>
              <w:jc w:val="left"/>
              <w:rPr>
                <w:sz w:val="18"/>
                <w:szCs w:val="18"/>
              </w:rPr>
            </w:pPr>
            <w:r>
              <w:rPr>
                <w:color w:val="000000"/>
                <w:spacing w:val="0"/>
                <w:w w:val="100"/>
                <w:position w:val="0"/>
                <w:sz w:val="18"/>
                <w:szCs w:val="18"/>
              </w:rPr>
              <w:t>昌平</w:t>
            </w:r>
          </w:p>
        </w:tc>
        <w:tc>
          <w:tcPr>
            <w:tcBorders>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流、数字影视和光盘复制等</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80" w:hRule="exact"/>
        </w:trPr>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美国凌讯科技有限公司</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03年</w:t>
            </w:r>
          </w:p>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6月</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董弘</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35" w:lineRule="exact"/>
              <w:ind w:left="160" w:right="0" w:firstLine="0"/>
              <w:jc w:val="left"/>
              <w:rPr>
                <w:sz w:val="18"/>
                <w:szCs w:val="18"/>
              </w:rPr>
            </w:pPr>
            <w:r>
              <w:rPr>
                <w:color w:val="000000"/>
                <w:spacing w:val="0"/>
                <w:w w:val="100"/>
                <w:position w:val="0"/>
                <w:sz w:val="18"/>
                <w:szCs w:val="18"/>
              </w:rPr>
              <w:t>美国 加州</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芯片研发设计</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1,688.54</w:t>
            </w:r>
          </w:p>
          <w:p>
            <w:pPr>
              <w:pStyle w:val="Style3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万美元</w:t>
            </w:r>
          </w:p>
        </w:tc>
        <w:tc>
          <w:tcPr>
            <w:tcBorders>
              <w:top w:val="single" w:sz="4"/>
              <w:left w:val="single" w:sz="4"/>
              <w:righ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8.49%</w:t>
            </w:r>
          </w:p>
        </w:tc>
      </w:tr>
      <w:tr>
        <w:trPr>
          <w:trHeight w:val="240" w:hRule="exact"/>
        </w:trPr>
        <w:tc>
          <w:tcPr>
            <w:vMerge w:val="restart"/>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44</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北京鼎新信息系统开发</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94年</w:t>
            </w:r>
          </w:p>
        </w:tc>
        <w:tc>
          <w:tcPr>
            <w:vMerge w:val="restart"/>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李吉生</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60" w:right="0" w:firstLine="0"/>
              <w:jc w:val="left"/>
              <w:rPr>
                <w:sz w:val="18"/>
                <w:szCs w:val="18"/>
              </w:rPr>
            </w:pPr>
            <w:r>
              <w:rPr>
                <w:color w:val="000000"/>
                <w:spacing w:val="0"/>
                <w:w w:val="100"/>
                <w:position w:val="0"/>
                <w:sz w:val="18"/>
                <w:szCs w:val="18"/>
              </w:rPr>
              <w:t>北京</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生产开发计算机硬、软件及其应用</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200</w:t>
            </w:r>
            <w:r>
              <w:rPr>
                <w:color w:val="000000"/>
                <w:spacing w:val="0"/>
                <w:w w:val="100"/>
                <w:position w:val="0"/>
                <w:sz w:val="18"/>
                <w:szCs w:val="18"/>
              </w:rPr>
              <w:t>万</w:t>
            </w:r>
          </w:p>
        </w:tc>
        <w:tc>
          <w:tcPr>
            <w:vMerge w:val="restart"/>
            <w:tcBorders>
              <w:top w:val="single" w:sz="4"/>
              <w:left w:val="single" w:sz="4"/>
              <w:righ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245"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w:t>
            </w:r>
          </w:p>
        </w:tc>
        <w:tc>
          <w:tcPr>
            <w:tcBorders>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8月</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160" w:right="0" w:firstLine="0"/>
              <w:jc w:val="left"/>
              <w:rPr>
                <w:sz w:val="18"/>
                <w:szCs w:val="18"/>
              </w:rPr>
            </w:pPr>
            <w:r>
              <w:rPr>
                <w:color w:val="000000"/>
                <w:spacing w:val="0"/>
                <w:w w:val="100"/>
                <w:position w:val="0"/>
                <w:sz w:val="18"/>
                <w:szCs w:val="18"/>
              </w:rPr>
              <w:t>海淀</w:t>
            </w:r>
          </w:p>
        </w:tc>
        <w:tc>
          <w:tcPr>
            <w:tcBorders>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服务；销售自产产品</w:t>
            </w:r>
          </w:p>
        </w:tc>
        <w:tc>
          <w:tcPr>
            <w:tcBorders>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美元</w:t>
            </w:r>
          </w:p>
        </w:tc>
        <w:tc>
          <w:tcPr>
            <w:vMerge/>
            <w:tcBorders>
              <w:left w:val="single" w:sz="4"/>
              <w:right w:val="single" w:sz="4"/>
            </w:tcBorders>
            <w:shd w:val="clear" w:color="auto" w:fill="FFFFFF"/>
            <w:vAlign w:val="center"/>
          </w:tcPr>
          <w:p>
            <w:pPr/>
          </w:p>
        </w:tc>
      </w:tr>
      <w:tr>
        <w:trPr>
          <w:trHeight w:val="480" w:hRule="exact"/>
        </w:trPr>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深圳长缨智能卡有限公 司（中外合资）</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95年</w:t>
            </w:r>
          </w:p>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8月</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高达伟</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160" w:right="0" w:firstLine="0"/>
              <w:jc w:val="left"/>
              <w:rPr>
                <w:sz w:val="18"/>
                <w:szCs w:val="18"/>
              </w:rPr>
            </w:pPr>
            <w:r>
              <w:rPr>
                <w:color w:val="000000"/>
                <w:spacing w:val="0"/>
                <w:w w:val="100"/>
                <w:position w:val="0"/>
                <w:sz w:val="18"/>
                <w:szCs w:val="18"/>
              </w:rPr>
              <w:t>深圳</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生产经营集成电路智能卡</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righ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85" w:hRule="exact"/>
        </w:trPr>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46</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北京城市开发股份有限 公司</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99年</w:t>
            </w:r>
          </w:p>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12月</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刘成</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35" w:lineRule="exact"/>
              <w:ind w:left="160" w:right="0" w:firstLine="0"/>
              <w:jc w:val="left"/>
              <w:rPr>
                <w:sz w:val="18"/>
                <w:szCs w:val="18"/>
              </w:rPr>
            </w:pPr>
            <w:r>
              <w:rPr>
                <w:color w:val="000000"/>
                <w:spacing w:val="0"/>
                <w:w w:val="100"/>
                <w:position w:val="0"/>
                <w:sz w:val="18"/>
                <w:szCs w:val="18"/>
              </w:rPr>
              <w:t>北京 西城</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房地产经营开发</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32,000</w:t>
            </w:r>
          </w:p>
        </w:tc>
        <w:tc>
          <w:tcPr>
            <w:tcBorders>
              <w:top w:val="single" w:sz="4"/>
              <w:left w:val="single" w:sz="4"/>
              <w:righ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0.31%</w:t>
            </w:r>
          </w:p>
        </w:tc>
      </w:tr>
      <w:tr>
        <w:trPr>
          <w:trHeight w:val="480" w:hRule="exact"/>
        </w:trPr>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武汉国际会展中心股份 有限公司</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00年</w:t>
            </w:r>
          </w:p>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1月</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张宪华</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30" w:lineRule="exact"/>
              <w:ind w:left="160" w:right="0" w:firstLine="0"/>
              <w:jc w:val="left"/>
              <w:rPr>
                <w:sz w:val="18"/>
                <w:szCs w:val="18"/>
              </w:rPr>
            </w:pPr>
            <w:r>
              <w:rPr>
                <w:color w:val="000000"/>
                <w:spacing w:val="0"/>
                <w:w w:val="100"/>
                <w:position w:val="0"/>
                <w:sz w:val="18"/>
                <w:szCs w:val="18"/>
              </w:rPr>
              <w:t>湖北 武汉</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组办会议、展览及展销、广告设计</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22,600</w:t>
            </w:r>
          </w:p>
        </w:tc>
        <w:tc>
          <w:tcPr>
            <w:tcBorders>
              <w:top w:val="single" w:sz="4"/>
              <w:left w:val="single" w:sz="4"/>
              <w:righ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2.21%</w:t>
            </w:r>
          </w:p>
        </w:tc>
      </w:tr>
      <w:tr>
        <w:trPr>
          <w:trHeight w:val="480" w:hRule="exact"/>
        </w:trPr>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48</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航天科工卫星技术有限 公司</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00年</w:t>
            </w:r>
          </w:p>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6月</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张伟</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35" w:lineRule="exact"/>
              <w:ind w:left="160" w:right="0" w:firstLine="0"/>
              <w:jc w:val="left"/>
              <w:rPr>
                <w:sz w:val="18"/>
                <w:szCs w:val="18"/>
              </w:rPr>
            </w:pPr>
            <w:r>
              <w:rPr>
                <w:color w:val="000000"/>
                <w:spacing w:val="0"/>
                <w:w w:val="100"/>
                <w:position w:val="0"/>
                <w:sz w:val="18"/>
                <w:szCs w:val="18"/>
              </w:rPr>
              <w:t>北京 海淀</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卫星、航天飞行器、空间探测器的 开发、制造、服务</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7,499</w:t>
            </w:r>
          </w:p>
        </w:tc>
        <w:tc>
          <w:tcPr>
            <w:tcBorders>
              <w:top w:val="single" w:sz="4"/>
              <w:left w:val="single" w:sz="4"/>
              <w:righ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13.74%</w:t>
            </w:r>
          </w:p>
        </w:tc>
      </w:tr>
      <w:tr>
        <w:trPr>
          <w:trHeight w:val="485" w:hRule="exact"/>
        </w:trPr>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江西京鹰汽车新技术有 限公司</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00年</w:t>
            </w:r>
          </w:p>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4月</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邢晓君</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30" w:lineRule="exact"/>
              <w:ind w:left="160" w:right="0" w:firstLine="0"/>
              <w:jc w:val="left"/>
              <w:rPr>
                <w:sz w:val="18"/>
                <w:szCs w:val="18"/>
              </w:rPr>
            </w:pPr>
            <w:r>
              <w:rPr>
                <w:color w:val="000000"/>
                <w:spacing w:val="0"/>
                <w:w w:val="100"/>
                <w:position w:val="0"/>
                <w:sz w:val="18"/>
                <w:szCs w:val="18"/>
              </w:rPr>
              <w:t>江西 鹰潭</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汽车后视镜、汽车零配件</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1,900</w:t>
            </w:r>
          </w:p>
        </w:tc>
        <w:tc>
          <w:tcPr>
            <w:tcBorders>
              <w:top w:val="single" w:sz="4"/>
              <w:left w:val="single" w:sz="4"/>
              <w:righ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16.84%</w:t>
            </w:r>
          </w:p>
        </w:tc>
      </w:tr>
      <w:tr>
        <w:trPr>
          <w:trHeight w:val="240" w:hRule="exact"/>
        </w:trPr>
        <w:tc>
          <w:tcPr>
            <w:vMerge w:val="restart"/>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北京首都旅游股份有限</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99年</w:t>
            </w:r>
          </w:p>
        </w:tc>
        <w:tc>
          <w:tcPr>
            <w:vMerge w:val="restart"/>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杨华</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60" w:right="0" w:firstLine="0"/>
              <w:jc w:val="left"/>
              <w:rPr>
                <w:sz w:val="18"/>
                <w:szCs w:val="18"/>
              </w:rPr>
            </w:pPr>
            <w:r>
              <w:rPr>
                <w:color w:val="000000"/>
                <w:spacing w:val="0"/>
                <w:w w:val="100"/>
                <w:position w:val="0"/>
                <w:sz w:val="18"/>
                <w:szCs w:val="18"/>
              </w:rPr>
              <w:t>北京</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饭店经营、饭店管理、旅游服务、</w:t>
            </w:r>
          </w:p>
        </w:tc>
        <w:tc>
          <w:tcPr>
            <w:vMerge w:val="restart"/>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23,140</w:t>
            </w:r>
          </w:p>
        </w:tc>
        <w:tc>
          <w:tcPr>
            <w:vMerge w:val="restart"/>
            <w:tcBorders>
              <w:top w:val="single" w:sz="4"/>
              <w:left w:val="single" w:sz="4"/>
              <w:righ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0.13%</w:t>
            </w:r>
          </w:p>
        </w:tc>
      </w:tr>
      <w:tr>
        <w:trPr>
          <w:trHeight w:val="240"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公司（股票代码600258）</w:t>
            </w:r>
          </w:p>
        </w:tc>
        <w:tc>
          <w:tcPr>
            <w:tcBorders>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2月</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160" w:right="0" w:firstLine="0"/>
              <w:jc w:val="left"/>
              <w:rPr>
                <w:sz w:val="18"/>
                <w:szCs w:val="18"/>
              </w:rPr>
            </w:pPr>
            <w:r>
              <w:rPr>
                <w:color w:val="000000"/>
                <w:spacing w:val="0"/>
                <w:w w:val="100"/>
                <w:position w:val="0"/>
                <w:sz w:val="18"/>
                <w:szCs w:val="18"/>
              </w:rPr>
              <w:t>西城</w:t>
            </w:r>
          </w:p>
        </w:tc>
        <w:tc>
          <w:tcPr>
            <w:tcBorders>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旅游资源开发等</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85" w:hRule="exact"/>
        </w:trPr>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启迪控股股份有限公司</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00年</w:t>
            </w:r>
          </w:p>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7月</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梅萌</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35" w:lineRule="exact"/>
              <w:ind w:left="160" w:right="0" w:firstLine="0"/>
              <w:jc w:val="left"/>
              <w:rPr>
                <w:sz w:val="18"/>
                <w:szCs w:val="18"/>
              </w:rPr>
            </w:pPr>
            <w:r>
              <w:rPr>
                <w:color w:val="000000"/>
                <w:spacing w:val="0"/>
                <w:w w:val="100"/>
                <w:position w:val="0"/>
                <w:sz w:val="18"/>
                <w:szCs w:val="18"/>
              </w:rPr>
              <w:t>北京 海淀</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清华科技园开发</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50,400</w:t>
            </w:r>
          </w:p>
        </w:tc>
        <w:tc>
          <w:tcPr>
            <w:tcBorders>
              <w:top w:val="single" w:sz="4"/>
              <w:left w:val="single" w:sz="4"/>
              <w:righ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0.52%</w:t>
            </w:r>
          </w:p>
        </w:tc>
      </w:tr>
      <w:tr>
        <w:trPr>
          <w:trHeight w:val="504" w:hRule="exact"/>
        </w:trPr>
        <w:tc>
          <w:tcPr>
            <w:tcBorders>
              <w:top w:val="single" w:sz="4"/>
              <w:left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w:t>
            </w:r>
          </w:p>
        </w:tc>
        <w:tc>
          <w:tcPr>
            <w:tcBorders>
              <w:top w:val="single" w:sz="4"/>
              <w:left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北京银行股份有限公司</w:t>
            </w:r>
          </w:p>
        </w:tc>
        <w:tc>
          <w:tcPr>
            <w:tcBorders>
              <w:top w:val="single" w:sz="4"/>
              <w:left w:val="single" w:sz="4"/>
              <w:bottom w:val="single" w:sz="4"/>
            </w:tcBorders>
            <w:shd w:val="clear" w:color="auto" w:fill="FFFFFF"/>
            <w:vAlign w:val="top"/>
          </w:tcPr>
          <w:p>
            <w:pPr>
              <w:pStyle w:val="Style38"/>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96年</w:t>
            </w:r>
          </w:p>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1月</w:t>
            </w:r>
          </w:p>
        </w:tc>
        <w:tc>
          <w:tcPr>
            <w:tcBorders>
              <w:top w:val="single" w:sz="4"/>
              <w:left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闫冰竹</w:t>
            </w:r>
          </w:p>
        </w:tc>
        <w:tc>
          <w:tcPr>
            <w:tcBorders>
              <w:top w:val="single" w:sz="4"/>
              <w:left w:val="single" w:sz="4"/>
              <w:bottom w:val="single" w:sz="4"/>
            </w:tcBorders>
            <w:shd w:val="clear" w:color="auto" w:fill="FFFFFF"/>
            <w:vAlign w:val="top"/>
          </w:tcPr>
          <w:p>
            <w:pPr>
              <w:pStyle w:val="Style38"/>
              <w:keepNext w:val="0"/>
              <w:keepLines w:val="0"/>
              <w:widowControl w:val="0"/>
              <w:shd w:val="clear" w:color="auto" w:fill="auto"/>
              <w:bidi w:val="0"/>
              <w:spacing w:before="0" w:after="0" w:line="230" w:lineRule="exact"/>
              <w:ind w:left="160" w:right="0" w:firstLine="0"/>
              <w:jc w:val="left"/>
              <w:rPr>
                <w:sz w:val="18"/>
                <w:szCs w:val="18"/>
              </w:rPr>
            </w:pPr>
            <w:r>
              <w:rPr>
                <w:color w:val="000000"/>
                <w:spacing w:val="0"/>
                <w:w w:val="100"/>
                <w:position w:val="0"/>
                <w:sz w:val="18"/>
                <w:szCs w:val="18"/>
              </w:rPr>
              <w:t>北京 西城</w:t>
            </w:r>
          </w:p>
        </w:tc>
        <w:tc>
          <w:tcPr>
            <w:tcBorders>
              <w:top w:val="single" w:sz="4"/>
              <w:left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城市商业银行</w:t>
            </w:r>
          </w:p>
        </w:tc>
        <w:tc>
          <w:tcPr>
            <w:tcBorders>
              <w:top w:val="single" w:sz="4"/>
              <w:left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亿元</w:t>
            </w:r>
          </w:p>
        </w:tc>
        <w:tc>
          <w:tcPr>
            <w:tcBorders>
              <w:top w:val="single" w:sz="4"/>
              <w:left w:val="single" w:sz="4"/>
              <w:bottom w:val="single" w:sz="4"/>
              <w:righ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0.1%O</w:t>
            </w:r>
          </w:p>
        </w:tc>
      </w:tr>
    </w:tbl>
    <w:p>
      <w:pPr>
        <w:widowControl w:val="0"/>
        <w:spacing w:after="239" w:line="1" w:lineRule="exact"/>
      </w:pPr>
    </w:p>
    <w:p>
      <w:pPr>
        <w:pStyle w:val="Style50"/>
        <w:keepNext/>
        <w:keepLines/>
        <w:widowControl w:val="0"/>
        <w:shd w:val="clear" w:color="auto" w:fill="auto"/>
        <w:bidi w:val="0"/>
        <w:spacing w:before="0" w:after="320" w:line="240" w:lineRule="auto"/>
        <w:ind w:left="0" w:right="0" w:firstLine="0"/>
        <w:jc w:val="both"/>
      </w:pPr>
      <w:bookmarkStart w:id="304" w:name="bookmark304"/>
      <w:bookmarkStart w:id="305" w:name="bookmark305"/>
      <w:bookmarkStart w:id="306" w:name="bookmark306"/>
      <w:bookmarkStart w:id="307" w:name="bookmark307"/>
      <w:r>
        <w:rPr>
          <w:color w:val="000000"/>
          <w:spacing w:val="0"/>
          <w:w w:val="100"/>
          <w:position w:val="0"/>
        </w:rPr>
        <w:t>（</w:t>
      </w:r>
      <w:bookmarkEnd w:id="306"/>
      <w:r>
        <w:rPr>
          <w:color w:val="000000"/>
          <w:spacing w:val="0"/>
          <w:w w:val="100"/>
          <w:position w:val="0"/>
        </w:rPr>
        <w:t>五）公司在技术创新和科研成果孵化方面的情况</w:t>
      </w:r>
      <w:bookmarkEnd w:id="304"/>
      <w:bookmarkEnd w:id="305"/>
      <w:bookmarkEnd w:id="307"/>
    </w:p>
    <w:p>
      <w:pPr>
        <w:pStyle w:val="Style17"/>
        <w:keepNext w:val="0"/>
        <w:keepLines w:val="0"/>
        <w:widowControl w:val="0"/>
        <w:shd w:val="clear" w:color="auto" w:fill="auto"/>
        <w:bidi w:val="0"/>
        <w:spacing w:before="0" w:after="320" w:line="304" w:lineRule="exact"/>
        <w:ind w:left="0" w:right="0" w:firstLine="0"/>
        <w:jc w:val="both"/>
      </w:pPr>
      <w:r>
        <w:rPr>
          <w:color w:val="000000"/>
          <w:spacing w:val="0"/>
          <w:w w:val="100"/>
          <w:position w:val="0"/>
          <w:sz w:val="24"/>
          <w:szCs w:val="24"/>
        </w:rPr>
        <w:t>本报告年度内，公司根据产业布局和长期发展规划，围绕核心业务领域继续开展了卓有 成效的研发工作。2006年度，共有17项技术成果获批列入国家各类科技计划项目，6项 技术成果获批列入国家省市级科技计划项目，还有2项获得工程贷款贴息，1项获得中关 村</w:t>
      </w:r>
      <w:r>
        <w:rPr>
          <w:color w:val="000000"/>
          <w:spacing w:val="0"/>
          <w:w w:val="100"/>
          <w:position w:val="0"/>
          <w:sz w:val="24"/>
          <w:szCs w:val="24"/>
        </w:rPr>
        <w:t>SOC</w:t>
      </w:r>
      <w:r>
        <w:rPr>
          <w:color w:val="000000"/>
          <w:spacing w:val="0"/>
          <w:w w:val="100"/>
          <w:position w:val="0"/>
          <w:sz w:val="24"/>
          <w:szCs w:val="24"/>
        </w:rPr>
        <w:t>专项资金。</w:t>
      </w:r>
    </w:p>
    <w:p>
      <w:pPr>
        <w:pStyle w:val="Style17"/>
        <w:keepNext w:val="0"/>
        <w:keepLines w:val="0"/>
        <w:widowControl w:val="0"/>
        <w:shd w:val="clear" w:color="auto" w:fill="auto"/>
        <w:bidi w:val="0"/>
        <w:spacing w:before="0" w:after="320" w:line="313" w:lineRule="exact"/>
        <w:ind w:left="0" w:right="0" w:firstLine="0"/>
        <w:jc w:val="both"/>
        <w:sectPr>
          <w:headerReference w:type="default" r:id="rId59"/>
          <w:footerReference w:type="default" r:id="rId60"/>
          <w:headerReference w:type="even" r:id="rId61"/>
          <w:footerReference w:type="even" r:id="rId62"/>
          <w:footnotePr>
            <w:pos w:val="pageBottom"/>
            <w:numFmt w:val="decimal"/>
            <w:numRestart w:val="continuous"/>
          </w:footnotePr>
          <w:pgSz w:w="11900" w:h="16840"/>
          <w:pgMar w:top="582" w:right="662" w:bottom="1337" w:left="1173" w:header="154" w:footer="3" w:gutter="0"/>
          <w:cols w:space="720"/>
          <w:noEndnote/>
          <w:rtlGutter w:val="0"/>
          <w:docGrid w:linePitch="360"/>
        </w:sectPr>
      </w:pPr>
      <w:r>
        <w:rPr>
          <w:color w:val="000000"/>
          <w:spacing w:val="0"/>
          <w:w w:val="100"/>
          <w:position w:val="0"/>
          <w:sz w:val="24"/>
          <w:szCs w:val="24"/>
        </w:rPr>
        <w:t>在技术创新和科研成果孵化方面</w:t>
      </w:r>
      <w:r>
        <w:rPr>
          <w:color w:val="000000"/>
          <w:spacing w:val="0"/>
          <w:w w:val="100"/>
          <w:position w:val="0"/>
          <w:sz w:val="24"/>
          <w:szCs w:val="24"/>
        </w:rPr>
        <w:t>，MT1500</w:t>
      </w:r>
      <w:r>
        <w:rPr>
          <w:color w:val="000000"/>
          <w:spacing w:val="0"/>
          <w:w w:val="100"/>
          <w:position w:val="0"/>
          <w:sz w:val="24"/>
          <w:szCs w:val="24"/>
        </w:rPr>
        <w:t>移动式车辆检查系统项目列入国家火炬计划； 可重构</w:t>
      </w:r>
      <w:r>
        <w:rPr>
          <w:color w:val="000000"/>
          <w:spacing w:val="0"/>
          <w:w w:val="100"/>
          <w:position w:val="0"/>
          <w:sz w:val="24"/>
          <w:szCs w:val="24"/>
        </w:rPr>
        <w:t>RFID</w:t>
      </w:r>
      <w:r>
        <w:rPr>
          <w:color w:val="000000"/>
          <w:spacing w:val="0"/>
          <w:w w:val="100"/>
          <w:position w:val="0"/>
          <w:sz w:val="24"/>
          <w:szCs w:val="24"/>
        </w:rPr>
        <w:t>中间件技术研究与开发、高频高性能耐击穿</w:t>
      </w:r>
      <w:r>
        <w:rPr>
          <w:color w:val="000000"/>
          <w:spacing w:val="0"/>
          <w:w w:val="100"/>
          <w:position w:val="0"/>
          <w:sz w:val="24"/>
          <w:szCs w:val="24"/>
        </w:rPr>
        <w:t>MLCC</w:t>
      </w:r>
      <w:r>
        <w:rPr>
          <w:color w:val="000000"/>
          <w:spacing w:val="0"/>
          <w:w w:val="100"/>
          <w:position w:val="0"/>
          <w:sz w:val="24"/>
          <w:szCs w:val="24"/>
        </w:rPr>
        <w:t xml:space="preserve">材料及元件、中小型锅炉 </w:t>
      </w:r>
      <w:r>
        <w:rPr>
          <w:color w:val="000000"/>
          <w:spacing w:val="0"/>
          <w:w w:val="100"/>
          <w:position w:val="0"/>
          <w:sz w:val="24"/>
          <w:szCs w:val="24"/>
        </w:rPr>
        <w:t>NOx</w:t>
      </w:r>
      <w:r>
        <w:rPr>
          <w:color w:val="000000"/>
          <w:spacing w:val="0"/>
          <w:w w:val="100"/>
          <w:position w:val="0"/>
          <w:sz w:val="24"/>
          <w:szCs w:val="24"/>
        </w:rPr>
        <w:t>控制技术与应用示范3个项目列入国家863计划项目；还有3项列入国家“ ^一五” 科技支撑计划：</w:t>
      </w:r>
      <w:r>
        <w:rPr>
          <w:color w:val="000000"/>
          <w:spacing w:val="0"/>
          <w:w w:val="100"/>
          <w:position w:val="0"/>
          <w:sz w:val="24"/>
          <w:szCs w:val="24"/>
        </w:rPr>
        <w:t>1.5MW</w:t>
      </w:r>
      <w:r>
        <w:rPr>
          <w:color w:val="000000"/>
          <w:spacing w:val="0"/>
          <w:w w:val="100"/>
          <w:position w:val="0"/>
          <w:sz w:val="24"/>
          <w:szCs w:val="24"/>
        </w:rPr>
        <w:t>以上双馈式风电机组控制系统及变流器的研制及产业化、大型公共 建筑能量管理与节能诊断技术研究、科技热点动态监测技术研究与应用；1项获得国家重 点新产品：液体安全检查仪；1项获得国家发改委项目：新型辐射成像技术产业化项目； 1项获得高新技术成果转化项目：大型集装箱检测系统研究与产业化示范；5项获得信息 产业部电子发展基金：</w:t>
      </w:r>
      <w:r>
        <w:rPr>
          <w:color w:val="000000"/>
          <w:spacing w:val="0"/>
          <w:w w:val="100"/>
          <w:position w:val="0"/>
          <w:sz w:val="24"/>
          <w:szCs w:val="24"/>
        </w:rPr>
        <w:t>ezONE</w:t>
      </w:r>
      <w:r>
        <w:rPr>
          <w:color w:val="000000"/>
          <w:spacing w:val="0"/>
          <w:w w:val="100"/>
          <w:position w:val="0"/>
          <w:sz w:val="24"/>
          <w:szCs w:val="24"/>
        </w:rPr>
        <w:t>企业应用集成（</w:t>
      </w:r>
      <w:r>
        <w:rPr>
          <w:color w:val="000000"/>
          <w:spacing w:val="0"/>
          <w:w w:val="100"/>
          <w:position w:val="0"/>
          <w:sz w:val="24"/>
          <w:szCs w:val="24"/>
        </w:rPr>
        <w:t>EA</w:t>
      </w:r>
      <w:r>
        <w:rPr>
          <w:color w:val="000000"/>
          <w:spacing w:val="0"/>
          <w:w w:val="100"/>
          <w:position w:val="0"/>
          <w:sz w:val="24"/>
          <w:szCs w:val="24"/>
        </w:rPr>
        <w:t>I）中间件、清华同方商业智能</w:t>
      </w:r>
      <w:r>
        <w:rPr>
          <w:color w:val="000000"/>
          <w:spacing w:val="0"/>
          <w:w w:val="100"/>
          <w:position w:val="0"/>
          <w:sz w:val="24"/>
          <w:szCs w:val="24"/>
        </w:rPr>
        <w:t>ezBI</w:t>
      </w:r>
      <w:r>
        <w:rPr>
          <w:color w:val="000000"/>
          <w:spacing w:val="0"/>
          <w:w w:val="100"/>
          <w:position w:val="0"/>
          <w:sz w:val="24"/>
          <w:szCs w:val="24"/>
        </w:rPr>
        <w:t>系列产 品、面向安全识别集成电路的</w:t>
      </w:r>
      <w:r>
        <w:rPr>
          <w:color w:val="000000"/>
          <w:spacing w:val="0"/>
          <w:w w:val="100"/>
          <w:position w:val="0"/>
          <w:sz w:val="24"/>
          <w:szCs w:val="24"/>
        </w:rPr>
        <w:t>IP</w:t>
      </w:r>
      <w:r>
        <w:rPr>
          <w:color w:val="000000"/>
          <w:spacing w:val="0"/>
          <w:w w:val="100"/>
          <w:position w:val="0"/>
          <w:sz w:val="24"/>
          <w:szCs w:val="24"/>
        </w:rPr>
        <w:t>库开发和产品设计验证平台建设、多格式音视频超级 解码</w:t>
      </w:r>
      <w:r>
        <w:rPr>
          <w:color w:val="000000"/>
          <w:spacing w:val="0"/>
          <w:w w:val="100"/>
          <w:position w:val="0"/>
          <w:sz w:val="24"/>
          <w:szCs w:val="24"/>
        </w:rPr>
        <w:t>SOC</w:t>
      </w:r>
      <w:r>
        <w:rPr>
          <w:color w:val="000000"/>
          <w:spacing w:val="0"/>
          <w:w w:val="100"/>
          <w:position w:val="0"/>
          <w:sz w:val="24"/>
          <w:szCs w:val="24"/>
        </w:rPr>
        <w:t>芯片——清华视芯的开发和产业化</w:t>
      </w:r>
      <w:r>
        <w:rPr>
          <w:color w:val="000000"/>
          <w:spacing w:val="0"/>
          <w:w w:val="100"/>
          <w:position w:val="0"/>
          <w:sz w:val="24"/>
          <w:szCs w:val="24"/>
        </w:rPr>
        <w:t>、RFID</w:t>
      </w:r>
      <w:r>
        <w:rPr>
          <w:color w:val="000000"/>
          <w:spacing w:val="0"/>
          <w:w w:val="100"/>
          <w:position w:val="0"/>
          <w:sz w:val="24"/>
          <w:szCs w:val="24"/>
        </w:rPr>
        <w:t>电子标签专用芯片和相关技术的开发 应用及产业化；3项获得北京市科技计划项目：大型燃煤电站湿法脱硫技术国产化、适宜 于嵌入特殊纸张的</w:t>
      </w:r>
      <w:r>
        <w:rPr>
          <w:color w:val="000000"/>
          <w:spacing w:val="0"/>
          <w:w w:val="100"/>
          <w:position w:val="0"/>
          <w:sz w:val="24"/>
          <w:szCs w:val="24"/>
        </w:rPr>
        <w:t>RFID</w:t>
      </w:r>
      <w:r>
        <w:rPr>
          <w:color w:val="000000"/>
          <w:spacing w:val="0"/>
          <w:w w:val="100"/>
          <w:position w:val="0"/>
          <w:sz w:val="24"/>
          <w:szCs w:val="24"/>
        </w:rPr>
        <w:t>封装与加工关键技术研究、超大容量光盘数据库应用信息系统; 2项获得北京市科技创新专项：第二代居民身份证专用芯片</w:t>
      </w:r>
      <w:r>
        <w:rPr>
          <w:color w:val="000000"/>
          <w:spacing w:val="0"/>
          <w:w w:val="100"/>
          <w:position w:val="0"/>
          <w:sz w:val="24"/>
          <w:szCs w:val="24"/>
        </w:rPr>
        <w:t>（THR9904）</w:t>
      </w:r>
      <w:r>
        <w:rPr>
          <w:color w:val="000000"/>
          <w:spacing w:val="0"/>
          <w:w w:val="100"/>
          <w:position w:val="0"/>
          <w:sz w:val="24"/>
          <w:szCs w:val="24"/>
        </w:rPr>
        <w:t>及模块、航空集装 箱货物/车辆安全检查系统项目。</w:t>
      </w:r>
    </w:p>
    <w:p>
      <w:pPr>
        <w:pStyle w:val="Style17"/>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在知识产权保护方面，2006年度共申请专利和计算机软件登记175项，其中发明73项， 实用新型65项，外观设计5项，软件登记32项。目前公司已取得发明专利135项专利 权，据信产部2006年的评比与统计，公司位列“第20届中国电子百强企业”的第23位, 而专利拥有量为百强企业中的第8位。</w:t>
      </w:r>
    </w:p>
    <w:p>
      <w:pPr>
        <w:pStyle w:val="Style50"/>
        <w:keepNext/>
        <w:keepLines/>
        <w:widowControl w:val="0"/>
        <w:numPr>
          <w:ilvl w:val="0"/>
          <w:numId w:val="35"/>
        </w:numPr>
        <w:shd w:val="clear" w:color="auto" w:fill="auto"/>
        <w:bidi w:val="0"/>
        <w:spacing w:before="0" w:after="300" w:line="240" w:lineRule="auto"/>
        <w:ind w:left="0" w:right="0" w:firstLine="0"/>
        <w:jc w:val="both"/>
      </w:pPr>
      <w:bookmarkStart w:id="308" w:name="bookmark308"/>
      <w:bookmarkStart w:id="309" w:name="bookmark309"/>
      <w:bookmarkStart w:id="310" w:name="bookmark310"/>
      <w:bookmarkStart w:id="311" w:name="bookmark311"/>
      <w:bookmarkEnd w:id="310"/>
      <w:r>
        <w:rPr>
          <w:color w:val="000000"/>
          <w:spacing w:val="0"/>
          <w:w w:val="100"/>
          <w:position w:val="0"/>
        </w:rPr>
        <w:t>公司</w:t>
      </w:r>
      <w:r>
        <w:rPr>
          <w:color w:val="000000"/>
          <w:spacing w:val="0"/>
          <w:w w:val="100"/>
          <w:position w:val="0"/>
        </w:rPr>
        <w:t>2007</w:t>
      </w:r>
      <w:r>
        <w:rPr>
          <w:color w:val="000000"/>
          <w:spacing w:val="0"/>
          <w:w w:val="100"/>
          <w:position w:val="0"/>
        </w:rPr>
        <w:t>年业务展望</w:t>
      </w:r>
      <w:bookmarkEnd w:id="308"/>
      <w:bookmarkEnd w:id="309"/>
      <w:bookmarkEnd w:id="311"/>
    </w:p>
    <w:p>
      <w:pPr>
        <w:pStyle w:val="Style29"/>
        <w:keepNext/>
        <w:keepLines/>
        <w:widowControl w:val="0"/>
        <w:shd w:val="clear" w:color="auto" w:fill="auto"/>
        <w:tabs>
          <w:tab w:pos="370" w:val="left"/>
        </w:tabs>
        <w:bidi w:val="0"/>
        <w:spacing w:before="0" w:line="312" w:lineRule="exact"/>
        <w:ind w:left="0" w:right="0" w:firstLine="0"/>
        <w:jc w:val="both"/>
      </w:pPr>
      <w:bookmarkStart w:id="312" w:name="bookmark312"/>
      <w:bookmarkStart w:id="313" w:name="bookmark313"/>
      <w:bookmarkStart w:id="314" w:name="bookmark314"/>
      <w:bookmarkStart w:id="315" w:name="bookmark315"/>
      <w:r>
        <w:rPr>
          <w:color w:val="000000"/>
          <w:spacing w:val="0"/>
          <w:w w:val="100"/>
          <w:position w:val="0"/>
          <w:sz w:val="24"/>
          <w:szCs w:val="24"/>
        </w:rPr>
        <w:t>1</w:t>
      </w:r>
      <w:bookmarkEnd w:id="314"/>
      <w:r>
        <w:rPr>
          <w:color w:val="000000"/>
          <w:spacing w:val="0"/>
          <w:w w:val="100"/>
          <w:position w:val="0"/>
          <w:sz w:val="24"/>
          <w:szCs w:val="24"/>
        </w:rPr>
        <w:t>、</w:t>
        <w:tab/>
        <w:t>2007年经营规划</w:t>
      </w:r>
      <w:bookmarkEnd w:id="312"/>
      <w:bookmarkEnd w:id="313"/>
      <w:bookmarkEnd w:id="315"/>
    </w:p>
    <w:p>
      <w:pPr>
        <w:pStyle w:val="Style17"/>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公司在2007年总体经营目标确定为：在2006年销售收入和净利润规模的基础上，保持 20%左右的增长速度。</w:t>
      </w:r>
    </w:p>
    <w:p>
      <w:pPr>
        <w:pStyle w:val="Style29"/>
        <w:keepNext/>
        <w:keepLines/>
        <w:widowControl w:val="0"/>
        <w:shd w:val="clear" w:color="auto" w:fill="auto"/>
        <w:tabs>
          <w:tab w:pos="385" w:val="left"/>
        </w:tabs>
        <w:bidi w:val="0"/>
        <w:spacing w:before="0" w:line="312" w:lineRule="exact"/>
        <w:ind w:left="0" w:right="0" w:firstLine="0"/>
        <w:jc w:val="both"/>
      </w:pPr>
      <w:bookmarkStart w:id="316" w:name="bookmark316"/>
      <w:bookmarkStart w:id="317" w:name="bookmark317"/>
      <w:bookmarkStart w:id="318" w:name="bookmark318"/>
      <w:bookmarkStart w:id="319" w:name="bookmark319"/>
      <w:r>
        <w:rPr>
          <w:color w:val="000000"/>
          <w:spacing w:val="0"/>
          <w:w w:val="100"/>
          <w:position w:val="0"/>
          <w:sz w:val="24"/>
          <w:szCs w:val="24"/>
        </w:rPr>
        <w:t>2</w:t>
      </w:r>
      <w:bookmarkEnd w:id="318"/>
      <w:r>
        <w:rPr>
          <w:color w:val="000000"/>
          <w:spacing w:val="0"/>
          <w:w w:val="100"/>
          <w:position w:val="0"/>
          <w:sz w:val="24"/>
          <w:szCs w:val="24"/>
        </w:rPr>
        <w:t>、</w:t>
        <w:tab/>
        <w:t>实施的策略</w:t>
      </w:r>
      <w:bookmarkEnd w:id="316"/>
      <w:bookmarkEnd w:id="317"/>
      <w:bookmarkEnd w:id="319"/>
    </w:p>
    <w:p>
      <w:pPr>
        <w:pStyle w:val="Style17"/>
        <w:keepNext w:val="0"/>
        <w:keepLines w:val="0"/>
        <w:widowControl w:val="0"/>
        <w:numPr>
          <w:ilvl w:val="0"/>
          <w:numId w:val="37"/>
        </w:numPr>
        <w:shd w:val="clear" w:color="auto" w:fill="auto"/>
        <w:tabs>
          <w:tab w:pos="438" w:val="left"/>
        </w:tabs>
        <w:bidi w:val="0"/>
        <w:spacing w:before="0" w:line="312" w:lineRule="exact"/>
        <w:ind w:left="0" w:right="0" w:firstLine="0"/>
        <w:jc w:val="both"/>
      </w:pPr>
      <w:bookmarkStart w:id="320" w:name="bookmark320"/>
      <w:bookmarkEnd w:id="320"/>
      <w:r>
        <w:rPr>
          <w:color w:val="000000"/>
          <w:spacing w:val="0"/>
          <w:w w:val="100"/>
          <w:position w:val="0"/>
          <w:sz w:val="24"/>
          <w:szCs w:val="24"/>
        </w:rPr>
        <w:t>公司战略规划与策略</w:t>
      </w:r>
    </w:p>
    <w:p>
      <w:pPr>
        <w:pStyle w:val="Style17"/>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2007年，将是公司进入二次创业，迈入战略转型的一年。</w:t>
      </w:r>
    </w:p>
    <w:p>
      <w:pPr>
        <w:pStyle w:val="Style17"/>
        <w:keepNext w:val="0"/>
        <w:keepLines w:val="0"/>
        <w:widowControl w:val="0"/>
        <w:shd w:val="clear" w:color="auto" w:fill="auto"/>
        <w:bidi w:val="0"/>
        <w:spacing w:before="0" w:line="311" w:lineRule="exact"/>
        <w:ind w:left="0" w:right="0" w:firstLine="0"/>
        <w:jc w:val="both"/>
      </w:pPr>
      <w:r>
        <w:rPr>
          <w:color w:val="000000"/>
          <w:spacing w:val="0"/>
          <w:w w:val="100"/>
          <w:position w:val="0"/>
          <w:sz w:val="24"/>
          <w:szCs w:val="24"/>
        </w:rPr>
        <w:t>公司将按照“发展与合作”的经营理念，以信息和能源环境两大主营为产业核心，积极 探索具有同方特色的孵化器运作的创新模式，走以自主技术为核心的科技成果产业化道 路，通过制定公司未来五年的发展规划，以“技术+资本”发展手段，支持主干产业可 持续发展，扶植培育产业快速成长，强化公司管理体系的建设，为公司迈入世界一流的 高科技企业行列奠定基础。</w:t>
      </w:r>
    </w:p>
    <w:p>
      <w:pPr>
        <w:pStyle w:val="Style17"/>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公司将继续坚持“发展与合作”的指导思想，积极实施战略转型。公司将进一步通过资 本市场优化资本资源配置功能，探索公司业务发展与资本运作相结合的发展模式，促进 公司资产规模、经营规模的快速提升，实现股东权益的最大化。</w:t>
      </w:r>
    </w:p>
    <w:p>
      <w:pPr>
        <w:pStyle w:val="Style17"/>
        <w:keepNext w:val="0"/>
        <w:keepLines w:val="0"/>
        <w:widowControl w:val="0"/>
        <w:shd w:val="clear" w:color="auto" w:fill="auto"/>
        <w:bidi w:val="0"/>
        <w:spacing w:before="0" w:line="310" w:lineRule="exact"/>
        <w:ind w:left="0" w:right="0" w:firstLine="0"/>
        <w:jc w:val="both"/>
      </w:pPr>
      <w:r>
        <w:rPr>
          <w:color w:val="000000"/>
          <w:spacing w:val="0"/>
          <w:w w:val="100"/>
          <w:position w:val="0"/>
          <w:sz w:val="24"/>
          <w:szCs w:val="24"/>
        </w:rPr>
        <w:t>公司将进一步完善公司治理结构，强化制度建设与管理体系建设，在总部、本部、各业 务单位三级管理体系中，逐步推行矩阵式管理，完成与实现总部职能管理体系在本部、 业务单位之间的穿越，发挥公司综合优势，优化资源配置，提高效率，促进各个业务单 元的持续发展。</w:t>
      </w:r>
    </w:p>
    <w:p>
      <w:pPr>
        <w:pStyle w:val="Style17"/>
        <w:keepNext w:val="0"/>
        <w:keepLines w:val="0"/>
        <w:widowControl w:val="0"/>
        <w:shd w:val="clear" w:color="auto" w:fill="auto"/>
        <w:bidi w:val="0"/>
        <w:spacing w:before="0" w:line="317" w:lineRule="exact"/>
        <w:ind w:left="0" w:right="0" w:firstLine="0"/>
        <w:jc w:val="both"/>
      </w:pPr>
      <w:r>
        <w:rPr>
          <w:color w:val="000000"/>
          <w:spacing w:val="0"/>
          <w:w w:val="100"/>
          <w:position w:val="0"/>
          <w:sz w:val="24"/>
          <w:szCs w:val="24"/>
        </w:rPr>
        <w:t>公司将继续探索建立健全以人为本的制度，全面启动企业年金计划和实施股权激励计划, 提高员工待遇、增加员工福利，增强企业凝聚力，进一步完善公司的长期激励机制，建 立兼顾短期和长期激励的整体薪酬战略，为公司实现健康持续发展奠定坚实基础。</w:t>
      </w:r>
    </w:p>
    <w:p>
      <w:pPr>
        <w:pStyle w:val="Style17"/>
        <w:keepNext w:val="0"/>
        <w:keepLines w:val="0"/>
        <w:widowControl w:val="0"/>
        <w:numPr>
          <w:ilvl w:val="0"/>
          <w:numId w:val="37"/>
        </w:numPr>
        <w:shd w:val="clear" w:color="auto" w:fill="auto"/>
        <w:tabs>
          <w:tab w:pos="438" w:val="left"/>
        </w:tabs>
        <w:bidi w:val="0"/>
        <w:spacing w:before="0" w:line="312" w:lineRule="exact"/>
        <w:ind w:left="0" w:right="0" w:firstLine="0"/>
        <w:jc w:val="both"/>
      </w:pPr>
      <w:bookmarkStart w:id="321" w:name="bookmark321"/>
      <w:bookmarkEnd w:id="321"/>
      <w:r>
        <w:rPr>
          <w:color w:val="000000"/>
          <w:spacing w:val="0"/>
          <w:w w:val="100"/>
          <w:position w:val="0"/>
          <w:sz w:val="24"/>
          <w:szCs w:val="24"/>
        </w:rPr>
        <w:t>主营业务展望</w:t>
      </w:r>
    </w:p>
    <w:p>
      <w:pPr>
        <w:pStyle w:val="Style17"/>
        <w:keepNext w:val="0"/>
        <w:keepLines w:val="0"/>
        <w:widowControl w:val="0"/>
        <w:shd w:val="clear" w:color="auto" w:fill="auto"/>
        <w:bidi w:val="0"/>
        <w:spacing w:before="0" w:line="314" w:lineRule="exact"/>
        <w:ind w:left="0" w:right="0" w:firstLine="0"/>
        <w:jc w:val="both"/>
      </w:pPr>
      <w:r>
        <w:rPr>
          <w:color w:val="000000"/>
          <w:spacing w:val="0"/>
          <w:w w:val="100"/>
          <w:position w:val="0"/>
          <w:sz w:val="24"/>
          <w:szCs w:val="24"/>
        </w:rPr>
        <w:t xml:space="preserve">在宏观经济发展层面，经过近30年的市场化体制改革，我国经济的内在增长动力和效率 得到有效提高，国民收入水平和社会保障水平不断提高，居民消费需求规模不断扩大、 消费水平不断升级，经济活力将进一步释放。同时，随着全球资本不断地涌入以及以我 国为核心的产业制造基地加速发展，我国企业迎来了更多的发展机遇也面临着更为激烈 </w:t>
      </w:r>
      <w:r>
        <w:rPr>
          <w:color w:val="000000"/>
          <w:spacing w:val="0"/>
          <w:w w:val="100"/>
          <w:position w:val="0"/>
          <w:sz w:val="24"/>
          <w:szCs w:val="24"/>
        </w:rPr>
        <w:t>的全球化竞争。</w:t>
      </w:r>
    </w:p>
    <w:p>
      <w:pPr>
        <w:pStyle w:val="Style17"/>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为此，公司将进一步深化产业链的锻造，加大对核心技术的研发力度，加大对核心竞争 能力的培养，围绕现有产业进行扩展与延伸，探讨新兴业务的发展方向，创新业务模式, 优化管理流程，完善职能体系建设，谋求获得更大的发展。2007年，公司在四个产业领 域的工作重点为：</w:t>
      </w:r>
    </w:p>
    <w:p>
      <w:pPr>
        <w:pStyle w:val="Style17"/>
        <w:keepNext w:val="0"/>
        <w:keepLines w:val="0"/>
        <w:widowControl w:val="0"/>
        <w:numPr>
          <w:ilvl w:val="0"/>
          <w:numId w:val="39"/>
        </w:numPr>
        <w:shd w:val="clear" w:color="auto" w:fill="auto"/>
        <w:tabs>
          <w:tab w:pos="361" w:val="left"/>
        </w:tabs>
        <w:bidi w:val="0"/>
        <w:spacing w:before="0" w:line="312" w:lineRule="exact"/>
        <w:ind w:left="0" w:right="0" w:firstLine="0"/>
        <w:jc w:val="both"/>
      </w:pPr>
      <w:bookmarkStart w:id="322" w:name="bookmark322"/>
      <w:bookmarkEnd w:id="322"/>
      <w:r>
        <w:rPr>
          <w:color w:val="000000"/>
          <w:spacing w:val="0"/>
          <w:w w:val="100"/>
          <w:position w:val="0"/>
          <w:sz w:val="24"/>
          <w:szCs w:val="24"/>
        </w:rPr>
        <w:t>计算机系统：建立复合型渠道，开展多模式销售</w:t>
      </w:r>
    </w:p>
    <w:p>
      <w:pPr>
        <w:pStyle w:val="Style17"/>
        <w:keepNext w:val="0"/>
        <w:keepLines w:val="0"/>
        <w:widowControl w:val="0"/>
        <w:shd w:val="clear" w:color="auto" w:fill="auto"/>
        <w:bidi w:val="0"/>
        <w:spacing w:before="0" w:line="310" w:lineRule="exact"/>
        <w:ind w:left="0" w:right="0" w:firstLine="0"/>
        <w:jc w:val="both"/>
      </w:pPr>
      <w:r>
        <w:rPr>
          <w:color w:val="000000"/>
          <w:spacing w:val="0"/>
          <w:w w:val="100"/>
          <w:position w:val="0"/>
          <w:sz w:val="24"/>
          <w:szCs w:val="24"/>
        </w:rPr>
        <w:t>面对竞争愈加激烈的计算机产品市场，公司提出了 “二次创业”的发展口号，大力提倡 “务实、创新”的作风，并通过建立复合型渠道，开展多模式销售，保证公司计算机系 统产业在更高的层面继续健康发展。</w:t>
      </w:r>
    </w:p>
    <w:p>
      <w:pPr>
        <w:pStyle w:val="Style17"/>
        <w:keepNext w:val="0"/>
        <w:keepLines w:val="0"/>
        <w:widowControl w:val="0"/>
        <w:shd w:val="clear" w:color="auto" w:fill="auto"/>
        <w:bidi w:val="0"/>
        <w:spacing w:before="0" w:line="311" w:lineRule="exact"/>
        <w:ind w:left="0" w:right="0" w:firstLine="0"/>
        <w:jc w:val="both"/>
      </w:pPr>
      <w:r>
        <w:rPr>
          <w:color w:val="000000"/>
          <w:spacing w:val="0"/>
          <w:w w:val="100"/>
          <w:position w:val="0"/>
          <w:sz w:val="24"/>
          <w:szCs w:val="24"/>
        </w:rPr>
        <w:t>从计算机市场整体情况来看，市场存量与增量规模巨大，社会对计算机的整体边际需求 不断上涨，公司面临着众多的发展机会和广阔的成长空间。然而，计算机市场也呈现出 了同质化竞争日益加剧的局面，国际竞争对手对国产品牌产生了强烈的冲击，这给公司 计算机产业的成长带来了巨大的挑战。面对这一市场形势，2007年公司将与优秀供应商 结为策略合作伙伴关系，相互支持，共同成长，加大研发投入，提倡技术创新，健全供 应商管理与评价制度，开发符合客户需求的具备功能差异化的产品，以引导市场消费趋 势，在竞争中取得有利地位。在销售体系方面，公司将进一步加强终端销售和行业销售 工作，面向消费市场、中小企业市场、行业市场建立相应的销售组织，开展多模式销售, 并努力进军中高端市场。在内部管理方面，公司将坚持质量第一、客户至上的原则，加 强质量管理，提高物流效率，针对不同的产品和不同的客户类型，实施差异化的服务策 略。</w:t>
      </w:r>
    </w:p>
    <w:p>
      <w:pPr>
        <w:pStyle w:val="Style17"/>
        <w:keepNext w:val="0"/>
        <w:keepLines w:val="0"/>
        <w:widowControl w:val="0"/>
        <w:numPr>
          <w:ilvl w:val="0"/>
          <w:numId w:val="39"/>
        </w:numPr>
        <w:shd w:val="clear" w:color="auto" w:fill="auto"/>
        <w:tabs>
          <w:tab w:pos="361" w:val="left"/>
        </w:tabs>
        <w:bidi w:val="0"/>
        <w:spacing w:before="0" w:line="312" w:lineRule="exact"/>
        <w:ind w:left="0" w:right="0" w:firstLine="0"/>
        <w:jc w:val="both"/>
      </w:pPr>
      <w:bookmarkStart w:id="323" w:name="bookmark323"/>
      <w:bookmarkEnd w:id="323"/>
      <w:r>
        <w:rPr>
          <w:color w:val="000000"/>
          <w:spacing w:val="0"/>
          <w:w w:val="100"/>
          <w:position w:val="0"/>
          <w:sz w:val="24"/>
          <w:szCs w:val="24"/>
        </w:rPr>
        <w:t>应用信息：坚持国际化战略，拓宽海外市场份额</w:t>
      </w:r>
    </w:p>
    <w:p>
      <w:pPr>
        <w:pStyle w:val="Style17"/>
        <w:keepNext w:val="0"/>
        <w:keepLines w:val="0"/>
        <w:widowControl w:val="0"/>
        <w:shd w:val="clear" w:color="auto" w:fill="auto"/>
        <w:bidi w:val="0"/>
        <w:spacing w:before="0" w:line="314" w:lineRule="exact"/>
        <w:ind w:left="0" w:right="0" w:firstLine="0"/>
        <w:jc w:val="both"/>
      </w:pPr>
      <w:r>
        <w:rPr>
          <w:color w:val="000000"/>
          <w:spacing w:val="0"/>
          <w:w w:val="100"/>
          <w:position w:val="0"/>
          <w:sz w:val="24"/>
          <w:szCs w:val="24"/>
        </w:rPr>
        <w:t>随着公司核心竞争能力的增强和国际化战略的不断深化，海外市场销售收入在公司整体 收入中所占比例不断提高，为打造成为世界一流的高科技企业，公司已经以全球化视野 筹划各个产业未来的发展方向。</w:t>
      </w:r>
    </w:p>
    <w:p>
      <w:pPr>
        <w:pStyle w:val="Style17"/>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在公司最具核心竞争力之一的应用信息产业，公司已经培育了包括安防系统、数字城市、 电子商务等一系列核心业务，这些业务已经在国内乃至世界范围内具备了领先的市场地 位和技术水平。为进一步推动上述业务的发展，公司将继续坚持国际化战略，通过设立 海外研发和营销中心、建立有效的销售代理渠道、海外示范项目推广、拓展客户外延需 求等有效措施，快速提升市场占有率，提高海外市场份额。2007年，公司还将进一步整 合已有的软件外包业务，通过重组实现业务模式的多元化，并立足已有的日本和欧美市 场，着力大型客户开发，创建外包人才培训体系，实现软件外包和数据转换业务的快速 发展，使其成为公司新兴的业务增长点。</w:t>
      </w:r>
    </w:p>
    <w:p>
      <w:pPr>
        <w:pStyle w:val="Style17"/>
        <w:keepNext w:val="0"/>
        <w:keepLines w:val="0"/>
        <w:widowControl w:val="0"/>
        <w:numPr>
          <w:ilvl w:val="0"/>
          <w:numId w:val="39"/>
        </w:numPr>
        <w:shd w:val="clear" w:color="auto" w:fill="auto"/>
        <w:tabs>
          <w:tab w:pos="361" w:val="left"/>
        </w:tabs>
        <w:bidi w:val="0"/>
        <w:spacing w:before="0" w:line="312" w:lineRule="exact"/>
        <w:ind w:left="0" w:right="0" w:firstLine="0"/>
        <w:jc w:val="both"/>
      </w:pPr>
      <w:bookmarkStart w:id="324" w:name="bookmark324"/>
      <w:bookmarkEnd w:id="324"/>
      <w:r>
        <w:rPr>
          <w:color w:val="000000"/>
          <w:spacing w:val="0"/>
          <w:w w:val="100"/>
          <w:position w:val="0"/>
          <w:sz w:val="24"/>
          <w:szCs w:val="24"/>
        </w:rPr>
        <w:t>数字电视系统：扩大主干产业规模，推进孵化项目发展</w:t>
      </w:r>
    </w:p>
    <w:p>
      <w:pPr>
        <w:pStyle w:val="Style17"/>
        <w:keepNext w:val="0"/>
        <w:keepLines w:val="0"/>
        <w:widowControl w:val="0"/>
        <w:shd w:val="clear" w:color="auto" w:fill="auto"/>
        <w:bidi w:val="0"/>
        <w:spacing w:before="0" w:line="322" w:lineRule="exact"/>
        <w:ind w:left="0" w:right="0" w:firstLine="0"/>
        <w:jc w:val="both"/>
      </w:pPr>
      <w:r>
        <w:rPr>
          <w:color w:val="000000"/>
          <w:spacing w:val="0"/>
          <w:w w:val="100"/>
          <w:position w:val="0"/>
          <w:sz w:val="24"/>
          <w:szCs w:val="24"/>
        </w:rPr>
        <w:t>在数字电视系统领域，2007年公司将继续扩大以数字电视系统、互联网服务和数字通信 为核心的主干产业经营规模，并进一步探索数字电视增值服务、互联网应用服务等新兴</w:t>
      </w:r>
    </w:p>
    <w:p>
      <w:pPr>
        <w:pStyle w:val="Style17"/>
        <w:keepNext w:val="0"/>
        <w:keepLines w:val="0"/>
        <w:widowControl w:val="0"/>
        <w:shd w:val="clear" w:color="auto" w:fill="auto"/>
        <w:bidi w:val="0"/>
        <w:spacing w:before="0" w:line="311" w:lineRule="exact"/>
        <w:ind w:left="0" w:right="0" w:firstLine="0"/>
        <w:jc w:val="both"/>
      </w:pPr>
      <w:r>
        <w:rPr>
          <w:color w:val="000000"/>
          <w:spacing w:val="0"/>
          <w:w w:val="100"/>
          <w:position w:val="0"/>
          <w:sz w:val="24"/>
          <w:szCs w:val="24"/>
        </w:rPr>
        <w:t>增长领域的发展路径。</w:t>
      </w:r>
    </w:p>
    <w:p>
      <w:pPr>
        <w:pStyle w:val="Style17"/>
        <w:keepNext w:val="0"/>
        <w:keepLines w:val="0"/>
        <w:widowControl w:val="0"/>
        <w:shd w:val="clear" w:color="auto" w:fill="auto"/>
        <w:bidi w:val="0"/>
        <w:spacing w:before="0" w:line="313" w:lineRule="exact"/>
        <w:ind w:left="0" w:right="0" w:firstLine="0"/>
        <w:jc w:val="both"/>
      </w:pPr>
      <w:r>
        <w:rPr>
          <w:color w:val="000000"/>
          <w:spacing w:val="0"/>
          <w:w w:val="100"/>
          <w:position w:val="0"/>
          <w:sz w:val="24"/>
          <w:szCs w:val="24"/>
        </w:rPr>
        <w:t>2007年，公司将通过整合和培育现有资源，搭建内外市场并举、立体和相互支撑的营销 网络，实现市场需求与研发方向的一致。公司将引进、消化、吸收国内外先进技术以提 高产品的自主开发能力，加快基地建设步伐，通过多种渠道提升品牌价值，进而实现数 字通信、互联网服务、数字电视系统等主干产业的持续稳定发展。一方面，公司要加强 数字广播电视发射设备的研制能力，扩展系统集成和提供解决方案的工程能力，立足数 字电视系统的整体优势，扩大并带动数字电视终端产品的发展，确保公司在数字电视领 域的市场地位。另一方面，公司要加大体现核心技术的核心部件的研制能力，全面提升 数字通信与电子装备的技术水平，提高制造能力，扩大销售规模。与此同时，公司以风 险投资的模式开展数字电视和互联网增值业务，充分利用互联网与传统产业结合的发展 魅力，以创新商业模式的理念，尽快实现现有项目“占市场、上规模、出效益、增价值” 的经营目标。</w:t>
      </w:r>
    </w:p>
    <w:p>
      <w:pPr>
        <w:pStyle w:val="Style17"/>
        <w:keepNext w:val="0"/>
        <w:keepLines w:val="0"/>
        <w:widowControl w:val="0"/>
        <w:numPr>
          <w:ilvl w:val="0"/>
          <w:numId w:val="39"/>
        </w:numPr>
        <w:shd w:val="clear" w:color="auto" w:fill="auto"/>
        <w:bidi w:val="0"/>
        <w:spacing w:before="0" w:line="311" w:lineRule="exact"/>
        <w:ind w:left="0" w:right="0" w:firstLine="0"/>
        <w:jc w:val="both"/>
      </w:pPr>
      <w:bookmarkStart w:id="325" w:name="bookmark325"/>
      <w:bookmarkEnd w:id="325"/>
      <w:r>
        <w:rPr>
          <w:color w:val="000000"/>
          <w:spacing w:val="0"/>
          <w:w w:val="100"/>
          <w:position w:val="0"/>
          <w:sz w:val="24"/>
          <w:szCs w:val="24"/>
        </w:rPr>
        <w:t>能源环境：加大技术创新力度，深化环保产业链</w:t>
      </w:r>
    </w:p>
    <w:p>
      <w:pPr>
        <w:pStyle w:val="Style17"/>
        <w:keepNext w:val="0"/>
        <w:keepLines w:val="0"/>
        <w:widowControl w:val="0"/>
        <w:shd w:val="clear" w:color="auto" w:fill="auto"/>
        <w:bidi w:val="0"/>
        <w:spacing w:before="0" w:line="308" w:lineRule="exact"/>
        <w:ind w:left="0" w:right="0" w:firstLine="0"/>
        <w:jc w:val="both"/>
      </w:pPr>
      <w:r>
        <w:rPr>
          <w:color w:val="000000"/>
          <w:spacing w:val="0"/>
          <w:w w:val="100"/>
          <w:position w:val="0"/>
          <w:sz w:val="24"/>
          <w:szCs w:val="24"/>
        </w:rPr>
        <w:t>在能源环境领域，公司将跟据国家新出台的行业政策和市场方向，充分发挥自身的技术 优势，在节能降耗、污染减排和资源综合利用等方面进一步探索创新，寻找新的利润增 长点，加快发展步伐。公司将抓住国家政策机遇，提高对市场的反应度与灵敏度，调整 资产结构，提高管理效率，进一步夯实基础，围绕“节能、节水、环保”方针，积极拓 展产业市场，打造具有可持续发展的环保产业链。</w:t>
      </w:r>
    </w:p>
    <w:p>
      <w:pPr>
        <w:pStyle w:val="Style17"/>
        <w:keepNext w:val="0"/>
        <w:keepLines w:val="0"/>
        <w:widowControl w:val="0"/>
        <w:shd w:val="clear" w:color="auto" w:fill="auto"/>
        <w:bidi w:val="0"/>
        <w:spacing w:before="0" w:after="360" w:line="311" w:lineRule="exact"/>
        <w:ind w:left="0" w:right="0" w:firstLine="0"/>
        <w:jc w:val="both"/>
      </w:pPr>
      <w:r>
        <w:rPr>
          <w:color w:val="000000"/>
          <w:spacing w:val="0"/>
          <w:w w:val="100"/>
          <w:position w:val="0"/>
          <w:sz w:val="24"/>
          <w:szCs w:val="24"/>
        </w:rPr>
        <w:t>2007年，在脱硫领域，公司将继续扩大脱硫业务量，打造精品工程，充分利用良好的品 牌效应，实现脱硝业务的跨越式发展，大力发展海外市场，积极参与海外市场竞争，实 现国际市场突破；在水处理与水务领域，公司将利用饮用水新标准出台，水质检测标准 提高，大多数自来水厂面临改造的良好市场机遇，在技术和产品等方面加大核心技术能 力建设，采用技术推广方式，以核心技术和产品为主要突破口，提升公司在水务领域的 市场份额；在建筑节能领域，公司将针对国家正在全面落实新的《居住建筑节能设计标 准》，要求新建的住宅达到节能65%的目标，立足行业应用，专注建筑节能市场，积极推 动热泵产品销售以及节能改造工程实施，助力节约型社会的建设；在节能照明领域，公 司将加大投资力度，扩大高亮度</w:t>
      </w:r>
      <w:r>
        <w:rPr>
          <w:color w:val="000000"/>
          <w:spacing w:val="0"/>
          <w:w w:val="100"/>
          <w:position w:val="0"/>
          <w:sz w:val="24"/>
          <w:szCs w:val="24"/>
        </w:rPr>
        <w:t>LED</w:t>
      </w:r>
      <w:r>
        <w:rPr>
          <w:color w:val="000000"/>
          <w:spacing w:val="0"/>
          <w:w w:val="100"/>
          <w:position w:val="0"/>
          <w:sz w:val="24"/>
          <w:szCs w:val="24"/>
        </w:rPr>
        <w:t>半导体芯片的生产规模，力争年内形成15条</w:t>
      </w:r>
      <w:r>
        <w:rPr>
          <w:color w:val="000000"/>
          <w:spacing w:val="0"/>
          <w:w w:val="100"/>
          <w:position w:val="0"/>
          <w:sz w:val="24"/>
          <w:szCs w:val="24"/>
        </w:rPr>
        <w:t>LED</w:t>
      </w:r>
      <w:r>
        <w:rPr>
          <w:color w:val="000000"/>
          <w:spacing w:val="0"/>
          <w:w w:val="100"/>
          <w:position w:val="0"/>
          <w:sz w:val="24"/>
          <w:szCs w:val="24"/>
        </w:rPr>
        <w:t xml:space="preserve">生 产线，可生产16亿粒(12 </w:t>
      </w:r>
      <w:r>
        <w:rPr>
          <w:color w:val="000000"/>
          <w:spacing w:val="0"/>
          <w:w w:val="100"/>
          <w:position w:val="0"/>
          <w:sz w:val="24"/>
          <w:szCs w:val="24"/>
        </w:rPr>
        <w:t>mil)</w:t>
      </w:r>
      <w:r>
        <w:rPr>
          <w:color w:val="000000"/>
          <w:spacing w:val="0"/>
          <w:w w:val="100"/>
          <w:position w:val="0"/>
          <w:sz w:val="24"/>
          <w:szCs w:val="24"/>
        </w:rPr>
        <w:t>高亮度</w:t>
      </w:r>
      <w:r>
        <w:rPr>
          <w:color w:val="000000"/>
          <w:spacing w:val="0"/>
          <w:w w:val="100"/>
          <w:position w:val="0"/>
          <w:sz w:val="24"/>
          <w:szCs w:val="24"/>
        </w:rPr>
        <w:t>LED</w:t>
      </w:r>
      <w:r>
        <w:rPr>
          <w:color w:val="000000"/>
          <w:spacing w:val="0"/>
          <w:w w:val="100"/>
          <w:position w:val="0"/>
          <w:sz w:val="24"/>
          <w:szCs w:val="24"/>
        </w:rPr>
        <w:t>芯片的生产能力。</w:t>
      </w:r>
    </w:p>
    <w:p>
      <w:pPr>
        <w:pStyle w:val="Style50"/>
        <w:keepNext/>
        <w:keepLines/>
        <w:widowControl w:val="0"/>
        <w:numPr>
          <w:ilvl w:val="0"/>
          <w:numId w:val="35"/>
        </w:numPr>
        <w:shd w:val="clear" w:color="auto" w:fill="auto"/>
        <w:bidi w:val="0"/>
        <w:spacing w:before="0" w:after="300" w:line="240" w:lineRule="auto"/>
        <w:ind w:left="0" w:right="0" w:firstLine="0"/>
        <w:jc w:val="both"/>
      </w:pPr>
      <w:bookmarkStart w:id="326" w:name="bookmark326"/>
      <w:bookmarkStart w:id="327" w:name="bookmark327"/>
      <w:bookmarkStart w:id="328" w:name="bookmark328"/>
      <w:bookmarkStart w:id="329" w:name="bookmark329"/>
      <w:bookmarkEnd w:id="328"/>
      <w:r>
        <w:rPr>
          <w:color w:val="000000"/>
          <w:spacing w:val="0"/>
          <w:w w:val="100"/>
          <w:position w:val="0"/>
        </w:rPr>
        <w:t>董事会日常工作情况</w:t>
      </w:r>
      <w:bookmarkEnd w:id="326"/>
      <w:bookmarkEnd w:id="327"/>
      <w:bookmarkEnd w:id="329"/>
    </w:p>
    <w:p>
      <w:pPr>
        <w:pStyle w:val="Style29"/>
        <w:keepNext/>
        <w:keepLines/>
        <w:widowControl w:val="0"/>
        <w:shd w:val="clear" w:color="auto" w:fill="auto"/>
        <w:bidi w:val="0"/>
        <w:spacing w:before="0" w:line="311" w:lineRule="exact"/>
        <w:ind w:left="0" w:right="0" w:firstLine="0"/>
        <w:jc w:val="both"/>
      </w:pPr>
      <w:bookmarkStart w:id="330" w:name="bookmark330"/>
      <w:bookmarkStart w:id="331" w:name="bookmark331"/>
      <w:bookmarkStart w:id="332" w:name="bookmark332"/>
      <w:bookmarkStart w:id="333" w:name="bookmark333"/>
      <w:r>
        <w:rPr>
          <w:color w:val="000000"/>
          <w:spacing w:val="0"/>
          <w:w w:val="100"/>
          <w:position w:val="0"/>
          <w:sz w:val="24"/>
          <w:szCs w:val="24"/>
        </w:rPr>
        <w:t>1</w:t>
      </w:r>
      <w:bookmarkEnd w:id="332"/>
      <w:r>
        <w:rPr>
          <w:color w:val="000000"/>
          <w:spacing w:val="0"/>
          <w:w w:val="100"/>
          <w:position w:val="0"/>
          <w:sz w:val="24"/>
          <w:szCs w:val="24"/>
        </w:rPr>
        <w:t>、董事会会议简述</w:t>
      </w:r>
      <w:bookmarkEnd w:id="330"/>
      <w:bookmarkEnd w:id="331"/>
      <w:bookmarkEnd w:id="333"/>
    </w:p>
    <w:p>
      <w:pPr>
        <w:pStyle w:val="Style17"/>
        <w:keepNext w:val="0"/>
        <w:keepLines w:val="0"/>
        <w:widowControl w:val="0"/>
        <w:shd w:val="clear" w:color="auto" w:fill="auto"/>
        <w:bidi w:val="0"/>
        <w:spacing w:before="0" w:line="311" w:lineRule="exact"/>
        <w:ind w:left="0" w:right="0" w:firstLine="0"/>
        <w:jc w:val="both"/>
      </w:pPr>
      <w:r>
        <w:rPr>
          <w:color w:val="000000"/>
          <w:spacing w:val="0"/>
          <w:w w:val="100"/>
          <w:position w:val="0"/>
          <w:sz w:val="24"/>
          <w:szCs w:val="24"/>
        </w:rPr>
        <w:t>本报告年度共召开董事会八次，主要内容包括：</w:t>
      </w:r>
    </w:p>
    <w:p>
      <w:pPr>
        <w:pStyle w:val="Style17"/>
        <w:keepNext w:val="0"/>
        <w:keepLines w:val="0"/>
        <w:widowControl w:val="0"/>
        <w:numPr>
          <w:ilvl w:val="0"/>
          <w:numId w:val="41"/>
        </w:numPr>
        <w:shd w:val="clear" w:color="auto" w:fill="auto"/>
        <w:tabs>
          <w:tab w:pos="433" w:val="left"/>
        </w:tabs>
        <w:bidi w:val="0"/>
        <w:spacing w:before="0" w:line="307" w:lineRule="exact"/>
        <w:ind w:left="0" w:right="0" w:firstLine="0"/>
        <w:jc w:val="both"/>
      </w:pPr>
      <w:bookmarkStart w:id="334" w:name="bookmark334"/>
      <w:bookmarkEnd w:id="334"/>
      <w:r>
        <w:rPr>
          <w:color w:val="000000"/>
          <w:spacing w:val="0"/>
          <w:w w:val="100"/>
          <w:position w:val="0"/>
          <w:sz w:val="24"/>
          <w:szCs w:val="24"/>
        </w:rPr>
        <w:t>公司于2006年4月16日召开第三届董事会第二十三次会议，会议决议公告刊登于 2005年4月18日的《中国证券报》、《上海证券报》。</w:t>
      </w:r>
    </w:p>
    <w:p>
      <w:pPr>
        <w:pStyle w:val="Style17"/>
        <w:keepNext w:val="0"/>
        <w:keepLines w:val="0"/>
        <w:widowControl w:val="0"/>
        <w:numPr>
          <w:ilvl w:val="0"/>
          <w:numId w:val="41"/>
        </w:numPr>
        <w:shd w:val="clear" w:color="auto" w:fill="auto"/>
        <w:tabs>
          <w:tab w:pos="394" w:val="left"/>
        </w:tabs>
        <w:bidi w:val="0"/>
        <w:spacing w:before="0" w:line="311" w:lineRule="exact"/>
        <w:ind w:left="0" w:right="0" w:firstLine="0"/>
        <w:jc w:val="both"/>
      </w:pPr>
      <w:bookmarkStart w:id="335" w:name="bookmark335"/>
      <w:bookmarkEnd w:id="335"/>
      <w:r>
        <w:rPr>
          <w:color w:val="000000"/>
          <w:spacing w:val="0"/>
          <w:w w:val="100"/>
          <w:position w:val="0"/>
          <w:sz w:val="24"/>
          <w:szCs w:val="24"/>
        </w:rPr>
        <w:t>公司于2006年4月24日召开第三届董事会第二十四次会议，会议审议通过了公司</w:t>
      </w:r>
    </w:p>
    <w:p>
      <w:pPr>
        <w:pStyle w:val="Style17"/>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2006年第一季度报告。</w:t>
      </w:r>
    </w:p>
    <w:p>
      <w:pPr>
        <w:pStyle w:val="Style17"/>
        <w:keepNext w:val="0"/>
        <w:keepLines w:val="0"/>
        <w:widowControl w:val="0"/>
        <w:numPr>
          <w:ilvl w:val="0"/>
          <w:numId w:val="41"/>
        </w:numPr>
        <w:shd w:val="clear" w:color="auto" w:fill="auto"/>
        <w:tabs>
          <w:tab w:pos="437" w:val="left"/>
        </w:tabs>
        <w:bidi w:val="0"/>
        <w:spacing w:before="0" w:line="312" w:lineRule="exact"/>
        <w:ind w:left="0" w:right="0" w:firstLine="0"/>
        <w:jc w:val="both"/>
      </w:pPr>
      <w:bookmarkStart w:id="336" w:name="bookmark336"/>
      <w:bookmarkEnd w:id="336"/>
      <w:r>
        <w:rPr>
          <w:color w:val="000000"/>
          <w:spacing w:val="0"/>
          <w:w w:val="100"/>
          <w:position w:val="0"/>
          <w:sz w:val="24"/>
          <w:szCs w:val="24"/>
        </w:rPr>
        <w:t>公司于2006年5月18日召开第三届董事会第二十五次会议，会议决议公告刊登于 2006年5月23日的《中国证券报》、《上海证券报》。</w:t>
      </w:r>
    </w:p>
    <w:p>
      <w:pPr>
        <w:pStyle w:val="Style17"/>
        <w:keepNext w:val="0"/>
        <w:keepLines w:val="0"/>
        <w:widowControl w:val="0"/>
        <w:numPr>
          <w:ilvl w:val="0"/>
          <w:numId w:val="41"/>
        </w:numPr>
        <w:shd w:val="clear" w:color="auto" w:fill="auto"/>
        <w:tabs>
          <w:tab w:pos="442" w:val="left"/>
        </w:tabs>
        <w:bidi w:val="0"/>
        <w:spacing w:before="0" w:line="319" w:lineRule="exact"/>
        <w:ind w:left="0" w:right="0" w:firstLine="0"/>
        <w:jc w:val="both"/>
      </w:pPr>
      <w:bookmarkStart w:id="337" w:name="bookmark337"/>
      <w:bookmarkEnd w:id="337"/>
      <w:r>
        <w:rPr>
          <w:color w:val="000000"/>
          <w:spacing w:val="0"/>
          <w:w w:val="100"/>
          <w:position w:val="0"/>
          <w:sz w:val="24"/>
          <w:szCs w:val="24"/>
        </w:rPr>
        <w:t>公司于2006年6月15日召开第三届董事会第二十六会议，会议审议通过了关于为鲁 颖电子1000万元贷款提供担保的议案、关于向浦发银行申请7000万元综合授信额度额 议案。</w:t>
      </w:r>
    </w:p>
    <w:p>
      <w:pPr>
        <w:pStyle w:val="Style17"/>
        <w:keepNext w:val="0"/>
        <w:keepLines w:val="0"/>
        <w:widowControl w:val="0"/>
        <w:numPr>
          <w:ilvl w:val="0"/>
          <w:numId w:val="41"/>
        </w:numPr>
        <w:shd w:val="clear" w:color="auto" w:fill="auto"/>
        <w:tabs>
          <w:tab w:pos="447" w:val="left"/>
        </w:tabs>
        <w:bidi w:val="0"/>
        <w:spacing w:before="0" w:line="307" w:lineRule="exact"/>
        <w:ind w:left="0" w:right="0" w:firstLine="0"/>
        <w:jc w:val="both"/>
      </w:pPr>
      <w:bookmarkStart w:id="338" w:name="bookmark338"/>
      <w:bookmarkEnd w:id="338"/>
      <w:r>
        <w:rPr>
          <w:color w:val="000000"/>
          <w:spacing w:val="0"/>
          <w:w w:val="100"/>
          <w:position w:val="0"/>
          <w:sz w:val="24"/>
          <w:szCs w:val="24"/>
        </w:rPr>
        <w:t>公司于2006年8月3日召开第三届董事会第二十七次会议,会议决议公告刊登于2006 年8月7日的《中国证券报》、《上海证券报》。</w:t>
      </w:r>
    </w:p>
    <w:p>
      <w:pPr>
        <w:pStyle w:val="Style17"/>
        <w:keepNext w:val="0"/>
        <w:keepLines w:val="0"/>
        <w:widowControl w:val="0"/>
        <w:numPr>
          <w:ilvl w:val="0"/>
          <w:numId w:val="41"/>
        </w:numPr>
        <w:shd w:val="clear" w:color="auto" w:fill="auto"/>
        <w:tabs>
          <w:tab w:pos="442" w:val="left"/>
        </w:tabs>
        <w:bidi w:val="0"/>
        <w:spacing w:before="0" w:line="307" w:lineRule="exact"/>
        <w:ind w:left="0" w:right="0" w:firstLine="0"/>
        <w:jc w:val="both"/>
      </w:pPr>
      <w:bookmarkStart w:id="339" w:name="bookmark339"/>
      <w:bookmarkEnd w:id="339"/>
      <w:r>
        <w:rPr>
          <w:color w:val="000000"/>
          <w:spacing w:val="0"/>
          <w:w w:val="100"/>
          <w:position w:val="0"/>
          <w:sz w:val="24"/>
          <w:szCs w:val="24"/>
        </w:rPr>
        <w:t>公司于2006年9月25日召开第三届董事会第二十八次会议，会议决议公告刊登于 2006年9月27日的《中国证券报》、《上海证券报》。</w:t>
      </w:r>
    </w:p>
    <w:p>
      <w:pPr>
        <w:pStyle w:val="Style17"/>
        <w:keepNext w:val="0"/>
        <w:keepLines w:val="0"/>
        <w:widowControl w:val="0"/>
        <w:numPr>
          <w:ilvl w:val="0"/>
          <w:numId w:val="41"/>
        </w:numPr>
        <w:shd w:val="clear" w:color="auto" w:fill="auto"/>
        <w:tabs>
          <w:tab w:pos="442" w:val="left"/>
        </w:tabs>
        <w:bidi w:val="0"/>
        <w:spacing w:before="0" w:line="307" w:lineRule="exact"/>
        <w:ind w:left="0" w:right="0" w:firstLine="0"/>
        <w:jc w:val="both"/>
      </w:pPr>
      <w:bookmarkStart w:id="340" w:name="bookmark340"/>
      <w:bookmarkEnd w:id="340"/>
      <w:r>
        <w:rPr>
          <w:color w:val="000000"/>
          <w:spacing w:val="0"/>
          <w:w w:val="100"/>
          <w:position w:val="0"/>
          <w:sz w:val="24"/>
          <w:szCs w:val="24"/>
        </w:rPr>
        <w:t>公司于2006年10月26日召开第三届董事会第二十九次会议，会议决议公告刊登于 2006年10月27日的《中国证券报》、《上海证券报》。</w:t>
      </w:r>
    </w:p>
    <w:p>
      <w:pPr>
        <w:pStyle w:val="Style17"/>
        <w:keepNext w:val="0"/>
        <w:keepLines w:val="0"/>
        <w:widowControl w:val="0"/>
        <w:numPr>
          <w:ilvl w:val="0"/>
          <w:numId w:val="41"/>
        </w:numPr>
        <w:shd w:val="clear" w:color="auto" w:fill="auto"/>
        <w:tabs>
          <w:tab w:pos="447" w:val="left"/>
        </w:tabs>
        <w:bidi w:val="0"/>
        <w:spacing w:before="0" w:line="312" w:lineRule="exact"/>
        <w:ind w:left="0" w:right="0" w:firstLine="0"/>
        <w:jc w:val="both"/>
      </w:pPr>
      <w:bookmarkStart w:id="341" w:name="bookmark341"/>
      <w:bookmarkEnd w:id="341"/>
      <w:r>
        <w:rPr>
          <w:color w:val="000000"/>
          <w:spacing w:val="0"/>
          <w:w w:val="100"/>
          <w:position w:val="0"/>
          <w:sz w:val="24"/>
          <w:szCs w:val="24"/>
        </w:rPr>
        <w:t>公司于2006年12月22日召开第三届董事会第三十次会议，会议决议公告刊登于2006 年12月26日的《中国证券报》、《上海证券报》。</w:t>
      </w:r>
    </w:p>
    <w:p>
      <w:pPr>
        <w:pStyle w:val="Style29"/>
        <w:keepNext/>
        <w:keepLines/>
        <w:widowControl w:val="0"/>
        <w:shd w:val="clear" w:color="auto" w:fill="auto"/>
        <w:bidi w:val="0"/>
        <w:spacing w:before="0" w:line="312" w:lineRule="exact"/>
        <w:ind w:left="0" w:right="0" w:firstLine="0"/>
        <w:jc w:val="both"/>
      </w:pPr>
      <w:bookmarkStart w:id="342" w:name="bookmark342"/>
      <w:bookmarkStart w:id="343" w:name="bookmark343"/>
      <w:bookmarkStart w:id="344" w:name="bookmark344"/>
      <w:bookmarkStart w:id="345" w:name="bookmark345"/>
      <w:r>
        <w:rPr>
          <w:color w:val="000000"/>
          <w:spacing w:val="0"/>
          <w:w w:val="100"/>
          <w:position w:val="0"/>
          <w:sz w:val="24"/>
          <w:szCs w:val="24"/>
        </w:rPr>
        <w:t>2</w:t>
      </w:r>
      <w:bookmarkEnd w:id="344"/>
      <w:r>
        <w:rPr>
          <w:color w:val="000000"/>
          <w:spacing w:val="0"/>
          <w:w w:val="100"/>
          <w:position w:val="0"/>
          <w:sz w:val="24"/>
          <w:szCs w:val="24"/>
        </w:rPr>
        <w:t>、董事会履行股东大会决议、执行股东大会授权情况说明</w:t>
      </w:r>
      <w:bookmarkEnd w:id="342"/>
      <w:bookmarkEnd w:id="343"/>
      <w:bookmarkEnd w:id="345"/>
    </w:p>
    <w:p>
      <w:pPr>
        <w:pStyle w:val="Style17"/>
        <w:keepNext w:val="0"/>
        <w:keepLines w:val="0"/>
        <w:widowControl w:val="0"/>
        <w:numPr>
          <w:ilvl w:val="0"/>
          <w:numId w:val="43"/>
        </w:numPr>
        <w:shd w:val="clear" w:color="auto" w:fill="auto"/>
        <w:tabs>
          <w:tab w:pos="442" w:val="left"/>
        </w:tabs>
        <w:bidi w:val="0"/>
        <w:spacing w:before="0" w:line="311" w:lineRule="exact"/>
        <w:ind w:left="0" w:right="0" w:firstLine="0"/>
        <w:jc w:val="both"/>
      </w:pPr>
      <w:bookmarkStart w:id="346" w:name="bookmark346"/>
      <w:bookmarkEnd w:id="346"/>
      <w:r>
        <w:rPr>
          <w:color w:val="000000"/>
          <w:spacing w:val="0"/>
          <w:w w:val="100"/>
          <w:position w:val="0"/>
          <w:sz w:val="24"/>
          <w:szCs w:val="24"/>
        </w:rPr>
        <w:t>根据2006年5月19日召开的2005年年度股东大会审议通过的利润分配方案，公司 于2006年7月10日在中国证券报和上海证券报刊登关于2005年度分红派息实施公告， 以2005年12月31日总股本574,612,295股为基准，向全体股东以每10股派送现金红 利1元(含税)，共计</w:t>
      </w:r>
      <w:r>
        <w:rPr>
          <w:color w:val="000000"/>
          <w:spacing w:val="0"/>
          <w:w w:val="100"/>
          <w:position w:val="0"/>
          <w:sz w:val="24"/>
          <w:szCs w:val="24"/>
        </w:rPr>
        <w:t>57,461,229.5</w:t>
      </w:r>
      <w:r>
        <w:rPr>
          <w:color w:val="000000"/>
          <w:spacing w:val="0"/>
          <w:w w:val="100"/>
          <w:position w:val="0"/>
          <w:sz w:val="24"/>
          <w:szCs w:val="24"/>
        </w:rPr>
        <w:t>0元,尚余可分配的利润</w:t>
      </w:r>
      <w:r>
        <w:rPr>
          <w:color w:val="000000"/>
          <w:spacing w:val="0"/>
          <w:w w:val="100"/>
          <w:position w:val="0"/>
          <w:sz w:val="24"/>
          <w:szCs w:val="24"/>
        </w:rPr>
        <w:t>545,055,177.49</w:t>
      </w:r>
      <w:r>
        <w:rPr>
          <w:color w:val="000000"/>
          <w:spacing w:val="0"/>
          <w:w w:val="100"/>
          <w:position w:val="0"/>
          <w:sz w:val="24"/>
          <w:szCs w:val="24"/>
        </w:rPr>
        <w:t>元留待以后 年度分配。本次分红派息股权登记日为2006年7月13日，除息日为2006年7月14日， 现金红利发放日为2006年7月19日。</w:t>
      </w:r>
    </w:p>
    <w:p>
      <w:pPr>
        <w:pStyle w:val="Style17"/>
        <w:keepNext w:val="0"/>
        <w:keepLines w:val="0"/>
        <w:widowControl w:val="0"/>
        <w:numPr>
          <w:ilvl w:val="0"/>
          <w:numId w:val="43"/>
        </w:numPr>
        <w:shd w:val="clear" w:color="auto" w:fill="auto"/>
        <w:tabs>
          <w:tab w:pos="442" w:val="left"/>
        </w:tabs>
        <w:bidi w:val="0"/>
        <w:spacing w:before="0" w:after="420" w:line="312" w:lineRule="exact"/>
        <w:ind w:left="0" w:right="0" w:firstLine="0"/>
        <w:jc w:val="both"/>
      </w:pPr>
      <w:bookmarkStart w:id="347" w:name="bookmark347"/>
      <w:bookmarkEnd w:id="347"/>
      <w:r>
        <w:rPr>
          <w:color w:val="000000"/>
          <w:spacing w:val="0"/>
          <w:w w:val="100"/>
          <w:position w:val="0"/>
          <w:sz w:val="24"/>
          <w:szCs w:val="24"/>
        </w:rPr>
        <w:t xml:space="preserve">根据股东大会的授权，本报告期内，公司董事会依据股东大会授权并经董事会审议通 过，为整合核心业务，促进其进一步做大做强，设立了同方工业有限公司、同方锐安科 技有限公司，增资了泰豪科技股份有限公司，并收购了北京清华同方机电工业有限公司、 清华同方光盘股份有限公司、北京清华同方软件股份有限公司、北京清华同方微电子有 限公司部分股权；为培育新兴业务，公司还出资收购了廊坊清华科技园光电有限公司部 分股权，并设立了同方炭素科技有限公司；为进一步贯彻实施公司国际化战略，公司还 增资了 </w:t>
      </w:r>
      <w:r>
        <w:rPr>
          <w:color w:val="000000"/>
          <w:spacing w:val="0"/>
          <w:w w:val="100"/>
          <w:position w:val="0"/>
          <w:sz w:val="24"/>
          <w:szCs w:val="24"/>
        </w:rPr>
        <w:t>Resuccess Invstments Limited。</w:t>
      </w:r>
      <w:r>
        <w:rPr>
          <w:color w:val="000000"/>
          <w:spacing w:val="0"/>
          <w:w w:val="100"/>
          <w:position w:val="0"/>
          <w:sz w:val="24"/>
          <w:szCs w:val="24"/>
        </w:rPr>
        <w:t>此外，为进一步清晰公司所属子公司间持股路 径，公司还对部分下属子公司股权结构根据经营需要进行了调整，将公司和北京清华同 方机电工业有限公司之间交叉持股的子公司变更为公司或同方机电的全资子公司。</w:t>
      </w:r>
    </w:p>
    <w:p>
      <w:pPr>
        <w:pStyle w:val="Style17"/>
        <w:keepNext w:val="0"/>
        <w:keepLines w:val="0"/>
        <w:widowControl w:val="0"/>
        <w:shd w:val="clear" w:color="auto" w:fill="auto"/>
        <w:bidi w:val="0"/>
        <w:spacing w:before="0" w:line="307" w:lineRule="exact"/>
        <w:ind w:left="0" w:right="0" w:firstLine="0"/>
        <w:jc w:val="both"/>
      </w:pPr>
      <w:r>
        <w:rPr>
          <w:color w:val="000000"/>
          <w:spacing w:val="0"/>
          <w:w w:val="100"/>
          <w:position w:val="0"/>
          <w:sz w:val="24"/>
          <w:szCs w:val="24"/>
        </w:rPr>
        <w:t>经董事会审议认为，以上投资建立在认真调研、科学论证的基础之上，符合公司的战略 发展规划，促进了公司持续稳定发展，增强了公司的核心竞争能力。</w:t>
      </w:r>
    </w:p>
    <w:p>
      <w:pPr>
        <w:pStyle w:val="Style50"/>
        <w:keepNext/>
        <w:keepLines/>
        <w:widowControl w:val="0"/>
        <w:shd w:val="clear" w:color="auto" w:fill="auto"/>
        <w:tabs>
          <w:tab w:pos="661" w:val="left"/>
        </w:tabs>
        <w:bidi w:val="0"/>
        <w:spacing w:before="0" w:line="240" w:lineRule="auto"/>
        <w:ind w:left="0" w:right="0" w:firstLine="0"/>
        <w:jc w:val="left"/>
      </w:pPr>
      <w:bookmarkStart w:id="348" w:name="bookmark348"/>
      <w:bookmarkStart w:id="349" w:name="bookmark349"/>
      <w:bookmarkStart w:id="350" w:name="bookmark350"/>
      <w:bookmarkStart w:id="351" w:name="bookmark351"/>
      <w:r>
        <w:rPr>
          <w:color w:val="000000"/>
          <w:spacing w:val="0"/>
          <w:w w:val="100"/>
          <w:position w:val="0"/>
        </w:rPr>
        <w:t>（</w:t>
      </w:r>
      <w:bookmarkEnd w:id="350"/>
      <w:r>
        <w:rPr>
          <w:color w:val="000000"/>
          <w:spacing w:val="0"/>
          <w:w w:val="100"/>
          <w:position w:val="0"/>
        </w:rPr>
        <w:t>八）</w:t>
        <w:tab/>
        <w:t>本年度利润分配预案</w:t>
      </w:r>
      <w:bookmarkEnd w:id="348"/>
      <w:bookmarkEnd w:id="349"/>
      <w:bookmarkEnd w:id="351"/>
    </w:p>
    <w:p>
      <w:pPr>
        <w:pStyle w:val="Style17"/>
        <w:keepNext w:val="0"/>
        <w:keepLines w:val="0"/>
        <w:widowControl w:val="0"/>
        <w:shd w:val="clear" w:color="auto" w:fill="auto"/>
        <w:bidi w:val="0"/>
        <w:spacing w:before="0" w:after="280" w:line="317" w:lineRule="exact"/>
        <w:ind w:left="0" w:right="0" w:firstLine="0"/>
        <w:jc w:val="both"/>
      </w:pPr>
      <w:r>
        <w:rPr>
          <w:color w:val="000000"/>
          <w:spacing w:val="0"/>
          <w:w w:val="100"/>
          <w:position w:val="0"/>
          <w:sz w:val="24"/>
          <w:szCs w:val="24"/>
        </w:rPr>
        <w:t>根据公司2006年度财务审计报告，公司在2006年实现净利润</w:t>
      </w:r>
      <w:r>
        <w:rPr>
          <w:color w:val="000000"/>
          <w:spacing w:val="0"/>
          <w:w w:val="100"/>
          <w:position w:val="0"/>
          <w:sz w:val="24"/>
          <w:szCs w:val="24"/>
        </w:rPr>
        <w:t>160,623,173.75</w:t>
      </w:r>
      <w:r>
        <w:rPr>
          <w:color w:val="000000"/>
          <w:spacing w:val="0"/>
          <w:w w:val="100"/>
          <w:position w:val="0"/>
          <w:sz w:val="24"/>
          <w:szCs w:val="24"/>
        </w:rPr>
        <w:t>元，提取 10%的法定公积金</w:t>
      </w:r>
      <w:r>
        <w:rPr>
          <w:color w:val="000000"/>
          <w:spacing w:val="0"/>
          <w:w w:val="100"/>
          <w:position w:val="0"/>
          <w:sz w:val="24"/>
          <w:szCs w:val="24"/>
        </w:rPr>
        <w:t>16,062,317.38</w:t>
      </w:r>
      <w:r>
        <w:rPr>
          <w:color w:val="000000"/>
          <w:spacing w:val="0"/>
          <w:w w:val="100"/>
          <w:position w:val="0"/>
          <w:sz w:val="24"/>
          <w:szCs w:val="24"/>
        </w:rPr>
        <w:t>元后，累计未分配利润共计</w:t>
      </w:r>
      <w:r>
        <w:rPr>
          <w:color w:val="000000"/>
          <w:spacing w:val="0"/>
          <w:w w:val="100"/>
          <w:position w:val="0"/>
          <w:sz w:val="24"/>
          <w:szCs w:val="24"/>
        </w:rPr>
        <w:t>689,616,033.87</w:t>
      </w:r>
      <w:r>
        <w:rPr>
          <w:color w:val="000000"/>
          <w:spacing w:val="0"/>
          <w:w w:val="100"/>
          <w:position w:val="0"/>
          <w:sz w:val="24"/>
          <w:szCs w:val="24"/>
        </w:rPr>
        <w:t>元。</w:t>
      </w:r>
    </w:p>
    <w:p>
      <w:pPr>
        <w:pStyle w:val="Style17"/>
        <w:keepNext w:val="0"/>
        <w:keepLines w:val="0"/>
        <w:widowControl w:val="0"/>
        <w:shd w:val="clear" w:color="auto" w:fill="auto"/>
        <w:bidi w:val="0"/>
        <w:spacing w:before="0" w:after="360" w:line="318" w:lineRule="exact"/>
        <w:ind w:left="0" w:right="0" w:firstLine="0"/>
        <w:jc w:val="both"/>
      </w:pPr>
      <w:r>
        <w:rPr>
          <w:color w:val="000000"/>
          <w:spacing w:val="0"/>
          <w:w w:val="100"/>
          <w:position w:val="0"/>
          <w:sz w:val="24"/>
          <w:szCs w:val="24"/>
        </w:rPr>
        <w:t xml:space="preserve">公司董事会拟定的2006年利润分配和资本公积转增股本预案是：以2006年12月31日 总股本574,612,295股为基准，向全体股东以每10股派送现金红利1元（含税），共计 </w:t>
      </w:r>
      <w:r>
        <w:rPr>
          <w:color w:val="000000"/>
          <w:spacing w:val="0"/>
          <w:w w:val="100"/>
          <w:position w:val="0"/>
          <w:sz w:val="24"/>
          <w:szCs w:val="24"/>
        </w:rPr>
        <w:t>57,461,229.50</w:t>
      </w:r>
      <w:r>
        <w:rPr>
          <w:color w:val="000000"/>
          <w:spacing w:val="0"/>
          <w:w w:val="100"/>
          <w:position w:val="0"/>
          <w:sz w:val="24"/>
          <w:szCs w:val="24"/>
        </w:rPr>
        <w:t>元，尚余可供分配的利润</w:t>
      </w:r>
      <w:r>
        <w:rPr>
          <w:color w:val="000000"/>
          <w:spacing w:val="0"/>
          <w:w w:val="100"/>
          <w:position w:val="0"/>
          <w:sz w:val="24"/>
          <w:szCs w:val="24"/>
        </w:rPr>
        <w:t>632,154,804.37</w:t>
      </w:r>
      <w:r>
        <w:rPr>
          <w:color w:val="000000"/>
          <w:spacing w:val="0"/>
          <w:w w:val="100"/>
          <w:position w:val="0"/>
          <w:sz w:val="24"/>
          <w:szCs w:val="24"/>
        </w:rPr>
        <w:t>元留待以后年度分配。资本公 积不转增。</w:t>
      </w:r>
    </w:p>
    <w:p>
      <w:pPr>
        <w:pStyle w:val="Style50"/>
        <w:keepNext/>
        <w:keepLines/>
        <w:widowControl w:val="0"/>
        <w:shd w:val="clear" w:color="auto" w:fill="auto"/>
        <w:tabs>
          <w:tab w:pos="661" w:val="left"/>
        </w:tabs>
        <w:bidi w:val="0"/>
        <w:spacing w:before="0" w:line="240" w:lineRule="auto"/>
        <w:ind w:left="0" w:right="0" w:firstLine="0"/>
        <w:jc w:val="both"/>
      </w:pPr>
      <w:bookmarkStart w:id="352" w:name="bookmark352"/>
      <w:bookmarkStart w:id="353" w:name="bookmark353"/>
      <w:bookmarkStart w:id="354" w:name="bookmark354"/>
      <w:bookmarkStart w:id="355" w:name="bookmark355"/>
      <w:r>
        <w:rPr>
          <w:color w:val="000000"/>
          <w:spacing w:val="0"/>
          <w:w w:val="100"/>
          <w:position w:val="0"/>
        </w:rPr>
        <w:t>（</w:t>
      </w:r>
      <w:bookmarkEnd w:id="354"/>
      <w:r>
        <w:rPr>
          <w:color w:val="000000"/>
          <w:spacing w:val="0"/>
          <w:w w:val="100"/>
          <w:position w:val="0"/>
        </w:rPr>
        <w:t>九）</w:t>
        <w:tab/>
        <w:t>其他报告事项</w:t>
      </w:r>
      <w:bookmarkEnd w:id="352"/>
      <w:bookmarkEnd w:id="353"/>
      <w:bookmarkEnd w:id="355"/>
    </w:p>
    <w:p>
      <w:pPr>
        <w:pStyle w:val="Style17"/>
        <w:keepNext w:val="0"/>
        <w:keepLines w:val="0"/>
        <w:widowControl w:val="0"/>
        <w:shd w:val="clear" w:color="auto" w:fill="auto"/>
        <w:tabs>
          <w:tab w:pos="418" w:val="left"/>
        </w:tabs>
        <w:bidi w:val="0"/>
        <w:spacing w:before="0" w:after="280" w:line="313" w:lineRule="exact"/>
        <w:ind w:left="0" w:right="0" w:firstLine="0"/>
        <w:jc w:val="both"/>
      </w:pPr>
      <w:bookmarkStart w:id="356" w:name="bookmark356"/>
      <w:r>
        <w:rPr>
          <w:color w:val="000000"/>
          <w:spacing w:val="0"/>
          <w:w w:val="100"/>
          <w:position w:val="0"/>
          <w:sz w:val="24"/>
          <w:szCs w:val="24"/>
        </w:rPr>
        <w:t>1</w:t>
      </w:r>
      <w:bookmarkEnd w:id="356"/>
      <w:r>
        <w:rPr>
          <w:color w:val="000000"/>
          <w:spacing w:val="0"/>
          <w:w w:val="100"/>
          <w:position w:val="0"/>
          <w:sz w:val="24"/>
          <w:szCs w:val="24"/>
        </w:rPr>
        <w:t>、</w:t>
        <w:tab/>
        <w:t>本年度聘请会计师事务所：信永中和会计师事务所有限公司。</w:t>
      </w:r>
    </w:p>
    <w:p>
      <w:pPr>
        <w:pStyle w:val="Style17"/>
        <w:keepNext w:val="0"/>
        <w:keepLines w:val="0"/>
        <w:widowControl w:val="0"/>
        <w:shd w:val="clear" w:color="auto" w:fill="auto"/>
        <w:tabs>
          <w:tab w:pos="418" w:val="left"/>
        </w:tabs>
        <w:bidi w:val="0"/>
        <w:spacing w:before="0" w:after="280" w:line="313" w:lineRule="exact"/>
        <w:ind w:left="0" w:right="0" w:firstLine="0"/>
        <w:jc w:val="both"/>
      </w:pPr>
      <w:bookmarkStart w:id="357" w:name="bookmark357"/>
      <w:r>
        <w:rPr>
          <w:color w:val="000000"/>
          <w:spacing w:val="0"/>
          <w:w w:val="100"/>
          <w:position w:val="0"/>
          <w:sz w:val="24"/>
          <w:szCs w:val="24"/>
        </w:rPr>
        <w:t>2</w:t>
      </w:r>
      <w:bookmarkEnd w:id="357"/>
      <w:r>
        <w:rPr>
          <w:color w:val="000000"/>
          <w:spacing w:val="0"/>
          <w:w w:val="100"/>
          <w:position w:val="0"/>
          <w:sz w:val="24"/>
          <w:szCs w:val="24"/>
        </w:rPr>
        <w:t>、</w:t>
        <w:tab/>
        <w:t>本年度指定的信息披露报刊：中国证券报、上海证券报。</w:t>
      </w:r>
    </w:p>
    <w:p>
      <w:pPr>
        <w:pStyle w:val="Style17"/>
        <w:keepNext w:val="0"/>
        <w:keepLines w:val="0"/>
        <w:widowControl w:val="0"/>
        <w:shd w:val="clear" w:color="auto" w:fill="auto"/>
        <w:tabs>
          <w:tab w:pos="418" w:val="left"/>
        </w:tabs>
        <w:bidi w:val="0"/>
        <w:spacing w:before="0" w:after="280" w:line="313" w:lineRule="exact"/>
        <w:ind w:left="0" w:right="0" w:firstLine="0"/>
        <w:jc w:val="both"/>
      </w:pPr>
      <w:bookmarkStart w:id="358" w:name="bookmark358"/>
      <w:r>
        <w:rPr>
          <w:color w:val="000000"/>
          <w:spacing w:val="0"/>
          <w:w w:val="100"/>
          <w:position w:val="0"/>
          <w:sz w:val="24"/>
          <w:szCs w:val="24"/>
        </w:rPr>
        <w:t>3</w:t>
      </w:r>
      <w:bookmarkEnd w:id="358"/>
      <w:r>
        <w:rPr>
          <w:color w:val="000000"/>
          <w:spacing w:val="0"/>
          <w:w w:val="100"/>
          <w:position w:val="0"/>
          <w:sz w:val="24"/>
          <w:szCs w:val="24"/>
        </w:rPr>
        <w:t>、</w:t>
        <w:tab/>
        <w:t>独立董事对公司累计和当期对外担保情况的专项说明及独立意见</w:t>
      </w:r>
    </w:p>
    <w:p>
      <w:pPr>
        <w:pStyle w:val="Style17"/>
        <w:keepNext w:val="0"/>
        <w:keepLines w:val="0"/>
        <w:widowControl w:val="0"/>
        <w:shd w:val="clear" w:color="auto" w:fill="auto"/>
        <w:bidi w:val="0"/>
        <w:spacing w:before="0" w:after="280" w:line="313" w:lineRule="exact"/>
        <w:ind w:left="0" w:right="0" w:firstLine="0"/>
        <w:jc w:val="both"/>
      </w:pPr>
      <w:r>
        <w:rPr>
          <w:color w:val="000000"/>
          <w:spacing w:val="0"/>
          <w:w w:val="100"/>
          <w:position w:val="0"/>
          <w:sz w:val="24"/>
          <w:szCs w:val="24"/>
        </w:rPr>
        <w:t>我们做为同方股份有限公司的独立董事，根据中国证券监督管理委员会证监发[2005]120 号文《关于规范上市公司对外担保行为的通知》、证监发[2003]56号文《关于规范上市公 司与关联资金往来及上市公司对外担保若干问题的通知》的有关规定，在审阅了公司提 供的相关资料并作了必要的询问后，基于个人独立判断，现就公司及其控股子公司累计 和当其对外担保情况、执行证监发[2005]120号文和证监发[2003]56号文规定情况作如 下专项说明和独立意见：</w:t>
      </w:r>
    </w:p>
    <w:p>
      <w:pPr>
        <w:pStyle w:val="Style17"/>
        <w:keepNext w:val="0"/>
        <w:keepLines w:val="0"/>
        <w:widowControl w:val="0"/>
        <w:shd w:val="clear" w:color="auto" w:fill="auto"/>
        <w:bidi w:val="0"/>
        <w:spacing w:before="0" w:after="280" w:line="313" w:lineRule="exact"/>
        <w:ind w:left="0" w:right="0" w:firstLine="0"/>
        <w:jc w:val="both"/>
      </w:pPr>
      <w:r>
        <w:rPr>
          <w:color w:val="000000"/>
          <w:spacing w:val="0"/>
          <w:w w:val="100"/>
          <w:position w:val="0"/>
          <w:sz w:val="24"/>
          <w:szCs w:val="24"/>
        </w:rPr>
        <w:t>截止2006年12月31日，公司没有为控股股东及任何非法人单位或个人提供担保。</w:t>
      </w:r>
    </w:p>
    <w:p>
      <w:pPr>
        <w:pStyle w:val="Style17"/>
        <w:keepNext w:val="0"/>
        <w:keepLines w:val="0"/>
        <w:widowControl w:val="0"/>
        <w:shd w:val="clear" w:color="auto" w:fill="auto"/>
        <w:bidi w:val="0"/>
        <w:spacing w:before="0" w:after="280" w:line="312" w:lineRule="exact"/>
        <w:ind w:left="0" w:right="0" w:firstLine="0"/>
        <w:jc w:val="both"/>
        <w:sectPr>
          <w:headerReference w:type="default" r:id="rId63"/>
          <w:footerReference w:type="default" r:id="rId64"/>
          <w:headerReference w:type="even" r:id="rId65"/>
          <w:footerReference w:type="even" r:id="rId66"/>
          <w:footnotePr>
            <w:pos w:val="pageBottom"/>
            <w:numFmt w:val="decimal"/>
            <w:numRestart w:val="continuous"/>
          </w:footnotePr>
          <w:pgSz w:w="11900" w:h="16840"/>
          <w:pgMar w:top="1666" w:right="1154" w:bottom="1445" w:left="1382" w:header="0" w:footer="3" w:gutter="0"/>
          <w:cols w:space="720"/>
          <w:noEndnote/>
          <w:rtlGutter w:val="0"/>
          <w:docGrid w:linePitch="360"/>
        </w:sectPr>
      </w:pPr>
      <w:r>
        <w:rPr>
          <w:color w:val="000000"/>
          <w:spacing w:val="0"/>
          <w:w w:val="100"/>
          <w:position w:val="0"/>
          <w:sz w:val="24"/>
          <w:szCs w:val="24"/>
        </w:rPr>
        <w:t>截止2006年12月31日，公司累计对外担保余额为</w:t>
      </w:r>
      <w:r>
        <w:rPr>
          <w:color w:val="000000"/>
          <w:spacing w:val="0"/>
          <w:w w:val="100"/>
          <w:position w:val="0"/>
          <w:sz w:val="24"/>
          <w:szCs w:val="24"/>
        </w:rPr>
        <w:t>11.89</w:t>
      </w:r>
      <w:r>
        <w:rPr>
          <w:color w:val="000000"/>
          <w:spacing w:val="0"/>
          <w:w w:val="100"/>
          <w:position w:val="0"/>
          <w:sz w:val="24"/>
          <w:szCs w:val="24"/>
        </w:rPr>
        <w:t>亿元（118,946万元），占公司 净资产的37.51%。与2005年公司对外担保余额</w:t>
      </w:r>
      <w:r>
        <w:rPr>
          <w:color w:val="000000"/>
          <w:spacing w:val="0"/>
          <w:w w:val="100"/>
          <w:position w:val="0"/>
          <w:sz w:val="24"/>
          <w:szCs w:val="24"/>
        </w:rPr>
        <w:t>8.27</w:t>
      </w:r>
      <w:r>
        <w:rPr>
          <w:color w:val="000000"/>
          <w:spacing w:val="0"/>
          <w:w w:val="100"/>
          <w:position w:val="0"/>
          <w:sz w:val="24"/>
          <w:szCs w:val="24"/>
        </w:rPr>
        <w:t>亿元相比，公司当期增加对外担保 余额净值</w:t>
      </w:r>
      <w:r>
        <w:rPr>
          <w:color w:val="000000"/>
          <w:spacing w:val="0"/>
          <w:w w:val="100"/>
          <w:position w:val="0"/>
          <w:sz w:val="24"/>
          <w:szCs w:val="24"/>
        </w:rPr>
        <w:t>3.62</w:t>
      </w:r>
      <w:r>
        <w:rPr>
          <w:color w:val="000000"/>
          <w:spacing w:val="0"/>
          <w:w w:val="100"/>
          <w:position w:val="0"/>
          <w:sz w:val="24"/>
          <w:szCs w:val="24"/>
        </w:rPr>
        <w:t>亿元。</w:t>
      </w:r>
    </w:p>
    <w:p>
      <w:pPr>
        <w:pStyle w:val="Style23"/>
        <w:keepNext/>
        <w:keepLines/>
        <w:widowControl w:val="0"/>
        <w:pBdr>
          <w:top w:val="single" w:sz="4" w:space="0" w:color="CACACA"/>
          <w:left w:val="single" w:sz="4" w:space="0" w:color="CACACA"/>
          <w:bottom w:val="single" w:sz="4" w:space="15" w:color="CACACA"/>
          <w:right w:val="single" w:sz="4" w:space="0" w:color="CACACA"/>
        </w:pBdr>
        <w:shd w:val="clear" w:color="auto" w:fill="CACACA"/>
        <w:bidi w:val="0"/>
        <w:spacing w:before="80" w:after="513" w:line="240" w:lineRule="auto"/>
        <w:ind w:left="0" w:right="0" w:firstLine="320"/>
        <w:jc w:val="left"/>
      </w:pPr>
      <w:bookmarkStart w:id="359" w:name="bookmark359"/>
      <w:bookmarkStart w:id="360" w:name="bookmark360"/>
      <w:bookmarkStart w:id="361" w:name="bookmark361"/>
      <w:bookmarkStart w:id="362" w:name="bookmark362"/>
      <w:r>
        <w:rPr>
          <w:color w:val="000000"/>
          <w:spacing w:val="0"/>
          <w:w w:val="100"/>
          <w:position w:val="0"/>
        </w:rPr>
        <w:t>八</w:t>
      </w:r>
      <w:bookmarkEnd w:id="361"/>
      <w:r>
        <w:rPr>
          <w:color w:val="000000"/>
          <w:spacing w:val="0"/>
          <w:w w:val="100"/>
          <w:position w:val="0"/>
        </w:rPr>
        <w:t>、监事会报告</w:t>
      </w:r>
      <w:bookmarkEnd w:id="359"/>
      <w:bookmarkEnd w:id="360"/>
      <w:bookmarkEnd w:id="362"/>
    </w:p>
    <w:p>
      <w:pPr>
        <w:pStyle w:val="Style50"/>
        <w:keepNext/>
        <w:keepLines/>
        <w:widowControl w:val="0"/>
        <w:shd w:val="clear" w:color="auto" w:fill="auto"/>
        <w:tabs>
          <w:tab w:pos="416" w:val="left"/>
        </w:tabs>
        <w:bidi w:val="0"/>
        <w:spacing w:before="0" w:after="300" w:line="240" w:lineRule="auto"/>
        <w:ind w:left="0" w:right="0" w:firstLine="0"/>
        <w:jc w:val="both"/>
      </w:pPr>
      <w:bookmarkStart w:id="363" w:name="bookmark363"/>
      <w:bookmarkStart w:id="364" w:name="bookmark364"/>
      <w:bookmarkStart w:id="365" w:name="bookmark365"/>
      <w:bookmarkStart w:id="366" w:name="bookmark366"/>
      <w:r>
        <w:rPr>
          <w:color w:val="000000"/>
          <w:spacing w:val="0"/>
          <w:w w:val="100"/>
          <w:position w:val="0"/>
        </w:rPr>
        <w:t>1</w:t>
      </w:r>
      <w:bookmarkEnd w:id="365"/>
      <w:r>
        <w:rPr>
          <w:color w:val="000000"/>
          <w:spacing w:val="0"/>
          <w:w w:val="100"/>
          <w:position w:val="0"/>
        </w:rPr>
        <w:t>、</w:t>
        <w:tab/>
        <w:t>监事会年度工作简介</w:t>
      </w:r>
      <w:bookmarkEnd w:id="363"/>
      <w:bookmarkEnd w:id="364"/>
      <w:bookmarkEnd w:id="366"/>
    </w:p>
    <w:p>
      <w:pPr>
        <w:pStyle w:val="Style17"/>
        <w:keepNext w:val="0"/>
        <w:keepLines w:val="0"/>
        <w:widowControl w:val="0"/>
        <w:numPr>
          <w:ilvl w:val="0"/>
          <w:numId w:val="45"/>
        </w:numPr>
        <w:shd w:val="clear" w:color="auto" w:fill="auto"/>
        <w:tabs>
          <w:tab w:pos="493" w:val="left"/>
        </w:tabs>
        <w:bidi w:val="0"/>
        <w:spacing w:before="0" w:after="0" w:line="312" w:lineRule="exact"/>
        <w:ind w:left="0" w:right="0" w:firstLine="0"/>
        <w:jc w:val="both"/>
      </w:pPr>
      <w:bookmarkStart w:id="367" w:name="bookmark367"/>
      <w:bookmarkEnd w:id="367"/>
      <w:r>
        <w:rPr>
          <w:color w:val="000000"/>
          <w:spacing w:val="0"/>
          <w:w w:val="100"/>
          <w:position w:val="0"/>
          <w:sz w:val="24"/>
          <w:szCs w:val="24"/>
        </w:rPr>
        <w:t>本报告年度共召开监事会二次，分别是：2006年4月16日在本公司会议室召开第三 届监事会第四次会议，会议审议通过了《2005年年度报告》、《2005年监事会工作报告》、</w:t>
      </w:r>
    </w:p>
    <w:p>
      <w:pPr>
        <w:pStyle w:val="Style17"/>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《关于修改监事会议事规则的议案》；2006年8月3日在本公司会议室召开第三届监事会 第五次会议，会议审议通过了《2006年中期报告》。</w:t>
      </w:r>
    </w:p>
    <w:p>
      <w:pPr>
        <w:pStyle w:val="Style17"/>
        <w:keepNext w:val="0"/>
        <w:keepLines w:val="0"/>
        <w:widowControl w:val="0"/>
        <w:numPr>
          <w:ilvl w:val="0"/>
          <w:numId w:val="45"/>
        </w:numPr>
        <w:shd w:val="clear" w:color="auto" w:fill="auto"/>
        <w:tabs>
          <w:tab w:pos="454" w:val="left"/>
        </w:tabs>
        <w:bidi w:val="0"/>
        <w:spacing w:before="0" w:line="312" w:lineRule="exact"/>
        <w:ind w:left="0" w:right="0" w:firstLine="0"/>
        <w:jc w:val="both"/>
      </w:pPr>
      <w:bookmarkStart w:id="368" w:name="bookmark368"/>
      <w:bookmarkEnd w:id="368"/>
      <w:r>
        <w:rPr>
          <w:color w:val="000000"/>
          <w:spacing w:val="0"/>
          <w:w w:val="100"/>
          <w:position w:val="0"/>
          <w:sz w:val="24"/>
          <w:szCs w:val="24"/>
        </w:rPr>
        <w:t>列席年度内历次董事会和股东大会。</w:t>
      </w:r>
    </w:p>
    <w:p>
      <w:pPr>
        <w:pStyle w:val="Style17"/>
        <w:keepNext w:val="0"/>
        <w:keepLines w:val="0"/>
        <w:widowControl w:val="0"/>
        <w:numPr>
          <w:ilvl w:val="0"/>
          <w:numId w:val="45"/>
        </w:numPr>
        <w:shd w:val="clear" w:color="auto" w:fill="auto"/>
        <w:tabs>
          <w:tab w:pos="493" w:val="left"/>
        </w:tabs>
        <w:bidi w:val="0"/>
        <w:spacing w:before="0" w:line="312" w:lineRule="exact"/>
        <w:ind w:left="0" w:right="0" w:firstLine="0"/>
        <w:jc w:val="both"/>
      </w:pPr>
      <w:bookmarkStart w:id="369" w:name="bookmark369"/>
      <w:bookmarkEnd w:id="369"/>
      <w:r>
        <w:rPr>
          <w:color w:val="000000"/>
          <w:spacing w:val="0"/>
          <w:w w:val="100"/>
          <w:position w:val="0"/>
          <w:sz w:val="24"/>
          <w:szCs w:val="24"/>
        </w:rPr>
        <w:t>为确保股东的长期投资利益，根据董事会提出的“诚信务实、自律规范”的规范运作 原则，根据公司制定的以“计划预算管理、综合指标考核、公司监督运行”为核心的管 理模式和“发展+合作”的发展战略，公司监事会在此基础上对公司依法运作情况进行 了监督和检查。</w:t>
      </w:r>
    </w:p>
    <w:p>
      <w:pPr>
        <w:pStyle w:val="Style17"/>
        <w:keepNext w:val="0"/>
        <w:keepLines w:val="0"/>
        <w:widowControl w:val="0"/>
        <w:numPr>
          <w:ilvl w:val="0"/>
          <w:numId w:val="45"/>
        </w:numPr>
        <w:shd w:val="clear" w:color="auto" w:fill="auto"/>
        <w:tabs>
          <w:tab w:pos="469" w:val="left"/>
        </w:tabs>
        <w:bidi w:val="0"/>
        <w:spacing w:before="0" w:line="322" w:lineRule="exact"/>
        <w:ind w:left="0" w:right="0" w:firstLine="0"/>
        <w:jc w:val="both"/>
      </w:pPr>
      <w:bookmarkStart w:id="370" w:name="bookmark370"/>
      <w:bookmarkEnd w:id="370"/>
      <w:r>
        <w:rPr>
          <w:color w:val="000000"/>
          <w:spacing w:val="0"/>
          <w:w w:val="100"/>
          <w:position w:val="0"/>
          <w:sz w:val="24"/>
          <w:szCs w:val="24"/>
        </w:rPr>
        <w:t>了解会计师事务所年度审计进程，对公司财务报告和内部控制制度进行监督和评价， 以保证公司会计信息的可靠性、真实性、完整性和合规性。</w:t>
      </w:r>
    </w:p>
    <w:p>
      <w:pPr>
        <w:pStyle w:val="Style50"/>
        <w:keepNext/>
        <w:keepLines/>
        <w:widowControl w:val="0"/>
        <w:shd w:val="clear" w:color="auto" w:fill="auto"/>
        <w:tabs>
          <w:tab w:pos="435" w:val="left"/>
        </w:tabs>
        <w:bidi w:val="0"/>
        <w:spacing w:before="0" w:after="300" w:line="240" w:lineRule="auto"/>
        <w:ind w:left="0" w:right="0" w:firstLine="0"/>
        <w:jc w:val="both"/>
      </w:pPr>
      <w:bookmarkStart w:id="371" w:name="bookmark371"/>
      <w:bookmarkStart w:id="372" w:name="bookmark372"/>
      <w:bookmarkStart w:id="373" w:name="bookmark373"/>
      <w:bookmarkStart w:id="374" w:name="bookmark374"/>
      <w:r>
        <w:rPr>
          <w:color w:val="000000"/>
          <w:spacing w:val="0"/>
          <w:w w:val="100"/>
          <w:position w:val="0"/>
        </w:rPr>
        <w:t>2</w:t>
      </w:r>
      <w:bookmarkEnd w:id="373"/>
      <w:r>
        <w:rPr>
          <w:color w:val="000000"/>
          <w:spacing w:val="0"/>
          <w:w w:val="100"/>
          <w:position w:val="0"/>
        </w:rPr>
        <w:t>、</w:t>
        <w:tab/>
        <w:t>监事会独立意见</w:t>
      </w:r>
      <w:bookmarkEnd w:id="371"/>
      <w:bookmarkEnd w:id="372"/>
      <w:bookmarkEnd w:id="374"/>
    </w:p>
    <w:p>
      <w:pPr>
        <w:pStyle w:val="Style17"/>
        <w:keepNext w:val="0"/>
        <w:keepLines w:val="0"/>
        <w:widowControl w:val="0"/>
        <w:numPr>
          <w:ilvl w:val="0"/>
          <w:numId w:val="47"/>
        </w:numPr>
        <w:shd w:val="clear" w:color="auto" w:fill="auto"/>
        <w:tabs>
          <w:tab w:pos="454" w:val="left"/>
        </w:tabs>
        <w:bidi w:val="0"/>
        <w:spacing w:before="0" w:line="312" w:lineRule="exact"/>
        <w:ind w:left="0" w:right="0" w:firstLine="0"/>
        <w:jc w:val="both"/>
      </w:pPr>
      <w:bookmarkStart w:id="375" w:name="bookmark375"/>
      <w:bookmarkEnd w:id="375"/>
      <w:r>
        <w:rPr>
          <w:color w:val="000000"/>
          <w:spacing w:val="0"/>
          <w:w w:val="100"/>
          <w:position w:val="0"/>
          <w:sz w:val="24"/>
          <w:szCs w:val="24"/>
        </w:rPr>
        <w:t>关于公司依法运作情况</w:t>
      </w:r>
    </w:p>
    <w:p>
      <w:pPr>
        <w:pStyle w:val="Style17"/>
        <w:keepNext w:val="0"/>
        <w:keepLines w:val="0"/>
        <w:widowControl w:val="0"/>
        <w:shd w:val="clear" w:color="auto" w:fill="auto"/>
        <w:bidi w:val="0"/>
        <w:spacing w:before="0" w:line="314" w:lineRule="exact"/>
        <w:ind w:left="0" w:right="0" w:firstLine="0"/>
        <w:jc w:val="both"/>
      </w:pPr>
      <w:r>
        <w:rPr>
          <w:color w:val="000000"/>
          <w:spacing w:val="0"/>
          <w:w w:val="100"/>
          <w:position w:val="0"/>
          <w:sz w:val="24"/>
          <w:szCs w:val="24"/>
        </w:rPr>
        <w:t>监事会根据国家有关的法律和法规，重点对股东大会和董事会的会议程序、表决方式、 会议议题、董事会对股东大会决议的执行、公司高级管理人员履行职责、公司内部管理 制度等情况进行了监督和检查。</w:t>
      </w:r>
    </w:p>
    <w:p>
      <w:pPr>
        <w:pStyle w:val="Style17"/>
        <w:keepNext w:val="0"/>
        <w:keepLines w:val="0"/>
        <w:widowControl w:val="0"/>
        <w:shd w:val="clear" w:color="auto" w:fill="auto"/>
        <w:bidi w:val="0"/>
        <w:spacing w:before="0" w:line="311" w:lineRule="exact"/>
        <w:ind w:left="0" w:right="0" w:firstLine="0"/>
        <w:jc w:val="both"/>
      </w:pPr>
      <w:r>
        <w:rPr>
          <w:color w:val="000000"/>
          <w:spacing w:val="0"/>
          <w:w w:val="100"/>
          <w:position w:val="0"/>
          <w:sz w:val="24"/>
          <w:szCs w:val="24"/>
        </w:rPr>
        <w:t>监事会认为，本年度召开的股东大会和董事会是按照公司法和本公司章程的要求，履行 了必要的会议程序和表决方式。董事会会议议题在涉及公司重大投资决策、担保、关联 交易、公司经营管理和资本运作方案等事项方面进行了充分调研与协商，维护了公司股 东的权益。董事及高级管理人员履行职责勤勉、尽责，无任何违纪违规和损害股东权益 的行为。公司的各项管理制度行之有效。</w:t>
      </w:r>
    </w:p>
    <w:p>
      <w:pPr>
        <w:pStyle w:val="Style17"/>
        <w:keepNext w:val="0"/>
        <w:keepLines w:val="0"/>
        <w:widowControl w:val="0"/>
        <w:numPr>
          <w:ilvl w:val="0"/>
          <w:numId w:val="47"/>
        </w:numPr>
        <w:shd w:val="clear" w:color="auto" w:fill="auto"/>
        <w:tabs>
          <w:tab w:pos="454" w:val="left"/>
        </w:tabs>
        <w:bidi w:val="0"/>
        <w:spacing w:before="0" w:line="312" w:lineRule="exact"/>
        <w:ind w:left="0" w:right="0" w:firstLine="0"/>
        <w:jc w:val="both"/>
      </w:pPr>
      <w:bookmarkStart w:id="376" w:name="bookmark376"/>
      <w:bookmarkEnd w:id="376"/>
      <w:r>
        <w:rPr>
          <w:color w:val="000000"/>
          <w:spacing w:val="0"/>
          <w:w w:val="100"/>
          <w:position w:val="0"/>
          <w:sz w:val="24"/>
          <w:szCs w:val="24"/>
        </w:rPr>
        <w:t>检查公司财务的情况</w:t>
      </w:r>
    </w:p>
    <w:p>
      <w:pPr>
        <w:pStyle w:val="Style17"/>
        <w:keepNext w:val="0"/>
        <w:keepLines w:val="0"/>
        <w:widowControl w:val="0"/>
        <w:shd w:val="clear" w:color="auto" w:fill="auto"/>
        <w:bidi w:val="0"/>
        <w:spacing w:before="0" w:line="319" w:lineRule="exact"/>
        <w:ind w:left="0" w:right="0" w:firstLine="0"/>
        <w:jc w:val="both"/>
      </w:pPr>
      <w:r>
        <w:rPr>
          <w:color w:val="000000"/>
          <w:spacing w:val="0"/>
          <w:w w:val="100"/>
          <w:position w:val="0"/>
          <w:sz w:val="24"/>
          <w:szCs w:val="24"/>
        </w:rPr>
        <w:t>监事会对公司财务进行了必要的监督和检查，审核了公司2006年度董事会工作报告、2006 年度财务报告和2006年度利润分配方案、经信永中和会计师事务所审计，对公司2006 年年度会计报表确认并出具了无保留意见的审计报告。</w:t>
      </w:r>
    </w:p>
    <w:p>
      <w:pPr>
        <w:pStyle w:val="Style17"/>
        <w:keepNext w:val="0"/>
        <w:keepLines w:val="0"/>
        <w:widowControl w:val="0"/>
        <w:shd w:val="clear" w:color="auto" w:fill="auto"/>
        <w:bidi w:val="0"/>
        <w:spacing w:before="0" w:line="310" w:lineRule="exact"/>
        <w:ind w:left="0" w:right="0" w:firstLine="0"/>
        <w:jc w:val="both"/>
      </w:pPr>
      <w:r>
        <w:rPr>
          <w:color w:val="000000"/>
          <w:spacing w:val="0"/>
          <w:w w:val="100"/>
          <w:position w:val="0"/>
          <w:sz w:val="24"/>
          <w:szCs w:val="24"/>
        </w:rPr>
        <w:t xml:space="preserve">监事会认为，公司财务部门认真贯彻国家有关企业会计制度及相关准则，建立健全公司 内部控制管理制度，逐步建立起一套有效的企业财务管理体系，使得公司经营管理与财 务管理有机地结合起来，保障了广大投资者的利益。公司2006年年度会计报表公允地反 </w:t>
      </w:r>
      <w:r>
        <w:rPr>
          <w:color w:val="000000"/>
          <w:spacing w:val="0"/>
          <w:w w:val="100"/>
          <w:position w:val="0"/>
          <w:sz w:val="24"/>
          <w:szCs w:val="24"/>
        </w:rPr>
        <w:t>映了公司的财务状况、2006年度经营成果和现金流量情况。同意公司2006年度利润分配 方案。</w:t>
      </w:r>
    </w:p>
    <w:p>
      <w:pPr>
        <w:pStyle w:val="Style17"/>
        <w:keepNext w:val="0"/>
        <w:keepLines w:val="0"/>
        <w:widowControl w:val="0"/>
        <w:numPr>
          <w:ilvl w:val="0"/>
          <w:numId w:val="47"/>
        </w:numPr>
        <w:shd w:val="clear" w:color="auto" w:fill="auto"/>
        <w:bidi w:val="0"/>
        <w:spacing w:before="0" w:line="305" w:lineRule="exact"/>
        <w:ind w:left="500" w:right="0" w:firstLine="0"/>
        <w:jc w:val="both"/>
      </w:pPr>
      <w:bookmarkStart w:id="377" w:name="bookmark377"/>
      <w:bookmarkEnd w:id="377"/>
      <w:r>
        <w:rPr>
          <w:color w:val="000000"/>
          <w:spacing w:val="0"/>
          <w:w w:val="100"/>
          <w:position w:val="0"/>
          <w:sz w:val="24"/>
          <w:szCs w:val="24"/>
        </w:rPr>
        <w:t>收购或出售资产公允情况</w:t>
      </w:r>
    </w:p>
    <w:p>
      <w:pPr>
        <w:pStyle w:val="Style17"/>
        <w:keepNext w:val="0"/>
        <w:keepLines w:val="0"/>
        <w:widowControl w:val="0"/>
        <w:shd w:val="clear" w:color="auto" w:fill="auto"/>
        <w:bidi w:val="0"/>
        <w:spacing w:before="0" w:after="420" w:line="305" w:lineRule="exact"/>
        <w:ind w:left="500" w:right="0" w:firstLine="0"/>
        <w:jc w:val="both"/>
      </w:pPr>
      <w:r>
        <w:rPr>
          <w:color w:val="000000"/>
          <w:spacing w:val="0"/>
          <w:w w:val="100"/>
          <w:position w:val="0"/>
          <w:sz w:val="24"/>
          <w:szCs w:val="24"/>
        </w:rPr>
        <w:t>本年度公司未有较大金额的出售资产的交易。根据股东大会投资授权权限，公司董事会 实施了设立同方工业有限公司、同方锐安科技有限公司、同方炭素科技有限公司；收购 廊坊清华科技园光电有限公司、北京清华同方机电工业有限公司、清华同方光盘股份有 限公司、北京清华同方软件股份有限公司、北京清华同方微电子有限公司部分股权；增 资</w:t>
      </w:r>
      <w:r>
        <w:rPr>
          <w:color w:val="000000"/>
          <w:spacing w:val="0"/>
          <w:w w:val="100"/>
          <w:position w:val="0"/>
          <w:sz w:val="24"/>
          <w:szCs w:val="24"/>
        </w:rPr>
        <w:t>Resuccess Investments Limited、</w:t>
      </w:r>
      <w:r>
        <w:rPr>
          <w:color w:val="000000"/>
          <w:spacing w:val="0"/>
          <w:w w:val="100"/>
          <w:position w:val="0"/>
          <w:sz w:val="24"/>
          <w:szCs w:val="24"/>
        </w:rPr>
        <w:t>泰豪科技股份有限公司等投资行为。</w:t>
      </w:r>
    </w:p>
    <w:p>
      <w:pPr>
        <w:pStyle w:val="Style17"/>
        <w:keepNext w:val="0"/>
        <w:keepLines w:val="0"/>
        <w:widowControl w:val="0"/>
        <w:shd w:val="clear" w:color="auto" w:fill="auto"/>
        <w:bidi w:val="0"/>
        <w:spacing w:before="0" w:after="360" w:line="317" w:lineRule="exact"/>
        <w:ind w:left="500" w:right="0" w:firstLine="0"/>
        <w:jc w:val="both"/>
        <w:sectPr>
          <w:footnotePr>
            <w:pos w:val="pageBottom"/>
            <w:numFmt w:val="decimal"/>
            <w:numRestart w:val="continuous"/>
          </w:footnotePr>
          <w:pgSz w:w="11900" w:h="16840"/>
          <w:pgMar w:top="1647" w:right="737" w:bottom="1465" w:left="929" w:header="0" w:footer="3" w:gutter="0"/>
          <w:cols w:space="720"/>
          <w:noEndnote/>
          <w:rtlGutter w:val="0"/>
          <w:docGrid w:linePitch="360"/>
        </w:sectPr>
      </w:pPr>
      <w:r>
        <w:rPr>
          <w:color w:val="000000"/>
          <w:spacing w:val="0"/>
          <w:w w:val="100"/>
          <w:position w:val="0"/>
          <w:sz w:val="24"/>
          <w:szCs w:val="24"/>
        </w:rPr>
        <w:t>经检查，公司监事会确信上述投资行为的出资方案有利于公司长期利益，符合公司发展 战略，涉及关联交易的事项符合遵循“三公”原则。</w:t>
      </w:r>
    </w:p>
    <w:p>
      <w:pPr>
        <w:widowControl w:val="0"/>
        <w:jc w:val="center"/>
        <w:rPr>
          <w:sz w:val="2"/>
          <w:szCs w:val="2"/>
        </w:rPr>
      </w:pPr>
      <w:r>
        <w:drawing>
          <wp:inline>
            <wp:extent cx="5882640" cy="311150"/>
            <wp:docPr id="87" name="Picutre 87"/>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67"/>
                    <a:stretch/>
                  </pic:blipFill>
                  <pic:spPr>
                    <a:xfrm>
                      <a:ext cx="5882640" cy="311150"/>
                    </a:xfrm>
                    <a:prstGeom prst="rect"/>
                  </pic:spPr>
                </pic:pic>
              </a:graphicData>
            </a:graphic>
          </wp:inline>
        </w:drawing>
      </w:r>
    </w:p>
    <w:p>
      <w:pPr>
        <w:widowControl w:val="0"/>
        <w:spacing w:after="619" w:line="1" w:lineRule="exact"/>
      </w:pPr>
    </w:p>
    <w:p>
      <w:pPr>
        <w:pStyle w:val="Style23"/>
        <w:keepNext/>
        <w:keepLines/>
        <w:widowControl w:val="0"/>
        <w:pBdr>
          <w:top w:val="single" w:sz="4" w:space="17" w:color="CACACA"/>
          <w:left w:val="single" w:sz="4" w:space="0" w:color="CACACA"/>
          <w:bottom w:val="single" w:sz="4" w:space="16" w:color="CACACA"/>
          <w:right w:val="single" w:sz="4" w:space="0" w:color="CACACA"/>
        </w:pBdr>
        <w:shd w:val="clear" w:color="auto" w:fill="CACACA"/>
        <w:bidi w:val="0"/>
        <w:spacing w:before="0" w:after="303" w:line="240" w:lineRule="auto"/>
        <w:ind w:left="0" w:right="0" w:firstLine="800"/>
        <w:jc w:val="both"/>
      </w:pPr>
      <w:bookmarkStart w:id="378" w:name="bookmark378"/>
      <w:bookmarkStart w:id="379" w:name="bookmark379"/>
      <w:bookmarkStart w:id="380" w:name="bookmark380"/>
      <w:bookmarkStart w:id="381" w:name="bookmark381"/>
      <w:r>
        <w:rPr>
          <w:color w:val="000000"/>
          <w:spacing w:val="0"/>
          <w:w w:val="100"/>
          <w:position w:val="0"/>
        </w:rPr>
        <w:t>九</w:t>
      </w:r>
      <w:bookmarkEnd w:id="380"/>
      <w:r>
        <w:rPr>
          <w:color w:val="000000"/>
          <w:spacing w:val="0"/>
          <w:w w:val="100"/>
          <w:position w:val="0"/>
        </w:rPr>
        <w:t>、重大事项</w:t>
      </w:r>
      <w:bookmarkEnd w:id="378"/>
      <w:bookmarkEnd w:id="379"/>
      <w:bookmarkEnd w:id="381"/>
    </w:p>
    <w:p>
      <w:pPr>
        <w:pStyle w:val="Style29"/>
        <w:keepNext/>
        <w:keepLines/>
        <w:widowControl w:val="0"/>
        <w:shd w:val="clear" w:color="auto" w:fill="auto"/>
        <w:tabs>
          <w:tab w:pos="840" w:val="left"/>
        </w:tabs>
        <w:bidi w:val="0"/>
        <w:spacing w:before="0"/>
        <w:ind w:left="0" w:right="0" w:firstLine="480"/>
        <w:jc w:val="left"/>
      </w:pPr>
      <w:bookmarkStart w:id="382" w:name="bookmark382"/>
      <w:bookmarkStart w:id="383" w:name="bookmark383"/>
      <w:bookmarkStart w:id="384" w:name="bookmark384"/>
      <w:bookmarkStart w:id="385" w:name="bookmark385"/>
      <w:r>
        <w:rPr>
          <w:color w:val="000000"/>
          <w:spacing w:val="0"/>
          <w:w w:val="100"/>
          <w:position w:val="0"/>
          <w:sz w:val="24"/>
          <w:szCs w:val="24"/>
        </w:rPr>
        <w:t>1</w:t>
      </w:r>
      <w:bookmarkEnd w:id="384"/>
      <w:r>
        <w:rPr>
          <w:color w:val="000000"/>
          <w:spacing w:val="0"/>
          <w:w w:val="100"/>
          <w:position w:val="0"/>
          <w:sz w:val="24"/>
          <w:szCs w:val="24"/>
        </w:rPr>
        <w:t>、</w:t>
        <w:tab/>
      </w:r>
      <w:r>
        <w:rPr>
          <w:color w:val="000000"/>
          <w:spacing w:val="0"/>
          <w:w w:val="100"/>
          <w:position w:val="0"/>
          <w:sz w:val="24"/>
          <w:szCs w:val="24"/>
        </w:rPr>
        <w:t>本年度公司无重大诉讼、仲裁事项。</w:t>
      </w:r>
      <w:bookmarkEnd w:id="382"/>
      <w:bookmarkEnd w:id="383"/>
      <w:bookmarkEnd w:id="385"/>
    </w:p>
    <w:p>
      <w:pPr>
        <w:pStyle w:val="Style29"/>
        <w:keepNext/>
        <w:keepLines/>
        <w:widowControl w:val="0"/>
        <w:shd w:val="clear" w:color="auto" w:fill="auto"/>
        <w:tabs>
          <w:tab w:pos="882" w:val="left"/>
        </w:tabs>
        <w:bidi w:val="0"/>
        <w:spacing w:before="0"/>
        <w:ind w:left="0" w:right="0" w:firstLine="480"/>
        <w:jc w:val="left"/>
      </w:pPr>
      <w:bookmarkStart w:id="382" w:name="bookmark382"/>
      <w:bookmarkStart w:id="383" w:name="bookmark383"/>
      <w:bookmarkStart w:id="386" w:name="bookmark386"/>
      <w:bookmarkStart w:id="387" w:name="bookmark387"/>
      <w:r>
        <w:rPr>
          <w:color w:val="000000"/>
          <w:spacing w:val="0"/>
          <w:w w:val="100"/>
          <w:position w:val="0"/>
          <w:sz w:val="24"/>
          <w:szCs w:val="24"/>
        </w:rPr>
        <w:t>2</w:t>
      </w:r>
      <w:bookmarkEnd w:id="386"/>
      <w:r>
        <w:rPr>
          <w:color w:val="000000"/>
          <w:spacing w:val="0"/>
          <w:w w:val="100"/>
          <w:position w:val="0"/>
          <w:sz w:val="24"/>
          <w:szCs w:val="24"/>
        </w:rPr>
        <w:t>、</w:t>
        <w:tab/>
        <w:t>报告期内重大收购及出售资产、吸收合并事项。</w:t>
      </w:r>
      <w:bookmarkEnd w:id="382"/>
      <w:bookmarkEnd w:id="383"/>
      <w:bookmarkEnd w:id="387"/>
    </w:p>
    <w:p>
      <w:pPr>
        <w:pStyle w:val="Style32"/>
        <w:keepNext/>
        <w:keepLines/>
        <w:widowControl w:val="0"/>
        <w:shd w:val="clear" w:color="auto" w:fill="auto"/>
        <w:bidi w:val="0"/>
        <w:spacing w:before="0" w:after="300" w:line="307" w:lineRule="exact"/>
        <w:ind w:left="0" w:right="0" w:firstLine="480"/>
        <w:jc w:val="left"/>
      </w:pPr>
      <w:bookmarkStart w:id="388" w:name="bookmark388"/>
      <w:bookmarkStart w:id="389" w:name="bookmark389"/>
      <w:bookmarkStart w:id="390" w:name="bookmark390"/>
      <w:r>
        <w:rPr>
          <w:color w:val="000000"/>
          <w:spacing w:val="0"/>
          <w:w w:val="100"/>
          <w:position w:val="0"/>
          <w:sz w:val="24"/>
          <w:szCs w:val="24"/>
        </w:rPr>
        <w:t>本报告期内，公司未有重大收购及出售资产、吸收合并事项。</w:t>
      </w:r>
      <w:bookmarkEnd w:id="388"/>
      <w:bookmarkEnd w:id="389"/>
      <w:bookmarkEnd w:id="390"/>
    </w:p>
    <w:p>
      <w:pPr>
        <w:pStyle w:val="Style29"/>
        <w:keepNext/>
        <w:keepLines/>
        <w:widowControl w:val="0"/>
        <w:shd w:val="clear" w:color="auto" w:fill="auto"/>
        <w:tabs>
          <w:tab w:pos="882" w:val="left"/>
        </w:tabs>
        <w:bidi w:val="0"/>
        <w:spacing w:before="0" w:after="420"/>
        <w:ind w:left="0" w:right="0" w:firstLine="480"/>
        <w:jc w:val="left"/>
      </w:pPr>
      <w:bookmarkStart w:id="391" w:name="bookmark391"/>
      <w:bookmarkStart w:id="392" w:name="bookmark392"/>
      <w:bookmarkStart w:id="393" w:name="bookmark393"/>
      <w:bookmarkStart w:id="394" w:name="bookmark394"/>
      <w:r>
        <w:rPr>
          <w:color w:val="000000"/>
          <w:spacing w:val="0"/>
          <w:w w:val="100"/>
          <w:position w:val="0"/>
          <w:sz w:val="24"/>
          <w:szCs w:val="24"/>
        </w:rPr>
        <w:t>3</w:t>
      </w:r>
      <w:bookmarkEnd w:id="393"/>
      <w:r>
        <w:rPr>
          <w:color w:val="000000"/>
          <w:spacing w:val="0"/>
          <w:w w:val="100"/>
          <w:position w:val="0"/>
          <w:sz w:val="24"/>
          <w:szCs w:val="24"/>
        </w:rPr>
        <w:t>、</w:t>
        <w:tab/>
        <w:t>关于关联方及关联交易的说明</w:t>
      </w:r>
      <w:bookmarkEnd w:id="391"/>
      <w:bookmarkEnd w:id="392"/>
      <w:bookmarkEnd w:id="394"/>
    </w:p>
    <w:p>
      <w:pPr>
        <w:pStyle w:val="Style32"/>
        <w:keepNext/>
        <w:keepLines/>
        <w:widowControl w:val="0"/>
        <w:shd w:val="clear" w:color="auto" w:fill="auto"/>
        <w:bidi w:val="0"/>
        <w:spacing w:before="0" w:after="420" w:line="307" w:lineRule="exact"/>
        <w:ind w:left="0" w:right="0" w:firstLine="480"/>
        <w:jc w:val="left"/>
      </w:pPr>
      <w:bookmarkStart w:id="395" w:name="bookmark395"/>
      <w:bookmarkStart w:id="396" w:name="bookmark396"/>
      <w:bookmarkStart w:id="397" w:name="bookmark397"/>
      <w:r>
        <w:rPr>
          <w:color w:val="000000"/>
          <w:spacing w:val="0"/>
          <w:w w:val="100"/>
          <w:position w:val="0"/>
          <w:sz w:val="24"/>
          <w:szCs w:val="24"/>
        </w:rPr>
        <w:t>本报告期内无重大关联交易事项。</w:t>
      </w:r>
      <w:bookmarkEnd w:id="395"/>
      <w:bookmarkEnd w:id="396"/>
      <w:bookmarkEnd w:id="397"/>
    </w:p>
    <w:p>
      <w:pPr>
        <w:pStyle w:val="Style29"/>
        <w:keepNext/>
        <w:keepLines/>
        <w:widowControl w:val="0"/>
        <w:shd w:val="clear" w:color="auto" w:fill="auto"/>
        <w:tabs>
          <w:tab w:pos="886" w:val="left"/>
        </w:tabs>
        <w:bidi w:val="0"/>
        <w:spacing w:before="0"/>
        <w:ind w:left="0" w:right="0" w:firstLine="480"/>
        <w:jc w:val="left"/>
      </w:pPr>
      <w:bookmarkStart w:id="398" w:name="bookmark398"/>
      <w:bookmarkStart w:id="399" w:name="bookmark399"/>
      <w:bookmarkStart w:id="400" w:name="bookmark400"/>
      <w:bookmarkStart w:id="401" w:name="bookmark401"/>
      <w:r>
        <w:rPr>
          <w:color w:val="000000"/>
          <w:spacing w:val="0"/>
          <w:w w:val="100"/>
          <w:position w:val="0"/>
          <w:sz w:val="24"/>
          <w:szCs w:val="24"/>
        </w:rPr>
        <w:t>4</w:t>
      </w:r>
      <w:bookmarkEnd w:id="400"/>
      <w:r>
        <w:rPr>
          <w:color w:val="000000"/>
          <w:spacing w:val="0"/>
          <w:w w:val="100"/>
          <w:position w:val="0"/>
          <w:sz w:val="24"/>
          <w:szCs w:val="24"/>
        </w:rPr>
        <w:t>、</w:t>
        <w:tab/>
        <w:t>重大合同及其履行情况。</w:t>
      </w:r>
      <w:bookmarkEnd w:id="398"/>
      <w:bookmarkEnd w:id="399"/>
      <w:bookmarkEnd w:id="401"/>
    </w:p>
    <w:p>
      <w:pPr>
        <w:pStyle w:val="Style32"/>
        <w:keepNext/>
        <w:keepLines/>
        <w:widowControl w:val="0"/>
        <w:shd w:val="clear" w:color="auto" w:fill="auto"/>
        <w:bidi w:val="0"/>
        <w:spacing w:before="0" w:after="300" w:line="307" w:lineRule="exact"/>
        <w:ind w:left="480" w:right="0" w:firstLine="20"/>
        <w:jc w:val="both"/>
      </w:pPr>
      <w:bookmarkStart w:id="402" w:name="bookmark402"/>
      <w:bookmarkStart w:id="403" w:name="bookmark403"/>
      <w:bookmarkStart w:id="404" w:name="bookmark404"/>
      <w:bookmarkStart w:id="405" w:name="bookmark405"/>
      <w:r>
        <w:rPr>
          <w:color w:val="000000"/>
          <w:spacing w:val="0"/>
          <w:w w:val="100"/>
          <w:position w:val="0"/>
          <w:sz w:val="24"/>
          <w:szCs w:val="24"/>
        </w:rPr>
        <w:t>（</w:t>
      </w:r>
      <w:bookmarkEnd w:id="404"/>
      <w:r>
        <w:rPr>
          <w:color w:val="000000"/>
          <w:spacing w:val="0"/>
          <w:w w:val="100"/>
          <w:position w:val="0"/>
          <w:sz w:val="24"/>
          <w:szCs w:val="24"/>
        </w:rPr>
        <w:t>1）本报告期，公司未发生托管、承包、租赁其他公司资产或其他公司托管、承包、租赁 本公司资产的事项。</w:t>
      </w:r>
      <w:bookmarkEnd w:id="402"/>
      <w:bookmarkEnd w:id="403"/>
      <w:bookmarkEnd w:id="405"/>
    </w:p>
    <w:p>
      <w:pPr>
        <w:pStyle w:val="Style32"/>
        <w:keepNext/>
        <w:keepLines/>
        <w:widowControl w:val="0"/>
        <w:shd w:val="clear" w:color="auto" w:fill="auto"/>
        <w:bidi w:val="0"/>
        <w:spacing w:before="0" w:after="300" w:line="240" w:lineRule="auto"/>
        <w:ind w:left="480" w:right="0" w:firstLine="20"/>
        <w:jc w:val="both"/>
      </w:pPr>
      <w:bookmarkStart w:id="406" w:name="bookmark406"/>
      <w:bookmarkStart w:id="407" w:name="bookmark407"/>
      <w:bookmarkStart w:id="408" w:name="bookmark408"/>
      <w:bookmarkStart w:id="409" w:name="bookmark409"/>
      <w:r>
        <w:rPr>
          <w:color w:val="000000"/>
          <w:spacing w:val="0"/>
          <w:w w:val="100"/>
          <w:position w:val="0"/>
          <w:sz w:val="24"/>
          <w:szCs w:val="24"/>
        </w:rPr>
        <w:t>（</w:t>
      </w:r>
      <w:bookmarkEnd w:id="408"/>
      <w:r>
        <w:rPr>
          <w:color w:val="000000"/>
          <w:spacing w:val="0"/>
          <w:w w:val="100"/>
          <w:position w:val="0"/>
          <w:sz w:val="24"/>
          <w:szCs w:val="24"/>
        </w:rPr>
        <w:t>2）公司担保事项</w:t>
      </w:r>
      <w:bookmarkEnd w:id="406"/>
      <w:bookmarkEnd w:id="407"/>
      <w:bookmarkEnd w:id="409"/>
    </w:p>
    <w:p>
      <w:pPr>
        <w:pStyle w:val="Style32"/>
        <w:keepNext/>
        <w:keepLines/>
        <w:widowControl w:val="0"/>
        <w:shd w:val="clear" w:color="auto" w:fill="auto"/>
        <w:bidi w:val="0"/>
        <w:spacing w:before="0" w:after="360" w:line="312" w:lineRule="exact"/>
        <w:ind w:left="480" w:right="0" w:firstLine="20"/>
        <w:jc w:val="both"/>
      </w:pPr>
      <w:bookmarkStart w:id="410" w:name="bookmark410"/>
      <w:bookmarkStart w:id="411" w:name="bookmark411"/>
      <w:bookmarkStart w:id="412" w:name="bookmark412"/>
      <w:r>
        <w:rPr>
          <w:color w:val="000000"/>
          <w:spacing w:val="0"/>
          <w:w w:val="100"/>
          <w:position w:val="0"/>
          <w:sz w:val="24"/>
          <w:szCs w:val="24"/>
        </w:rPr>
        <w:t>本报告期内，经董事会批准，公司累计对外担保余额为</w:t>
      </w:r>
      <w:r>
        <w:rPr>
          <w:color w:val="000000"/>
          <w:spacing w:val="0"/>
          <w:w w:val="100"/>
          <w:position w:val="0"/>
          <w:sz w:val="24"/>
          <w:szCs w:val="24"/>
        </w:rPr>
        <w:t>11.89</w:t>
      </w:r>
      <w:r>
        <w:rPr>
          <w:color w:val="000000"/>
          <w:spacing w:val="0"/>
          <w:w w:val="100"/>
          <w:position w:val="0"/>
          <w:sz w:val="24"/>
          <w:szCs w:val="24"/>
        </w:rPr>
        <w:t>亿元（118,946万元），占公 司净资产的37.51%。与2005年公司对外担保余额</w:t>
      </w:r>
      <w:r>
        <w:rPr>
          <w:color w:val="000000"/>
          <w:spacing w:val="0"/>
          <w:w w:val="100"/>
          <w:position w:val="0"/>
          <w:sz w:val="24"/>
          <w:szCs w:val="24"/>
        </w:rPr>
        <w:t>8.27</w:t>
      </w:r>
      <w:r>
        <w:rPr>
          <w:color w:val="000000"/>
          <w:spacing w:val="0"/>
          <w:w w:val="100"/>
          <w:position w:val="0"/>
          <w:sz w:val="24"/>
          <w:szCs w:val="24"/>
        </w:rPr>
        <w:t>亿元相比，公司当期增加对外担 保余额净值</w:t>
      </w:r>
      <w:r>
        <w:rPr>
          <w:color w:val="000000"/>
          <w:spacing w:val="0"/>
          <w:w w:val="100"/>
          <w:position w:val="0"/>
          <w:sz w:val="24"/>
          <w:szCs w:val="24"/>
        </w:rPr>
        <w:t>3.62</w:t>
      </w:r>
      <w:r>
        <w:rPr>
          <w:color w:val="000000"/>
          <w:spacing w:val="0"/>
          <w:w w:val="100"/>
          <w:position w:val="0"/>
          <w:sz w:val="24"/>
          <w:szCs w:val="24"/>
        </w:rPr>
        <w:t>亿元。本报告期内，公司对外担保具体情况如下：</w:t>
      </w:r>
      <w:bookmarkEnd w:id="410"/>
      <w:bookmarkEnd w:id="411"/>
      <w:bookmarkEnd w:id="412"/>
    </w:p>
    <w:p>
      <w:pPr>
        <w:pStyle w:val="Style67"/>
        <w:keepNext w:val="0"/>
        <w:keepLines w:val="0"/>
        <w:widowControl w:val="0"/>
        <w:shd w:val="clear" w:color="auto" w:fill="auto"/>
        <w:bidi w:val="0"/>
        <w:spacing w:before="0" w:after="0" w:line="240" w:lineRule="auto"/>
        <w:ind w:left="0" w:firstLine="0"/>
        <w:jc w:val="right"/>
      </w:pPr>
      <w:r>
        <w:rPr>
          <w:color w:val="000000"/>
          <w:spacing w:val="0"/>
          <w:w w:val="100"/>
          <w:position w:val="0"/>
        </w:rPr>
        <w:t>单位：人民币万元</w:t>
      </w:r>
    </w:p>
    <w:tbl>
      <w:tblPr>
        <w:tblOverlap w:val="never"/>
        <w:jc w:val="center"/>
        <w:tblLayout w:type="fixed"/>
      </w:tblPr>
      <w:tblGrid>
        <w:gridCol w:w="2626"/>
        <w:gridCol w:w="1114"/>
        <w:gridCol w:w="1474"/>
        <w:gridCol w:w="1349"/>
        <w:gridCol w:w="1483"/>
        <w:gridCol w:w="1181"/>
        <w:gridCol w:w="1008"/>
      </w:tblGrid>
      <w:tr>
        <w:trPr>
          <w:trHeight w:val="312" w:hRule="exact"/>
        </w:trPr>
        <w:tc>
          <w:tcPr>
            <w:gridSpan w:val="7"/>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公司对外担保情况（不包括对控股子公司的担保）</w:t>
            </w:r>
          </w:p>
        </w:tc>
      </w:tr>
      <w:tr>
        <w:trPr>
          <w:trHeight w:val="485" w:hRule="exact"/>
        </w:trPr>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担保对象</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发生日期</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担保金额</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担保类型</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担保期限</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担保是否已 经履行完毕</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是否为关 联方担保</w:t>
            </w:r>
          </w:p>
        </w:tc>
      </w:tr>
      <w:tr>
        <w:trPr>
          <w:trHeight w:val="336" w:hRule="exact"/>
        </w:trPr>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清华同方（哈尔滨）水务公司</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2006-03-22</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连带责任担保</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060322</w:t>
            </w:r>
            <w:r>
              <w:rPr>
                <w:rFonts w:ascii="Arial Unicode MS" w:eastAsia="Arial Unicode MS" w:hAnsi="Arial Unicode MS" w:cs="Arial Unicode MS"/>
                <w:color w:val="000000"/>
                <w:spacing w:val="0"/>
                <w:w w:val="100"/>
                <w:position w:val="0"/>
                <w:sz w:val="15"/>
                <w:szCs w:val="15"/>
              </w:rPr>
              <w:t>〜</w:t>
            </w:r>
            <w:r>
              <w:rPr>
                <w:color w:val="000000"/>
                <w:spacing w:val="0"/>
                <w:w w:val="100"/>
                <w:position w:val="0"/>
                <w:sz w:val="18"/>
                <w:szCs w:val="18"/>
              </w:rPr>
              <w:t>110321</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否</w:t>
            </w:r>
          </w:p>
        </w:tc>
      </w:tr>
      <w:tr>
        <w:trPr>
          <w:trHeight w:val="250"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清华同方（哈尔滨）水务公司</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2006-09-28</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8,000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连带责任担保</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060928</w:t>
            </w:r>
            <w:r>
              <w:rPr>
                <w:rFonts w:ascii="Arial Unicode MS" w:eastAsia="Arial Unicode MS" w:hAnsi="Arial Unicode MS" w:cs="Arial Unicode MS"/>
                <w:color w:val="000000"/>
                <w:spacing w:val="0"/>
                <w:w w:val="100"/>
                <w:position w:val="0"/>
                <w:sz w:val="15"/>
                <w:szCs w:val="15"/>
              </w:rPr>
              <w:t>〜</w:t>
            </w:r>
            <w:r>
              <w:rPr>
                <w:color w:val="000000"/>
                <w:spacing w:val="0"/>
                <w:w w:val="100"/>
                <w:position w:val="0"/>
                <w:sz w:val="18"/>
                <w:szCs w:val="18"/>
              </w:rPr>
              <w:t>090927</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否</w:t>
            </w:r>
          </w:p>
        </w:tc>
      </w:tr>
      <w:tr>
        <w:trPr>
          <w:trHeight w:val="250" w:hRule="exact"/>
        </w:trPr>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清华同方（哈尔滨）水务公司</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2006-10-20</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8,000</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连带责任担保</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061020-091019</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否</w:t>
            </w:r>
          </w:p>
        </w:tc>
      </w:tr>
      <w:tr>
        <w:trPr>
          <w:trHeight w:val="250" w:hRule="exact"/>
        </w:trPr>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清华同方（哈尔滨）水务公司</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2006-11-02</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6,000</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连带责任担保</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061102-091101</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否</w:t>
            </w:r>
          </w:p>
        </w:tc>
      </w:tr>
      <w:tr>
        <w:trPr>
          <w:trHeight w:val="250" w:hRule="exact"/>
        </w:trPr>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清华同方（哈尔滨）水务公司</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2006-11-20</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6,000</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连带责任担保</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061120-091119</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否</w:t>
            </w:r>
          </w:p>
        </w:tc>
      </w:tr>
      <w:tr>
        <w:trPr>
          <w:trHeight w:val="245" w:hRule="exact"/>
        </w:trPr>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清华同方（哈尔滨）水务公司</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2006-12-11</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连带责任担保</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061211-091210</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否</w:t>
            </w:r>
          </w:p>
        </w:tc>
      </w:tr>
      <w:tr>
        <w:trPr>
          <w:trHeight w:val="250"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佳木斯同方水务有限公司</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2006-03-22</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连带责任担保</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060322-090321</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否</w:t>
            </w:r>
          </w:p>
        </w:tc>
      </w:tr>
      <w:tr>
        <w:trPr>
          <w:trHeight w:val="250" w:hRule="exact"/>
        </w:trPr>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深圳清华同方股份有限公司</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2006-05-25</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1,000</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连带责任担保</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050420-071020</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righ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否</w:t>
            </w:r>
          </w:p>
        </w:tc>
      </w:tr>
      <w:tr>
        <w:trPr>
          <w:trHeight w:val="250" w:hRule="exact"/>
        </w:trPr>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深圳清华同方股份有限公司</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2006-05-23</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1,000</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连带责任担保</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060523-080918</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righ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否</w:t>
            </w:r>
          </w:p>
        </w:tc>
      </w:tr>
      <w:tr>
        <w:trPr>
          <w:trHeight w:val="245" w:hRule="exact"/>
        </w:trPr>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深圳同方融达科技有限公司</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2006-06-21</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400</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连带责任担保</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060621-081221</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righ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否</w:t>
            </w:r>
          </w:p>
        </w:tc>
      </w:tr>
      <w:tr>
        <w:trPr>
          <w:trHeight w:val="326"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深圳同方融达科技有限公司</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2006-06-20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连带责任担保</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060620-081220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否</w:t>
            </w:r>
          </w:p>
        </w:tc>
      </w:tr>
      <w:tr>
        <w:trPr>
          <w:trHeight w:val="331"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深圳同方融达科技有限公司</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2006-12-25</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连带责任担保</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061225-091224</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否</w:t>
            </w:r>
          </w:p>
        </w:tc>
      </w:tr>
      <w:tr>
        <w:trPr>
          <w:trHeight w:val="326" w:hRule="exact"/>
        </w:trPr>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深圳同方融达科技有限公司</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2006-12-25</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连带责任担保</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061225-091224</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否</w:t>
            </w:r>
          </w:p>
        </w:tc>
      </w:tr>
      <w:tr>
        <w:trPr>
          <w:trHeight w:val="326" w:hRule="exact"/>
        </w:trPr>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深圳同方融达科技有限公司</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2006-05-31</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2,000</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连带责任担保</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060531-081130</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righ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否</w:t>
            </w:r>
          </w:p>
        </w:tc>
      </w:tr>
      <w:tr>
        <w:trPr>
          <w:trHeight w:val="326"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深圳同方融达科技有限公司</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2006-12-01</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2,000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连带责任担保</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061201-090531</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否</w:t>
            </w:r>
          </w:p>
        </w:tc>
      </w:tr>
      <w:tr>
        <w:trPr>
          <w:trHeight w:val="509" w:hRule="exact"/>
        </w:trPr>
        <w:tc>
          <w:tcPr>
            <w:tcBorders>
              <w:top w:val="single" w:sz="4"/>
              <w:left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上海亚联进出口贸易有限公司</w:t>
            </w:r>
          </w:p>
        </w:tc>
        <w:tc>
          <w:tcPr>
            <w:tcBorders>
              <w:top w:val="single" w:sz="4"/>
              <w:left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2004-12-27</w:t>
            </w:r>
          </w:p>
        </w:tc>
        <w:tc>
          <w:tcPr>
            <w:tcBorders>
              <w:top w:val="single" w:sz="4"/>
              <w:left w:val="single" w:sz="4"/>
              <w:bottom w:val="single" w:sz="4"/>
            </w:tcBorders>
            <w:shd w:val="clear" w:color="auto" w:fill="FFFFFF"/>
            <w:vAlign w:val="top"/>
          </w:tcPr>
          <w:p>
            <w:pPr>
              <w:pStyle w:val="Style38"/>
              <w:keepNext w:val="0"/>
              <w:keepLines w:val="0"/>
              <w:widowControl w:val="0"/>
              <w:shd w:val="clear" w:color="auto" w:fill="auto"/>
              <w:bidi w:val="0"/>
              <w:spacing w:before="0" w:after="0" w:line="235" w:lineRule="exact"/>
              <w:ind w:left="0" w:right="0" w:firstLine="0"/>
              <w:jc w:val="right"/>
              <w:rPr>
                <w:sz w:val="18"/>
                <w:szCs w:val="18"/>
              </w:rPr>
            </w:pPr>
            <w:r>
              <w:rPr>
                <w:color w:val="000000"/>
                <w:spacing w:val="0"/>
                <w:w w:val="100"/>
                <w:position w:val="0"/>
                <w:sz w:val="18"/>
                <w:szCs w:val="18"/>
              </w:rPr>
              <w:t>80.79</w:t>
            </w:r>
            <w:r>
              <w:rPr>
                <w:color w:val="000000"/>
                <w:spacing w:val="0"/>
                <w:w w:val="100"/>
                <w:position w:val="0"/>
                <w:sz w:val="18"/>
                <w:szCs w:val="18"/>
              </w:rPr>
              <w:t>万美元 约646万人民币</w:t>
            </w:r>
          </w:p>
        </w:tc>
        <w:tc>
          <w:tcPr>
            <w:tcBorders>
              <w:top w:val="single" w:sz="4"/>
              <w:left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连带责任担保</w:t>
            </w:r>
          </w:p>
        </w:tc>
        <w:tc>
          <w:tcPr>
            <w:tcBorders>
              <w:top w:val="single" w:sz="4"/>
              <w:left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041227-081214</w:t>
            </w:r>
          </w:p>
        </w:tc>
        <w:tc>
          <w:tcPr>
            <w:tcBorders>
              <w:top w:val="single" w:sz="4"/>
              <w:left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bottom w:val="single" w:sz="4"/>
              <w:righ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否</w:t>
            </w:r>
          </w:p>
        </w:tc>
      </w:tr>
    </w:tbl>
    <w:p>
      <w:pPr>
        <w:sectPr>
          <w:headerReference w:type="default" r:id="rId69"/>
          <w:footerReference w:type="default" r:id="rId70"/>
          <w:headerReference w:type="even" r:id="rId71"/>
          <w:footerReference w:type="even" r:id="rId72"/>
          <w:footnotePr>
            <w:pos w:val="pageBottom"/>
            <w:numFmt w:val="decimal"/>
            <w:numRestart w:val="continuous"/>
          </w:footnotePr>
          <w:pgSz w:w="11900" w:h="16840"/>
          <w:pgMar w:top="610" w:right="766" w:bottom="965" w:left="900" w:header="182" w:footer="3" w:gutter="0"/>
          <w:cols w:space="720"/>
          <w:noEndnote/>
          <w:rtlGutter w:val="0"/>
          <w:docGrid w:linePitch="360"/>
        </w:sectPr>
      </w:pPr>
    </w:p>
    <w:tbl>
      <w:tblPr>
        <w:tblOverlap w:val="never"/>
        <w:jc w:val="center"/>
        <w:tblLayout w:type="fixed"/>
      </w:tblPr>
      <w:tblGrid>
        <w:gridCol w:w="5803"/>
        <w:gridCol w:w="4430"/>
      </w:tblGrid>
      <w:tr>
        <w:trPr>
          <w:trHeight w:val="274"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报告期末担保发生额合计</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78,500</w:t>
            </w:r>
          </w:p>
        </w:tc>
      </w:tr>
      <w:tr>
        <w:trPr>
          <w:trHeight w:val="245"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报告期末担保余额合计</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62,146</w:t>
            </w:r>
          </w:p>
        </w:tc>
      </w:tr>
      <w:tr>
        <w:trPr>
          <w:trHeight w:val="432" w:hRule="exact"/>
        </w:trPr>
        <w:tc>
          <w:tcPr>
            <w:gridSpan w:val="2"/>
            <w:tcBorders>
              <w:top w:val="single" w:sz="4"/>
              <w:left w:val="single" w:sz="4"/>
              <w:righ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公司对控股子公司的担保情况</w:t>
            </w:r>
          </w:p>
        </w:tc>
      </w:tr>
      <w:tr>
        <w:trPr>
          <w:trHeight w:val="250"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报告期末对控股子公司担保发生额合计</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44,500</w:t>
            </w:r>
          </w:p>
        </w:tc>
      </w:tr>
      <w:tr>
        <w:trPr>
          <w:trHeight w:val="245"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报告期末对控股子公司担保余额合计</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56,800</w:t>
            </w:r>
          </w:p>
        </w:tc>
      </w:tr>
      <w:tr>
        <w:trPr>
          <w:trHeight w:val="456" w:hRule="exact"/>
        </w:trPr>
        <w:tc>
          <w:tcPr>
            <w:gridSpan w:val="2"/>
            <w:tcBorders>
              <w:top w:val="single" w:sz="4"/>
              <w:left w:val="single" w:sz="4"/>
              <w:righ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公司担保总额情况(包括对控股子公司的担保)</w:t>
            </w:r>
          </w:p>
        </w:tc>
      </w:tr>
      <w:tr>
        <w:trPr>
          <w:trHeight w:val="250"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担保总额</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118,946</w:t>
            </w:r>
          </w:p>
        </w:tc>
      </w:tr>
      <w:tr>
        <w:trPr>
          <w:trHeight w:val="250" w:hRule="exact"/>
        </w:trPr>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担保总额占公司净资产的比例(%)</w:t>
            </w:r>
          </w:p>
        </w:tc>
        <w:tc>
          <w:tcPr>
            <w:tcBorders>
              <w:top w:val="single" w:sz="4"/>
              <w:left w:val="single" w:sz="4"/>
              <w:righ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37.51</w:t>
            </w:r>
          </w:p>
        </w:tc>
      </w:tr>
      <w:tr>
        <w:trPr>
          <w:trHeight w:val="250" w:hRule="exact"/>
        </w:trPr>
        <w:tc>
          <w:tcPr>
            <w:gridSpan w:val="2"/>
            <w:tcBorders>
              <w:top w:val="single" w:sz="4"/>
              <w:left w:val="single" w:sz="4"/>
              <w:righ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r>
      <w:tr>
        <w:trPr>
          <w:trHeight w:val="245"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为股东、实际控制人及其关联方提供担保的金额</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r>
      <w:tr>
        <w:trPr>
          <w:trHeight w:val="250"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直接或间接为资产负债率超过70%的被担保对象提供的债务担保金额</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58,000</w:t>
            </w:r>
          </w:p>
        </w:tc>
      </w:tr>
      <w:tr>
        <w:trPr>
          <w:trHeight w:val="250" w:hRule="exact"/>
        </w:trPr>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担保总额超过净资产50%部分的金额</w:t>
            </w:r>
          </w:p>
        </w:tc>
        <w:tc>
          <w:tcPr>
            <w:tcBorders>
              <w:top w:val="single" w:sz="4"/>
              <w:left w:val="single" w:sz="4"/>
              <w:righ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r>
      <w:tr>
        <w:trPr>
          <w:trHeight w:val="274" w:hRule="exact"/>
        </w:trPr>
        <w:tc>
          <w:tcPr>
            <w:tcBorders>
              <w:top w:val="single" w:sz="4"/>
              <w:left w:val="single" w:sz="4"/>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上述三项担保金额合计</w:t>
            </w:r>
          </w:p>
        </w:tc>
        <w:tc>
          <w:tcPr>
            <w:tcBorders>
              <w:top w:val="single" w:sz="4"/>
              <w:left w:val="single" w:sz="4"/>
              <w:bottom w:val="single" w:sz="4"/>
              <w:righ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58,000</w:t>
            </w:r>
          </w:p>
        </w:tc>
      </w:tr>
    </w:tbl>
    <w:p>
      <w:pPr>
        <w:widowControl w:val="0"/>
        <w:spacing w:after="219" w:line="1" w:lineRule="exact"/>
      </w:pPr>
    </w:p>
    <w:p>
      <w:pPr>
        <w:pStyle w:val="Style17"/>
        <w:keepNext w:val="0"/>
        <w:keepLines w:val="0"/>
        <w:widowControl w:val="0"/>
        <w:shd w:val="clear" w:color="auto" w:fill="auto"/>
        <w:bidi w:val="0"/>
        <w:spacing w:before="0" w:line="318" w:lineRule="exact"/>
        <w:ind w:left="500" w:right="0" w:firstLine="0"/>
        <w:jc w:val="both"/>
      </w:pPr>
      <w:r>
        <w:rPr>
          <w:color w:val="000000"/>
          <w:spacing w:val="0"/>
          <w:w w:val="100"/>
          <w:position w:val="0"/>
          <w:sz w:val="24"/>
          <w:szCs w:val="24"/>
        </w:rPr>
        <w:t>根据经2006年5月19日公司2005年年度股东大会审议通过的《关于向银行申请2006 年综合授信额度的议案》，公司在银行综合授信额度内，对下属子公司在实际经营中所需 资金产生的银行借款进行担保。同时公司对下属子公司的资金进行了较为严格的监管措 施，目前资金使用正常，有利地保障了子公司经营活动的正常开展。</w:t>
      </w:r>
    </w:p>
    <w:p>
      <w:pPr>
        <w:pStyle w:val="Style17"/>
        <w:keepNext w:val="0"/>
        <w:keepLines w:val="0"/>
        <w:widowControl w:val="0"/>
        <w:shd w:val="clear" w:color="auto" w:fill="auto"/>
        <w:bidi w:val="0"/>
        <w:spacing w:before="0" w:line="312" w:lineRule="exact"/>
        <w:ind w:left="500" w:right="0" w:firstLine="0"/>
        <w:jc w:val="both"/>
      </w:pPr>
      <w:r>
        <w:rPr>
          <w:color w:val="000000"/>
          <w:spacing w:val="0"/>
          <w:w w:val="100"/>
          <w:position w:val="0"/>
          <w:sz w:val="24"/>
          <w:szCs w:val="24"/>
        </w:rPr>
        <w:t>本期发生为资产负债率超过70%被担保对象担保事宜为公司为清华同方(哈尔滨)水务有 限公司、佳木斯同方水务有限责任公司因哈尔滨太平污水处理厂、佳木斯东区污水处理 项目建设需要提供的担保，上述担保事宜已经公司2005年年度股东大会审议批准。</w:t>
      </w:r>
    </w:p>
    <w:p>
      <w:pPr>
        <w:pStyle w:val="Style17"/>
        <w:keepNext w:val="0"/>
        <w:keepLines w:val="0"/>
        <w:widowControl w:val="0"/>
        <w:shd w:val="clear" w:color="auto" w:fill="auto"/>
        <w:bidi w:val="0"/>
        <w:spacing w:before="0" w:line="312" w:lineRule="exact"/>
        <w:ind w:left="0" w:right="0" w:firstLine="500"/>
        <w:jc w:val="left"/>
      </w:pPr>
      <w:r>
        <w:rPr>
          <w:color w:val="000000"/>
          <w:spacing w:val="0"/>
          <w:w w:val="100"/>
          <w:position w:val="0"/>
          <w:sz w:val="24"/>
          <w:szCs w:val="24"/>
        </w:rPr>
        <w:t>本年度无重大租赁经营和抵押事项。</w:t>
      </w:r>
    </w:p>
    <w:p>
      <w:pPr>
        <w:pStyle w:val="Style17"/>
        <w:keepNext w:val="0"/>
        <w:keepLines w:val="0"/>
        <w:widowControl w:val="0"/>
        <w:numPr>
          <w:ilvl w:val="0"/>
          <w:numId w:val="43"/>
        </w:numPr>
        <w:shd w:val="clear" w:color="auto" w:fill="auto"/>
        <w:bidi w:val="0"/>
        <w:spacing w:before="0" w:line="312" w:lineRule="exact"/>
        <w:ind w:left="0" w:right="0" w:firstLine="500"/>
        <w:jc w:val="left"/>
      </w:pPr>
      <w:bookmarkStart w:id="413" w:name="bookmark413"/>
      <w:bookmarkEnd w:id="413"/>
      <w:r>
        <w:rPr>
          <w:color w:val="000000"/>
          <w:spacing w:val="0"/>
          <w:w w:val="100"/>
          <w:position w:val="0"/>
          <w:sz w:val="24"/>
          <w:szCs w:val="24"/>
        </w:rPr>
        <w:t>无现金委托管理事项</w:t>
      </w:r>
    </w:p>
    <w:p>
      <w:pPr>
        <w:pStyle w:val="Style29"/>
        <w:keepNext/>
        <w:keepLines/>
        <w:widowControl w:val="0"/>
        <w:shd w:val="clear" w:color="auto" w:fill="auto"/>
        <w:tabs>
          <w:tab w:pos="900" w:val="left"/>
        </w:tabs>
        <w:bidi w:val="0"/>
        <w:spacing w:before="0" w:line="312" w:lineRule="exact"/>
        <w:ind w:left="0" w:right="0" w:firstLine="500"/>
        <w:jc w:val="left"/>
      </w:pPr>
      <w:bookmarkStart w:id="414" w:name="bookmark414"/>
      <w:bookmarkStart w:id="415" w:name="bookmark415"/>
      <w:bookmarkStart w:id="416" w:name="bookmark416"/>
      <w:bookmarkStart w:id="417" w:name="bookmark417"/>
      <w:r>
        <w:rPr>
          <w:color w:val="000000"/>
          <w:spacing w:val="0"/>
          <w:w w:val="100"/>
          <w:position w:val="0"/>
          <w:sz w:val="24"/>
          <w:szCs w:val="24"/>
        </w:rPr>
        <w:t>5</w:t>
      </w:r>
      <w:bookmarkEnd w:id="416"/>
      <w:r>
        <w:rPr>
          <w:color w:val="000000"/>
          <w:spacing w:val="0"/>
          <w:w w:val="100"/>
          <w:position w:val="0"/>
          <w:sz w:val="24"/>
          <w:szCs w:val="24"/>
        </w:rPr>
        <w:t>、</w:t>
        <w:tab/>
        <w:t>公司或持股5%以上股东在报告期内或持续到报告期内的重大承诺事项。</w:t>
      </w:r>
      <w:bookmarkEnd w:id="414"/>
      <w:bookmarkEnd w:id="415"/>
      <w:bookmarkEnd w:id="417"/>
    </w:p>
    <w:p>
      <w:pPr>
        <w:pStyle w:val="Style17"/>
        <w:keepNext w:val="0"/>
        <w:keepLines w:val="0"/>
        <w:widowControl w:val="0"/>
        <w:shd w:val="clear" w:color="auto" w:fill="auto"/>
        <w:bidi w:val="0"/>
        <w:spacing w:before="0" w:line="312" w:lineRule="exact"/>
        <w:ind w:left="500" w:right="0" w:firstLine="0"/>
        <w:jc w:val="both"/>
      </w:pPr>
      <w:r>
        <w:rPr>
          <w:color w:val="000000"/>
          <w:spacing w:val="0"/>
          <w:w w:val="100"/>
          <w:position w:val="0"/>
          <w:sz w:val="24"/>
          <w:szCs w:val="24"/>
        </w:rPr>
        <w:t>公司全体非流通股股东根据《上市公司股权分置改革管理办法》等文件的要求作出了法 定承诺。控股股东清华控股有限公司特别承诺：所持有的清华同方非流通股股份自获得 上市流通权之日起，在三十六个月内不通过上海证券交易所以竞价交易方式出售。</w:t>
      </w:r>
    </w:p>
    <w:p>
      <w:pPr>
        <w:pStyle w:val="Style17"/>
        <w:keepNext w:val="0"/>
        <w:keepLines w:val="0"/>
        <w:widowControl w:val="0"/>
        <w:shd w:val="clear" w:color="auto" w:fill="auto"/>
        <w:bidi w:val="0"/>
        <w:spacing w:before="0" w:line="312" w:lineRule="exact"/>
        <w:ind w:left="500" w:right="0" w:firstLine="0"/>
        <w:jc w:val="both"/>
      </w:pPr>
      <w:r>
        <w:rPr>
          <w:color w:val="000000"/>
          <w:spacing w:val="0"/>
          <w:w w:val="100"/>
          <w:position w:val="0"/>
          <w:sz w:val="24"/>
          <w:szCs w:val="24"/>
        </w:rPr>
        <w:t>本报告期内，清华控股有限公司及公司其他有限售条件流通股股东未发生违反上述承诺 的情形。</w:t>
      </w:r>
    </w:p>
    <w:p>
      <w:pPr>
        <w:pStyle w:val="Style29"/>
        <w:keepNext/>
        <w:keepLines/>
        <w:widowControl w:val="0"/>
        <w:shd w:val="clear" w:color="auto" w:fill="auto"/>
        <w:tabs>
          <w:tab w:pos="905" w:val="left"/>
        </w:tabs>
        <w:bidi w:val="0"/>
        <w:spacing w:before="0" w:line="312" w:lineRule="exact"/>
        <w:ind w:left="0" w:right="0" w:firstLine="500"/>
        <w:jc w:val="left"/>
      </w:pPr>
      <w:bookmarkStart w:id="418" w:name="bookmark418"/>
      <w:bookmarkStart w:id="419" w:name="bookmark419"/>
      <w:bookmarkStart w:id="420" w:name="bookmark420"/>
      <w:bookmarkStart w:id="421" w:name="bookmark421"/>
      <w:r>
        <w:rPr>
          <w:color w:val="000000"/>
          <w:spacing w:val="0"/>
          <w:w w:val="100"/>
          <w:position w:val="0"/>
          <w:sz w:val="24"/>
          <w:szCs w:val="24"/>
        </w:rPr>
        <w:t>6</w:t>
      </w:r>
      <w:bookmarkEnd w:id="420"/>
      <w:r>
        <w:rPr>
          <w:color w:val="000000"/>
          <w:spacing w:val="0"/>
          <w:w w:val="100"/>
          <w:position w:val="0"/>
          <w:sz w:val="24"/>
          <w:szCs w:val="24"/>
        </w:rPr>
        <w:t>、</w:t>
        <w:tab/>
        <w:t>本报告期聘任会计师事务所：信永中和会计师事务所有限责任公司</w:t>
      </w:r>
      <w:bookmarkEnd w:id="418"/>
      <w:bookmarkEnd w:id="419"/>
      <w:bookmarkEnd w:id="421"/>
    </w:p>
    <w:p>
      <w:pPr>
        <w:pStyle w:val="Style17"/>
        <w:keepNext w:val="0"/>
        <w:keepLines w:val="0"/>
        <w:widowControl w:val="0"/>
        <w:shd w:val="clear" w:color="auto" w:fill="auto"/>
        <w:bidi w:val="0"/>
        <w:spacing w:before="0" w:line="310" w:lineRule="exact"/>
        <w:ind w:left="500" w:right="0" w:firstLine="0"/>
        <w:jc w:val="both"/>
      </w:pPr>
      <w:r>
        <w:rPr>
          <w:color w:val="000000"/>
          <w:spacing w:val="0"/>
          <w:w w:val="100"/>
          <w:position w:val="0"/>
          <w:sz w:val="24"/>
          <w:szCs w:val="24"/>
        </w:rPr>
        <w:t>本年度，经2005年股东大会审议通过，公司聘请信永中和会计师事务所作为公司2006 年审计服务机构。目前该会计师事务所自2001年公司聘用以来已经连续服务六年，其中 本期签字的注册会计师张克东先生自2002年起已经连续服务5年，签字的注册会计师朱 敏珍女士自2003年起已经连续服务4年。</w:t>
      </w:r>
    </w:p>
    <w:p>
      <w:pPr>
        <w:pStyle w:val="Style17"/>
        <w:keepNext w:val="0"/>
        <w:keepLines w:val="0"/>
        <w:widowControl w:val="0"/>
        <w:shd w:val="clear" w:color="auto" w:fill="auto"/>
        <w:bidi w:val="0"/>
        <w:spacing w:before="0" w:line="312" w:lineRule="exact"/>
        <w:ind w:left="500" w:right="0" w:firstLine="0"/>
        <w:jc w:val="both"/>
      </w:pPr>
      <w:r>
        <w:rPr>
          <w:color w:val="000000"/>
          <w:spacing w:val="0"/>
          <w:w w:val="100"/>
          <w:position w:val="0"/>
          <w:sz w:val="24"/>
          <w:szCs w:val="24"/>
        </w:rPr>
        <w:t>公司按照行业标准和惯例，并根据会计师事务所在审计过程中的实际工作量，与信永中 和会计师事务所协商，确定公司所支付的本年度审计报酬。此外，公司控股子公司泰豪</w:t>
      </w:r>
    </w:p>
    <w:p>
      <w:pPr>
        <w:pStyle w:val="Style34"/>
        <w:keepNext w:val="0"/>
        <w:keepLines w:val="0"/>
        <w:widowControl w:val="0"/>
        <w:shd w:val="clear" w:color="auto" w:fill="auto"/>
        <w:bidi w:val="0"/>
        <w:spacing w:before="0" w:after="0" w:line="240" w:lineRule="auto"/>
        <w:ind w:left="43" w:right="0" w:firstLine="0"/>
        <w:jc w:val="left"/>
        <w:rPr>
          <w:sz w:val="24"/>
          <w:szCs w:val="24"/>
        </w:rPr>
      </w:pPr>
      <w:r>
        <w:rPr>
          <w:color w:val="000000"/>
          <w:spacing w:val="0"/>
          <w:w w:val="100"/>
          <w:position w:val="0"/>
          <w:sz w:val="24"/>
          <w:szCs w:val="24"/>
        </w:rPr>
        <w:t>科技股份有限公司另外聘请中磊会计师事务所作为其审计服务机构。</w:t>
      </w:r>
    </w:p>
    <w:tbl>
      <w:tblPr>
        <w:tblOverlap w:val="never"/>
        <w:jc w:val="center"/>
        <w:tblLayout w:type="fixed"/>
      </w:tblPr>
      <w:tblGrid>
        <w:gridCol w:w="2794"/>
        <w:gridCol w:w="1507"/>
        <w:gridCol w:w="1075"/>
        <w:gridCol w:w="643"/>
        <w:gridCol w:w="1541"/>
        <w:gridCol w:w="1080"/>
        <w:gridCol w:w="686"/>
      </w:tblGrid>
      <w:tr>
        <w:trPr>
          <w:trHeight w:val="312" w:hRule="exact"/>
        </w:trPr>
        <w:tc>
          <w:tcPr>
            <w:vMerge w:val="restart"/>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单位：万兀</w:t>
            </w:r>
          </w:p>
        </w:tc>
        <w:tc>
          <w:tcPr>
            <w:gridSpan w:val="3"/>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2006 </w:t>
            </w:r>
            <w:r>
              <w:rPr>
                <w:color w:val="000000"/>
                <w:spacing w:val="0"/>
                <w:w w:val="100"/>
                <w:position w:val="0"/>
                <w:sz w:val="20"/>
                <w:szCs w:val="20"/>
              </w:rPr>
              <w:t>年</w:t>
            </w:r>
          </w:p>
        </w:tc>
        <w:tc>
          <w:tcPr>
            <w:gridSpan w:val="3"/>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2005 </w:t>
            </w:r>
            <w:r>
              <w:rPr>
                <w:color w:val="000000"/>
                <w:spacing w:val="0"/>
                <w:w w:val="100"/>
                <w:position w:val="0"/>
                <w:sz w:val="20"/>
                <w:szCs w:val="20"/>
              </w:rPr>
              <w:t>年</w:t>
            </w:r>
          </w:p>
        </w:tc>
      </w:tr>
      <w:tr>
        <w:trPr>
          <w:trHeight w:val="2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财务审计费用</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其他费用</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总计</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财务审计费用</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其他费用</w:t>
            </w:r>
          </w:p>
        </w:tc>
        <w:tc>
          <w:tcPr>
            <w:tcBorders>
              <w:top w:val="single" w:sz="4"/>
              <w:left w:val="single" w:sz="4"/>
              <w:righ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总计</w:t>
            </w:r>
          </w:p>
        </w:tc>
      </w:tr>
      <w:tr>
        <w:trPr>
          <w:trHeight w:val="293"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本公司（含控股子公司）</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140</w:t>
            </w:r>
          </w:p>
        </w:tc>
      </w:tr>
      <w:tr>
        <w:trPr>
          <w:trHeight w:val="312" w:hRule="exact"/>
        </w:trPr>
        <w:tc>
          <w:tcPr>
            <w:tcBorders>
              <w:top w:val="single" w:sz="4"/>
              <w:left w:val="single" w:sz="4"/>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泰豪科技股份有限公司</w:t>
            </w:r>
          </w:p>
        </w:tc>
        <w:tc>
          <w:tcPr>
            <w:tcBorders>
              <w:top w:val="single" w:sz="4"/>
              <w:left w:val="single" w:sz="4"/>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38</w:t>
            </w:r>
          </w:p>
        </w:tc>
        <w:tc>
          <w:tcPr>
            <w:tcBorders>
              <w:top w:val="single" w:sz="4"/>
              <w:left w:val="single" w:sz="4"/>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38</w:t>
            </w:r>
          </w:p>
        </w:tc>
      </w:tr>
    </w:tbl>
    <w:p>
      <w:pPr>
        <w:pStyle w:val="Style34"/>
        <w:keepNext w:val="0"/>
        <w:keepLines w:val="0"/>
        <w:widowControl w:val="0"/>
        <w:shd w:val="clear" w:color="auto" w:fill="auto"/>
        <w:bidi w:val="0"/>
        <w:spacing w:before="0" w:after="0" w:line="274" w:lineRule="exact"/>
        <w:ind w:left="43" w:right="0" w:firstLine="0"/>
        <w:jc w:val="left"/>
        <w:rPr>
          <w:sz w:val="20"/>
          <w:szCs w:val="20"/>
        </w:rPr>
      </w:pPr>
      <w:r>
        <w:rPr>
          <w:color w:val="000000"/>
          <w:spacing w:val="0"/>
          <w:w w:val="100"/>
          <w:position w:val="0"/>
          <w:sz w:val="20"/>
          <w:szCs w:val="20"/>
        </w:rPr>
        <w:t>注：本公司（含控股子公司）不包括公司控股子公司泰豪科技股份有限公司和参股公司诚志股份有限公 司所支付会计师事务所的报酬。财务审计费用不含差旅、食宿等。</w:t>
      </w:r>
    </w:p>
    <w:p>
      <w:pPr>
        <w:widowControl w:val="0"/>
        <w:spacing w:after="239" w:line="1" w:lineRule="exact"/>
      </w:pPr>
    </w:p>
    <w:p>
      <w:pPr>
        <w:pStyle w:val="Style29"/>
        <w:keepNext/>
        <w:keepLines/>
        <w:widowControl w:val="0"/>
        <w:shd w:val="clear" w:color="auto" w:fill="auto"/>
        <w:tabs>
          <w:tab w:pos="885" w:val="left"/>
        </w:tabs>
        <w:bidi w:val="0"/>
        <w:spacing w:before="0" w:line="311" w:lineRule="exact"/>
        <w:ind w:left="460" w:right="0" w:firstLine="60"/>
        <w:jc w:val="both"/>
      </w:pPr>
      <w:bookmarkStart w:id="422" w:name="bookmark422"/>
      <w:bookmarkStart w:id="423" w:name="bookmark423"/>
      <w:bookmarkStart w:id="424" w:name="bookmark424"/>
      <w:bookmarkStart w:id="425" w:name="bookmark425"/>
      <w:r>
        <w:rPr>
          <w:color w:val="000000"/>
          <w:spacing w:val="0"/>
          <w:w w:val="100"/>
          <w:position w:val="0"/>
          <w:sz w:val="24"/>
          <w:szCs w:val="24"/>
        </w:rPr>
        <w:t>7</w:t>
      </w:r>
      <w:bookmarkEnd w:id="424"/>
      <w:r>
        <w:rPr>
          <w:color w:val="000000"/>
          <w:spacing w:val="0"/>
          <w:w w:val="100"/>
          <w:position w:val="0"/>
          <w:sz w:val="24"/>
          <w:szCs w:val="24"/>
        </w:rPr>
        <w:t>、</w:t>
        <w:tab/>
        <w:t>公司内部控制建立健全情况</w:t>
      </w:r>
      <w:bookmarkEnd w:id="422"/>
      <w:bookmarkEnd w:id="423"/>
      <w:bookmarkEnd w:id="425"/>
    </w:p>
    <w:p>
      <w:pPr>
        <w:pStyle w:val="Style17"/>
        <w:keepNext w:val="0"/>
        <w:keepLines w:val="0"/>
        <w:widowControl w:val="0"/>
        <w:shd w:val="clear" w:color="auto" w:fill="auto"/>
        <w:bidi w:val="0"/>
        <w:spacing w:before="0" w:line="311" w:lineRule="exact"/>
        <w:ind w:left="460" w:right="0" w:firstLine="60"/>
        <w:jc w:val="both"/>
      </w:pPr>
      <w:r>
        <w:rPr>
          <w:color w:val="000000"/>
          <w:spacing w:val="0"/>
          <w:w w:val="100"/>
          <w:position w:val="0"/>
          <w:sz w:val="24"/>
          <w:szCs w:val="24"/>
        </w:rPr>
        <w:t>公司建立了公司治理制度、财务管理制度、财务会计制度、资产管理制度、人力资源制 度、计算机系统管理制度、预算管理制度、内部审计制度等一系列行之有效的内部控制 制度，并建立了分工合理、职责明确、报告关系清晰地组织结构，明确了所有与风险和 内部控制有关部门、岗位、人员的职责和权限，还建立了独立的内部审计机构，定期对 公司内部控制的健全性和有效性实施检查、评价。</w:t>
      </w:r>
    </w:p>
    <w:p>
      <w:pPr>
        <w:pStyle w:val="Style17"/>
        <w:keepNext w:val="0"/>
        <w:keepLines w:val="0"/>
        <w:widowControl w:val="0"/>
        <w:shd w:val="clear" w:color="auto" w:fill="auto"/>
        <w:bidi w:val="0"/>
        <w:spacing w:before="0" w:line="310" w:lineRule="exact"/>
        <w:ind w:left="460" w:right="0" w:firstLine="60"/>
        <w:jc w:val="both"/>
      </w:pPr>
      <w:r>
        <w:rPr>
          <w:color w:val="000000"/>
          <w:spacing w:val="0"/>
          <w:w w:val="100"/>
          <w:position w:val="0"/>
          <w:sz w:val="24"/>
          <w:szCs w:val="24"/>
        </w:rPr>
        <w:t>公司在对外投资、对外筹资、对外担保等方面均建立了风险评估机制，另外，公司还以 财务预警指标为起点，不断分选优化关键财务指标进行风险预警，定期对“销售利润率、 销售增长率、应收账款及存货周转率、净资产收益率、经营现金净流量”等财务指标进 行分析跟踪，并采取积极应对方案。</w:t>
      </w:r>
    </w:p>
    <w:p>
      <w:pPr>
        <w:pStyle w:val="Style17"/>
        <w:keepNext w:val="0"/>
        <w:keepLines w:val="0"/>
        <w:widowControl w:val="0"/>
        <w:shd w:val="clear" w:color="auto" w:fill="auto"/>
        <w:bidi w:val="0"/>
        <w:spacing w:before="0" w:line="313" w:lineRule="exact"/>
        <w:ind w:left="460" w:right="0" w:firstLine="60"/>
        <w:jc w:val="both"/>
      </w:pPr>
      <w:r>
        <w:rPr>
          <w:color w:val="000000"/>
          <w:spacing w:val="0"/>
          <w:w w:val="100"/>
          <w:position w:val="0"/>
          <w:sz w:val="24"/>
          <w:szCs w:val="24"/>
        </w:rPr>
        <w:t>董事会认为，公司建立的内部控制制度符合我国有关法规和证券监管部门的要求，制度 在各本部以及下属子公司得到有效贯彻执行。公司内部控制设计与运行具有健全性、合 理性和有效性，能够有效地保证财务报告的真实可靠和资产的安全完整。随着公司业务 进一步发展以及国家政策法规进一步细化完善，公司会及时或根据需要进一步对公司现 有的制度进行完善和改进，保证制度的合理性和有效性，使内部控制真正发挥作用。</w:t>
      </w:r>
    </w:p>
    <w:p>
      <w:pPr>
        <w:pStyle w:val="Style29"/>
        <w:keepNext/>
        <w:keepLines/>
        <w:widowControl w:val="0"/>
        <w:shd w:val="clear" w:color="auto" w:fill="auto"/>
        <w:tabs>
          <w:tab w:pos="885" w:val="left"/>
        </w:tabs>
        <w:bidi w:val="0"/>
        <w:spacing w:before="0" w:line="311" w:lineRule="exact"/>
        <w:ind w:left="460" w:right="0" w:firstLine="60"/>
        <w:jc w:val="both"/>
      </w:pPr>
      <w:bookmarkStart w:id="426" w:name="bookmark426"/>
      <w:bookmarkStart w:id="427" w:name="bookmark427"/>
      <w:bookmarkStart w:id="428" w:name="bookmark428"/>
      <w:bookmarkStart w:id="429" w:name="bookmark429"/>
      <w:r>
        <w:rPr>
          <w:color w:val="000000"/>
          <w:spacing w:val="0"/>
          <w:w w:val="100"/>
          <w:position w:val="0"/>
          <w:sz w:val="24"/>
          <w:szCs w:val="24"/>
        </w:rPr>
        <w:t>8</w:t>
      </w:r>
      <w:bookmarkEnd w:id="428"/>
      <w:r>
        <w:rPr>
          <w:color w:val="000000"/>
          <w:spacing w:val="0"/>
          <w:w w:val="100"/>
          <w:position w:val="0"/>
          <w:sz w:val="24"/>
          <w:szCs w:val="24"/>
        </w:rPr>
        <w:t>、</w:t>
        <w:tab/>
        <w:t>股权分置改革事项</w:t>
      </w:r>
      <w:bookmarkEnd w:id="426"/>
      <w:bookmarkEnd w:id="427"/>
      <w:bookmarkEnd w:id="429"/>
    </w:p>
    <w:p>
      <w:pPr>
        <w:pStyle w:val="Style17"/>
        <w:keepNext w:val="0"/>
        <w:keepLines w:val="0"/>
        <w:widowControl w:val="0"/>
        <w:shd w:val="clear" w:color="auto" w:fill="auto"/>
        <w:bidi w:val="0"/>
        <w:spacing w:before="0" w:line="311" w:lineRule="exact"/>
        <w:ind w:left="460" w:right="0" w:firstLine="60"/>
        <w:jc w:val="both"/>
      </w:pPr>
      <w:bookmarkStart w:id="430" w:name="bookmark430"/>
      <w:r>
        <w:rPr>
          <w:color w:val="000000"/>
          <w:spacing w:val="0"/>
          <w:w w:val="100"/>
          <w:position w:val="0"/>
          <w:sz w:val="24"/>
          <w:szCs w:val="24"/>
        </w:rPr>
        <w:t>（</w:t>
      </w:r>
      <w:bookmarkEnd w:id="430"/>
      <w:r>
        <w:rPr>
          <w:color w:val="000000"/>
          <w:spacing w:val="0"/>
          <w:w w:val="100"/>
          <w:position w:val="0"/>
          <w:sz w:val="24"/>
          <w:szCs w:val="24"/>
        </w:rPr>
        <w:t>1）股权分置改革方案</w:t>
      </w:r>
    </w:p>
    <w:p>
      <w:pPr>
        <w:pStyle w:val="Style17"/>
        <w:keepNext w:val="0"/>
        <w:keepLines w:val="0"/>
        <w:widowControl w:val="0"/>
        <w:shd w:val="clear" w:color="auto" w:fill="auto"/>
        <w:bidi w:val="0"/>
        <w:spacing w:before="0" w:line="311" w:lineRule="exact"/>
        <w:ind w:left="460" w:right="0" w:firstLine="60"/>
        <w:jc w:val="both"/>
        <w:sectPr>
          <w:headerReference w:type="default" r:id="rId73"/>
          <w:footerReference w:type="default" r:id="rId74"/>
          <w:headerReference w:type="even" r:id="rId75"/>
          <w:footerReference w:type="even" r:id="rId76"/>
          <w:footnotePr>
            <w:pos w:val="pageBottom"/>
            <w:numFmt w:val="decimal"/>
            <w:numRestart w:val="continuous"/>
          </w:footnotePr>
          <w:pgSz w:w="11900" w:h="16840"/>
          <w:pgMar w:top="1700" w:right="771" w:bottom="1551" w:left="895" w:header="0" w:footer="3" w:gutter="0"/>
          <w:cols w:space="720"/>
          <w:noEndnote/>
          <w:rtlGutter w:val="0"/>
          <w:docGrid w:linePitch="360"/>
        </w:sectPr>
      </w:pPr>
      <w:r>
        <w:rPr>
          <w:color w:val="000000"/>
          <w:spacing w:val="0"/>
          <w:w w:val="100"/>
          <w:position w:val="0"/>
          <w:sz w:val="24"/>
          <w:szCs w:val="24"/>
        </w:rPr>
        <w:t>本次股权分置改革方案对价安排为：公司的五家非流通股股东：清华控股有限公司、泰 豪集团有限公司、北京实创高科技发展总公司、北京沃斯太酒店设备安装公司、北京首 都创业集团有限公司，为使所持公司股份获得上市流通权，一致同意向方案实施股权登 记日在册的公司流通股股东以支付股票的方式作为对价安排。根据股权分置改革方案， 非流通股股东同意向流通股股东支付103,751,603股，即方案实施股权登记日在册的流 通股股东每10股获得</w:t>
      </w:r>
      <w:r>
        <w:rPr>
          <w:color w:val="000000"/>
          <w:spacing w:val="0"/>
          <w:w w:val="100"/>
          <w:position w:val="0"/>
          <w:sz w:val="24"/>
          <w:szCs w:val="24"/>
        </w:rPr>
        <w:t>3.8</w:t>
      </w:r>
      <w:r>
        <w:rPr>
          <w:color w:val="000000"/>
          <w:spacing w:val="0"/>
          <w:w w:val="100"/>
          <w:position w:val="0"/>
          <w:sz w:val="24"/>
          <w:szCs w:val="24"/>
        </w:rPr>
        <w:t>股。在该对价执行完成后，公司的非流通股股东所持有的非流 通股股份即获得上市流通权。本次股权分置改革对价的支付情况为：</w:t>
      </w:r>
    </w:p>
    <w:p>
      <w:pPr>
        <w:widowControl w:val="0"/>
        <w:jc w:val="center"/>
        <w:rPr>
          <w:sz w:val="2"/>
          <w:szCs w:val="2"/>
        </w:rPr>
      </w:pPr>
      <w:r>
        <w:drawing>
          <wp:inline>
            <wp:extent cx="5882640" cy="311150"/>
            <wp:docPr id="102" name="Picutre 102"/>
            <a:graphic xmlns:a="http://schemas.openxmlformats.org/drawingml/2006/main">
              <a:graphicData uri="http://schemas.openxmlformats.org/drawingml/2006/picture">
                <pic:pic xmlns:pic="http://schemas.openxmlformats.org/drawingml/2006/picture">
                  <pic:nvPicPr>
                    <pic:cNvPr id="102" name="Picture 102"/>
                    <pic:cNvPicPr/>
                  </pic:nvPicPr>
                  <pic:blipFill>
                    <a:blip r:embed="rId77"/>
                    <a:stretch/>
                  </pic:blipFill>
                  <pic:spPr>
                    <a:xfrm>
                      <a:ext cx="5882640" cy="311150"/>
                    </a:xfrm>
                    <a:prstGeom prst="rect"/>
                  </pic:spPr>
                </pic:pic>
              </a:graphicData>
            </a:graphic>
          </wp:inline>
        </w:drawing>
      </w:r>
    </w:p>
    <w:p>
      <w:pPr>
        <w:widowControl w:val="0"/>
        <w:spacing w:after="599" w:line="1" w:lineRule="exact"/>
      </w:pPr>
    </w:p>
    <w:tbl>
      <w:tblPr>
        <w:tblOverlap w:val="never"/>
        <w:jc w:val="center"/>
        <w:tblLayout w:type="fixed"/>
      </w:tblPr>
      <w:tblGrid>
        <w:gridCol w:w="3091"/>
        <w:gridCol w:w="1440"/>
        <w:gridCol w:w="1080"/>
        <w:gridCol w:w="1440"/>
        <w:gridCol w:w="1440"/>
        <w:gridCol w:w="1099"/>
      </w:tblGrid>
      <w:tr>
        <w:trPr>
          <w:trHeight w:val="350" w:hRule="exact"/>
        </w:trPr>
        <w:tc>
          <w:tcPr>
            <w:vMerge w:val="restart"/>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股东名称</w:t>
            </w:r>
          </w:p>
        </w:tc>
        <w:tc>
          <w:tcPr>
            <w:gridSpan w:val="2"/>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执行对价安排前</w:t>
            </w:r>
          </w:p>
        </w:tc>
        <w:tc>
          <w:tcPr>
            <w:vMerge w:val="restart"/>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74" w:lineRule="exact"/>
              <w:ind w:left="0" w:right="0" w:firstLine="0"/>
              <w:jc w:val="center"/>
              <w:rPr>
                <w:sz w:val="20"/>
                <w:szCs w:val="20"/>
              </w:rPr>
            </w:pPr>
            <w:r>
              <w:rPr>
                <w:b/>
                <w:bCs/>
                <w:color w:val="000000"/>
                <w:spacing w:val="0"/>
                <w:w w:val="100"/>
                <w:position w:val="0"/>
                <w:sz w:val="20"/>
                <w:szCs w:val="20"/>
              </w:rPr>
              <w:t>本次执行对 价股数(股)</w:t>
            </w:r>
          </w:p>
        </w:tc>
        <w:tc>
          <w:tcPr>
            <w:gridSpan w:val="2"/>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执行对价安排后</w:t>
            </w:r>
          </w:p>
        </w:tc>
      </w:tr>
      <w:tr>
        <w:trPr>
          <w:trHeight w:val="3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80"/>
              <w:jc w:val="left"/>
              <w:rPr>
                <w:sz w:val="20"/>
                <w:szCs w:val="20"/>
              </w:rPr>
            </w:pPr>
            <w:r>
              <w:rPr>
                <w:b/>
                <w:bCs/>
                <w:color w:val="000000"/>
                <w:spacing w:val="0"/>
                <w:w w:val="100"/>
                <w:position w:val="0"/>
                <w:sz w:val="20"/>
                <w:szCs w:val="20"/>
              </w:rPr>
              <w:t>持股数(股)</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持股比例</w:t>
            </w: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80"/>
              <w:jc w:val="left"/>
              <w:rPr>
                <w:sz w:val="20"/>
                <w:szCs w:val="20"/>
              </w:rPr>
            </w:pPr>
            <w:r>
              <w:rPr>
                <w:b/>
                <w:bCs/>
                <w:color w:val="000000"/>
                <w:spacing w:val="0"/>
                <w:w w:val="100"/>
                <w:position w:val="0"/>
                <w:sz w:val="20"/>
                <w:szCs w:val="20"/>
              </w:rPr>
              <w:t>持股数(股)</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持股比例</w:t>
            </w:r>
          </w:p>
        </w:tc>
      </w:tr>
      <w:tr>
        <w:trPr>
          <w:trHeight w:val="331"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清华控股有限公司</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289,625,244</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50.40%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99,638,264</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189,986,980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33.06%</w:t>
            </w:r>
          </w:p>
        </w:tc>
      </w:tr>
      <w:tr>
        <w:trPr>
          <w:trHeight w:val="341"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泰豪集团有限公司</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5,978,259</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1.04%</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2,056,671</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3,921,588</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0.68%</w:t>
            </w:r>
          </w:p>
        </w:tc>
      </w:tr>
      <w:tr>
        <w:trPr>
          <w:trHeight w:val="341"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北京沃斯太酒店设备安装公司</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1,992,753</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0.35%</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685,556</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1,307,197</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0.23%</w:t>
            </w:r>
          </w:p>
        </w:tc>
      </w:tr>
      <w:tr>
        <w:trPr>
          <w:trHeight w:val="341"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北京首都创业集团有限公司</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1,992,753</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0.35%</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685,556</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1,307,197</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0.23%</w:t>
            </w:r>
          </w:p>
        </w:tc>
      </w:tr>
      <w:tr>
        <w:trPr>
          <w:trHeight w:val="341"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北京实创高科技发展总公司</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1,992,753</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0.35%</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685,556</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1,307,197</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0.23%</w:t>
            </w:r>
          </w:p>
        </w:tc>
      </w:tr>
      <w:tr>
        <w:trPr>
          <w:trHeight w:val="365" w:hRule="exact"/>
        </w:trPr>
        <w:tc>
          <w:tcPr>
            <w:tcBorders>
              <w:top w:val="single" w:sz="4"/>
              <w:left w:val="single" w:sz="4"/>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b/>
                <w:bCs/>
                <w:color w:val="000000"/>
                <w:spacing w:val="0"/>
                <w:w w:val="100"/>
                <w:position w:val="0"/>
                <w:sz w:val="20"/>
                <w:szCs w:val="20"/>
              </w:rPr>
              <w:t>301,581,762</w:t>
            </w:r>
          </w:p>
        </w:tc>
        <w:tc>
          <w:tcPr>
            <w:tcBorders>
              <w:top w:val="single" w:sz="4"/>
              <w:left w:val="single" w:sz="4"/>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b/>
                <w:bCs/>
                <w:color w:val="000000"/>
                <w:spacing w:val="0"/>
                <w:w w:val="100"/>
                <w:position w:val="0"/>
                <w:sz w:val="20"/>
                <w:szCs w:val="20"/>
              </w:rPr>
              <w:t>52.48%</w:t>
            </w:r>
          </w:p>
        </w:tc>
        <w:tc>
          <w:tcPr>
            <w:tcBorders>
              <w:top w:val="single" w:sz="4"/>
              <w:left w:val="single" w:sz="4"/>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103,751,603</w:t>
            </w:r>
          </w:p>
        </w:tc>
        <w:tc>
          <w:tcPr>
            <w:tcBorders>
              <w:top w:val="single" w:sz="4"/>
              <w:left w:val="single" w:sz="4"/>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197,830,159</w:t>
            </w:r>
          </w:p>
        </w:tc>
        <w:tc>
          <w:tcPr>
            <w:tcBorders>
              <w:top w:val="single" w:sz="4"/>
              <w:left w:val="single" w:sz="4"/>
              <w:bottom w:val="single" w:sz="4"/>
              <w:righ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b/>
                <w:bCs/>
                <w:color w:val="000000"/>
                <w:spacing w:val="0"/>
                <w:w w:val="100"/>
                <w:position w:val="0"/>
                <w:sz w:val="20"/>
                <w:szCs w:val="20"/>
              </w:rPr>
              <w:t>34.43%</w:t>
            </w:r>
          </w:p>
        </w:tc>
      </w:tr>
    </w:tbl>
    <w:p>
      <w:pPr>
        <w:widowControl w:val="0"/>
        <w:spacing w:after="299" w:line="1" w:lineRule="exact"/>
      </w:pPr>
    </w:p>
    <w:p>
      <w:pPr>
        <w:pStyle w:val="Style17"/>
        <w:keepNext w:val="0"/>
        <w:keepLines w:val="0"/>
        <w:widowControl w:val="0"/>
        <w:shd w:val="clear" w:color="auto" w:fill="auto"/>
        <w:bidi w:val="0"/>
        <w:spacing w:before="0" w:line="317" w:lineRule="exact"/>
        <w:ind w:left="480" w:right="0" w:firstLine="40"/>
        <w:jc w:val="both"/>
      </w:pPr>
      <w:r>
        <w:rPr>
          <w:color w:val="000000"/>
          <w:spacing w:val="0"/>
          <w:w w:val="100"/>
          <w:position w:val="0"/>
          <w:sz w:val="24"/>
          <w:szCs w:val="24"/>
        </w:rPr>
        <w:t>公司全体非流通股股东根据《上市公司股权分置改革管理办法》等文件的要求作出了法 定承诺。</w:t>
      </w:r>
    </w:p>
    <w:p>
      <w:pPr>
        <w:pStyle w:val="Style17"/>
        <w:keepNext w:val="0"/>
        <w:keepLines w:val="0"/>
        <w:widowControl w:val="0"/>
        <w:shd w:val="clear" w:color="auto" w:fill="auto"/>
        <w:bidi w:val="0"/>
        <w:spacing w:before="0" w:line="312" w:lineRule="exact"/>
        <w:ind w:left="480" w:right="0" w:firstLine="40"/>
        <w:jc w:val="both"/>
      </w:pPr>
      <w:r>
        <w:rPr>
          <w:color w:val="000000"/>
          <w:spacing w:val="0"/>
          <w:w w:val="100"/>
          <w:position w:val="0"/>
          <w:sz w:val="24"/>
          <w:szCs w:val="24"/>
        </w:rPr>
        <w:t>控股股东清华控股有限公司特别承诺：所持有的清华同方非流通股股份自获得上市流通 权之日起，在三十六个月内不通过上海证券交易所以竞价交易方式出售。</w:t>
      </w:r>
    </w:p>
    <w:p>
      <w:pPr>
        <w:pStyle w:val="Style17"/>
        <w:keepNext w:val="0"/>
        <w:keepLines w:val="0"/>
        <w:widowControl w:val="0"/>
        <w:shd w:val="clear" w:color="auto" w:fill="auto"/>
        <w:bidi w:val="0"/>
        <w:spacing w:before="0" w:line="307" w:lineRule="exact"/>
        <w:ind w:left="480" w:right="0" w:firstLine="40"/>
        <w:jc w:val="both"/>
      </w:pPr>
      <w:r>
        <w:rPr>
          <w:color w:val="000000"/>
          <w:spacing w:val="0"/>
          <w:w w:val="100"/>
          <w:position w:val="0"/>
          <w:sz w:val="24"/>
          <w:szCs w:val="24"/>
        </w:rPr>
        <w:t>截至本报告期末，上述股东未发生违反承诺情形。</w:t>
      </w:r>
    </w:p>
    <w:p>
      <w:pPr>
        <w:pStyle w:val="Style17"/>
        <w:keepNext w:val="0"/>
        <w:keepLines w:val="0"/>
        <w:widowControl w:val="0"/>
        <w:numPr>
          <w:ilvl w:val="0"/>
          <w:numId w:val="49"/>
        </w:numPr>
        <w:shd w:val="clear" w:color="auto" w:fill="auto"/>
        <w:tabs>
          <w:tab w:pos="974" w:val="left"/>
        </w:tabs>
        <w:bidi w:val="0"/>
        <w:spacing w:before="0" w:line="307" w:lineRule="exact"/>
        <w:ind w:left="480" w:right="0" w:firstLine="40"/>
        <w:jc w:val="both"/>
      </w:pPr>
      <w:bookmarkStart w:id="431" w:name="bookmark431"/>
      <w:bookmarkEnd w:id="431"/>
      <w:r>
        <w:rPr>
          <w:color w:val="000000"/>
          <w:spacing w:val="0"/>
          <w:w w:val="100"/>
          <w:position w:val="0"/>
          <w:sz w:val="24"/>
          <w:szCs w:val="24"/>
        </w:rPr>
        <w:t>股权分置改革方案获得相关股东会议通过和政府有关部门批复的情况</w:t>
      </w:r>
    </w:p>
    <w:p>
      <w:pPr>
        <w:pStyle w:val="Style17"/>
        <w:keepNext w:val="0"/>
        <w:keepLines w:val="0"/>
        <w:widowControl w:val="0"/>
        <w:shd w:val="clear" w:color="auto" w:fill="auto"/>
        <w:bidi w:val="0"/>
        <w:spacing w:before="0" w:line="307" w:lineRule="exact"/>
        <w:ind w:left="480" w:right="0" w:firstLine="40"/>
        <w:jc w:val="both"/>
      </w:pPr>
      <w:r>
        <w:rPr>
          <w:color w:val="000000"/>
          <w:spacing w:val="0"/>
          <w:w w:val="100"/>
          <w:position w:val="0"/>
          <w:sz w:val="24"/>
          <w:szCs w:val="24"/>
        </w:rPr>
        <w:t>公司股权分置改革方案于2006年1月17日获得国务院国有资产监督管理委员会国资产 权[2006]63号《关于清华同方股份有限公司股权分置改革有关问题的复函》的批复，并 经2006年1月23日召开的公司相关股东会议审议通过。</w:t>
      </w:r>
    </w:p>
    <w:p>
      <w:pPr>
        <w:pStyle w:val="Style17"/>
        <w:keepNext w:val="0"/>
        <w:keepLines w:val="0"/>
        <w:widowControl w:val="0"/>
        <w:numPr>
          <w:ilvl w:val="0"/>
          <w:numId w:val="49"/>
        </w:numPr>
        <w:shd w:val="clear" w:color="auto" w:fill="auto"/>
        <w:tabs>
          <w:tab w:pos="974" w:val="left"/>
        </w:tabs>
        <w:bidi w:val="0"/>
        <w:spacing w:before="0" w:line="307" w:lineRule="exact"/>
        <w:ind w:left="480" w:right="0" w:firstLine="40"/>
        <w:jc w:val="both"/>
      </w:pPr>
      <w:bookmarkStart w:id="432" w:name="bookmark432"/>
      <w:bookmarkEnd w:id="432"/>
      <w:r>
        <w:rPr>
          <w:color w:val="000000"/>
          <w:spacing w:val="0"/>
          <w:w w:val="100"/>
          <w:position w:val="0"/>
          <w:sz w:val="24"/>
          <w:szCs w:val="24"/>
        </w:rPr>
        <w:t>股权分置改革方案的实施</w:t>
      </w:r>
    </w:p>
    <w:p>
      <w:pPr>
        <w:pStyle w:val="Style17"/>
        <w:keepNext w:val="0"/>
        <w:keepLines w:val="0"/>
        <w:widowControl w:val="0"/>
        <w:shd w:val="clear" w:color="auto" w:fill="auto"/>
        <w:bidi w:val="0"/>
        <w:spacing w:before="0" w:after="0" w:line="307" w:lineRule="exact"/>
        <w:ind w:left="480" w:right="0" w:firstLine="40"/>
        <w:jc w:val="both"/>
      </w:pPr>
      <w:r>
        <w:rPr>
          <w:color w:val="000000"/>
          <w:spacing w:val="0"/>
          <w:w w:val="100"/>
          <w:position w:val="0"/>
          <w:sz w:val="24"/>
          <w:szCs w:val="24"/>
        </w:rPr>
        <w:t>公司已于2006年2月7日公告了公司股权分置改革方案实施公告，对价股份已于2006 年2月10日上市，公司股票自2006年2月10日复牌，股票简称由“清华同方”变更为</w:t>
      </w:r>
    </w:p>
    <w:p>
      <w:pPr>
        <w:pStyle w:val="Style17"/>
        <w:keepNext w:val="0"/>
        <w:keepLines w:val="0"/>
        <w:widowControl w:val="0"/>
        <w:shd w:val="clear" w:color="auto" w:fill="auto"/>
        <w:bidi w:val="0"/>
        <w:spacing w:before="0" w:after="40" w:line="307" w:lineRule="exact"/>
        <w:ind w:left="480" w:right="0" w:firstLine="40"/>
        <w:jc w:val="both"/>
      </w:pPr>
      <w:r>
        <w:rPr>
          <w:color w:val="000000"/>
          <w:spacing w:val="0"/>
          <w:w w:val="100"/>
          <w:position w:val="0"/>
          <w:sz w:val="24"/>
          <w:szCs w:val="24"/>
        </w:rPr>
        <w:t>“G</w:t>
      </w:r>
      <w:r>
        <w:rPr>
          <w:color w:val="000000"/>
          <w:spacing w:val="0"/>
          <w:w w:val="100"/>
          <w:position w:val="0"/>
          <w:sz w:val="24"/>
          <w:szCs w:val="24"/>
        </w:rPr>
        <w:t>同方”，股票代码“600100”保持不变。股改实施后，公司的股权结构变更为：</w:t>
      </w:r>
    </w:p>
    <w:p>
      <w:pPr>
        <w:pStyle w:val="Style34"/>
        <w:keepNext w:val="0"/>
        <w:keepLines w:val="0"/>
        <w:widowControl w:val="0"/>
        <w:shd w:val="clear" w:color="auto" w:fill="auto"/>
        <w:bidi w:val="0"/>
        <w:spacing w:before="0" w:after="0" w:line="240" w:lineRule="auto"/>
        <w:ind w:left="8472" w:right="0" w:firstLine="0"/>
        <w:jc w:val="left"/>
        <w:rPr>
          <w:sz w:val="20"/>
          <w:szCs w:val="20"/>
        </w:rPr>
      </w:pPr>
      <w:r>
        <w:rPr>
          <w:color w:val="000000"/>
          <w:spacing w:val="0"/>
          <w:w w:val="100"/>
          <w:position w:val="0"/>
          <w:sz w:val="20"/>
          <w:szCs w:val="20"/>
        </w:rPr>
        <w:t>单位：股</w:t>
      </w:r>
    </w:p>
    <w:tbl>
      <w:tblPr>
        <w:tblOverlap w:val="never"/>
        <w:jc w:val="center"/>
        <w:tblLayout w:type="fixed"/>
      </w:tblPr>
      <w:tblGrid>
        <w:gridCol w:w="2280"/>
        <w:gridCol w:w="2578"/>
        <w:gridCol w:w="1570"/>
        <w:gridCol w:w="1498"/>
        <w:gridCol w:w="1397"/>
      </w:tblGrid>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分类别</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00"/>
              <w:jc w:val="left"/>
              <w:rPr>
                <w:sz w:val="20"/>
                <w:szCs w:val="20"/>
              </w:rPr>
            </w:pPr>
            <w:r>
              <w:rPr>
                <w:b/>
                <w:bCs/>
                <w:color w:val="000000"/>
                <w:spacing w:val="0"/>
                <w:w w:val="100"/>
                <w:position w:val="0"/>
                <w:sz w:val="20"/>
                <w:szCs w:val="20"/>
              </w:rPr>
              <w:t>变动前</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60"/>
              <w:jc w:val="left"/>
              <w:rPr>
                <w:sz w:val="20"/>
                <w:szCs w:val="20"/>
              </w:rPr>
            </w:pPr>
            <w:r>
              <w:rPr>
                <w:b/>
                <w:bCs/>
                <w:color w:val="000000"/>
                <w:spacing w:val="0"/>
                <w:w w:val="100"/>
                <w:position w:val="0"/>
                <w:sz w:val="20"/>
                <w:szCs w:val="20"/>
              </w:rPr>
              <w:t>变动数</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60"/>
              <w:jc w:val="left"/>
              <w:rPr>
                <w:sz w:val="20"/>
                <w:szCs w:val="20"/>
              </w:rPr>
            </w:pPr>
            <w:r>
              <w:rPr>
                <w:b/>
                <w:bCs/>
                <w:color w:val="000000"/>
                <w:spacing w:val="0"/>
                <w:w w:val="100"/>
                <w:position w:val="0"/>
                <w:sz w:val="20"/>
                <w:szCs w:val="20"/>
              </w:rPr>
              <w:t>变动后</w:t>
            </w:r>
          </w:p>
        </w:tc>
      </w:tr>
      <w:tr>
        <w:trPr>
          <w:trHeight w:val="288" w:hRule="exact"/>
        </w:trPr>
        <w:tc>
          <w:tcPr>
            <w:vMerge w:val="restart"/>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非流通股</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国家持有股份</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289,625,244</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-289,625,244</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境内法人持有股份</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11,956,518</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-11,956,518</w:t>
            </w:r>
          </w:p>
        </w:tc>
        <w:tc>
          <w:tcPr>
            <w:tcBorders>
              <w:top w:val="single" w:sz="4"/>
              <w:left w:val="single" w:sz="4"/>
              <w:righ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非流通股合计</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301,581,762</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-301,581,762</w:t>
            </w:r>
          </w:p>
        </w:tc>
        <w:tc>
          <w:tcPr>
            <w:tcBorders>
              <w:top w:val="single" w:sz="4"/>
              <w:left w:val="single" w:sz="4"/>
              <w:righ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283" w:hRule="exact"/>
        </w:trPr>
        <w:tc>
          <w:tcPr>
            <w:vMerge w:val="restart"/>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有限售条件的流通股</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国家持有股份</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+189,986,980</w:t>
            </w:r>
          </w:p>
        </w:tc>
        <w:tc>
          <w:tcPr>
            <w:tcBorders>
              <w:top w:val="single" w:sz="4"/>
              <w:left w:val="single" w:sz="4"/>
              <w:righ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189,986,980</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境内法人持有股份</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+7,843,179</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7,843,179</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限售条件股份流通股合计</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+197,830,159</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197,830,159</w:t>
            </w:r>
          </w:p>
        </w:tc>
      </w:tr>
      <w:tr>
        <w:trPr>
          <w:trHeight w:val="403"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无限售条件的流通股</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流通</w:t>
            </w:r>
            <w:r>
              <w:rPr>
                <w:color w:val="000000"/>
                <w:spacing w:val="0"/>
                <w:w w:val="100"/>
                <w:position w:val="0"/>
                <w:sz w:val="20"/>
                <w:szCs w:val="20"/>
              </w:rPr>
              <w:t>A</w:t>
            </w:r>
            <w:r>
              <w:rPr>
                <w:color w:val="000000"/>
                <w:spacing w:val="0"/>
                <w:w w:val="100"/>
                <w:position w:val="0"/>
                <w:sz w:val="20"/>
                <w:szCs w:val="20"/>
              </w:rPr>
              <w:t>股</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273,030,533</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+103,751,603</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376,782,136</w:t>
            </w:r>
          </w:p>
        </w:tc>
      </w:tr>
      <w:tr>
        <w:trPr>
          <w:trHeight w:val="307" w:hRule="exact"/>
        </w:trPr>
        <w:tc>
          <w:tcPr>
            <w:tcBorders>
              <w:top w:val="single" w:sz="4"/>
              <w:left w:val="single" w:sz="4"/>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股份总数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b/>
                <w:bCs/>
                <w:color w:val="000000"/>
                <w:spacing w:val="0"/>
                <w:w w:val="100"/>
                <w:position w:val="0"/>
                <w:sz w:val="20"/>
                <w:szCs w:val="20"/>
              </w:rPr>
              <w:t>574,612,295</w:t>
            </w:r>
          </w:p>
        </w:tc>
        <w:tc>
          <w:tcPr>
            <w:tcBorders>
              <w:top w:val="single" w:sz="4"/>
              <w:left w:val="single" w:sz="4"/>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0</w:t>
            </w:r>
          </w:p>
        </w:tc>
        <w:tc>
          <w:tcPr>
            <w:tcBorders>
              <w:top w:val="single" w:sz="4"/>
              <w:left w:val="single" w:sz="4"/>
              <w:bottom w:val="single" w:sz="4"/>
              <w:righ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b/>
                <w:bCs/>
                <w:color w:val="000000"/>
                <w:spacing w:val="0"/>
                <w:w w:val="100"/>
                <w:position w:val="0"/>
                <w:sz w:val="20"/>
                <w:szCs w:val="20"/>
              </w:rPr>
              <w:t>574,612,295</w:t>
            </w:r>
          </w:p>
        </w:tc>
      </w:tr>
    </w:tbl>
    <w:p>
      <w:pPr>
        <w:widowControl w:val="0"/>
        <w:spacing w:after="299" w:line="1" w:lineRule="exact"/>
      </w:pPr>
    </w:p>
    <w:p>
      <w:pPr>
        <w:pStyle w:val="Style17"/>
        <w:keepNext w:val="0"/>
        <w:keepLines w:val="0"/>
        <w:widowControl w:val="0"/>
        <w:shd w:val="clear" w:color="auto" w:fill="auto"/>
        <w:bidi w:val="0"/>
        <w:spacing w:before="0" w:line="310" w:lineRule="exact"/>
        <w:ind w:left="480" w:right="0" w:firstLine="40"/>
        <w:jc w:val="both"/>
        <w:sectPr>
          <w:headerReference w:type="default" r:id="rId79"/>
          <w:footerReference w:type="default" r:id="rId80"/>
          <w:headerReference w:type="even" r:id="rId81"/>
          <w:footerReference w:type="even" r:id="rId82"/>
          <w:footnotePr>
            <w:pos w:val="pageBottom"/>
            <w:numFmt w:val="decimal"/>
            <w:numRestart w:val="continuous"/>
          </w:footnotePr>
          <w:pgSz w:w="11900" w:h="16840"/>
          <w:pgMar w:top="610" w:right="776" w:bottom="965" w:left="891" w:header="182" w:footer="3" w:gutter="0"/>
          <w:cols w:space="720"/>
          <w:noEndnote/>
          <w:rtlGutter w:val="0"/>
          <w:docGrid w:linePitch="360"/>
        </w:sectPr>
      </w:pPr>
      <w:r>
        <w:rPr>
          <w:color w:val="000000"/>
          <w:spacing w:val="0"/>
          <w:w w:val="100"/>
          <w:position w:val="0"/>
          <w:sz w:val="24"/>
          <w:szCs w:val="24"/>
        </w:rPr>
        <w:t>关于本次股权分置改革的详细情况，请参阅公司于2005年12月23日、2006年1月5 日、2006年1月9日、2006年1月11日、2006年1月16日、2006年1月20日、2006 年1月24日、2006年2月7日刊登在《中国证券报》、《上海证券报》和上海证券交易所 网站(</w:t>
      </w:r>
      <w:r>
        <w:fldChar w:fldCharType="begin"/>
      </w:r>
      <w:r>
        <w:rPr/>
        <w:instrText> HYPERLINK "http://www.sse.com.cn/" </w:instrText>
      </w:r>
      <w:r>
        <w:fldChar w:fldCharType="separate"/>
      </w:r>
      <w:r>
        <w:rPr>
          <w:color w:val="000000"/>
          <w:spacing w:val="0"/>
          <w:w w:val="100"/>
          <w:position w:val="0"/>
          <w:sz w:val="24"/>
          <w:szCs w:val="24"/>
        </w:rPr>
        <w:t>http://www.sse.com.cn</w:t>
      </w:r>
      <w:r>
        <w:fldChar w:fldCharType="end"/>
      </w:r>
      <w:r>
        <w:rPr>
          <w:color w:val="000000"/>
          <w:spacing w:val="0"/>
          <w:w w:val="100"/>
          <w:position w:val="0"/>
          <w:sz w:val="24"/>
          <w:szCs w:val="24"/>
        </w:rPr>
        <w:t>)</w:t>
      </w:r>
      <w:r>
        <w:rPr>
          <w:color w:val="000000"/>
          <w:spacing w:val="0"/>
          <w:w w:val="100"/>
          <w:position w:val="0"/>
          <w:sz w:val="24"/>
          <w:szCs w:val="24"/>
        </w:rPr>
        <w:t>上的公告和股权分置改革说明书。</w:t>
      </w:r>
    </w:p>
    <w:p>
      <w:pPr>
        <w:pStyle w:val="Style29"/>
        <w:keepNext/>
        <w:keepLines/>
        <w:widowControl w:val="0"/>
        <w:shd w:val="clear" w:color="auto" w:fill="auto"/>
        <w:bidi w:val="0"/>
        <w:spacing w:before="0" w:line="313" w:lineRule="exact"/>
        <w:ind w:left="520" w:right="0" w:firstLine="0"/>
        <w:jc w:val="both"/>
      </w:pPr>
      <w:bookmarkStart w:id="433" w:name="bookmark433"/>
      <w:bookmarkStart w:id="434" w:name="bookmark434"/>
      <w:bookmarkStart w:id="435" w:name="bookmark435"/>
      <w:bookmarkStart w:id="436" w:name="bookmark436"/>
      <w:r>
        <w:rPr>
          <w:color w:val="000000"/>
          <w:spacing w:val="0"/>
          <w:w w:val="100"/>
          <w:position w:val="0"/>
          <w:sz w:val="24"/>
          <w:szCs w:val="24"/>
        </w:rPr>
        <w:t>9</w:t>
      </w:r>
      <w:bookmarkEnd w:id="435"/>
      <w:r>
        <w:rPr>
          <w:color w:val="000000"/>
          <w:spacing w:val="0"/>
          <w:w w:val="100"/>
          <w:position w:val="0"/>
          <w:sz w:val="24"/>
          <w:szCs w:val="24"/>
        </w:rPr>
        <w:t>、期后事项</w:t>
      </w:r>
      <w:bookmarkEnd w:id="433"/>
      <w:bookmarkEnd w:id="434"/>
      <w:bookmarkEnd w:id="436"/>
    </w:p>
    <w:p>
      <w:pPr>
        <w:pStyle w:val="Style17"/>
        <w:keepNext w:val="0"/>
        <w:keepLines w:val="0"/>
        <w:widowControl w:val="0"/>
        <w:shd w:val="clear" w:color="auto" w:fill="auto"/>
        <w:tabs>
          <w:tab w:pos="1233" w:val="left"/>
        </w:tabs>
        <w:bidi w:val="0"/>
        <w:spacing w:before="0" w:line="313" w:lineRule="exact"/>
        <w:ind w:left="520" w:right="0" w:firstLine="0"/>
        <w:jc w:val="both"/>
      </w:pPr>
      <w:bookmarkStart w:id="437" w:name="bookmark437"/>
      <w:r>
        <w:rPr>
          <w:color w:val="000000"/>
          <w:spacing w:val="0"/>
          <w:w w:val="100"/>
          <w:position w:val="0"/>
          <w:sz w:val="24"/>
          <w:szCs w:val="24"/>
        </w:rPr>
        <w:t>（</w:t>
      </w:r>
      <w:bookmarkEnd w:id="437"/>
      <w:r>
        <w:rPr>
          <w:color w:val="000000"/>
          <w:spacing w:val="0"/>
          <w:w w:val="100"/>
          <w:position w:val="0"/>
          <w:sz w:val="24"/>
          <w:szCs w:val="24"/>
        </w:rPr>
        <w:t>一）</w:t>
        <w:tab/>
        <w:t>股权激励计划事项</w:t>
      </w:r>
    </w:p>
    <w:p>
      <w:pPr>
        <w:pStyle w:val="Style17"/>
        <w:keepNext w:val="0"/>
        <w:keepLines w:val="0"/>
        <w:widowControl w:val="0"/>
        <w:shd w:val="clear" w:color="auto" w:fill="auto"/>
        <w:bidi w:val="0"/>
        <w:spacing w:before="0" w:line="313" w:lineRule="exact"/>
        <w:ind w:left="520" w:right="0" w:firstLine="0"/>
        <w:jc w:val="both"/>
      </w:pPr>
      <w:r>
        <w:rPr>
          <w:color w:val="000000"/>
          <w:spacing w:val="0"/>
          <w:w w:val="100"/>
          <w:position w:val="0"/>
          <w:sz w:val="24"/>
          <w:szCs w:val="24"/>
        </w:rPr>
        <w:t>公司于2007年1月11日公告了《公司2007年首期股票期权激励计划（草案）》</w:t>
      </w:r>
      <w:r>
        <w:rPr>
          <w:i/>
          <w:iCs/>
          <w:color w:val="000000"/>
          <w:spacing w:val="0"/>
          <w:w w:val="100"/>
          <w:position w:val="0"/>
          <w:sz w:val="24"/>
          <w:szCs w:val="24"/>
        </w:rPr>
        <w:t>及</w:t>
      </w:r>
      <w:r>
        <w:rPr>
          <w:color w:val="000000"/>
          <w:spacing w:val="0"/>
          <w:w w:val="100"/>
          <w:position w:val="0"/>
          <w:sz w:val="24"/>
          <w:szCs w:val="24"/>
        </w:rPr>
        <w:t>《公司 2007年首期股权激励计划实施考核办法（草案）》。本期股权激励计划（草案）为公司一次性 授予股权激励计划限定的激励对象1,725万份股票期权；本期股权激励计划有效期为自 股票期权授予日起5年，行权等待期为自股票期权授予日起2年；本期股权激励计划授 予的股票期权行权价格按照本股权激励计划草案公告前一个交易日公司股票收盘价与前 三十个交易日公司股票收盘价均价孰高原则确定，为</w:t>
      </w:r>
      <w:r>
        <w:rPr>
          <w:color w:val="000000"/>
          <w:spacing w:val="0"/>
          <w:w w:val="100"/>
          <w:position w:val="0"/>
          <w:sz w:val="24"/>
          <w:szCs w:val="24"/>
        </w:rPr>
        <w:t>12.98</w:t>
      </w:r>
      <w:r>
        <w:rPr>
          <w:color w:val="000000"/>
          <w:spacing w:val="0"/>
          <w:w w:val="100"/>
          <w:position w:val="0"/>
          <w:sz w:val="24"/>
          <w:szCs w:val="24"/>
        </w:rPr>
        <w:t>元/股；激励对象应按照计划 规定的条件和方式逐年分期行权。本股权激励计划事项已经公司于2007年1月10日召 开的第三届董事会第三十一次会议审议通过，尚需中国证监会审核无异议并经由公司国 有股东报财政部审批后，由公司股东大会批准后实施，现正在履行相关的审批程序。</w:t>
      </w:r>
    </w:p>
    <w:p>
      <w:pPr>
        <w:pStyle w:val="Style17"/>
        <w:keepNext w:val="0"/>
        <w:keepLines w:val="0"/>
        <w:widowControl w:val="0"/>
        <w:shd w:val="clear" w:color="auto" w:fill="auto"/>
        <w:bidi w:val="0"/>
        <w:spacing w:before="0" w:line="317" w:lineRule="exact"/>
        <w:ind w:left="520" w:right="0" w:firstLine="0"/>
        <w:jc w:val="both"/>
      </w:pPr>
      <w:r>
        <w:rPr>
          <w:color w:val="000000"/>
          <w:spacing w:val="0"/>
          <w:w w:val="100"/>
          <w:position w:val="0"/>
          <w:sz w:val="24"/>
          <w:szCs w:val="24"/>
        </w:rPr>
        <w:t>有关本股权激励计划事项的具体内容，请参阅公司于2007年1月11日刊登在《中国证 券报》、《上海证券报》和上海证券交易所网站上的董事会公告。</w:t>
      </w:r>
    </w:p>
    <w:p>
      <w:pPr>
        <w:pStyle w:val="Style17"/>
        <w:keepNext w:val="0"/>
        <w:keepLines w:val="0"/>
        <w:widowControl w:val="0"/>
        <w:shd w:val="clear" w:color="auto" w:fill="auto"/>
        <w:tabs>
          <w:tab w:pos="1233" w:val="left"/>
        </w:tabs>
        <w:bidi w:val="0"/>
        <w:spacing w:before="0" w:line="313" w:lineRule="exact"/>
        <w:ind w:left="520" w:right="0" w:firstLine="0"/>
        <w:jc w:val="both"/>
      </w:pPr>
      <w:bookmarkStart w:id="438" w:name="bookmark438"/>
      <w:r>
        <w:rPr>
          <w:color w:val="000000"/>
          <w:spacing w:val="0"/>
          <w:w w:val="100"/>
          <w:position w:val="0"/>
          <w:sz w:val="24"/>
          <w:szCs w:val="24"/>
        </w:rPr>
        <w:t>（</w:t>
      </w:r>
      <w:bookmarkEnd w:id="438"/>
      <w:r>
        <w:rPr>
          <w:color w:val="000000"/>
          <w:spacing w:val="0"/>
          <w:w w:val="100"/>
          <w:position w:val="0"/>
          <w:sz w:val="24"/>
          <w:szCs w:val="24"/>
        </w:rPr>
        <w:t>二）</w:t>
        <w:tab/>
        <w:t>非公开发行股票事项</w:t>
      </w:r>
    </w:p>
    <w:p>
      <w:pPr>
        <w:pStyle w:val="Style17"/>
        <w:keepNext w:val="0"/>
        <w:keepLines w:val="0"/>
        <w:widowControl w:val="0"/>
        <w:shd w:val="clear" w:color="auto" w:fill="auto"/>
        <w:bidi w:val="0"/>
        <w:spacing w:before="0" w:after="240" w:line="313" w:lineRule="exact"/>
        <w:ind w:left="520" w:right="0" w:firstLine="0"/>
        <w:jc w:val="both"/>
      </w:pPr>
      <w:r>
        <w:rPr>
          <w:color w:val="000000"/>
          <w:spacing w:val="0"/>
          <w:w w:val="100"/>
          <w:position w:val="0"/>
          <w:sz w:val="24"/>
          <w:szCs w:val="24"/>
        </w:rPr>
        <w:t>公司于2007年2月3日召开了第三届董事会第三十二次会议，审议通过了《关于公司符 合非公开发行股票条件的议案》、《公司关于2007年度向特定对象非公开发行</w:t>
      </w:r>
      <w:r>
        <w:rPr>
          <w:color w:val="000000"/>
          <w:spacing w:val="0"/>
          <w:w w:val="100"/>
          <w:position w:val="0"/>
          <w:sz w:val="24"/>
          <w:szCs w:val="24"/>
        </w:rPr>
        <w:t>A</w:t>
      </w:r>
      <w:r>
        <w:rPr>
          <w:color w:val="000000"/>
          <w:spacing w:val="0"/>
          <w:w w:val="100"/>
          <w:position w:val="0"/>
          <w:sz w:val="24"/>
          <w:szCs w:val="24"/>
        </w:rPr>
        <w:t>股股票方 案的议案》、《关于本次非公开发行募集资金使用可行性报告的议案》以及《关于提请股 东大会授权董事会处理本次非公开发行股票具体事宜的议案》，同意公司向不超过10名 符合条件的特定对象非公开发行不超过8000万股</w:t>
      </w:r>
      <w:r>
        <w:rPr>
          <w:color w:val="000000"/>
          <w:spacing w:val="0"/>
          <w:w w:val="100"/>
          <w:position w:val="0"/>
          <w:sz w:val="24"/>
          <w:szCs w:val="24"/>
        </w:rPr>
        <w:t>A</w:t>
      </w:r>
      <w:r>
        <w:rPr>
          <w:color w:val="000000"/>
          <w:spacing w:val="0"/>
          <w:w w:val="100"/>
          <w:position w:val="0"/>
          <w:sz w:val="24"/>
          <w:szCs w:val="24"/>
        </w:rPr>
        <w:t>股股票，本次非公开发行股票的发行 价格不低于公司非公开发行股票董事会决议公告日前二十个公司股票交易日的股票均价 的90%（13.09元/股），本次非公开发行股票募集资金投资额为</w:t>
      </w:r>
      <w:r>
        <w:rPr>
          <w:color w:val="000000"/>
          <w:spacing w:val="0"/>
          <w:w w:val="100"/>
          <w:position w:val="0"/>
          <w:sz w:val="24"/>
          <w:szCs w:val="24"/>
        </w:rPr>
        <w:t>12.288</w:t>
      </w:r>
      <w:r>
        <w:rPr>
          <w:color w:val="000000"/>
          <w:spacing w:val="0"/>
          <w:w w:val="100"/>
          <w:position w:val="0"/>
          <w:sz w:val="24"/>
          <w:szCs w:val="24"/>
        </w:rPr>
        <w:t>亿元，募集资金项 目为投资5亿元用于基于</w:t>
      </w:r>
      <w:r>
        <w:rPr>
          <w:color w:val="000000"/>
          <w:spacing w:val="0"/>
          <w:w w:val="100"/>
          <w:position w:val="0"/>
          <w:sz w:val="24"/>
          <w:szCs w:val="24"/>
        </w:rPr>
        <w:t>ezONE</w:t>
      </w:r>
      <w:r>
        <w:rPr>
          <w:color w:val="000000"/>
          <w:spacing w:val="0"/>
          <w:w w:val="100"/>
          <w:position w:val="0"/>
          <w:sz w:val="24"/>
          <w:szCs w:val="24"/>
        </w:rPr>
        <w:t>业务基础平台的数字城市应用技术与信息系统开发与产 业化项目、对沈阳同方多媒体科技有限公司增资</w:t>
      </w:r>
      <w:r>
        <w:rPr>
          <w:color w:val="000000"/>
          <w:spacing w:val="0"/>
          <w:w w:val="100"/>
          <w:position w:val="0"/>
          <w:sz w:val="24"/>
          <w:szCs w:val="24"/>
        </w:rPr>
        <w:t>2.288</w:t>
      </w:r>
      <w:r>
        <w:rPr>
          <w:color w:val="000000"/>
          <w:spacing w:val="0"/>
          <w:w w:val="100"/>
          <w:position w:val="0"/>
          <w:sz w:val="24"/>
          <w:szCs w:val="24"/>
        </w:rPr>
        <w:t>亿元、对同方工业有限公司增资2 亿元和补充公司流动资金3亿元。上述非公开发行股票事项已经2007年2月26日召开 的公司2007年第一次临时股东大会审议批准，尚需获得中国证监会核准，现正在履行相 关审批程序。</w:t>
      </w:r>
    </w:p>
    <w:p>
      <w:pPr>
        <w:pStyle w:val="Style17"/>
        <w:keepNext w:val="0"/>
        <w:keepLines w:val="0"/>
        <w:widowControl w:val="0"/>
        <w:shd w:val="clear" w:color="auto" w:fill="auto"/>
        <w:bidi w:val="0"/>
        <w:spacing w:before="0" w:line="341" w:lineRule="exact"/>
        <w:ind w:left="520" w:right="0" w:firstLine="0"/>
        <w:jc w:val="both"/>
      </w:pPr>
      <w:r>
        <w:rPr>
          <w:color w:val="000000"/>
          <w:spacing w:val="0"/>
          <w:w w:val="100"/>
          <w:position w:val="0"/>
          <w:sz w:val="24"/>
          <w:szCs w:val="24"/>
        </w:rPr>
        <w:t>有关本非公开发行股票事项的具体内容，请参阅公司于2007年2月6日刊登在《中国证 券报》、《上海证券报》和上海证券交易所网站上的董事会公告。</w:t>
      </w:r>
    </w:p>
    <w:p>
      <w:pPr>
        <w:pStyle w:val="Style17"/>
        <w:keepNext w:val="0"/>
        <w:keepLines w:val="0"/>
        <w:widowControl w:val="0"/>
        <w:shd w:val="clear" w:color="auto" w:fill="auto"/>
        <w:bidi w:val="0"/>
        <w:spacing w:before="0" w:line="313" w:lineRule="exact"/>
        <w:ind w:left="520" w:right="0" w:firstLine="0"/>
        <w:jc w:val="both"/>
      </w:pPr>
      <w:bookmarkStart w:id="439" w:name="bookmark439"/>
      <w:r>
        <w:rPr>
          <w:color w:val="000000"/>
          <w:spacing w:val="0"/>
          <w:w w:val="100"/>
          <w:position w:val="0"/>
          <w:sz w:val="24"/>
          <w:szCs w:val="24"/>
        </w:rPr>
        <w:t>（</w:t>
      </w:r>
      <w:bookmarkEnd w:id="439"/>
      <w:r>
        <w:rPr>
          <w:color w:val="000000"/>
          <w:spacing w:val="0"/>
          <w:w w:val="100"/>
          <w:position w:val="0"/>
          <w:sz w:val="24"/>
          <w:szCs w:val="24"/>
        </w:rPr>
        <w:t>3）出售诚志股份股权的重大关联交易事项</w:t>
      </w:r>
    </w:p>
    <w:p>
      <w:pPr>
        <w:pStyle w:val="Style17"/>
        <w:keepNext w:val="0"/>
        <w:keepLines w:val="0"/>
        <w:widowControl w:val="0"/>
        <w:shd w:val="clear" w:color="auto" w:fill="auto"/>
        <w:bidi w:val="0"/>
        <w:spacing w:before="0" w:line="308" w:lineRule="exact"/>
        <w:ind w:left="520" w:right="0" w:firstLine="0"/>
        <w:jc w:val="both"/>
      </w:pPr>
      <w:r>
        <w:rPr>
          <w:color w:val="000000"/>
          <w:spacing w:val="0"/>
          <w:w w:val="100"/>
          <w:position w:val="0"/>
          <w:sz w:val="24"/>
          <w:szCs w:val="24"/>
        </w:rPr>
        <w:t>为进一步突出主营业务，优化产业结构，促进主干产业的快速发展，2007年2月3日， 公司第三届董事会第三十二次会议审议通过了《关于向清华控股转让公司持有诚志股份 股权的关联交易的议案》，将公司持有的诚志股份40,228,095股以</w:t>
      </w:r>
      <w:r>
        <w:rPr>
          <w:color w:val="000000"/>
          <w:spacing w:val="0"/>
          <w:w w:val="100"/>
          <w:position w:val="0"/>
          <w:sz w:val="24"/>
          <w:szCs w:val="24"/>
        </w:rPr>
        <w:t>5.6</w:t>
      </w:r>
      <w:r>
        <w:rPr>
          <w:color w:val="000000"/>
          <w:spacing w:val="0"/>
          <w:w w:val="100"/>
          <w:position w:val="0"/>
          <w:sz w:val="24"/>
          <w:szCs w:val="24"/>
        </w:rPr>
        <w:t>元/股的价格全部 转让给清华控股有限公司，合计股权转让金额为</w:t>
      </w:r>
      <w:r>
        <w:rPr>
          <w:color w:val="000000"/>
          <w:spacing w:val="0"/>
          <w:w w:val="100"/>
          <w:position w:val="0"/>
          <w:sz w:val="24"/>
          <w:szCs w:val="24"/>
        </w:rPr>
        <w:t>22,527.73</w:t>
      </w:r>
      <w:r>
        <w:rPr>
          <w:color w:val="000000"/>
          <w:spacing w:val="0"/>
          <w:w w:val="100"/>
          <w:position w:val="0"/>
          <w:sz w:val="24"/>
          <w:szCs w:val="24"/>
        </w:rPr>
        <w:t>万元。转让后，公司不再持 有诚志股份的股份。本次交易属于重大关联交易，并已经2007年2月26日召开的公司 2007年第一次临时股东大会审议批准。</w:t>
      </w:r>
    </w:p>
    <w:p>
      <w:pPr>
        <w:pStyle w:val="Style17"/>
        <w:keepNext w:val="0"/>
        <w:keepLines w:val="0"/>
        <w:widowControl w:val="0"/>
        <w:shd w:val="clear" w:color="auto" w:fill="auto"/>
        <w:bidi w:val="0"/>
        <w:spacing w:before="0" w:after="280" w:line="317" w:lineRule="exact"/>
        <w:ind w:left="520" w:right="0" w:firstLine="0"/>
        <w:jc w:val="left"/>
      </w:pPr>
      <w:r>
        <w:rPr>
          <w:color w:val="000000"/>
          <w:spacing w:val="0"/>
          <w:w w:val="100"/>
          <w:position w:val="0"/>
          <w:sz w:val="24"/>
          <w:szCs w:val="24"/>
        </w:rPr>
        <w:t>有关本次关联交易的具体内容，请参阅公司于2007年2月6日刊登在《中国证券报》、《上 海证券报》和上海证券交易所网站上的关联交易公告。</w:t>
      </w:r>
    </w:p>
    <w:p>
      <w:pPr>
        <w:pStyle w:val="Style29"/>
        <w:keepNext/>
        <w:keepLines/>
        <w:widowControl w:val="0"/>
        <w:shd w:val="clear" w:color="auto" w:fill="auto"/>
        <w:bidi w:val="0"/>
        <w:spacing w:before="0" w:after="280" w:line="319" w:lineRule="exact"/>
        <w:ind w:left="0" w:right="0" w:firstLine="520"/>
        <w:jc w:val="left"/>
      </w:pPr>
      <w:bookmarkStart w:id="440" w:name="bookmark440"/>
      <w:bookmarkStart w:id="441" w:name="bookmark441"/>
      <w:bookmarkStart w:id="442" w:name="bookmark442"/>
      <w:bookmarkStart w:id="443" w:name="bookmark443"/>
      <w:r>
        <w:rPr>
          <w:color w:val="000000"/>
          <w:spacing w:val="0"/>
          <w:w w:val="100"/>
          <w:position w:val="0"/>
          <w:sz w:val="24"/>
          <w:szCs w:val="24"/>
        </w:rPr>
        <w:t>1</w:t>
      </w:r>
      <w:bookmarkEnd w:id="442"/>
      <w:r>
        <w:rPr>
          <w:color w:val="000000"/>
          <w:spacing w:val="0"/>
          <w:w w:val="100"/>
          <w:position w:val="0"/>
          <w:sz w:val="24"/>
          <w:szCs w:val="24"/>
        </w:rPr>
        <w:t>0、其他重大事项</w:t>
      </w:r>
      <w:bookmarkEnd w:id="440"/>
      <w:bookmarkEnd w:id="441"/>
      <w:bookmarkEnd w:id="443"/>
    </w:p>
    <w:p>
      <w:pPr>
        <w:pStyle w:val="Style17"/>
        <w:keepNext w:val="0"/>
        <w:keepLines w:val="0"/>
        <w:widowControl w:val="0"/>
        <w:shd w:val="clear" w:color="auto" w:fill="auto"/>
        <w:bidi w:val="0"/>
        <w:spacing w:before="0" w:after="280" w:line="319" w:lineRule="exact"/>
        <w:ind w:left="520" w:right="0" w:firstLine="0"/>
        <w:jc w:val="both"/>
        <w:sectPr>
          <w:headerReference w:type="default" r:id="rId83"/>
          <w:footerReference w:type="default" r:id="rId84"/>
          <w:headerReference w:type="even" r:id="rId85"/>
          <w:footerReference w:type="even" r:id="rId86"/>
          <w:footnotePr>
            <w:pos w:val="pageBottom"/>
            <w:numFmt w:val="decimal"/>
            <w:numRestart w:val="continuous"/>
          </w:footnotePr>
          <w:pgSz w:w="11900" w:h="16840"/>
          <w:pgMar w:top="1974" w:right="776" w:bottom="1460" w:left="891" w:header="0" w:footer="3" w:gutter="0"/>
          <w:cols w:space="720"/>
          <w:noEndnote/>
          <w:rtlGutter w:val="0"/>
          <w:docGrid w:linePitch="360"/>
        </w:sectPr>
      </w:pPr>
      <w:r>
        <w:rPr>
          <w:color w:val="000000"/>
          <w:spacing w:val="0"/>
          <w:w w:val="100"/>
          <w:position w:val="0"/>
          <w:sz w:val="24"/>
          <w:szCs w:val="24"/>
        </w:rPr>
        <w:t>经公司2005年年度股东大会决议和国家工商行政管理总局《准予变更登记通知书》（国） 登记内变字</w:t>
      </w:r>
      <w:r>
        <w:rPr>
          <w:color w:val="000000"/>
          <w:spacing w:val="0"/>
          <w:w w:val="100"/>
          <w:position w:val="0"/>
          <w:sz w:val="24"/>
          <w:szCs w:val="24"/>
        </w:rPr>
        <w:t>［2006</w:t>
      </w:r>
      <w:r>
        <w:rPr>
          <w:color w:val="000000"/>
          <w:spacing w:val="0"/>
          <w:w w:val="100"/>
          <w:position w:val="0"/>
          <w:sz w:val="24"/>
          <w:szCs w:val="24"/>
        </w:rPr>
        <w:t>］第665号核准，公司自2006年5月30日起正式更名为“同方股份有 限公司”</w:t>
      </w:r>
    </w:p>
    <w:p>
      <w:pPr>
        <w:pStyle w:val="Style72"/>
        <w:keepNext/>
        <w:keepLines/>
        <w:widowControl w:val="0"/>
        <w:pBdr>
          <w:top w:val="single" w:sz="4" w:space="1" w:color="CACACA"/>
          <w:left w:val="single" w:sz="4" w:space="0" w:color="CACACA"/>
          <w:bottom w:val="single" w:sz="4" w:space="7" w:color="CACACA"/>
          <w:right w:val="single" w:sz="4" w:space="0" w:color="CACACA"/>
        </w:pBdr>
        <w:shd w:val="clear" w:color="auto" w:fill="CACACA"/>
        <w:bidi w:val="0"/>
        <w:spacing w:before="0" w:after="186" w:line="240" w:lineRule="auto"/>
        <w:ind w:left="0" w:right="0"/>
        <w:jc w:val="left"/>
      </w:pPr>
      <w:bookmarkStart w:id="453" w:name="bookmark453"/>
      <w:bookmarkStart w:id="454" w:name="bookmark454"/>
      <w:bookmarkStart w:id="455" w:name="bookmark455"/>
      <w:r>
        <w:rPr>
          <w:color w:val="000000"/>
          <w:spacing w:val="0"/>
          <w:w w:val="100"/>
          <w:position w:val="0"/>
        </w:rPr>
        <w:t>十、财务报告</w:t>
      </w:r>
      <w:bookmarkEnd w:id="453"/>
      <w:bookmarkEnd w:id="454"/>
      <w:bookmarkEnd w:id="455"/>
    </w:p>
    <w:p>
      <w:pPr>
        <w:pStyle w:val="Style50"/>
        <w:keepNext/>
        <w:keepLines/>
        <w:widowControl w:val="0"/>
        <w:shd w:val="clear" w:color="auto" w:fill="auto"/>
        <w:bidi w:val="0"/>
        <w:spacing w:before="0" w:after="0" w:line="240" w:lineRule="auto"/>
        <w:ind w:left="0" w:right="0" w:firstLine="520"/>
        <w:jc w:val="both"/>
      </w:pPr>
      <w:bookmarkStart w:id="456" w:name="bookmark456"/>
      <w:bookmarkStart w:id="457" w:name="bookmark457"/>
      <w:bookmarkStart w:id="458" w:name="bookmark458"/>
      <w:r>
        <w:rPr>
          <w:color w:val="000000"/>
          <w:spacing w:val="0"/>
          <w:w w:val="100"/>
          <w:position w:val="0"/>
        </w:rPr>
        <w:t>一.审计报告</w:t>
      </w:r>
      <w:bookmarkEnd w:id="456"/>
      <w:bookmarkEnd w:id="457"/>
      <w:bookmarkEnd w:id="458"/>
    </w:p>
    <w:p>
      <w:pPr>
        <w:pStyle w:val="Style67"/>
        <w:keepNext w:val="0"/>
        <w:keepLines w:val="0"/>
        <w:widowControl w:val="0"/>
        <w:shd w:val="clear" w:color="auto" w:fill="auto"/>
        <w:bidi w:val="0"/>
        <w:spacing w:before="0" w:after="0" w:line="379" w:lineRule="exact"/>
        <w:ind w:left="0" w:right="460" w:firstLine="0"/>
        <w:jc w:val="right"/>
      </w:pPr>
      <w:r>
        <w:rPr>
          <w:color w:val="000000"/>
          <w:spacing w:val="0"/>
          <w:w w:val="100"/>
          <w:position w:val="0"/>
          <w:sz w:val="20"/>
          <w:szCs w:val="20"/>
          <w:shd w:val="clear" w:color="auto" w:fill="FFFFFF"/>
        </w:rPr>
        <w:t>XYZH/2006A8036</w:t>
      </w:r>
    </w:p>
    <w:p>
      <w:pPr>
        <w:pStyle w:val="Style50"/>
        <w:keepNext/>
        <w:keepLines/>
        <w:widowControl w:val="0"/>
        <w:shd w:val="clear" w:color="auto" w:fill="auto"/>
        <w:bidi w:val="0"/>
        <w:spacing w:before="0" w:after="320" w:line="379" w:lineRule="exact"/>
        <w:ind w:left="0" w:right="0" w:firstLine="520"/>
        <w:jc w:val="left"/>
      </w:pPr>
      <w:bookmarkStart w:id="459" w:name="bookmark459"/>
      <w:bookmarkStart w:id="460" w:name="bookmark460"/>
      <w:bookmarkStart w:id="461" w:name="bookmark461"/>
      <w:r>
        <w:rPr>
          <w:color w:val="000000"/>
          <w:spacing w:val="0"/>
          <w:w w:val="100"/>
          <w:position w:val="0"/>
        </w:rPr>
        <w:t>同方股份有限公司全体股东：</w:t>
      </w:r>
      <w:bookmarkEnd w:id="459"/>
      <w:bookmarkEnd w:id="460"/>
      <w:bookmarkEnd w:id="461"/>
    </w:p>
    <w:p>
      <w:pPr>
        <w:pStyle w:val="Style17"/>
        <w:keepNext w:val="0"/>
        <w:keepLines w:val="0"/>
        <w:widowControl w:val="0"/>
        <w:shd w:val="clear" w:color="auto" w:fill="auto"/>
        <w:bidi w:val="0"/>
        <w:spacing w:before="0" w:after="320" w:line="310" w:lineRule="exact"/>
        <w:ind w:left="520" w:right="0" w:firstLine="480"/>
        <w:jc w:val="both"/>
      </w:pPr>
      <w:r>
        <w:rPr>
          <w:color w:val="000000"/>
          <w:spacing w:val="0"/>
          <w:w w:val="100"/>
          <w:position w:val="0"/>
          <w:sz w:val="24"/>
          <w:szCs w:val="24"/>
        </w:rPr>
        <w:t>我们审计了后附的同方股份有限公司（以下称“贵公司”）合并及母公司财务报表， 包括2006年12月31日的资产负债表，2006年度的利润及利润分配表、现金流量表以及 财务报表附注。</w:t>
      </w:r>
    </w:p>
    <w:p>
      <w:pPr>
        <w:pStyle w:val="Style29"/>
        <w:keepNext/>
        <w:keepLines/>
        <w:widowControl w:val="0"/>
        <w:shd w:val="clear" w:color="auto" w:fill="auto"/>
        <w:tabs>
          <w:tab w:pos="1042" w:val="left"/>
        </w:tabs>
        <w:bidi w:val="0"/>
        <w:spacing w:before="0" w:after="320" w:line="310" w:lineRule="exact"/>
        <w:ind w:left="0" w:right="0" w:firstLine="520"/>
        <w:jc w:val="both"/>
      </w:pPr>
      <w:bookmarkStart w:id="462" w:name="bookmark462"/>
      <w:bookmarkStart w:id="463" w:name="bookmark463"/>
      <w:bookmarkStart w:id="464" w:name="bookmark464"/>
      <w:bookmarkStart w:id="465" w:name="bookmark465"/>
      <w:r>
        <w:rPr>
          <w:color w:val="000000"/>
          <w:spacing w:val="0"/>
          <w:w w:val="100"/>
          <w:position w:val="0"/>
          <w:sz w:val="24"/>
          <w:szCs w:val="24"/>
        </w:rPr>
        <w:t>一</w:t>
      </w:r>
      <w:bookmarkEnd w:id="464"/>
      <w:r>
        <w:rPr>
          <w:color w:val="000000"/>
          <w:spacing w:val="0"/>
          <w:w w:val="100"/>
          <w:position w:val="0"/>
          <w:sz w:val="24"/>
          <w:szCs w:val="24"/>
        </w:rPr>
        <w:t>、</w:t>
        <w:tab/>
        <w:t>管理层对财务报表的责任</w:t>
      </w:r>
      <w:bookmarkEnd w:id="462"/>
      <w:bookmarkEnd w:id="463"/>
      <w:bookmarkEnd w:id="465"/>
    </w:p>
    <w:p>
      <w:pPr>
        <w:pStyle w:val="Style17"/>
        <w:keepNext w:val="0"/>
        <w:keepLines w:val="0"/>
        <w:widowControl w:val="0"/>
        <w:shd w:val="clear" w:color="auto" w:fill="auto"/>
        <w:bidi w:val="0"/>
        <w:spacing w:before="0" w:after="320" w:line="310" w:lineRule="exact"/>
        <w:ind w:left="520" w:right="0" w:firstLine="480"/>
        <w:jc w:val="both"/>
      </w:pPr>
      <w:r>
        <w:rPr>
          <w:color w:val="000000"/>
          <w:spacing w:val="0"/>
          <w:w w:val="100"/>
          <w:position w:val="0"/>
          <w:sz w:val="24"/>
          <w:szCs w:val="24"/>
        </w:rPr>
        <w:t>按照企业会计准则和《企业会计制度》的规定编制财务报表是贵公司管理层的责任。 这种责任包括：⑴.设计、实施和维护与财务报表编制相关的内部控制，以使财务报表不 存在由于舞弊或错误而导致的重大错报；⑵.选择和运用恰当的会计政策；</w:t>
      </w:r>
      <w:r>
        <w:rPr>
          <w:color w:val="000000"/>
          <w:spacing w:val="0"/>
          <w:w w:val="100"/>
          <w:position w:val="0"/>
          <w:sz w:val="24"/>
          <w:szCs w:val="24"/>
        </w:rPr>
        <w:t>（3）.</w:t>
      </w:r>
      <w:r>
        <w:rPr>
          <w:color w:val="000000"/>
          <w:spacing w:val="0"/>
          <w:w w:val="100"/>
          <w:position w:val="0"/>
          <w:sz w:val="24"/>
          <w:szCs w:val="24"/>
        </w:rPr>
        <w:t>做出合理 的会计估计。</w:t>
      </w:r>
    </w:p>
    <w:p>
      <w:pPr>
        <w:pStyle w:val="Style29"/>
        <w:keepNext/>
        <w:keepLines/>
        <w:widowControl w:val="0"/>
        <w:shd w:val="clear" w:color="auto" w:fill="auto"/>
        <w:tabs>
          <w:tab w:pos="1042" w:val="left"/>
        </w:tabs>
        <w:bidi w:val="0"/>
        <w:spacing w:before="0" w:after="320" w:line="310" w:lineRule="exact"/>
        <w:ind w:left="0" w:right="0" w:firstLine="520"/>
        <w:jc w:val="both"/>
      </w:pPr>
      <w:bookmarkStart w:id="466" w:name="bookmark466"/>
      <w:bookmarkStart w:id="467" w:name="bookmark467"/>
      <w:bookmarkStart w:id="468" w:name="bookmark468"/>
      <w:bookmarkStart w:id="469" w:name="bookmark469"/>
      <w:r>
        <w:rPr>
          <w:color w:val="000000"/>
          <w:spacing w:val="0"/>
          <w:w w:val="100"/>
          <w:position w:val="0"/>
          <w:sz w:val="24"/>
          <w:szCs w:val="24"/>
        </w:rPr>
        <w:t>二</w:t>
      </w:r>
      <w:bookmarkEnd w:id="468"/>
      <w:r>
        <w:rPr>
          <w:color w:val="000000"/>
          <w:spacing w:val="0"/>
          <w:w w:val="100"/>
          <w:position w:val="0"/>
          <w:sz w:val="24"/>
          <w:szCs w:val="24"/>
        </w:rPr>
        <w:t>、</w:t>
        <w:tab/>
        <w:t>注册会计师的责任</w:t>
      </w:r>
      <w:bookmarkEnd w:id="466"/>
      <w:bookmarkEnd w:id="467"/>
      <w:bookmarkEnd w:id="469"/>
    </w:p>
    <w:p>
      <w:pPr>
        <w:pStyle w:val="Style17"/>
        <w:keepNext w:val="0"/>
        <w:keepLines w:val="0"/>
        <w:widowControl w:val="0"/>
        <w:shd w:val="clear" w:color="auto" w:fill="auto"/>
        <w:bidi w:val="0"/>
        <w:spacing w:before="0" w:after="320" w:line="307" w:lineRule="exact"/>
        <w:ind w:left="520" w:right="0" w:firstLine="480"/>
        <w:jc w:val="both"/>
      </w:pPr>
      <w:r>
        <w:rPr>
          <w:color w:val="000000"/>
          <w:spacing w:val="0"/>
          <w:w w:val="100"/>
          <w:position w:val="0"/>
          <w:sz w:val="24"/>
          <w:szCs w:val="24"/>
        </w:rPr>
        <w:t>我们的责任是在实施审计工作的基础上对财务报表发表审计意见。我们按照中国注 册会计师审计准则的规定执行了审计工作。中国注册会计师审计准则要求我们遵守职业 道德规范，计划和实施审计工作以对财务报表是否不存在重大错报获取合理保证。</w:t>
      </w:r>
    </w:p>
    <w:p>
      <w:pPr>
        <w:pStyle w:val="Style17"/>
        <w:keepNext w:val="0"/>
        <w:keepLines w:val="0"/>
        <w:widowControl w:val="0"/>
        <w:shd w:val="clear" w:color="auto" w:fill="auto"/>
        <w:bidi w:val="0"/>
        <w:spacing w:before="0" w:after="320" w:line="308" w:lineRule="exact"/>
        <w:ind w:left="520" w:right="0" w:firstLine="480"/>
        <w:jc w:val="both"/>
      </w:pPr>
      <w:r>
        <w:rPr>
          <w:color w:val="000000"/>
          <w:spacing w:val="0"/>
          <w:w w:val="100"/>
          <w:position w:val="0"/>
          <w:sz w:val="24"/>
          <w:szCs w:val="24"/>
        </w:rPr>
        <w:t>审计工作涉及实施审计程序，以获取有关财务报表金额和披露的审计证据。选择的 审计程序取决于注册会计师的判断，包括对由于舞弊或错误导致的财务报表重大错报风 险的评估。在进行风险评估时，我们考虑与财务报表编制相关的内部控制，以设计恰当 的审计程序，但目的并非对内部控制的有效性发表意见。审计工作还包括评价管理层选 用会计政策的恰当性和做出会计估计的合理性，以及评价财务报表的总体列报。</w:t>
      </w:r>
    </w:p>
    <w:p>
      <w:pPr>
        <w:pStyle w:val="Style17"/>
        <w:keepNext w:val="0"/>
        <w:keepLines w:val="0"/>
        <w:widowControl w:val="0"/>
        <w:shd w:val="clear" w:color="auto" w:fill="auto"/>
        <w:bidi w:val="0"/>
        <w:spacing w:before="0" w:after="320" w:line="310" w:lineRule="exact"/>
        <w:ind w:left="0" w:right="0" w:firstLine="1000"/>
        <w:jc w:val="both"/>
      </w:pPr>
      <w:r>
        <w:rPr>
          <w:color w:val="000000"/>
          <w:spacing w:val="0"/>
          <w:w w:val="100"/>
          <w:position w:val="0"/>
          <w:sz w:val="24"/>
          <w:szCs w:val="24"/>
        </w:rPr>
        <w:t>我们相信，我们获取的审计证据是充分、适当的，为发表审计意见提供了基础。</w:t>
      </w:r>
    </w:p>
    <w:p>
      <w:pPr>
        <w:pStyle w:val="Style29"/>
        <w:keepNext/>
        <w:keepLines/>
        <w:widowControl w:val="0"/>
        <w:shd w:val="clear" w:color="auto" w:fill="auto"/>
        <w:tabs>
          <w:tab w:pos="1046" w:val="left"/>
        </w:tabs>
        <w:bidi w:val="0"/>
        <w:spacing w:before="0" w:after="320" w:line="310" w:lineRule="exact"/>
        <w:ind w:left="0" w:right="0" w:firstLine="520"/>
        <w:jc w:val="both"/>
      </w:pPr>
      <w:bookmarkStart w:id="470" w:name="bookmark470"/>
      <w:bookmarkStart w:id="471" w:name="bookmark471"/>
      <w:bookmarkStart w:id="472" w:name="bookmark472"/>
      <w:bookmarkStart w:id="473" w:name="bookmark473"/>
      <w:r>
        <w:rPr>
          <w:color w:val="000000"/>
          <w:spacing w:val="0"/>
          <w:w w:val="100"/>
          <w:position w:val="0"/>
          <w:sz w:val="24"/>
          <w:szCs w:val="24"/>
        </w:rPr>
        <w:t>三</w:t>
      </w:r>
      <w:bookmarkEnd w:id="472"/>
      <w:r>
        <w:rPr>
          <w:color w:val="000000"/>
          <w:spacing w:val="0"/>
          <w:w w:val="100"/>
          <w:position w:val="0"/>
          <w:sz w:val="24"/>
          <w:szCs w:val="24"/>
        </w:rPr>
        <w:t>、</w:t>
        <w:tab/>
        <w:t>审计意见</w:t>
      </w:r>
      <w:bookmarkEnd w:id="470"/>
      <w:bookmarkEnd w:id="471"/>
      <w:bookmarkEnd w:id="473"/>
    </w:p>
    <w:p>
      <w:pPr>
        <w:pStyle w:val="Style17"/>
        <w:keepNext w:val="0"/>
        <w:keepLines w:val="0"/>
        <w:widowControl w:val="0"/>
        <w:shd w:val="clear" w:color="auto" w:fill="auto"/>
        <w:bidi w:val="0"/>
        <w:spacing w:before="0" w:after="660" w:line="312" w:lineRule="exact"/>
        <w:ind w:left="520" w:right="0" w:firstLine="480"/>
        <w:jc w:val="both"/>
      </w:pPr>
      <w:r>
        <w:rPr>
          <w:color w:val="000000"/>
          <w:spacing w:val="0"/>
          <w:w w:val="100"/>
          <w:position w:val="0"/>
          <w:sz w:val="24"/>
          <w:szCs w:val="24"/>
        </w:rPr>
        <w:t>我们认为，贵公司财务报表已经按照企业会计准则和《企业会计制度》的规定编制， 在所有重大方面公允反映了贵公司2006年12月31日的财务状况以及2006年度的经营 成果和现金流量。</w:t>
      </w:r>
    </w:p>
    <w:p>
      <w:pPr>
        <w:pStyle w:val="Style17"/>
        <w:keepNext w:val="0"/>
        <w:keepLines w:val="0"/>
        <w:widowControl w:val="0"/>
        <w:shd w:val="clear" w:color="auto" w:fill="auto"/>
        <w:bidi w:val="0"/>
        <w:spacing w:before="0" w:after="320" w:line="240" w:lineRule="auto"/>
        <w:ind w:left="0" w:right="1060" w:firstLine="0"/>
        <w:jc w:val="right"/>
      </w:pPr>
      <w:r>
        <mc:AlternateContent>
          <mc:Choice Requires="wps">
            <w:drawing>
              <wp:anchor distT="0" distB="789305" distL="141605" distR="114935" simplePos="0" relativeHeight="125829378" behindDoc="0" locked="0" layoutInCell="1" allowOverlap="1">
                <wp:simplePos x="0" y="0"/>
                <wp:positionH relativeFrom="page">
                  <wp:posOffset>1346835</wp:posOffset>
                </wp:positionH>
                <wp:positionV relativeFrom="paragraph">
                  <wp:posOffset>12700</wp:posOffset>
                </wp:positionV>
                <wp:extent cx="1548130" cy="189230"/>
                <wp:wrapSquare wrapText="right"/>
                <wp:docPr id="117" name="Shape 117"/>
                <a:graphic xmlns:a="http://schemas.openxmlformats.org/drawingml/2006/main">
                  <a:graphicData uri="http://schemas.microsoft.com/office/word/2010/wordprocessingShape">
                    <wps:wsp>
                      <wps:cNvSpPr txBox="1"/>
                      <wps:spPr>
                        <a:xfrm>
                          <a:ext cx="1548130" cy="18923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信永中和会计师事务所</w:t>
                            </w:r>
                          </w:p>
                        </w:txbxContent>
                      </wps:txbx>
                      <wps:bodyPr wrap="none" lIns="0" tIns="0" rIns="0" bIns="0">
                        <a:noAutoFit/>
                      </wps:bodyPr>
                    </wps:wsp>
                  </a:graphicData>
                </a:graphic>
              </wp:anchor>
            </w:drawing>
          </mc:Choice>
          <mc:Fallback>
            <w:pict>
              <v:shape id="_x0000_s1143" type="#_x0000_t202" style="position:absolute;margin-left:106.05pt;margin-top:1.pt;width:121.90000000000001pt;height:14.9pt;z-index:-125829375;mso-wrap-distance-left:11.15pt;mso-wrap-distance-right:9.0500000000000007pt;mso-wrap-distance-bottom:62.149999999999999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信永中和会计师事务所</w:t>
                      </w:r>
                    </w:p>
                  </w:txbxContent>
                </v:textbox>
                <w10:wrap type="square" side="right" anchorx="page"/>
              </v:shape>
            </w:pict>
          </mc:Fallback>
        </mc:AlternateContent>
      </w:r>
      <w:r>
        <mc:AlternateContent>
          <mc:Choice Requires="wps">
            <w:drawing>
              <wp:anchor distT="789305" distB="0" distL="114300" distR="836930" simplePos="0" relativeHeight="125829380" behindDoc="0" locked="0" layoutInCell="1" allowOverlap="1">
                <wp:simplePos x="0" y="0"/>
                <wp:positionH relativeFrom="page">
                  <wp:posOffset>1319530</wp:posOffset>
                </wp:positionH>
                <wp:positionV relativeFrom="paragraph">
                  <wp:posOffset>802005</wp:posOffset>
                </wp:positionV>
                <wp:extent cx="853440" cy="189230"/>
                <wp:wrapSquare wrapText="right"/>
                <wp:docPr id="119" name="Shape 119"/>
                <a:graphic xmlns:a="http://schemas.openxmlformats.org/drawingml/2006/main">
                  <a:graphicData uri="http://schemas.microsoft.com/office/word/2010/wordprocessingShape">
                    <wps:wsp>
                      <wps:cNvSpPr txBox="1"/>
                      <wps:spPr>
                        <a:xfrm>
                          <a:ext cx="853440" cy="18923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中国北京</w:t>
                            </w:r>
                          </w:p>
                        </w:txbxContent>
                      </wps:txbx>
                      <wps:bodyPr wrap="none" lIns="0" tIns="0" rIns="0" bIns="0">
                        <a:noAutoFit/>
                      </wps:bodyPr>
                    </wps:wsp>
                  </a:graphicData>
                </a:graphic>
              </wp:anchor>
            </w:drawing>
          </mc:Choice>
          <mc:Fallback>
            <w:pict>
              <v:shape id="_x0000_s1145" type="#_x0000_t202" style="position:absolute;margin-left:103.90000000000001pt;margin-top:63.149999999999999pt;width:67.200000000000003pt;height:14.9pt;z-index:-125829373;mso-wrap-distance-left:9.pt;mso-wrap-distance-top:62.149999999999999pt;mso-wrap-distance-right:65.900000000000006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中国北京</w:t>
                      </w:r>
                    </w:p>
                  </w:txbxContent>
                </v:textbox>
                <w10:wrap type="square" side="right" anchorx="page"/>
              </v:shape>
            </w:pict>
          </mc:Fallback>
        </mc:AlternateContent>
      </w:r>
      <w:r>
        <w:rPr>
          <w:color w:val="000000"/>
          <w:spacing w:val="0"/>
          <w:w w:val="100"/>
          <w:position w:val="0"/>
          <w:sz w:val="24"/>
          <w:szCs w:val="24"/>
        </w:rPr>
        <w:t>中国注册会计师：张克东</w:t>
      </w:r>
    </w:p>
    <w:p>
      <w:pPr>
        <w:pStyle w:val="Style17"/>
        <w:keepNext w:val="0"/>
        <w:keepLines w:val="0"/>
        <w:widowControl w:val="0"/>
        <w:shd w:val="clear" w:color="auto" w:fill="auto"/>
        <w:bidi w:val="0"/>
        <w:spacing w:before="0" w:after="320" w:line="240" w:lineRule="auto"/>
        <w:ind w:left="0" w:right="1060" w:firstLine="0"/>
        <w:jc w:val="right"/>
        <w:sectPr>
          <w:footnotePr>
            <w:pos w:val="pageBottom"/>
            <w:numFmt w:val="decimal"/>
            <w:numRestart w:val="continuous"/>
          </w:footnotePr>
          <w:pgSz w:w="11900" w:h="16840"/>
          <w:pgMar w:top="1724" w:right="692" w:bottom="1599" w:left="974" w:header="0" w:footer="3" w:gutter="0"/>
          <w:cols w:space="720"/>
          <w:noEndnote/>
          <w:rtlGutter w:val="0"/>
          <w:docGrid w:linePitch="360"/>
        </w:sectPr>
      </w:pPr>
      <w:r>
        <w:rPr>
          <w:color w:val="000000"/>
          <w:spacing w:val="0"/>
          <w:w w:val="100"/>
          <w:position w:val="0"/>
          <w:sz w:val="24"/>
          <w:szCs w:val="24"/>
        </w:rPr>
        <w:t xml:space="preserve">中国注册会计师：朱敏珍 </w:t>
      </w:r>
      <w:r>
        <w:rPr>
          <w:color w:val="000000"/>
          <w:spacing w:val="0"/>
          <w:w w:val="100"/>
          <w:position w:val="0"/>
          <w:sz w:val="24"/>
          <w:szCs w:val="24"/>
        </w:rPr>
        <w:t>二。。七年四月十四日</w:t>
      </w:r>
    </w:p>
    <w:p>
      <w:pPr>
        <w:widowControl w:val="0"/>
        <w:spacing w:line="1" w:lineRule="exact"/>
      </w:pPr>
      <w:r>
        <w:drawing>
          <wp:anchor distT="0" distB="976630" distL="0" distR="0" simplePos="0" relativeHeight="125829382" behindDoc="0" locked="0" layoutInCell="1" allowOverlap="1">
            <wp:simplePos x="0" y="0"/>
            <wp:positionH relativeFrom="page">
              <wp:posOffset>935990</wp:posOffset>
            </wp:positionH>
            <wp:positionV relativeFrom="paragraph">
              <wp:posOffset>0</wp:posOffset>
            </wp:positionV>
            <wp:extent cx="908050" cy="304800"/>
            <wp:wrapTopAndBottom/>
            <wp:docPr id="121" name="Shape 121"/>
            <a:graphic xmlns:a="http://schemas.openxmlformats.org/drawingml/2006/main">
              <a:graphicData uri="http://schemas.openxmlformats.org/drawingml/2006/picture">
                <pic:pic xmlns:pic="http://schemas.openxmlformats.org/drawingml/2006/picture">
                  <pic:nvPicPr>
                    <pic:cNvPr id="122" name="Picture box 122"/>
                    <pic:cNvPicPr/>
                  </pic:nvPicPr>
                  <pic:blipFill>
                    <a:blip r:embed="rId87"/>
                    <a:stretch/>
                  </pic:blipFill>
                  <pic:spPr>
                    <a:xfrm>
                      <a:ext cx="908050" cy="304800"/>
                    </a:xfrm>
                    <a:prstGeom prst="rect"/>
                  </pic:spPr>
                </pic:pic>
              </a:graphicData>
            </a:graphic>
          </wp:anchor>
        </w:drawing>
      </w:r>
      <w:r>
        <mc:AlternateContent>
          <mc:Choice Requires="wps">
            <w:drawing>
              <wp:anchor distT="722630" distB="342265" distL="0" distR="0" simplePos="0" relativeHeight="125829383" behindDoc="0" locked="0" layoutInCell="1" allowOverlap="1">
                <wp:simplePos x="0" y="0"/>
                <wp:positionH relativeFrom="page">
                  <wp:posOffset>944880</wp:posOffset>
                </wp:positionH>
                <wp:positionV relativeFrom="paragraph">
                  <wp:posOffset>722630</wp:posOffset>
                </wp:positionV>
                <wp:extent cx="1094105" cy="213360"/>
                <wp:wrapTopAndBottom/>
                <wp:docPr id="123" name="Shape 123"/>
                <a:graphic xmlns:a="http://schemas.openxmlformats.org/drawingml/2006/main">
                  <a:graphicData uri="http://schemas.microsoft.com/office/word/2010/wordprocessingShape">
                    <wps:wsp>
                      <wps:cNvSpPr txBox="1"/>
                      <wps:spPr>
                        <a:xfrm>
                          <a:ext cx="1094105" cy="213360"/>
                        </a:xfrm>
                        <a:prstGeom prst="rect"/>
                        <a:noFill/>
                      </wps:spPr>
                      <wps:txbx>
                        <w:txbxContent>
                          <w:p>
                            <w:pPr>
                              <w:pStyle w:val="Style50"/>
                              <w:keepNext/>
                              <w:keepLines/>
                              <w:widowControl w:val="0"/>
                              <w:shd w:val="clear" w:color="auto" w:fill="auto"/>
                              <w:bidi w:val="0"/>
                              <w:spacing w:before="0" w:after="0" w:line="240" w:lineRule="auto"/>
                              <w:ind w:left="0" w:right="0" w:firstLine="0"/>
                              <w:jc w:val="left"/>
                            </w:pPr>
                            <w:bookmarkStart w:id="444" w:name="bookmark444"/>
                            <w:bookmarkStart w:id="445" w:name="bookmark445"/>
                            <w:bookmarkStart w:id="446" w:name="bookmark446"/>
                            <w:r>
                              <w:rPr>
                                <w:color w:val="000000"/>
                                <w:spacing w:val="0"/>
                                <w:w w:val="100"/>
                                <w:position w:val="0"/>
                              </w:rPr>
                              <w:t>二、会计报表</w:t>
                            </w:r>
                            <w:bookmarkEnd w:id="444"/>
                            <w:bookmarkEnd w:id="445"/>
                            <w:bookmarkEnd w:id="446"/>
                          </w:p>
                        </w:txbxContent>
                      </wps:txbx>
                      <wps:bodyPr wrap="none" lIns="0" tIns="0" rIns="0" bIns="0">
                        <a:noAutoFit/>
                      </wps:bodyPr>
                    </wps:wsp>
                  </a:graphicData>
                </a:graphic>
              </wp:anchor>
            </w:drawing>
          </mc:Choice>
          <mc:Fallback>
            <w:pict>
              <v:shape id="_x0000_s1149" type="#_x0000_t202" style="position:absolute;margin-left:74.400000000000006pt;margin-top:56.899999999999999pt;width:86.150000000000006pt;height:16.800000000000001pt;z-index:-125829370;mso-wrap-distance-left:0;mso-wrap-distance-top:56.899999999999999pt;mso-wrap-distance-right:0;mso-wrap-distance-bottom:26.949999999999999pt;mso-position-horizontal-relative:page" filled="f" stroked="f">
                <v:textbox inset="0,0,0,0">
                  <w:txbxContent>
                    <w:p>
                      <w:pPr>
                        <w:pStyle w:val="Style50"/>
                        <w:keepNext/>
                        <w:keepLines/>
                        <w:widowControl w:val="0"/>
                        <w:shd w:val="clear" w:color="auto" w:fill="auto"/>
                        <w:bidi w:val="0"/>
                        <w:spacing w:before="0" w:after="0" w:line="240" w:lineRule="auto"/>
                        <w:ind w:left="0" w:right="0" w:firstLine="0"/>
                        <w:jc w:val="left"/>
                      </w:pPr>
                      <w:bookmarkStart w:id="444" w:name="bookmark444"/>
                      <w:bookmarkStart w:id="445" w:name="bookmark445"/>
                      <w:bookmarkStart w:id="446" w:name="bookmark446"/>
                      <w:r>
                        <w:rPr>
                          <w:color w:val="000000"/>
                          <w:spacing w:val="0"/>
                          <w:w w:val="100"/>
                          <w:position w:val="0"/>
                        </w:rPr>
                        <w:t>二、会计报表</w:t>
                      </w:r>
                      <w:bookmarkEnd w:id="444"/>
                      <w:bookmarkEnd w:id="445"/>
                      <w:bookmarkEnd w:id="446"/>
                    </w:p>
                  </w:txbxContent>
                </v:textbox>
                <w10:wrap type="topAndBottom" anchorx="page"/>
              </v:shape>
            </w:pict>
          </mc:Fallback>
        </mc:AlternateContent>
      </w:r>
      <w:r>
        <mc:AlternateContent>
          <mc:Choice Requires="wps">
            <w:drawing>
              <wp:anchor distT="953770" distB="102235" distL="0" distR="0" simplePos="0" relativeHeight="125829385" behindDoc="0" locked="0" layoutInCell="1" allowOverlap="1">
                <wp:simplePos x="0" y="0"/>
                <wp:positionH relativeFrom="page">
                  <wp:posOffset>3423285</wp:posOffset>
                </wp:positionH>
                <wp:positionV relativeFrom="paragraph">
                  <wp:posOffset>953770</wp:posOffset>
                </wp:positionV>
                <wp:extent cx="911225" cy="222250"/>
                <wp:wrapTopAndBottom/>
                <wp:docPr id="125" name="Shape 125"/>
                <a:graphic xmlns:a="http://schemas.openxmlformats.org/drawingml/2006/main">
                  <a:graphicData uri="http://schemas.microsoft.com/office/word/2010/wordprocessingShape">
                    <wps:wsp>
                      <wps:cNvSpPr txBox="1"/>
                      <wps:spPr>
                        <a:xfrm>
                          <a:ext cx="911225" cy="222250"/>
                        </a:xfrm>
                        <a:prstGeom prst="rect"/>
                        <a:noFill/>
                      </wps:spPr>
                      <wps:txbx>
                        <w:txbxContent>
                          <w:p>
                            <w:pPr>
                              <w:pStyle w:val="Style50"/>
                              <w:keepNext/>
                              <w:keepLines/>
                              <w:widowControl w:val="0"/>
                              <w:shd w:val="clear" w:color="auto" w:fill="auto"/>
                              <w:bidi w:val="0"/>
                              <w:spacing w:before="0" w:after="0" w:line="240" w:lineRule="auto"/>
                              <w:ind w:left="0" w:right="0" w:firstLine="0"/>
                              <w:jc w:val="center"/>
                            </w:pPr>
                            <w:bookmarkStart w:id="447" w:name="bookmark447"/>
                            <w:bookmarkStart w:id="448" w:name="bookmark448"/>
                            <w:bookmarkStart w:id="449" w:name="bookmark449"/>
                            <w:r>
                              <w:rPr>
                                <w:color w:val="000000"/>
                                <w:spacing w:val="0"/>
                                <w:w w:val="100"/>
                                <w:position w:val="0"/>
                              </w:rPr>
                              <w:t>资产负债表</w:t>
                            </w:r>
                            <w:bookmarkEnd w:id="447"/>
                            <w:bookmarkEnd w:id="448"/>
                            <w:bookmarkEnd w:id="449"/>
                          </w:p>
                        </w:txbxContent>
                      </wps:txbx>
                      <wps:bodyPr wrap="none" lIns="0" tIns="0" rIns="0" bIns="0">
                        <a:noAutoFit/>
                      </wps:bodyPr>
                    </wps:wsp>
                  </a:graphicData>
                </a:graphic>
              </wp:anchor>
            </w:drawing>
          </mc:Choice>
          <mc:Fallback>
            <w:pict>
              <v:shape id="_x0000_s1151" type="#_x0000_t202" style="position:absolute;margin-left:269.55000000000001pt;margin-top:75.100000000000009pt;width:71.75pt;height:17.5pt;z-index:-125829368;mso-wrap-distance-left:0;mso-wrap-distance-top:75.100000000000009pt;mso-wrap-distance-right:0;mso-wrap-distance-bottom:8.0500000000000007pt;mso-position-horizontal-relative:page" filled="f" stroked="f">
                <v:textbox inset="0,0,0,0">
                  <w:txbxContent>
                    <w:p>
                      <w:pPr>
                        <w:pStyle w:val="Style50"/>
                        <w:keepNext/>
                        <w:keepLines/>
                        <w:widowControl w:val="0"/>
                        <w:shd w:val="clear" w:color="auto" w:fill="auto"/>
                        <w:bidi w:val="0"/>
                        <w:spacing w:before="0" w:after="0" w:line="240" w:lineRule="auto"/>
                        <w:ind w:left="0" w:right="0" w:firstLine="0"/>
                        <w:jc w:val="center"/>
                      </w:pPr>
                      <w:bookmarkStart w:id="447" w:name="bookmark447"/>
                      <w:bookmarkStart w:id="448" w:name="bookmark448"/>
                      <w:bookmarkStart w:id="449" w:name="bookmark449"/>
                      <w:r>
                        <w:rPr>
                          <w:color w:val="000000"/>
                          <w:spacing w:val="0"/>
                          <w:w w:val="100"/>
                          <w:position w:val="0"/>
                        </w:rPr>
                        <w:t>资产负债表</w:t>
                      </w:r>
                      <w:bookmarkEnd w:id="447"/>
                      <w:bookmarkEnd w:id="448"/>
                      <w:bookmarkEnd w:id="449"/>
                    </w:p>
                  </w:txbxContent>
                </v:textbox>
                <w10:wrap type="topAndBottom" anchorx="page"/>
              </v:shape>
            </w:pict>
          </mc:Fallback>
        </mc:AlternateContent>
      </w:r>
    </w:p>
    <w:p>
      <w:pPr>
        <w:pStyle w:val="Style67"/>
        <w:keepNext w:val="0"/>
        <w:keepLines w:val="0"/>
        <w:widowControl w:val="0"/>
        <w:shd w:val="clear" w:color="auto" w:fill="auto"/>
        <w:bidi w:val="0"/>
        <w:spacing w:before="0" w:after="0" w:line="240" w:lineRule="auto"/>
        <w:ind w:left="0" w:right="0" w:firstLine="180"/>
        <w:jc w:val="left"/>
      </w:pPr>
      <w:r>
        <mc:AlternateContent>
          <mc:Choice Requires="wps">
            <w:drawing>
              <wp:anchor distT="0" distB="0" distL="114300" distR="114300" simplePos="0" relativeHeight="125829387" behindDoc="0" locked="0" layoutInCell="1" allowOverlap="1">
                <wp:simplePos x="0" y="0"/>
                <wp:positionH relativeFrom="page">
                  <wp:posOffset>5855335</wp:posOffset>
                </wp:positionH>
                <wp:positionV relativeFrom="paragraph">
                  <wp:posOffset>12700</wp:posOffset>
                </wp:positionV>
                <wp:extent cx="956945" cy="164465"/>
                <wp:wrapSquare wrapText="bothSides"/>
                <wp:docPr id="127" name="Shape 127"/>
                <a:graphic xmlns:a="http://schemas.openxmlformats.org/drawingml/2006/main">
                  <a:graphicData uri="http://schemas.microsoft.com/office/word/2010/wordprocessingShape">
                    <wps:wsp>
                      <wps:cNvSpPr txBox="1"/>
                      <wps:spPr>
                        <a:xfrm>
                          <a:ext cx="956945" cy="16446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单位：人民币元</w:t>
                            </w:r>
                          </w:p>
                        </w:txbxContent>
                      </wps:txbx>
                      <wps:bodyPr wrap="none" lIns="0" tIns="0" rIns="0" bIns="0">
                        <a:noAutoFit/>
                      </wps:bodyPr>
                    </wps:wsp>
                  </a:graphicData>
                </a:graphic>
              </wp:anchor>
            </w:drawing>
          </mc:Choice>
          <mc:Fallback>
            <w:pict>
              <v:shape id="_x0000_s1153" type="#_x0000_t202" style="position:absolute;margin-left:461.05000000000001pt;margin-top:1.pt;width:75.350000000000009pt;height:12.950000000000001pt;z-index:-125829366;mso-wrap-distance-left:9.pt;mso-wrap-distance-right:9.pt;mso-position-horizontal-relative:page" filled="f" stroked="f">
                <v:textbox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单位：人民币元</w:t>
                      </w:r>
                    </w:p>
                  </w:txbxContent>
                </v:textbox>
                <w10:wrap type="square" anchorx="page"/>
              </v:shape>
            </w:pict>
          </mc:Fallback>
        </mc:AlternateContent>
      </w:r>
      <w:r>
        <w:rPr>
          <w:color w:val="000000"/>
          <w:spacing w:val="0"/>
          <w:w w:val="100"/>
          <w:position w:val="0"/>
        </w:rPr>
        <w:t>编制单位：同方股份有限公司</w:t>
      </w:r>
    </w:p>
    <w:tbl>
      <w:tblPr>
        <w:tblOverlap w:val="never"/>
        <w:jc w:val="center"/>
        <w:tblLayout w:type="fixed"/>
      </w:tblPr>
      <w:tblGrid>
        <w:gridCol w:w="2755"/>
        <w:gridCol w:w="1584"/>
        <w:gridCol w:w="1622"/>
        <w:gridCol w:w="1618"/>
        <w:gridCol w:w="1637"/>
      </w:tblGrid>
      <w:tr>
        <w:trPr>
          <w:trHeight w:val="317" w:hRule="exact"/>
        </w:trPr>
        <w:tc>
          <w:tcPr>
            <w:vMerge w:val="restart"/>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资产</w:t>
            </w:r>
          </w:p>
        </w:tc>
        <w:tc>
          <w:tcPr>
            <w:gridSpan w:val="2"/>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2006</w:t>
            </w:r>
            <w:r>
              <w:rPr>
                <w:b/>
                <w:bCs/>
                <w:color w:val="000000"/>
                <w:spacing w:val="0"/>
                <w:w w:val="100"/>
                <w:position w:val="0"/>
                <w:sz w:val="18"/>
                <w:szCs w:val="18"/>
              </w:rPr>
              <w:t>年</w:t>
            </w:r>
            <w:r>
              <w:rPr>
                <w:rFonts w:ascii="Times New Roman" w:eastAsia="Times New Roman" w:hAnsi="Times New Roman" w:cs="Times New Roman"/>
                <w:b/>
                <w:bCs/>
                <w:color w:val="000000"/>
                <w:spacing w:val="0"/>
                <w:w w:val="100"/>
                <w:position w:val="0"/>
                <w:sz w:val="18"/>
                <w:szCs w:val="18"/>
              </w:rPr>
              <w:t>12</w:t>
            </w:r>
            <w:r>
              <w:rPr>
                <w:b/>
                <w:bCs/>
                <w:color w:val="000000"/>
                <w:spacing w:val="0"/>
                <w:w w:val="100"/>
                <w:position w:val="0"/>
                <w:sz w:val="18"/>
                <w:szCs w:val="18"/>
              </w:rPr>
              <w:t>月</w:t>
            </w:r>
            <w:r>
              <w:rPr>
                <w:rFonts w:ascii="Times New Roman" w:eastAsia="Times New Roman" w:hAnsi="Times New Roman" w:cs="Times New Roman"/>
                <w:b/>
                <w:bCs/>
                <w:color w:val="000000"/>
                <w:spacing w:val="0"/>
                <w:w w:val="100"/>
                <w:position w:val="0"/>
                <w:sz w:val="18"/>
                <w:szCs w:val="18"/>
              </w:rPr>
              <w:t>31</w:t>
            </w:r>
            <w:r>
              <w:rPr>
                <w:b/>
                <w:bCs/>
                <w:color w:val="000000"/>
                <w:spacing w:val="0"/>
                <w:w w:val="100"/>
                <w:position w:val="0"/>
                <w:sz w:val="18"/>
                <w:szCs w:val="18"/>
              </w:rPr>
              <w:t>日</w:t>
            </w:r>
          </w:p>
        </w:tc>
        <w:tc>
          <w:tcPr>
            <w:gridSpan w:val="2"/>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2005</w:t>
            </w:r>
            <w:r>
              <w:rPr>
                <w:b/>
                <w:bCs/>
                <w:color w:val="000000"/>
                <w:spacing w:val="0"/>
                <w:w w:val="100"/>
                <w:position w:val="0"/>
                <w:sz w:val="18"/>
                <w:szCs w:val="18"/>
              </w:rPr>
              <w:t>年</w:t>
            </w:r>
            <w:r>
              <w:rPr>
                <w:rFonts w:ascii="Times New Roman" w:eastAsia="Times New Roman" w:hAnsi="Times New Roman" w:cs="Times New Roman"/>
                <w:b/>
                <w:bCs/>
                <w:color w:val="000000"/>
                <w:spacing w:val="0"/>
                <w:w w:val="100"/>
                <w:position w:val="0"/>
                <w:sz w:val="18"/>
                <w:szCs w:val="18"/>
              </w:rPr>
              <w:t>12</w:t>
            </w:r>
            <w:r>
              <w:rPr>
                <w:b/>
                <w:bCs/>
                <w:color w:val="000000"/>
                <w:spacing w:val="0"/>
                <w:w w:val="100"/>
                <w:position w:val="0"/>
                <w:sz w:val="18"/>
                <w:szCs w:val="18"/>
              </w:rPr>
              <w:t>月</w:t>
            </w:r>
            <w:r>
              <w:rPr>
                <w:rFonts w:ascii="Times New Roman" w:eastAsia="Times New Roman" w:hAnsi="Times New Roman" w:cs="Times New Roman"/>
                <w:b/>
                <w:bCs/>
                <w:color w:val="000000"/>
                <w:spacing w:val="0"/>
                <w:w w:val="100"/>
                <w:position w:val="0"/>
                <w:sz w:val="18"/>
                <w:szCs w:val="18"/>
              </w:rPr>
              <w:t>31</w:t>
            </w:r>
            <w:r>
              <w:rPr>
                <w:b/>
                <w:bCs/>
                <w:color w:val="000000"/>
                <w:spacing w:val="0"/>
                <w:w w:val="100"/>
                <w:position w:val="0"/>
                <w:sz w:val="18"/>
                <w:szCs w:val="18"/>
              </w:rPr>
              <w:t>日</w:t>
            </w:r>
          </w:p>
        </w:tc>
      </w:tr>
      <w:tr>
        <w:trPr>
          <w:trHeight w:val="2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20"/>
              <w:jc w:val="left"/>
              <w:rPr>
                <w:sz w:val="18"/>
                <w:szCs w:val="18"/>
              </w:rPr>
            </w:pPr>
            <w:r>
              <w:rPr>
                <w:b/>
                <w:bCs/>
                <w:color w:val="000000"/>
                <w:spacing w:val="0"/>
                <w:w w:val="100"/>
                <w:position w:val="0"/>
                <w:sz w:val="18"/>
                <w:szCs w:val="18"/>
              </w:rPr>
              <w:t>合并数</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40"/>
              <w:jc w:val="left"/>
              <w:rPr>
                <w:sz w:val="18"/>
                <w:szCs w:val="18"/>
              </w:rPr>
            </w:pPr>
            <w:r>
              <w:rPr>
                <w:b/>
                <w:bCs/>
                <w:color w:val="000000"/>
                <w:spacing w:val="0"/>
                <w:w w:val="100"/>
                <w:position w:val="0"/>
                <w:sz w:val="18"/>
                <w:szCs w:val="18"/>
              </w:rPr>
              <w:t>母公司</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20"/>
              <w:jc w:val="left"/>
              <w:rPr>
                <w:sz w:val="18"/>
                <w:szCs w:val="18"/>
              </w:rPr>
            </w:pPr>
            <w:r>
              <w:rPr>
                <w:b/>
                <w:bCs/>
                <w:color w:val="000000"/>
                <w:spacing w:val="0"/>
                <w:w w:val="100"/>
                <w:position w:val="0"/>
                <w:sz w:val="18"/>
                <w:szCs w:val="18"/>
              </w:rPr>
              <w:t>合并数</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40"/>
              <w:jc w:val="left"/>
              <w:rPr>
                <w:sz w:val="18"/>
                <w:szCs w:val="18"/>
              </w:rPr>
            </w:pPr>
            <w:r>
              <w:rPr>
                <w:b/>
                <w:bCs/>
                <w:color w:val="000000"/>
                <w:spacing w:val="0"/>
                <w:w w:val="100"/>
                <w:position w:val="0"/>
                <w:sz w:val="18"/>
                <w:szCs w:val="18"/>
              </w:rPr>
              <w:t>母公司</w:t>
            </w:r>
          </w:p>
        </w:tc>
      </w:tr>
      <w:tr>
        <w:trPr>
          <w:trHeight w:val="293"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1,944,770,734.62</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334,765,956.67</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1,605,346,561.93</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293,969,238.32</w:t>
            </w: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短期投资</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17,662,497.73</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17,341,537.73</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26,984,613.85</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26,314,613.85</w:t>
            </w:r>
          </w:p>
        </w:tc>
      </w:tr>
      <w:tr>
        <w:trPr>
          <w:trHeight w:val="293"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69,822,219.05</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40,276,736.17</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86,562,356.46</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115,899,038.40</w:t>
            </w: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2,986,159.81</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27,887,443.21</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2,566,157.12</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3,467,440.52</w:t>
            </w:r>
          </w:p>
        </w:tc>
      </w:tr>
      <w:tr>
        <w:trPr>
          <w:trHeight w:val="293"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应收利息</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23,575.00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1,917,152,457.53</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604,314,662.67</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1,529,618,657.23</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530,983,626.71</w:t>
            </w:r>
          </w:p>
        </w:tc>
      </w:tr>
      <w:tr>
        <w:trPr>
          <w:trHeight w:val="293"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626,327,374.08</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452,658,085.09</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437,871,455.35</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270,474,969.96</w:t>
            </w: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预付账款</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1,169,561,024.90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789,046,814.82</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1,070,668,174.60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837,968,321.86</w:t>
            </w:r>
          </w:p>
        </w:tc>
      </w:tr>
      <w:tr>
        <w:trPr>
          <w:trHeight w:val="293"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应收补贴款</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2,490,426.09</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722.22</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3,014,400,152.81</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1,475,239,767.09</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2,549,052,517.98</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1,353,003,736.60</w:t>
            </w:r>
          </w:p>
        </w:tc>
      </w:tr>
      <w:tr>
        <w:trPr>
          <w:trHeight w:val="293"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待摊费用</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16,282,567.97</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10,020,826.43</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2,709,025.36</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384,987.00</w:t>
            </w: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待处理流动资产净损失</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93"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一年内到期长期债权投资</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93"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840"/>
              <w:jc w:val="left"/>
              <w:rPr>
                <w:sz w:val="18"/>
                <w:szCs w:val="18"/>
              </w:rPr>
            </w:pPr>
            <w:r>
              <w:rPr>
                <w:b/>
                <w:bCs/>
                <w:color w:val="000000"/>
                <w:spacing w:val="0"/>
                <w:w w:val="100"/>
                <w:position w:val="0"/>
                <w:sz w:val="18"/>
                <w:szCs w:val="18"/>
              </w:rPr>
              <w:t>流动资产合计</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b/>
                <w:bCs/>
                <w:color w:val="000000"/>
                <w:spacing w:val="0"/>
                <w:w w:val="100"/>
                <w:position w:val="0"/>
                <w:sz w:val="18"/>
                <w:szCs w:val="18"/>
              </w:rPr>
              <w:t>8,781,455,614.59</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3,751,551,829.88</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7,311,403,817.10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3,432,465,973.22</w:t>
            </w:r>
          </w:p>
        </w:tc>
      </w:tr>
      <w:tr>
        <w:trPr>
          <w:trHeight w:val="293"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长期投资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873,000,474.64</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2,835,302,093.18</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903,520,458.74</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2,139,141,165.26</w:t>
            </w:r>
          </w:p>
        </w:tc>
      </w:tr>
      <w:tr>
        <w:trPr>
          <w:trHeight w:val="293"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长期债权投资</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189,358,931.50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189,325,191.50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192,711,881.50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192,678,141.50</w:t>
            </w: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840"/>
              <w:jc w:val="left"/>
              <w:rPr>
                <w:sz w:val="18"/>
                <w:szCs w:val="18"/>
              </w:rPr>
            </w:pPr>
            <w:r>
              <w:rPr>
                <w:b/>
                <w:bCs/>
                <w:color w:val="000000"/>
                <w:spacing w:val="0"/>
                <w:w w:val="100"/>
                <w:position w:val="0"/>
                <w:sz w:val="18"/>
                <w:szCs w:val="18"/>
              </w:rPr>
              <w:t>长期投资合计</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b/>
                <w:bCs/>
                <w:color w:val="000000"/>
                <w:spacing w:val="0"/>
                <w:w w:val="100"/>
                <w:position w:val="0"/>
                <w:sz w:val="18"/>
                <w:szCs w:val="18"/>
              </w:rPr>
              <w:t>1,062,359,406.14</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3,024,627,284.68</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1,096,232,340.24</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2,331,819,306.76</w:t>
            </w:r>
          </w:p>
        </w:tc>
      </w:tr>
      <w:tr>
        <w:trPr>
          <w:trHeight w:val="293"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固定资产原价</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2,630,177,501.89</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1,002,379,037.13</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2,218,949,199.74</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1,008,784,105.68</w:t>
            </w:r>
          </w:p>
        </w:tc>
      </w:tr>
      <w:tr>
        <w:trPr>
          <w:trHeight w:val="293"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减：累计折旧</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644,457,022.29</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211,944,708.16</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506,925,410.96</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173,568,715.86</w:t>
            </w: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固定资产净值</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1,985,720,479.60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790,434,328.97</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1,712,023,788.78</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835,215,389.82</w:t>
            </w:r>
          </w:p>
        </w:tc>
      </w:tr>
      <w:tr>
        <w:trPr>
          <w:trHeight w:val="293"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减：固定资产减值准备</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10,175,925.54</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3,529,412.16</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11,621,167.31</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6,006,670.79</w:t>
            </w:r>
          </w:p>
        </w:tc>
      </w:tr>
      <w:tr>
        <w:trPr>
          <w:trHeight w:val="293"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固定资产净额</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1,975,544,554.06</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786,904,916.81</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1,700,402,621.47</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829,208,719.03</w:t>
            </w: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工程物资</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6,198,761.45</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16,330,789.10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93"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303,809,603.49</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97,795,704.12</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290,014,793.93</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54,764,550.31</w:t>
            </w: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固定资产清理</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93"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待处理固定资产净损失</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840"/>
              <w:jc w:val="left"/>
              <w:rPr>
                <w:sz w:val="18"/>
                <w:szCs w:val="18"/>
              </w:rPr>
            </w:pPr>
            <w:r>
              <w:rPr>
                <w:b/>
                <w:bCs/>
                <w:color w:val="000000"/>
                <w:spacing w:val="0"/>
                <w:w w:val="100"/>
                <w:position w:val="0"/>
                <w:sz w:val="18"/>
                <w:szCs w:val="18"/>
              </w:rPr>
              <w:t>固定资产合计</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b/>
                <w:bCs/>
                <w:color w:val="000000"/>
                <w:spacing w:val="0"/>
                <w:w w:val="100"/>
                <w:position w:val="0"/>
                <w:sz w:val="18"/>
                <w:szCs w:val="18"/>
              </w:rPr>
              <w:t>2,285,552,919.00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b/>
                <w:bCs/>
                <w:color w:val="000000"/>
                <w:spacing w:val="0"/>
                <w:w w:val="100"/>
                <w:position w:val="0"/>
                <w:sz w:val="18"/>
                <w:szCs w:val="18"/>
              </w:rPr>
              <w:t>884,700,620.93</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2,006,748,204.50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b/>
                <w:bCs/>
                <w:color w:val="000000"/>
                <w:spacing w:val="0"/>
                <w:w w:val="100"/>
                <w:position w:val="0"/>
                <w:sz w:val="18"/>
                <w:szCs w:val="18"/>
              </w:rPr>
              <w:t>883,973,269.34</w:t>
            </w:r>
          </w:p>
        </w:tc>
      </w:tr>
      <w:tr>
        <w:trPr>
          <w:trHeight w:val="293"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无形资产及其他长期资产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431,323,587.93</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54,964,622.30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373,400,607.94</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61,061,584.32</w:t>
            </w:r>
          </w:p>
        </w:tc>
      </w:tr>
      <w:tr>
        <w:trPr>
          <w:trHeight w:val="293"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39,813,299.19</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16,338,816.30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36,590,836.59</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18,800,213.97</w:t>
            </w: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股权分置流通权</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59,440,453.53</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59,440,453.53</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18,158,296.64</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18,158,296.64</w:t>
            </w:r>
          </w:p>
        </w:tc>
      </w:tr>
      <w:tr>
        <w:trPr>
          <w:trHeight w:val="293"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无形资产及其他长期资产合计</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b/>
                <w:bCs/>
                <w:color w:val="000000"/>
                <w:spacing w:val="0"/>
                <w:w w:val="100"/>
                <w:position w:val="0"/>
                <w:sz w:val="18"/>
                <w:szCs w:val="18"/>
              </w:rPr>
              <w:t>530,577,340.65</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b/>
                <w:bCs/>
                <w:color w:val="000000"/>
                <w:spacing w:val="0"/>
                <w:w w:val="100"/>
                <w:position w:val="0"/>
                <w:sz w:val="18"/>
                <w:szCs w:val="18"/>
              </w:rPr>
              <w:t>130,743,892.13</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b/>
                <w:bCs/>
                <w:color w:val="000000"/>
                <w:spacing w:val="0"/>
                <w:w w:val="100"/>
                <w:position w:val="0"/>
                <w:sz w:val="18"/>
                <w:szCs w:val="18"/>
              </w:rPr>
              <w:t>428,149,741.17</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b/>
                <w:bCs/>
                <w:color w:val="000000"/>
                <w:spacing w:val="0"/>
                <w:w w:val="100"/>
                <w:position w:val="0"/>
                <w:sz w:val="18"/>
                <w:szCs w:val="18"/>
              </w:rPr>
              <w:t>98,020,094.93</w:t>
            </w: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递延税项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递延税款借项</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2" w:hRule="exact"/>
        </w:trPr>
        <w:tc>
          <w:tcPr>
            <w:tcBorders>
              <w:top w:val="single" w:sz="4"/>
              <w:left w:val="single" w:sz="4"/>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资产总计</w:t>
            </w:r>
          </w:p>
        </w:tc>
        <w:tc>
          <w:tcPr>
            <w:tcBorders>
              <w:top w:val="single" w:sz="4"/>
              <w:left w:val="single" w:sz="4"/>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12,659,945,280.38</w:t>
            </w:r>
          </w:p>
        </w:tc>
        <w:tc>
          <w:tcPr>
            <w:tcBorders>
              <w:top w:val="single" w:sz="4"/>
              <w:left w:val="single" w:sz="4"/>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7,791,623,627.62</w:t>
            </w:r>
          </w:p>
        </w:tc>
        <w:tc>
          <w:tcPr>
            <w:tcBorders>
              <w:top w:val="single" w:sz="4"/>
              <w:left w:val="single" w:sz="4"/>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b/>
                <w:bCs/>
                <w:color w:val="000000"/>
                <w:spacing w:val="0"/>
                <w:w w:val="100"/>
                <w:position w:val="0"/>
                <w:sz w:val="18"/>
                <w:szCs w:val="18"/>
              </w:rPr>
              <w:t>10,842,534,103.01</w:t>
            </w:r>
          </w:p>
        </w:tc>
        <w:tc>
          <w:tcPr>
            <w:tcBorders>
              <w:top w:val="single" w:sz="4"/>
              <w:left w:val="single" w:sz="4"/>
              <w:bottom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6,746,278,644.25</w:t>
            </w:r>
          </w:p>
        </w:tc>
      </w:tr>
    </w:tbl>
    <w:p>
      <w:pPr>
        <w:widowControl w:val="0"/>
        <w:spacing w:line="1" w:lineRule="exact"/>
      </w:pPr>
      <w:r>
        <w:br w:type="page"/>
      </w:r>
    </w:p>
    <w:p>
      <w:pPr>
        <w:widowControl w:val="0"/>
        <w:spacing w:line="1" w:lineRule="exact"/>
      </w:pPr>
      <w:r>
        <w:drawing>
          <wp:anchor distT="0" distB="508000" distL="114300" distR="114300" simplePos="0" relativeHeight="125829389" behindDoc="0" locked="0" layoutInCell="1" allowOverlap="1">
            <wp:simplePos x="0" y="0"/>
            <wp:positionH relativeFrom="page">
              <wp:posOffset>935990</wp:posOffset>
            </wp:positionH>
            <wp:positionV relativeFrom="margin">
              <wp:posOffset>-725170</wp:posOffset>
            </wp:positionV>
            <wp:extent cx="908050" cy="304800"/>
            <wp:wrapTopAndBottom/>
            <wp:docPr id="129" name="Shape 129"/>
            <a:graphic xmlns:a="http://schemas.openxmlformats.org/drawingml/2006/main">
              <a:graphicData uri="http://schemas.openxmlformats.org/drawingml/2006/picture">
                <pic:pic xmlns:pic="http://schemas.openxmlformats.org/drawingml/2006/picture">
                  <pic:nvPicPr>
                    <pic:cNvPr id="130" name="Picture box 130"/>
                    <pic:cNvPicPr/>
                  </pic:nvPicPr>
                  <pic:blipFill>
                    <a:blip r:embed="rId89"/>
                    <a:stretch/>
                  </pic:blipFill>
                  <pic:spPr>
                    <a:xfrm>
                      <a:ext cx="908050" cy="304800"/>
                    </a:xfrm>
                    <a:prstGeom prst="rect"/>
                  </pic:spPr>
                </pic:pic>
              </a:graphicData>
            </a:graphic>
          </wp:anchor>
        </w:drawing>
      </w:r>
      <w:r>
        <mc:AlternateContent>
          <mc:Choice Requires="wps">
            <w:drawing>
              <wp:anchor distT="292100" distB="3175" distL="114300" distR="4049395" simplePos="0" relativeHeight="125829390" behindDoc="0" locked="0" layoutInCell="1" allowOverlap="1">
                <wp:simplePos x="0" y="0"/>
                <wp:positionH relativeFrom="page">
                  <wp:posOffset>941705</wp:posOffset>
                </wp:positionH>
                <wp:positionV relativeFrom="margin">
                  <wp:posOffset>8043545</wp:posOffset>
                </wp:positionV>
                <wp:extent cx="1493520" cy="167640"/>
                <wp:wrapTopAndBottom/>
                <wp:docPr id="131" name="Shape 131"/>
                <a:graphic xmlns:a="http://schemas.openxmlformats.org/drawingml/2006/main">
                  <a:graphicData uri="http://schemas.microsoft.com/office/word/2010/wordprocessingShape">
                    <wps:wsp>
                      <wps:cNvSpPr txBox="1"/>
                      <wps:spPr>
                        <a:xfrm>
                          <a:ext cx="1493520" cy="167640"/>
                        </a:xfrm>
                        <a:prstGeom prst="rect"/>
                        <a:noFill/>
                      </wps:spPr>
                      <wps:txbx>
                        <w:txbxContent>
                          <w:p>
                            <w:pPr>
                              <w:pStyle w:val="Style67"/>
                              <w:keepNext w:val="0"/>
                              <w:keepLines w:val="0"/>
                              <w:widowControl w:val="0"/>
                              <w:shd w:val="clear" w:color="auto" w:fill="auto"/>
                              <w:tabs>
                                <w:tab w:pos="1589" w:val="left"/>
                              </w:tabs>
                              <w:bidi w:val="0"/>
                              <w:spacing w:before="0" w:after="0" w:line="240" w:lineRule="auto"/>
                              <w:ind w:left="0" w:right="0" w:firstLine="0"/>
                              <w:jc w:val="left"/>
                            </w:pPr>
                            <w:r>
                              <w:rPr>
                                <w:color w:val="000000"/>
                                <w:spacing w:val="0"/>
                                <w:w w:val="100"/>
                                <w:position w:val="0"/>
                              </w:rPr>
                              <w:t>法定代表人：</w:t>
                              <w:tab/>
                              <w:t>荣泳霖</w:t>
                            </w:r>
                          </w:p>
                        </w:txbxContent>
                      </wps:txbx>
                      <wps:bodyPr wrap="none" lIns="0" tIns="0" rIns="0" bIns="0">
                        <a:noAutoFit/>
                      </wps:bodyPr>
                    </wps:wsp>
                  </a:graphicData>
                </a:graphic>
              </wp:anchor>
            </w:drawing>
          </mc:Choice>
          <mc:Fallback>
            <w:pict>
              <v:shape id="_x0000_s1157" type="#_x0000_t202" style="position:absolute;margin-left:74.150000000000006pt;margin-top:633.35000000000002pt;width:117.60000000000001pt;height:13.200000000000001pt;z-index:-125829363;mso-wrap-distance-left:9.pt;mso-wrap-distance-top:23.pt;mso-wrap-distance-right:318.85000000000002pt;mso-wrap-distance-bottom:0.25pt;mso-position-horizontal-relative:page;mso-position-vertical-relative:margin" filled="f" stroked="f">
                <v:textbox inset="0,0,0,0">
                  <w:txbxContent>
                    <w:p>
                      <w:pPr>
                        <w:pStyle w:val="Style67"/>
                        <w:keepNext w:val="0"/>
                        <w:keepLines w:val="0"/>
                        <w:widowControl w:val="0"/>
                        <w:shd w:val="clear" w:color="auto" w:fill="auto"/>
                        <w:tabs>
                          <w:tab w:pos="1589" w:val="left"/>
                        </w:tabs>
                        <w:bidi w:val="0"/>
                        <w:spacing w:before="0" w:after="0" w:line="240" w:lineRule="auto"/>
                        <w:ind w:left="0" w:right="0" w:firstLine="0"/>
                        <w:jc w:val="left"/>
                      </w:pPr>
                      <w:r>
                        <w:rPr>
                          <w:color w:val="000000"/>
                          <w:spacing w:val="0"/>
                          <w:w w:val="100"/>
                          <w:position w:val="0"/>
                        </w:rPr>
                        <w:t>法定代表人：</w:t>
                        <w:tab/>
                        <w:t>荣泳霖</w:t>
                      </w:r>
                    </w:p>
                  </w:txbxContent>
                </v:textbox>
                <w10:wrap type="topAndBottom" anchorx="page" anchory="margin"/>
              </v:shape>
            </w:pict>
          </mc:Fallback>
        </mc:AlternateContent>
      </w:r>
      <w:r>
        <mc:AlternateContent>
          <mc:Choice Requires="wps">
            <w:drawing>
              <wp:anchor distT="292100" distB="0" distL="2247900" distR="2049780" simplePos="0" relativeHeight="125829392" behindDoc="0" locked="0" layoutInCell="1" allowOverlap="1">
                <wp:simplePos x="0" y="0"/>
                <wp:positionH relativeFrom="page">
                  <wp:posOffset>3075305</wp:posOffset>
                </wp:positionH>
                <wp:positionV relativeFrom="margin">
                  <wp:posOffset>8043545</wp:posOffset>
                </wp:positionV>
                <wp:extent cx="1359535" cy="170815"/>
                <wp:wrapTopAndBottom/>
                <wp:docPr id="133" name="Shape 133"/>
                <a:graphic xmlns:a="http://schemas.openxmlformats.org/drawingml/2006/main">
                  <a:graphicData uri="http://schemas.microsoft.com/office/word/2010/wordprocessingShape">
                    <wps:wsp>
                      <wps:cNvSpPr txBox="1"/>
                      <wps:spPr>
                        <a:xfrm>
                          <a:ext cx="1359535" cy="17081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财务负责人： 孙岷</w:t>
                            </w:r>
                          </w:p>
                        </w:txbxContent>
                      </wps:txbx>
                      <wps:bodyPr wrap="none" lIns="0" tIns="0" rIns="0" bIns="0">
                        <a:noAutoFit/>
                      </wps:bodyPr>
                    </wps:wsp>
                  </a:graphicData>
                </a:graphic>
              </wp:anchor>
            </w:drawing>
          </mc:Choice>
          <mc:Fallback>
            <w:pict>
              <v:shape id="_x0000_s1159" type="#_x0000_t202" style="position:absolute;margin-left:242.15000000000001pt;margin-top:633.35000000000002pt;width:107.05pt;height:13.450000000000001pt;z-index:-125829361;mso-wrap-distance-left:177.pt;mso-wrap-distance-top:23.pt;mso-wrap-distance-right:161.40000000000001pt;mso-position-horizontal-relative:page;mso-position-vertical-relative:margin" filled="f" stroked="f">
                <v:textbox inset="0,0,0,0">
                  <w:txbxContent>
                    <w:p>
                      <w:pPr>
                        <w:pStyle w:val="Style6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财务负责人： 孙岷</w:t>
                      </w:r>
                    </w:p>
                  </w:txbxContent>
                </v:textbox>
                <w10:wrap type="topAndBottom" anchorx="page" anchory="margin"/>
              </v:shape>
            </w:pict>
          </mc:Fallback>
        </mc:AlternateContent>
      </w:r>
      <w:r>
        <mc:AlternateContent>
          <mc:Choice Requires="wps">
            <w:drawing>
              <wp:anchor distT="292100" distB="3175" distL="4317365" distR="114300" simplePos="0" relativeHeight="125829394" behindDoc="0" locked="0" layoutInCell="1" allowOverlap="1">
                <wp:simplePos x="0" y="0"/>
                <wp:positionH relativeFrom="page">
                  <wp:posOffset>5144770</wp:posOffset>
                </wp:positionH>
                <wp:positionV relativeFrom="margin">
                  <wp:posOffset>8043545</wp:posOffset>
                </wp:positionV>
                <wp:extent cx="1225550" cy="167640"/>
                <wp:wrapTopAndBottom/>
                <wp:docPr id="135" name="Shape 135"/>
                <a:graphic xmlns:a="http://schemas.openxmlformats.org/drawingml/2006/main">
                  <a:graphicData uri="http://schemas.microsoft.com/office/word/2010/wordprocessingShape">
                    <wps:wsp>
                      <wps:cNvSpPr txBox="1"/>
                      <wps:spPr>
                        <a:xfrm>
                          <a:ext cx="1225550" cy="16764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会计主管：甘朝辉</w:t>
                            </w:r>
                          </w:p>
                        </w:txbxContent>
                      </wps:txbx>
                      <wps:bodyPr wrap="none" lIns="0" tIns="0" rIns="0" bIns="0">
                        <a:noAutoFit/>
                      </wps:bodyPr>
                    </wps:wsp>
                  </a:graphicData>
                </a:graphic>
              </wp:anchor>
            </w:drawing>
          </mc:Choice>
          <mc:Fallback>
            <w:pict>
              <v:shape id="_x0000_s1161" type="#_x0000_t202" style="position:absolute;margin-left:405.10000000000002pt;margin-top:633.35000000000002pt;width:96.5pt;height:13.200000000000001pt;z-index:-125829359;mso-wrap-distance-left:339.94999999999999pt;mso-wrap-distance-top:23.pt;mso-wrap-distance-right:9.pt;mso-wrap-distance-bottom:0.25pt;mso-position-horizontal-relative:page;mso-position-vertical-relative:margin" filled="f" stroked="f">
                <v:textbox inset="0,0,0,0">
                  <w:txbxContent>
                    <w:p>
                      <w:pPr>
                        <w:pStyle w:val="Style6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会计主管：甘朝辉</w:t>
                      </w:r>
                    </w:p>
                  </w:txbxContent>
                </v:textbox>
                <w10:wrap type="topAndBottom" anchorx="page" anchory="margin"/>
              </v:shape>
            </w:pict>
          </mc:Fallback>
        </mc:AlternateContent>
      </w:r>
    </w:p>
    <w:tbl>
      <w:tblPr>
        <w:tblOverlap w:val="never"/>
        <w:jc w:val="center"/>
        <w:tblLayout w:type="fixed"/>
      </w:tblPr>
      <w:tblGrid>
        <w:gridCol w:w="2362"/>
        <w:gridCol w:w="1618"/>
        <w:gridCol w:w="1622"/>
        <w:gridCol w:w="1800"/>
        <w:gridCol w:w="1814"/>
      </w:tblGrid>
      <w:tr>
        <w:trPr>
          <w:trHeight w:val="317" w:hRule="exact"/>
        </w:trPr>
        <w:tc>
          <w:tcPr>
            <w:vMerge w:val="restart"/>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负债和股东权益</w:t>
            </w:r>
          </w:p>
        </w:tc>
        <w:tc>
          <w:tcPr>
            <w:gridSpan w:val="2"/>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2006</w:t>
            </w:r>
            <w:r>
              <w:rPr>
                <w:b/>
                <w:bCs/>
                <w:color w:val="000000"/>
                <w:spacing w:val="0"/>
                <w:w w:val="100"/>
                <w:position w:val="0"/>
                <w:sz w:val="18"/>
                <w:szCs w:val="18"/>
              </w:rPr>
              <w:t>年</w:t>
            </w:r>
            <w:r>
              <w:rPr>
                <w:rFonts w:ascii="Times New Roman" w:eastAsia="Times New Roman" w:hAnsi="Times New Roman" w:cs="Times New Roman"/>
                <w:b/>
                <w:bCs/>
                <w:color w:val="000000"/>
                <w:spacing w:val="0"/>
                <w:w w:val="100"/>
                <w:position w:val="0"/>
                <w:sz w:val="18"/>
                <w:szCs w:val="18"/>
              </w:rPr>
              <w:t>12</w:t>
            </w:r>
            <w:r>
              <w:rPr>
                <w:b/>
                <w:bCs/>
                <w:color w:val="000000"/>
                <w:spacing w:val="0"/>
                <w:w w:val="100"/>
                <w:position w:val="0"/>
                <w:sz w:val="18"/>
                <w:szCs w:val="18"/>
              </w:rPr>
              <w:t>月</w:t>
            </w:r>
            <w:r>
              <w:rPr>
                <w:rFonts w:ascii="Times New Roman" w:eastAsia="Times New Roman" w:hAnsi="Times New Roman" w:cs="Times New Roman"/>
                <w:b/>
                <w:bCs/>
                <w:color w:val="000000"/>
                <w:spacing w:val="0"/>
                <w:w w:val="100"/>
                <w:position w:val="0"/>
                <w:sz w:val="18"/>
                <w:szCs w:val="18"/>
              </w:rPr>
              <w:t>31</w:t>
            </w:r>
            <w:r>
              <w:rPr>
                <w:b/>
                <w:bCs/>
                <w:color w:val="000000"/>
                <w:spacing w:val="0"/>
                <w:w w:val="100"/>
                <w:position w:val="0"/>
                <w:sz w:val="18"/>
                <w:szCs w:val="18"/>
              </w:rPr>
              <w:t>日</w:t>
            </w:r>
          </w:p>
        </w:tc>
        <w:tc>
          <w:tcPr>
            <w:gridSpan w:val="2"/>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2005</w:t>
            </w:r>
            <w:r>
              <w:rPr>
                <w:b/>
                <w:bCs/>
                <w:color w:val="000000"/>
                <w:spacing w:val="0"/>
                <w:w w:val="100"/>
                <w:position w:val="0"/>
                <w:sz w:val="18"/>
                <w:szCs w:val="18"/>
              </w:rPr>
              <w:t>年</w:t>
            </w:r>
            <w:r>
              <w:rPr>
                <w:rFonts w:ascii="Times New Roman" w:eastAsia="Times New Roman" w:hAnsi="Times New Roman" w:cs="Times New Roman"/>
                <w:b/>
                <w:bCs/>
                <w:color w:val="000000"/>
                <w:spacing w:val="0"/>
                <w:w w:val="100"/>
                <w:position w:val="0"/>
                <w:sz w:val="18"/>
                <w:szCs w:val="18"/>
              </w:rPr>
              <w:t>12</w:t>
            </w:r>
            <w:r>
              <w:rPr>
                <w:b/>
                <w:bCs/>
                <w:color w:val="000000"/>
                <w:spacing w:val="0"/>
                <w:w w:val="100"/>
                <w:position w:val="0"/>
                <w:sz w:val="18"/>
                <w:szCs w:val="18"/>
              </w:rPr>
              <w:t>月</w:t>
            </w:r>
            <w:r>
              <w:rPr>
                <w:rFonts w:ascii="Times New Roman" w:eastAsia="Times New Roman" w:hAnsi="Times New Roman" w:cs="Times New Roman"/>
                <w:b/>
                <w:bCs/>
                <w:color w:val="000000"/>
                <w:spacing w:val="0"/>
                <w:w w:val="100"/>
                <w:position w:val="0"/>
                <w:sz w:val="18"/>
                <w:szCs w:val="18"/>
              </w:rPr>
              <w:t>31</w:t>
            </w:r>
            <w:r>
              <w:rPr>
                <w:b/>
                <w:bCs/>
                <w:color w:val="000000"/>
                <w:spacing w:val="0"/>
                <w:w w:val="100"/>
                <w:position w:val="0"/>
                <w:sz w:val="18"/>
                <w:szCs w:val="18"/>
              </w:rPr>
              <w:t>日</w:t>
            </w:r>
          </w:p>
        </w:tc>
      </w:tr>
      <w:tr>
        <w:trPr>
          <w:trHeight w:val="2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left"/>
              <w:rPr>
                <w:sz w:val="18"/>
                <w:szCs w:val="18"/>
              </w:rPr>
            </w:pPr>
            <w:r>
              <w:rPr>
                <w:b/>
                <w:bCs/>
                <w:color w:val="000000"/>
                <w:spacing w:val="0"/>
                <w:w w:val="100"/>
                <w:position w:val="0"/>
                <w:sz w:val="18"/>
                <w:szCs w:val="18"/>
              </w:rPr>
              <w:t>合并数</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40"/>
              <w:jc w:val="left"/>
              <w:rPr>
                <w:sz w:val="18"/>
                <w:szCs w:val="18"/>
              </w:rPr>
            </w:pPr>
            <w:r>
              <w:rPr>
                <w:b/>
                <w:bCs/>
                <w:color w:val="000000"/>
                <w:spacing w:val="0"/>
                <w:w w:val="100"/>
                <w:position w:val="0"/>
                <w:sz w:val="18"/>
                <w:szCs w:val="18"/>
              </w:rPr>
              <w:t>母公司</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20"/>
              <w:jc w:val="left"/>
              <w:rPr>
                <w:sz w:val="18"/>
                <w:szCs w:val="18"/>
              </w:rPr>
            </w:pPr>
            <w:r>
              <w:rPr>
                <w:b/>
                <w:bCs/>
                <w:color w:val="000000"/>
                <w:spacing w:val="0"/>
                <w:w w:val="100"/>
                <w:position w:val="0"/>
                <w:sz w:val="18"/>
                <w:szCs w:val="18"/>
              </w:rPr>
              <w:t>合并数</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20"/>
              <w:jc w:val="both"/>
              <w:rPr>
                <w:sz w:val="18"/>
                <w:szCs w:val="18"/>
              </w:rPr>
            </w:pPr>
            <w:r>
              <w:rPr>
                <w:b/>
                <w:bCs/>
                <w:color w:val="000000"/>
                <w:spacing w:val="0"/>
                <w:w w:val="100"/>
                <w:position w:val="0"/>
                <w:sz w:val="18"/>
                <w:szCs w:val="18"/>
              </w:rPr>
              <w:t>母公司</w:t>
            </w:r>
          </w:p>
        </w:tc>
      </w:tr>
      <w:tr>
        <w:trPr>
          <w:trHeight w:val="293"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2,367,300,000.00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1,500,000,000.00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2,047,630,000.00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1,410,000,000.00</w:t>
            </w: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484,649,767.73</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89,727,750.60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618,906,057.48</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400,980,688.44</w:t>
            </w:r>
          </w:p>
        </w:tc>
      </w:tr>
      <w:tr>
        <w:trPr>
          <w:trHeight w:val="293"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2,528,841,163.76</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1,341,467,111.28</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1,916,094,411.66</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893,996,108.06</w:t>
            </w: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预收账款</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1,624,016,066.74</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665,192,870.71</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1,068,481,303.40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480,544,169.55</w:t>
            </w:r>
          </w:p>
        </w:tc>
      </w:tr>
      <w:tr>
        <w:trPr>
          <w:trHeight w:val="293"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应付工资</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4,551,350.97</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29,678.24</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4,871,975.92</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应付福利费</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162,055,657.56</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73,618,378.87</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166,860,507.96</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75,645,116.79</w:t>
            </w:r>
          </w:p>
        </w:tc>
      </w:tr>
      <w:tr>
        <w:trPr>
          <w:trHeight w:val="293"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2,259,511.88</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2,209,511.88</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应交税金</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101,655,998.44</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17,543,348.92</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116,315,998.72</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12,142,268.02</w:t>
            </w:r>
          </w:p>
        </w:tc>
      </w:tr>
      <w:tr>
        <w:trPr>
          <w:trHeight w:val="293"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其他应交款</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4,817,663.08</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747,313.01</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5,061,890.81</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373,333.86</w:t>
            </w: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325,788,953.20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563,876,760.65</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369,628,335.31</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140,128,767.09</w:t>
            </w:r>
          </w:p>
        </w:tc>
      </w:tr>
      <w:tr>
        <w:trPr>
          <w:trHeight w:val="293"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预提费用</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17,603,410.91</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2,332,019.53</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19,235,293.04</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1,952,908.11</w:t>
            </w:r>
          </w:p>
        </w:tc>
      </w:tr>
      <w:tr>
        <w:trPr>
          <w:trHeight w:val="293"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一年内到期的长期负债</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191,000,000.00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130,000,000.00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130,000,000.00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100,000,000.00</w:t>
            </w:r>
          </w:p>
        </w:tc>
      </w:tr>
      <w:tr>
        <w:trPr>
          <w:trHeight w:val="293"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40"/>
              <w:jc w:val="left"/>
              <w:rPr>
                <w:sz w:val="18"/>
                <w:szCs w:val="18"/>
              </w:rPr>
            </w:pPr>
            <w:r>
              <w:rPr>
                <w:b/>
                <w:bCs/>
                <w:color w:val="000000"/>
                <w:spacing w:val="0"/>
                <w:w w:val="100"/>
                <w:position w:val="0"/>
                <w:sz w:val="18"/>
                <w:szCs w:val="18"/>
              </w:rPr>
              <w:t>流动负债合计</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7,814,539,544.27</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4,384,535,231.81</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b/>
                <w:bCs/>
                <w:color w:val="000000"/>
                <w:spacing w:val="0"/>
                <w:w w:val="100"/>
                <w:position w:val="0"/>
                <w:sz w:val="18"/>
                <w:szCs w:val="18"/>
              </w:rPr>
              <w:t>6,465,295,286.18</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b/>
                <w:bCs/>
                <w:color w:val="000000"/>
                <w:spacing w:val="0"/>
                <w:w w:val="100"/>
                <w:position w:val="0"/>
                <w:sz w:val="18"/>
                <w:szCs w:val="18"/>
              </w:rPr>
              <w:t>3,515,763,359.92</w:t>
            </w:r>
          </w:p>
        </w:tc>
      </w:tr>
      <w:tr>
        <w:trPr>
          <w:trHeight w:val="293"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长期负债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398,620,000.00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190,000,000.00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458,000,000.00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150,000,000.00</w:t>
            </w:r>
          </w:p>
        </w:tc>
      </w:tr>
      <w:tr>
        <w:trPr>
          <w:trHeight w:val="293"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19,639,679.73</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49,483.11</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28,940,966.88</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49,483.11</w:t>
            </w:r>
          </w:p>
        </w:tc>
      </w:tr>
      <w:tr>
        <w:trPr>
          <w:trHeight w:val="293"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专项应付款</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85,473,597.37</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33,570,700.00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63,233,372.98</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30,970,700.00</w:t>
            </w: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其他长期负债</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93"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40"/>
              <w:jc w:val="left"/>
              <w:rPr>
                <w:sz w:val="18"/>
                <w:szCs w:val="18"/>
              </w:rPr>
            </w:pPr>
            <w:r>
              <w:rPr>
                <w:b/>
                <w:bCs/>
                <w:color w:val="000000"/>
                <w:spacing w:val="0"/>
                <w:w w:val="100"/>
                <w:position w:val="0"/>
                <w:sz w:val="18"/>
                <w:szCs w:val="18"/>
              </w:rPr>
              <w:t>长期负债合计</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b/>
                <w:bCs/>
                <w:color w:val="000000"/>
                <w:spacing w:val="0"/>
                <w:w w:val="100"/>
                <w:position w:val="0"/>
                <w:sz w:val="18"/>
                <w:szCs w:val="18"/>
              </w:rPr>
              <w:t>503,733,277.10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b/>
                <w:bCs/>
                <w:color w:val="000000"/>
                <w:spacing w:val="0"/>
                <w:w w:val="100"/>
                <w:position w:val="0"/>
                <w:sz w:val="18"/>
                <w:szCs w:val="18"/>
              </w:rPr>
              <w:t>223,620,183.11</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b/>
                <w:bCs/>
                <w:color w:val="000000"/>
                <w:spacing w:val="0"/>
                <w:w w:val="100"/>
                <w:position w:val="0"/>
                <w:sz w:val="18"/>
                <w:szCs w:val="18"/>
              </w:rPr>
              <w:t>550,174,339.86</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b/>
                <w:bCs/>
                <w:color w:val="000000"/>
                <w:spacing w:val="0"/>
                <w:w w:val="100"/>
                <w:position w:val="0"/>
                <w:sz w:val="18"/>
                <w:szCs w:val="18"/>
              </w:rPr>
              <w:t>181,020,183.11</w:t>
            </w: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递延税项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递延税款贷项</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1,711,109.67</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1,711,109.67</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2,279,239.56</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2,279,239.56</w:t>
            </w:r>
          </w:p>
        </w:tc>
      </w:tr>
      <w:tr>
        <w:trPr>
          <w:trHeight w:val="293"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负债合计</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8,319,983,931.04</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4,609,866,524.59</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b/>
                <w:bCs/>
                <w:color w:val="000000"/>
                <w:spacing w:val="0"/>
                <w:w w:val="100"/>
                <w:position w:val="0"/>
                <w:sz w:val="18"/>
                <w:szCs w:val="18"/>
              </w:rPr>
              <w:t>7,017,748,865.60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b/>
                <w:bCs/>
                <w:color w:val="000000"/>
                <w:spacing w:val="0"/>
                <w:w w:val="100"/>
                <w:position w:val="0"/>
                <w:sz w:val="18"/>
                <w:szCs w:val="18"/>
              </w:rPr>
              <w:t>3,699,062,782.59</w:t>
            </w: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40"/>
              <w:jc w:val="left"/>
              <w:rPr>
                <w:sz w:val="18"/>
                <w:szCs w:val="18"/>
              </w:rPr>
            </w:pPr>
            <w:r>
              <w:rPr>
                <w:b/>
                <w:bCs/>
                <w:color w:val="000000"/>
                <w:spacing w:val="0"/>
                <w:w w:val="100"/>
                <w:position w:val="0"/>
                <w:sz w:val="18"/>
                <w:szCs w:val="18"/>
              </w:rPr>
              <w:t>少数股东权益</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1,171,711,643.35</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b/>
                <w:bCs/>
                <w:color w:val="000000"/>
                <w:spacing w:val="0"/>
                <w:w w:val="100"/>
                <w:position w:val="0"/>
                <w:sz w:val="18"/>
                <w:szCs w:val="18"/>
              </w:rPr>
              <w:t>779,206,226.57</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93"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股本</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574,612,295.00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574,612,295.00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574,612,295.00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574,612,295.00</w:t>
            </w:r>
          </w:p>
        </w:tc>
      </w:tr>
      <w:tr>
        <w:trPr>
          <w:trHeight w:val="293"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1,641,431,719.06</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1,641,431,719.06</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1,610,052,421.94</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1,610,052,421.94</w:t>
            </w: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333,558,284.60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333,558,284.60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317,495,967.23</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317,495,967.23</w:t>
            </w:r>
          </w:p>
        </w:tc>
      </w:tr>
      <w:tr>
        <w:trPr>
          <w:trHeight w:val="293"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其中：公益金</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118,786,140.54</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118,786,140.54</w:t>
            </w: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未确认投资损失</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-11,241,701.30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-1,436,065.20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93"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632,154,804.37</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632,154,804.37</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545,055,177.49</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545,055,177.49</w:t>
            </w: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其中：拟分配现金股利</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57,461,229.50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57,461,229.50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57,461,229.50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57,461,229.50</w:t>
            </w:r>
          </w:p>
        </w:tc>
      </w:tr>
      <w:tr>
        <w:trPr>
          <w:trHeight w:val="293"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外币报表折算差额</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-2,265,695.74</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-200,785.62</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93"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40"/>
              <w:jc w:val="left"/>
              <w:rPr>
                <w:sz w:val="18"/>
                <w:szCs w:val="18"/>
              </w:rPr>
            </w:pPr>
            <w:r>
              <w:rPr>
                <w:b/>
                <w:bCs/>
                <w:color w:val="000000"/>
                <w:spacing w:val="0"/>
                <w:w w:val="100"/>
                <w:position w:val="0"/>
                <w:sz w:val="18"/>
                <w:szCs w:val="18"/>
              </w:rPr>
              <w:t>股东权益合计</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3,168,249,705.99</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3,181,757,103.03</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b/>
                <w:bCs/>
                <w:color w:val="000000"/>
                <w:spacing w:val="0"/>
                <w:w w:val="100"/>
                <w:position w:val="0"/>
                <w:sz w:val="18"/>
                <w:szCs w:val="18"/>
              </w:rPr>
              <w:t>3,045,579,010.84</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b/>
                <w:bCs/>
                <w:color w:val="000000"/>
                <w:spacing w:val="0"/>
                <w:w w:val="100"/>
                <w:position w:val="0"/>
                <w:sz w:val="18"/>
                <w:szCs w:val="18"/>
              </w:rPr>
              <w:t>3,047,215,861.66</w:t>
            </w:r>
          </w:p>
        </w:tc>
      </w:tr>
      <w:tr>
        <w:trPr>
          <w:trHeight w:val="322" w:hRule="exact"/>
        </w:trPr>
        <w:tc>
          <w:tcPr>
            <w:tcBorders>
              <w:top w:val="single" w:sz="4"/>
              <w:left w:val="single" w:sz="4"/>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负债和股东权益总计</w:t>
            </w:r>
          </w:p>
        </w:tc>
        <w:tc>
          <w:tcPr>
            <w:tcBorders>
              <w:top w:val="single" w:sz="4"/>
              <w:left w:val="single" w:sz="4"/>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b/>
                <w:bCs/>
                <w:color w:val="000000"/>
                <w:spacing w:val="0"/>
                <w:w w:val="100"/>
                <w:position w:val="0"/>
                <w:sz w:val="18"/>
                <w:szCs w:val="18"/>
              </w:rPr>
              <w:t>12,659,945,280.38</w:t>
            </w:r>
          </w:p>
        </w:tc>
        <w:tc>
          <w:tcPr>
            <w:tcBorders>
              <w:top w:val="single" w:sz="4"/>
              <w:left w:val="single" w:sz="4"/>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7,791,623,627.62</w:t>
            </w:r>
          </w:p>
        </w:tc>
        <w:tc>
          <w:tcPr>
            <w:tcBorders>
              <w:top w:val="single" w:sz="4"/>
              <w:left w:val="single" w:sz="4"/>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b/>
                <w:bCs/>
                <w:color w:val="000000"/>
                <w:spacing w:val="0"/>
                <w:w w:val="100"/>
                <w:position w:val="0"/>
                <w:sz w:val="18"/>
                <w:szCs w:val="18"/>
              </w:rPr>
              <w:t>10,842,534,103.01</w:t>
            </w:r>
          </w:p>
        </w:tc>
        <w:tc>
          <w:tcPr>
            <w:tcBorders>
              <w:top w:val="single" w:sz="4"/>
              <w:left w:val="single" w:sz="4"/>
              <w:bottom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b/>
                <w:bCs/>
                <w:color w:val="000000"/>
                <w:spacing w:val="0"/>
                <w:w w:val="100"/>
                <w:position w:val="0"/>
                <w:sz w:val="18"/>
                <w:szCs w:val="18"/>
              </w:rPr>
              <w:t>6,746,278,644.25</w:t>
            </w:r>
          </w:p>
        </w:tc>
      </w:tr>
    </w:tbl>
    <w:p>
      <w:pPr>
        <w:spacing w:lineRule="exact" w:line="1"/>
        <w:rPr>
          <w:sz w:val="2"/>
          <w:szCs w:val="2"/>
        </w:rPr>
      </w:pPr>
      <w:r>
        <w:br w:type="page"/>
      </w:r>
    </w:p>
    <w:p>
      <w:pPr>
        <w:widowControl w:val="0"/>
        <w:spacing w:line="1" w:lineRule="exact"/>
      </w:pPr>
      <w:r>
        <w:drawing>
          <wp:anchor distT="0" distB="751205" distL="0" distR="0" simplePos="0" relativeHeight="125829396" behindDoc="0" locked="0" layoutInCell="1" allowOverlap="1">
            <wp:simplePos x="0" y="0"/>
            <wp:positionH relativeFrom="page">
              <wp:posOffset>713105</wp:posOffset>
            </wp:positionH>
            <wp:positionV relativeFrom="paragraph">
              <wp:posOffset>0</wp:posOffset>
            </wp:positionV>
            <wp:extent cx="908050" cy="304800"/>
            <wp:wrapTopAndBottom/>
            <wp:docPr id="137" name="Shape 137"/>
            <a:graphic xmlns:a="http://schemas.openxmlformats.org/drawingml/2006/main">
              <a:graphicData uri="http://schemas.openxmlformats.org/drawingml/2006/picture">
                <pic:pic xmlns:pic="http://schemas.openxmlformats.org/drawingml/2006/picture">
                  <pic:nvPicPr>
                    <pic:cNvPr id="138" name="Picture box 138"/>
                    <pic:cNvPicPr/>
                  </pic:nvPicPr>
                  <pic:blipFill>
                    <a:blip r:embed="rId91"/>
                    <a:stretch/>
                  </pic:blipFill>
                  <pic:spPr>
                    <a:xfrm>
                      <a:ext cx="908050" cy="304800"/>
                    </a:xfrm>
                    <a:prstGeom prst="rect"/>
                  </pic:spPr>
                </pic:pic>
              </a:graphicData>
            </a:graphic>
          </wp:anchor>
        </w:drawing>
      </w:r>
      <w:r>
        <mc:AlternateContent>
          <mc:Choice Requires="wps">
            <w:drawing>
              <wp:anchor distT="725170" distB="114300" distL="0" distR="0" simplePos="0" relativeHeight="125829397" behindDoc="0" locked="0" layoutInCell="1" allowOverlap="1">
                <wp:simplePos x="0" y="0"/>
                <wp:positionH relativeFrom="page">
                  <wp:posOffset>2926080</wp:posOffset>
                </wp:positionH>
                <wp:positionV relativeFrom="paragraph">
                  <wp:posOffset>725170</wp:posOffset>
                </wp:positionV>
                <wp:extent cx="1454150" cy="213360"/>
                <wp:wrapTopAndBottom/>
                <wp:docPr id="139" name="Shape 139"/>
                <a:graphic xmlns:a="http://schemas.openxmlformats.org/drawingml/2006/main">
                  <a:graphicData uri="http://schemas.microsoft.com/office/word/2010/wordprocessingShape">
                    <wps:wsp>
                      <wps:cNvSpPr txBox="1"/>
                      <wps:spPr>
                        <a:xfrm>
                          <a:ext cx="1454150" cy="213360"/>
                        </a:xfrm>
                        <a:prstGeom prst="rect"/>
                        <a:noFill/>
                      </wps:spPr>
                      <wps:txbx>
                        <w:txbxContent>
                          <w:p>
                            <w:pPr>
                              <w:pStyle w:val="Style50"/>
                              <w:keepNext/>
                              <w:keepLines/>
                              <w:widowControl w:val="0"/>
                              <w:shd w:val="clear" w:color="auto" w:fill="auto"/>
                              <w:bidi w:val="0"/>
                              <w:spacing w:before="0" w:after="0" w:line="240" w:lineRule="auto"/>
                              <w:ind w:left="0" w:right="0" w:firstLine="0"/>
                              <w:jc w:val="left"/>
                            </w:pPr>
                            <w:bookmarkStart w:id="450" w:name="bookmark450"/>
                            <w:bookmarkStart w:id="451" w:name="bookmark451"/>
                            <w:bookmarkStart w:id="452" w:name="bookmark452"/>
                            <w:r>
                              <w:rPr>
                                <w:color w:val="000000"/>
                                <w:spacing w:val="0"/>
                                <w:w w:val="100"/>
                                <w:position w:val="0"/>
                              </w:rPr>
                              <w:t>利润及利润分配表</w:t>
                            </w:r>
                            <w:bookmarkEnd w:id="450"/>
                            <w:bookmarkEnd w:id="451"/>
                            <w:bookmarkEnd w:id="452"/>
                          </w:p>
                        </w:txbxContent>
                      </wps:txbx>
                      <wps:bodyPr wrap="none" lIns="0" tIns="0" rIns="0" bIns="0">
                        <a:noAutoFit/>
                      </wps:bodyPr>
                    </wps:wsp>
                  </a:graphicData>
                </a:graphic>
              </wp:anchor>
            </w:drawing>
          </mc:Choice>
          <mc:Fallback>
            <w:pict>
              <v:shape id="_x0000_s1165" type="#_x0000_t202" style="position:absolute;margin-left:230.40000000000001pt;margin-top:57.100000000000001pt;width:114.5pt;height:16.800000000000001pt;z-index:-125829356;mso-wrap-distance-left:0;mso-wrap-distance-top:57.100000000000001pt;mso-wrap-distance-right:0;mso-wrap-distance-bottom:9.pt;mso-position-horizontal-relative:page" filled="f" stroked="f">
                <v:textbox inset="0,0,0,0">
                  <w:txbxContent>
                    <w:p>
                      <w:pPr>
                        <w:pStyle w:val="Style50"/>
                        <w:keepNext/>
                        <w:keepLines/>
                        <w:widowControl w:val="0"/>
                        <w:shd w:val="clear" w:color="auto" w:fill="auto"/>
                        <w:bidi w:val="0"/>
                        <w:spacing w:before="0" w:after="0" w:line="240" w:lineRule="auto"/>
                        <w:ind w:left="0" w:right="0" w:firstLine="0"/>
                        <w:jc w:val="left"/>
                      </w:pPr>
                      <w:bookmarkStart w:id="450" w:name="bookmark450"/>
                      <w:bookmarkStart w:id="451" w:name="bookmark451"/>
                      <w:bookmarkStart w:id="452" w:name="bookmark452"/>
                      <w:r>
                        <w:rPr>
                          <w:color w:val="000000"/>
                          <w:spacing w:val="0"/>
                          <w:w w:val="100"/>
                          <w:position w:val="0"/>
                        </w:rPr>
                        <w:t>利润及利润分配表</w:t>
                      </w:r>
                      <w:bookmarkEnd w:id="450"/>
                      <w:bookmarkEnd w:id="451"/>
                      <w:bookmarkEnd w:id="452"/>
                    </w:p>
                  </w:txbxContent>
                </v:textbox>
                <w10:wrap type="topAndBottom" anchorx="page"/>
              </v:shape>
            </w:pict>
          </mc:Fallback>
        </mc:AlternateContent>
      </w:r>
    </w:p>
    <w:p>
      <w:pPr>
        <w:pStyle w:val="Style67"/>
        <w:keepNext w:val="0"/>
        <w:keepLines w:val="0"/>
        <w:widowControl w:val="0"/>
        <w:shd w:val="clear" w:color="auto" w:fill="auto"/>
        <w:bidi w:val="0"/>
        <w:spacing w:before="0" w:after="0" w:line="240" w:lineRule="auto"/>
        <w:ind w:left="0" w:right="0" w:firstLine="280"/>
        <w:jc w:val="left"/>
      </w:pPr>
      <w:r>
        <mc:AlternateContent>
          <mc:Choice Requires="wps">
            <w:drawing>
              <wp:anchor distT="0" distB="0" distL="114300" distR="114300" simplePos="0" relativeHeight="125829399" behindDoc="0" locked="0" layoutInCell="1" allowOverlap="1">
                <wp:simplePos x="0" y="0"/>
                <wp:positionH relativeFrom="page">
                  <wp:posOffset>5632450</wp:posOffset>
                </wp:positionH>
                <wp:positionV relativeFrom="paragraph">
                  <wp:posOffset>12700</wp:posOffset>
                </wp:positionV>
                <wp:extent cx="956945" cy="164465"/>
                <wp:wrapSquare wrapText="left"/>
                <wp:docPr id="141" name="Shape 141"/>
                <a:graphic xmlns:a="http://schemas.openxmlformats.org/drawingml/2006/main">
                  <a:graphicData uri="http://schemas.microsoft.com/office/word/2010/wordprocessingShape">
                    <wps:wsp>
                      <wps:cNvSpPr txBox="1"/>
                      <wps:spPr>
                        <a:xfrm>
                          <a:ext cx="956945" cy="16446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单位：人民币元</w:t>
                            </w:r>
                          </w:p>
                        </w:txbxContent>
                      </wps:txbx>
                      <wps:bodyPr wrap="none" lIns="0" tIns="0" rIns="0" bIns="0">
                        <a:noAutoFit/>
                      </wps:bodyPr>
                    </wps:wsp>
                  </a:graphicData>
                </a:graphic>
              </wp:anchor>
            </w:drawing>
          </mc:Choice>
          <mc:Fallback>
            <w:pict>
              <v:shape id="_x0000_s1167" type="#_x0000_t202" style="position:absolute;margin-left:443.5pt;margin-top:1.pt;width:75.350000000000009pt;height:12.950000000000001pt;z-index:-125829354;mso-wrap-distance-left:9.pt;mso-wrap-distance-right:9.pt;mso-position-horizontal-relative:page" filled="f" stroked="f">
                <v:textbox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单位：人民币元</w:t>
                      </w:r>
                    </w:p>
                  </w:txbxContent>
                </v:textbox>
                <w10:wrap type="square" side="left" anchorx="page"/>
              </v:shape>
            </w:pict>
          </mc:Fallback>
        </mc:AlternateContent>
      </w:r>
      <w:r>
        <w:rPr>
          <w:color w:val="000000"/>
          <w:spacing w:val="0"/>
          <w:w w:val="100"/>
          <w:position w:val="0"/>
        </w:rPr>
        <w:t>编制单位：同方股份有限公司</w:t>
      </w:r>
    </w:p>
    <w:tbl>
      <w:tblPr>
        <w:tblOverlap w:val="never"/>
        <w:jc w:val="center"/>
        <w:tblLayout w:type="fixed"/>
      </w:tblPr>
      <w:tblGrid>
        <w:gridCol w:w="3547"/>
        <w:gridCol w:w="1704"/>
        <w:gridCol w:w="1670"/>
        <w:gridCol w:w="1622"/>
        <w:gridCol w:w="1584"/>
      </w:tblGrid>
      <w:tr>
        <w:trPr>
          <w:trHeight w:val="317" w:hRule="exact"/>
        </w:trPr>
        <w:tc>
          <w:tcPr>
            <w:vMerge w:val="restart"/>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项目</w:t>
            </w:r>
          </w:p>
        </w:tc>
        <w:tc>
          <w:tcPr>
            <w:gridSpan w:val="2"/>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2006</w:t>
            </w:r>
            <w:r>
              <w:rPr>
                <w:b/>
                <w:bCs/>
                <w:color w:val="000000"/>
                <w:spacing w:val="0"/>
                <w:w w:val="100"/>
                <w:position w:val="0"/>
                <w:sz w:val="18"/>
                <w:szCs w:val="18"/>
              </w:rPr>
              <w:t>年度</w:t>
            </w:r>
          </w:p>
        </w:tc>
        <w:tc>
          <w:tcPr>
            <w:gridSpan w:val="2"/>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2005</w:t>
            </w:r>
            <w:r>
              <w:rPr>
                <w:b/>
                <w:bCs/>
                <w:color w:val="000000"/>
                <w:spacing w:val="0"/>
                <w:w w:val="100"/>
                <w:position w:val="0"/>
                <w:sz w:val="18"/>
                <w:szCs w:val="18"/>
              </w:rPr>
              <w:t>年度</w:t>
            </w:r>
          </w:p>
        </w:tc>
      </w:tr>
      <w:tr>
        <w:trPr>
          <w:trHeight w:val="2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60"/>
              <w:jc w:val="left"/>
              <w:rPr>
                <w:sz w:val="18"/>
                <w:szCs w:val="18"/>
              </w:rPr>
            </w:pPr>
            <w:r>
              <w:rPr>
                <w:b/>
                <w:bCs/>
                <w:color w:val="000000"/>
                <w:spacing w:val="0"/>
                <w:w w:val="100"/>
                <w:position w:val="0"/>
                <w:sz w:val="18"/>
                <w:szCs w:val="18"/>
              </w:rPr>
              <w:t>合并数</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20"/>
              <w:jc w:val="left"/>
              <w:rPr>
                <w:sz w:val="18"/>
                <w:szCs w:val="18"/>
              </w:rPr>
            </w:pPr>
            <w:r>
              <w:rPr>
                <w:b/>
                <w:bCs/>
                <w:color w:val="000000"/>
                <w:spacing w:val="0"/>
                <w:w w:val="100"/>
                <w:position w:val="0"/>
                <w:sz w:val="18"/>
                <w:szCs w:val="18"/>
              </w:rPr>
              <w:t>母公司</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40"/>
              <w:jc w:val="left"/>
              <w:rPr>
                <w:sz w:val="18"/>
                <w:szCs w:val="18"/>
              </w:rPr>
            </w:pPr>
            <w:r>
              <w:rPr>
                <w:b/>
                <w:bCs/>
                <w:color w:val="000000"/>
                <w:spacing w:val="0"/>
                <w:w w:val="100"/>
                <w:position w:val="0"/>
                <w:sz w:val="18"/>
                <w:szCs w:val="18"/>
              </w:rPr>
              <w:t>合并数</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left"/>
              <w:rPr>
                <w:sz w:val="18"/>
                <w:szCs w:val="18"/>
              </w:rPr>
            </w:pPr>
            <w:r>
              <w:rPr>
                <w:b/>
                <w:bCs/>
                <w:color w:val="000000"/>
                <w:spacing w:val="0"/>
                <w:w w:val="100"/>
                <w:position w:val="0"/>
                <w:sz w:val="18"/>
                <w:szCs w:val="18"/>
              </w:rPr>
              <w:t>母公司</w:t>
            </w:r>
          </w:p>
        </w:tc>
      </w:tr>
      <w:tr>
        <w:trPr>
          <w:trHeight w:val="293"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一、主营业务收入</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12,117,411,661.25</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b/>
                <w:bCs/>
                <w:color w:val="000000"/>
                <w:spacing w:val="0"/>
                <w:w w:val="100"/>
                <w:position w:val="0"/>
                <w:sz w:val="18"/>
                <w:szCs w:val="18"/>
              </w:rPr>
              <w:t>6,357,746,046.76</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9,775,186,869.27</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b/>
                <w:bCs/>
                <w:color w:val="000000"/>
                <w:spacing w:val="0"/>
                <w:w w:val="100"/>
                <w:position w:val="0"/>
                <w:sz w:val="18"/>
                <w:szCs w:val="18"/>
              </w:rPr>
              <w:t>5,930,536,521.73</w:t>
            </w: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减：主营业务成本</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10,415,846,264.55</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6,038,634,520.89</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8,400,324,316.42</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5,552,348,131.55</w:t>
            </w:r>
          </w:p>
        </w:tc>
      </w:tr>
      <w:tr>
        <w:trPr>
          <w:trHeight w:val="293"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主营业务税金及附加</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95,476,136.49</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38,346,416.06</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76,194,418.41</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31,136,902.80</w:t>
            </w: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二、主营业务利润（亏损以号填列）</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1,606,089,260.21</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b/>
                <w:bCs/>
                <w:color w:val="000000"/>
                <w:spacing w:val="0"/>
                <w:w w:val="100"/>
                <w:position w:val="0"/>
                <w:sz w:val="18"/>
                <w:szCs w:val="18"/>
              </w:rPr>
              <w:t>280,765,109.81</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1,298,668,134.44</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347,051,487.38</w:t>
            </w:r>
          </w:p>
        </w:tc>
      </w:tr>
      <w:tr>
        <w:trPr>
          <w:trHeight w:val="293"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加：其他业务利润（亏损以"-"号填列）</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59,123,293.21</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55,763,749.12</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29,689,854.50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31,513,635.86</w:t>
            </w: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减：营业费用</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562,698,218.87</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258,000,926.69</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495,487,742.00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205,287,418.50</w:t>
            </w:r>
          </w:p>
        </w:tc>
      </w:tr>
      <w:tr>
        <w:trPr>
          <w:trHeight w:val="293"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管理费用</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720,902,914.13</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268,139,631.74</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576,657,782.93</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229,717,426.68</w:t>
            </w: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145,709,046.92</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83,425,896.55</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125,413,350.14</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84,207,937.33</w:t>
            </w:r>
          </w:p>
        </w:tc>
      </w:tr>
      <w:tr>
        <w:trPr>
          <w:trHeight w:val="293"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三、营业利润（亏损以</w:t>
            </w:r>
            <w:r>
              <w:rPr>
                <w:b/>
                <w:bCs/>
                <w:color w:val="000000"/>
                <w:spacing w:val="0"/>
                <w:w w:val="100"/>
                <w:position w:val="0"/>
                <w:sz w:val="18"/>
                <w:szCs w:val="18"/>
              </w:rPr>
              <w:t>“-"</w:t>
            </w:r>
            <w:r>
              <w:rPr>
                <w:b/>
                <w:bCs/>
                <w:color w:val="000000"/>
                <w:spacing w:val="0"/>
                <w:w w:val="100"/>
                <w:position w:val="0"/>
                <w:sz w:val="18"/>
                <w:szCs w:val="18"/>
              </w:rPr>
              <w:t>号填列）</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b/>
                <w:bCs/>
                <w:color w:val="000000"/>
                <w:spacing w:val="0"/>
                <w:w w:val="100"/>
                <w:position w:val="0"/>
                <w:sz w:val="18"/>
                <w:szCs w:val="18"/>
              </w:rPr>
              <w:t>235,902,373.50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b/>
                <w:bCs/>
                <w:color w:val="000000"/>
                <w:spacing w:val="0"/>
                <w:w w:val="100"/>
                <w:position w:val="0"/>
                <w:sz w:val="18"/>
                <w:szCs w:val="18"/>
              </w:rPr>
              <w:t>-273,037,596.05</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b/>
                <w:bCs/>
                <w:color w:val="000000"/>
                <w:spacing w:val="0"/>
                <w:w w:val="100"/>
                <w:position w:val="0"/>
                <w:sz w:val="18"/>
                <w:szCs w:val="18"/>
              </w:rPr>
              <w:t>130,799,113.87</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b/>
                <w:bCs/>
                <w:color w:val="000000"/>
                <w:spacing w:val="0"/>
                <w:w w:val="100"/>
                <w:position w:val="0"/>
                <w:sz w:val="18"/>
                <w:szCs w:val="18"/>
              </w:rPr>
              <w:t>-140,647,659.27</w:t>
            </w: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加：投资收益（亏损以"-"号填列）</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50,850,959.71</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416,065,586.01</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56,385,439.23</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229,526,994.31</w:t>
            </w:r>
          </w:p>
        </w:tc>
      </w:tr>
      <w:tr>
        <w:trPr>
          <w:trHeight w:val="293"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补贴收入</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66,852,823.17</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6,210,613.17</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28,161,973.20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1,542,298.27</w:t>
            </w:r>
          </w:p>
        </w:tc>
      </w:tr>
      <w:tr>
        <w:trPr>
          <w:trHeight w:val="293"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营业外收入</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29,850,539.43</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12,121,347.21</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17,463,410.49</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14,171,115.38</w:t>
            </w: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减：营业外支出</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7,099,298.09</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653,857.46</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5,898,337.22</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639,394.65</w:t>
            </w:r>
          </w:p>
        </w:tc>
      </w:tr>
      <w:tr>
        <w:trPr>
          <w:trHeight w:val="293"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四、利润总额（亏损以</w:t>
            </w:r>
            <w:r>
              <w:rPr>
                <w:b/>
                <w:bCs/>
                <w:color w:val="000000"/>
                <w:spacing w:val="0"/>
                <w:w w:val="100"/>
                <w:position w:val="0"/>
                <w:sz w:val="18"/>
                <w:szCs w:val="18"/>
              </w:rPr>
              <w:t>"-"</w:t>
            </w:r>
            <w:r>
              <w:rPr>
                <w:b/>
                <w:bCs/>
                <w:color w:val="000000"/>
                <w:spacing w:val="0"/>
                <w:w w:val="100"/>
                <w:position w:val="0"/>
                <w:sz w:val="18"/>
                <w:szCs w:val="18"/>
              </w:rPr>
              <w:t>号填列）</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b/>
                <w:bCs/>
                <w:color w:val="000000"/>
                <w:spacing w:val="0"/>
                <w:w w:val="100"/>
                <w:position w:val="0"/>
                <w:sz w:val="18"/>
                <w:szCs w:val="18"/>
              </w:rPr>
              <w:t>376,357,397.72</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b/>
                <w:bCs/>
                <w:color w:val="000000"/>
                <w:spacing w:val="0"/>
                <w:w w:val="100"/>
                <w:position w:val="0"/>
                <w:sz w:val="18"/>
                <w:szCs w:val="18"/>
              </w:rPr>
              <w:t>160,706,092.88</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b/>
                <w:bCs/>
                <w:color w:val="000000"/>
                <w:spacing w:val="0"/>
                <w:w w:val="100"/>
                <w:position w:val="0"/>
                <w:sz w:val="18"/>
                <w:szCs w:val="18"/>
              </w:rPr>
              <w:t>226,911,599.57</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103,953,354.04</w:t>
            </w: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减：所得税</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73,323,261.58</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82,919.13</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49,824,949.96</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-1,236,817.90</w:t>
            </w:r>
          </w:p>
        </w:tc>
      </w:tr>
      <w:tr>
        <w:trPr>
          <w:trHeight w:val="293"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少数股东损益</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149,029,078.59</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73,332,542.87</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加：未确认投资损失</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6,618,116.20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1,436,065.20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93"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五、净利润（亏损以</w:t>
            </w:r>
            <w:r>
              <w:rPr>
                <w:b/>
                <w:bCs/>
                <w:color w:val="000000"/>
                <w:spacing w:val="0"/>
                <w:w w:val="100"/>
                <w:position w:val="0"/>
                <w:sz w:val="18"/>
                <w:szCs w:val="18"/>
              </w:rPr>
              <w:t>“-”</w:t>
            </w:r>
            <w:r>
              <w:rPr>
                <w:b/>
                <w:bCs/>
                <w:color w:val="000000"/>
                <w:spacing w:val="0"/>
                <w:w w:val="100"/>
                <w:position w:val="0"/>
                <w:sz w:val="18"/>
                <w:szCs w:val="18"/>
              </w:rPr>
              <w:t>号填列）</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b/>
                <w:bCs/>
                <w:color w:val="000000"/>
                <w:spacing w:val="0"/>
                <w:w w:val="100"/>
                <w:position w:val="0"/>
                <w:sz w:val="18"/>
                <w:szCs w:val="18"/>
              </w:rPr>
              <w:t>160,623,173.75</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b/>
                <w:bCs/>
                <w:color w:val="000000"/>
                <w:spacing w:val="0"/>
                <w:w w:val="100"/>
                <w:position w:val="0"/>
                <w:sz w:val="18"/>
                <w:szCs w:val="18"/>
              </w:rPr>
              <w:t>160,623,173.75</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b/>
                <w:bCs/>
                <w:color w:val="000000"/>
                <w:spacing w:val="0"/>
                <w:w w:val="100"/>
                <w:position w:val="0"/>
                <w:sz w:val="18"/>
                <w:szCs w:val="18"/>
              </w:rPr>
              <w:t>105,190,171.94</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105,190,171.94</w:t>
            </w: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加：年初未分配利润</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545,055,177.49</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545,055,177.49</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507,845,252.24</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507,845,252.24</w:t>
            </w:r>
          </w:p>
        </w:tc>
      </w:tr>
      <w:tr>
        <w:trPr>
          <w:trHeight w:val="293"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盈余公积转入</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六、可供分配的利润</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b/>
                <w:bCs/>
                <w:color w:val="000000"/>
                <w:spacing w:val="0"/>
                <w:w w:val="100"/>
                <w:position w:val="0"/>
                <w:sz w:val="18"/>
                <w:szCs w:val="18"/>
              </w:rPr>
              <w:t>705,678,351.24</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b/>
                <w:bCs/>
                <w:color w:val="000000"/>
                <w:spacing w:val="0"/>
                <w:w w:val="100"/>
                <w:position w:val="0"/>
                <w:sz w:val="18"/>
                <w:szCs w:val="18"/>
              </w:rPr>
              <w:t>705,678,351.24</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b/>
                <w:bCs/>
                <w:color w:val="000000"/>
                <w:spacing w:val="0"/>
                <w:w w:val="100"/>
                <w:position w:val="0"/>
                <w:sz w:val="18"/>
                <w:szCs w:val="18"/>
              </w:rPr>
              <w:t>613,035,424.18</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613,035,424.18</w:t>
            </w:r>
          </w:p>
        </w:tc>
      </w:tr>
      <w:tr>
        <w:trPr>
          <w:trHeight w:val="293"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减：提取法定盈余公积</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16,062,317.37</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16,062,317.37</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10,519,017.19</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10,519,017.19</w:t>
            </w:r>
          </w:p>
        </w:tc>
      </w:tr>
      <w:tr>
        <w:trPr>
          <w:trHeight w:val="293"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提取法定公益金</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七、可供股东分配的利润</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b/>
                <w:bCs/>
                <w:color w:val="000000"/>
                <w:spacing w:val="0"/>
                <w:w w:val="100"/>
                <w:position w:val="0"/>
                <w:sz w:val="18"/>
                <w:szCs w:val="18"/>
              </w:rPr>
              <w:t>689,616,033.87</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b/>
                <w:bCs/>
                <w:color w:val="000000"/>
                <w:spacing w:val="0"/>
                <w:w w:val="100"/>
                <w:position w:val="0"/>
                <w:sz w:val="18"/>
                <w:szCs w:val="18"/>
              </w:rPr>
              <w:t>689,616,033.87</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b/>
                <w:bCs/>
                <w:color w:val="000000"/>
                <w:spacing w:val="0"/>
                <w:w w:val="100"/>
                <w:position w:val="0"/>
                <w:sz w:val="18"/>
                <w:szCs w:val="18"/>
              </w:rPr>
              <w:t>602,516,406.99</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602,516,406.99</w:t>
            </w:r>
          </w:p>
        </w:tc>
      </w:tr>
      <w:tr>
        <w:trPr>
          <w:trHeight w:val="293"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减：应付优先股股利</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提取任意盈余公积</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93"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应付普通股股利</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57,461,229.50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57,461,229.50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57,461,229.50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57,461,229.50</w:t>
            </w: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转作股本的普通股股利</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17" w:hRule="exact"/>
        </w:trPr>
        <w:tc>
          <w:tcPr>
            <w:tcBorders>
              <w:top w:val="single" w:sz="4"/>
              <w:left w:val="single" w:sz="4"/>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八、未分配利润</w:t>
            </w:r>
          </w:p>
        </w:tc>
        <w:tc>
          <w:tcPr>
            <w:tcBorders>
              <w:top w:val="single" w:sz="4"/>
              <w:left w:val="single" w:sz="4"/>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b/>
                <w:bCs/>
                <w:color w:val="000000"/>
                <w:spacing w:val="0"/>
                <w:w w:val="100"/>
                <w:position w:val="0"/>
                <w:sz w:val="18"/>
                <w:szCs w:val="18"/>
              </w:rPr>
              <w:t>632,154,804.37</w:t>
            </w:r>
          </w:p>
        </w:tc>
        <w:tc>
          <w:tcPr>
            <w:tcBorders>
              <w:top w:val="single" w:sz="4"/>
              <w:left w:val="single" w:sz="4"/>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b/>
                <w:bCs/>
                <w:color w:val="000000"/>
                <w:spacing w:val="0"/>
                <w:w w:val="100"/>
                <w:position w:val="0"/>
                <w:sz w:val="18"/>
                <w:szCs w:val="18"/>
              </w:rPr>
              <w:t>632,154,804.37</w:t>
            </w:r>
          </w:p>
        </w:tc>
        <w:tc>
          <w:tcPr>
            <w:tcBorders>
              <w:top w:val="single" w:sz="4"/>
              <w:left w:val="single" w:sz="4"/>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b/>
                <w:bCs/>
                <w:color w:val="000000"/>
                <w:spacing w:val="0"/>
                <w:w w:val="100"/>
                <w:position w:val="0"/>
                <w:sz w:val="18"/>
                <w:szCs w:val="18"/>
              </w:rPr>
              <w:t>545,055,177.49</w:t>
            </w:r>
          </w:p>
        </w:tc>
        <w:tc>
          <w:tcPr>
            <w:tcBorders>
              <w:top w:val="single" w:sz="4"/>
              <w:left w:val="single" w:sz="4"/>
              <w:bottom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545,055,177.49</w:t>
            </w:r>
          </w:p>
        </w:tc>
      </w:tr>
    </w:tbl>
    <w:p>
      <w:pPr>
        <w:widowControl w:val="0"/>
        <w:spacing w:after="259" w:line="1" w:lineRule="exact"/>
      </w:pPr>
    </w:p>
    <w:p>
      <w:pPr>
        <w:widowControl w:val="0"/>
        <w:spacing w:line="1" w:lineRule="exact"/>
      </w:pPr>
    </w:p>
    <w:tbl>
      <w:tblPr>
        <w:tblOverlap w:val="never"/>
        <w:jc w:val="center"/>
        <w:tblLayout w:type="fixed"/>
      </w:tblPr>
      <w:tblGrid>
        <w:gridCol w:w="3547"/>
        <w:gridCol w:w="1704"/>
        <w:gridCol w:w="1670"/>
        <w:gridCol w:w="1877"/>
        <w:gridCol w:w="1330"/>
      </w:tblGrid>
      <w:tr>
        <w:trPr>
          <w:trHeight w:val="317" w:hRule="exact"/>
        </w:trPr>
        <w:tc>
          <w:tcPr>
            <w:gridSpan w:val="5"/>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补充资料：</w:t>
            </w:r>
          </w:p>
        </w:tc>
      </w:tr>
      <w:tr>
        <w:trPr>
          <w:trHeight w:val="298" w:hRule="exact"/>
        </w:trPr>
        <w:tc>
          <w:tcPr>
            <w:vMerge w:val="restart"/>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项目</w:t>
            </w:r>
          </w:p>
        </w:tc>
        <w:tc>
          <w:tcPr>
            <w:gridSpan w:val="2"/>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2006</w:t>
            </w:r>
            <w:r>
              <w:rPr>
                <w:b/>
                <w:bCs/>
                <w:color w:val="000000"/>
                <w:spacing w:val="0"/>
                <w:w w:val="100"/>
                <w:position w:val="0"/>
                <w:sz w:val="18"/>
                <w:szCs w:val="18"/>
              </w:rPr>
              <w:t>年度</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 xml:space="preserve">2005 </w:t>
            </w:r>
            <w:r>
              <w:rPr>
                <w:b/>
                <w:bCs/>
                <w:color w:val="000000"/>
                <w:spacing w:val="0"/>
                <w:w w:val="100"/>
                <w:position w:val="0"/>
                <w:sz w:val="18"/>
                <w:szCs w:val="18"/>
              </w:rPr>
              <w:t>年</w:t>
            </w:r>
            <w:r>
              <w:rPr>
                <w:b/>
                <w:bCs/>
                <w:color w:val="000000"/>
                <w:spacing w:val="0"/>
                <w:w w:val="100"/>
                <w:position w:val="0"/>
                <w:sz w:val="18"/>
                <w:szCs w:val="18"/>
              </w:rPr>
              <w:t>E</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z w:val="24"/>
                <w:szCs w:val="24"/>
              </w:rPr>
              <w:t>1</w:t>
            </w:r>
          </w:p>
        </w:tc>
      </w:tr>
      <w:tr>
        <w:trPr>
          <w:trHeight w:val="29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60"/>
              <w:jc w:val="left"/>
              <w:rPr>
                <w:sz w:val="18"/>
                <w:szCs w:val="18"/>
              </w:rPr>
            </w:pPr>
            <w:r>
              <w:rPr>
                <w:b/>
                <w:bCs/>
                <w:color w:val="000000"/>
                <w:spacing w:val="0"/>
                <w:w w:val="100"/>
                <w:position w:val="0"/>
                <w:sz w:val="18"/>
                <w:szCs w:val="18"/>
              </w:rPr>
              <w:t>合并数</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20"/>
              <w:jc w:val="left"/>
              <w:rPr>
                <w:sz w:val="18"/>
                <w:szCs w:val="18"/>
              </w:rPr>
            </w:pPr>
            <w:r>
              <w:rPr>
                <w:b/>
                <w:bCs/>
                <w:color w:val="000000"/>
                <w:spacing w:val="0"/>
                <w:w w:val="100"/>
                <w:position w:val="0"/>
                <w:sz w:val="18"/>
                <w:szCs w:val="18"/>
              </w:rPr>
              <w:t>母公司</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60"/>
              <w:jc w:val="left"/>
              <w:rPr>
                <w:sz w:val="18"/>
                <w:szCs w:val="18"/>
              </w:rPr>
            </w:pPr>
            <w:r>
              <w:rPr>
                <w:b/>
                <w:bCs/>
                <w:color w:val="000000"/>
                <w:spacing w:val="0"/>
                <w:w w:val="100"/>
                <w:position w:val="0"/>
                <w:sz w:val="18"/>
                <w:szCs w:val="18"/>
              </w:rPr>
              <w:t>合并数</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80"/>
              <w:jc w:val="left"/>
              <w:rPr>
                <w:sz w:val="18"/>
                <w:szCs w:val="18"/>
              </w:rPr>
            </w:pPr>
            <w:r>
              <w:rPr>
                <w:b/>
                <w:bCs/>
                <w:color w:val="000000"/>
                <w:spacing w:val="0"/>
                <w:w w:val="100"/>
                <w:position w:val="0"/>
                <w:sz w:val="18"/>
                <w:szCs w:val="18"/>
              </w:rPr>
              <w:t>母公司</w:t>
            </w: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、出售、处置部门或被投资单位所得收益</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2,109,893.79</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54,525,582.91</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20,916,786.27</w:t>
            </w:r>
          </w:p>
        </w:tc>
      </w:tr>
      <w:tr>
        <w:trPr>
          <w:trHeight w:val="293"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、自然灾害发生的损失</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、会计政策变更增加（或减少）利润总额</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93"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、会计估计变更增加（或减少）利润总额</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-1,716,781.33</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-96,112,377.24</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-71,111,864.48</w:t>
            </w: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、债务重组损失</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17" w:hRule="exact"/>
        </w:trPr>
        <w:tc>
          <w:tcPr>
            <w:tcBorders>
              <w:top w:val="single" w:sz="4"/>
              <w:left w:val="single" w:sz="4"/>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、其他</w:t>
            </w:r>
          </w:p>
        </w:tc>
        <w:tc>
          <w:tcPr>
            <w:tcBorders>
              <w:top w:val="single" w:sz="4"/>
              <w:left w:val="single" w:sz="4"/>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sectPr>
          <w:headerReference w:type="default" r:id="rId93"/>
          <w:footerReference w:type="default" r:id="rId94"/>
          <w:headerReference w:type="even" r:id="rId95"/>
          <w:footerReference w:type="even" r:id="rId96"/>
          <w:footnotePr>
            <w:pos w:val="pageBottom"/>
            <w:numFmt w:val="decimal"/>
            <w:numRestart w:val="continuous"/>
          </w:footnotePr>
          <w:pgSz w:w="11900" w:h="16840"/>
          <w:pgMar w:top="1724" w:right="692" w:bottom="1599" w:left="974" w:header="1296" w:footer="3" w:gutter="0"/>
          <w:cols w:space="720"/>
          <w:noEndnote/>
          <w:rtlGutter w:val="0"/>
          <w:docGrid w:linePitch="360"/>
        </w:sectPr>
      </w:pPr>
    </w:p>
    <w:p>
      <w:pPr>
        <w:widowControl w:val="0"/>
        <w:spacing w:before="9" w:after="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582" w:right="0" w:bottom="866" w:left="0" w:header="0" w:footer="3" w:gutter="0"/>
          <w:cols w:space="720"/>
          <w:noEndnote/>
          <w:rtlGutter w:val="0"/>
          <w:docGrid w:linePitch="360"/>
        </w:sectPr>
      </w:pPr>
    </w:p>
    <w:p>
      <w:pPr>
        <w:pStyle w:val="Style67"/>
        <w:keepNext w:val="0"/>
        <w:keepLines w:val="0"/>
        <w:framePr w:w="2352" w:h="264" w:wrap="none" w:vAnchor="text" w:hAnchor="page" w:x="1134" w:y="21"/>
        <w:widowControl w:val="0"/>
        <w:shd w:val="clear" w:color="auto" w:fill="auto"/>
        <w:tabs>
          <w:tab w:pos="1589" w:val="left"/>
        </w:tabs>
        <w:bidi w:val="0"/>
        <w:spacing w:before="0" w:after="0" w:line="240" w:lineRule="auto"/>
        <w:ind w:left="0" w:right="0" w:firstLine="0"/>
        <w:jc w:val="left"/>
      </w:pPr>
      <w:r>
        <w:rPr>
          <w:color w:val="000000"/>
          <w:spacing w:val="0"/>
          <w:w w:val="100"/>
          <w:position w:val="0"/>
        </w:rPr>
        <w:t>法定代表人：</w:t>
        <w:tab/>
        <w:t>荣泳霖</w:t>
      </w:r>
    </w:p>
    <w:p>
      <w:pPr>
        <w:pStyle w:val="Style67"/>
        <w:keepNext w:val="0"/>
        <w:keepLines w:val="0"/>
        <w:framePr w:w="2141" w:h="269" w:wrap="none" w:vAnchor="text" w:hAnchor="page" w:x="4494" w:y="21"/>
        <w:widowControl w:val="0"/>
        <w:shd w:val="clear" w:color="auto" w:fill="auto"/>
        <w:bidi w:val="0"/>
        <w:spacing w:before="0" w:after="0" w:line="240" w:lineRule="auto"/>
        <w:ind w:left="0" w:right="0" w:firstLine="0"/>
        <w:jc w:val="left"/>
      </w:pPr>
      <w:r>
        <w:rPr>
          <w:color w:val="000000"/>
          <w:spacing w:val="0"/>
          <w:w w:val="100"/>
          <w:position w:val="0"/>
        </w:rPr>
        <w:t>财务负责人： 孙岷</w:t>
      </w:r>
    </w:p>
    <w:p>
      <w:pPr>
        <w:pStyle w:val="Style67"/>
        <w:keepNext w:val="0"/>
        <w:keepLines w:val="0"/>
        <w:framePr w:w="1930" w:h="264" w:wrap="none" w:vAnchor="text" w:hAnchor="page" w:x="7753" w:y="21"/>
        <w:widowControl w:val="0"/>
        <w:shd w:val="clear" w:color="auto" w:fill="auto"/>
        <w:bidi w:val="0"/>
        <w:spacing w:before="0" w:after="0" w:line="240" w:lineRule="auto"/>
        <w:ind w:left="0" w:right="0" w:firstLine="0"/>
        <w:jc w:val="center"/>
      </w:pPr>
      <w:r>
        <w:rPr>
          <w:color w:val="000000"/>
          <w:spacing w:val="0"/>
          <w:w w:val="100"/>
          <w:position w:val="0"/>
        </w:rPr>
        <w:t>会计主管：甘朝辉</w:t>
      </w:r>
    </w:p>
    <w:p>
      <w:pPr>
        <w:widowControl w:val="0"/>
        <w:spacing w:after="157" w:line="1" w:lineRule="exact"/>
      </w:pPr>
    </w:p>
    <w:p>
      <w:pPr>
        <w:widowControl w:val="0"/>
        <w:spacing w:line="1" w:lineRule="exact"/>
        <w:sectPr>
          <w:footnotePr>
            <w:pos w:val="pageBottom"/>
            <w:numFmt w:val="decimal"/>
            <w:numRestart w:val="continuous"/>
          </w:footnotePr>
          <w:type w:val="continuous"/>
          <w:pgSz w:w="11900" w:h="16840"/>
          <w:pgMar w:top="582" w:right="484" w:bottom="866" w:left="1288" w:header="0" w:footer="3" w:gutter="0"/>
          <w:cols w:space="720"/>
          <w:noEndnote/>
          <w:rtlGutter w:val="0"/>
          <w:docGrid w:linePitch="360"/>
        </w:sectPr>
      </w:pPr>
    </w:p>
    <w:p>
      <w:pPr>
        <w:pStyle w:val="Style50"/>
        <w:keepNext/>
        <w:keepLines/>
        <w:framePr w:w="1445" w:h="341" w:wrap="none" w:hAnchor="page" w:x="5293" w:y="1143"/>
        <w:widowControl w:val="0"/>
        <w:shd w:val="clear" w:color="auto" w:fill="auto"/>
        <w:bidi w:val="0"/>
        <w:spacing w:before="0" w:after="0" w:line="240" w:lineRule="auto"/>
        <w:ind w:left="0" w:right="0" w:firstLine="0"/>
        <w:jc w:val="center"/>
      </w:pPr>
      <w:bookmarkStart w:id="474" w:name="bookmark474"/>
      <w:bookmarkStart w:id="475" w:name="bookmark475"/>
      <w:bookmarkStart w:id="476" w:name="bookmark476"/>
      <w:r>
        <w:rPr>
          <w:color w:val="000000"/>
          <w:spacing w:val="0"/>
          <w:w w:val="100"/>
          <w:position w:val="0"/>
        </w:rPr>
        <w:t>现金流量表</w:t>
      </w:r>
      <w:bookmarkEnd w:id="474"/>
      <w:bookmarkEnd w:id="475"/>
      <w:bookmarkEnd w:id="476"/>
    </w:p>
    <w:p>
      <w:pPr>
        <w:widowControl w:val="0"/>
        <w:spacing w:line="360" w:lineRule="exact"/>
      </w:pPr>
      <w:r>
        <w:drawing>
          <wp:anchor distT="0" distB="0" distL="0" distR="0" simplePos="0" relativeHeight="62914784" behindDoc="1" locked="0" layoutInCell="1" allowOverlap="1">
            <wp:simplePos x="0" y="0"/>
            <wp:positionH relativeFrom="page">
              <wp:posOffset>879475</wp:posOffset>
            </wp:positionH>
            <wp:positionV relativeFrom="margin">
              <wp:posOffset>0</wp:posOffset>
            </wp:positionV>
            <wp:extent cx="908050" cy="304800"/>
            <wp:wrapNone/>
            <wp:docPr id="147" name="Shape 147"/>
            <a:graphic xmlns:a="http://schemas.openxmlformats.org/drawingml/2006/main">
              <a:graphicData uri="http://schemas.openxmlformats.org/drawingml/2006/picture">
                <pic:pic xmlns:pic="http://schemas.openxmlformats.org/drawingml/2006/picture">
                  <pic:nvPicPr>
                    <pic:cNvPr id="148" name="Picture box 148"/>
                    <pic:cNvPicPr/>
                  </pic:nvPicPr>
                  <pic:blipFill>
                    <a:blip r:embed="rId97"/>
                    <a:stretch/>
                  </pic:blipFill>
                  <pic:spPr>
                    <a:xfrm>
                      <a:ext cx="908050" cy="304800"/>
                    </a:xfrm>
                    <a:prstGeom prst="rect"/>
                  </pic:spPr>
                </pic:pic>
              </a:graphicData>
            </a:graphic>
          </wp:anchor>
        </w:drawing>
      </w:r>
    </w:p>
    <w:p>
      <w:pPr>
        <w:widowControl w:val="0"/>
        <w:spacing w:line="360" w:lineRule="exact"/>
      </w:pPr>
    </w:p>
    <w:p>
      <w:pPr>
        <w:widowControl w:val="0"/>
        <w:spacing w:line="360" w:lineRule="exact"/>
      </w:pPr>
    </w:p>
    <w:p>
      <w:pPr>
        <w:widowControl w:val="0"/>
        <w:spacing w:after="402" w:line="1" w:lineRule="exact"/>
      </w:pPr>
    </w:p>
    <w:p>
      <w:pPr>
        <w:widowControl w:val="0"/>
        <w:spacing w:line="1" w:lineRule="exact"/>
        <w:sectPr>
          <w:footnotePr>
            <w:pos w:val="pageBottom"/>
            <w:numFmt w:val="decimal"/>
            <w:numRestart w:val="continuous"/>
          </w:footnotePr>
          <w:pgSz w:w="11900" w:h="16840"/>
          <w:pgMar w:top="582" w:right="1260" w:bottom="866" w:left="1385" w:header="154" w:footer="3" w:gutter="0"/>
          <w:cols w:space="720"/>
          <w:noEndnote/>
          <w:rtlGutter w:val="0"/>
          <w:docGrid w:linePitch="360"/>
        </w:sectPr>
      </w:pPr>
    </w:p>
    <w:p>
      <w:pPr>
        <w:pStyle w:val="Style67"/>
        <w:keepNext w:val="0"/>
        <w:keepLines w:val="0"/>
        <w:widowControl w:val="0"/>
        <w:shd w:val="clear" w:color="auto" w:fill="auto"/>
        <w:bidi w:val="0"/>
        <w:spacing w:before="0" w:after="0" w:line="240" w:lineRule="auto"/>
        <w:ind w:left="0" w:right="0" w:firstLine="180"/>
        <w:jc w:val="left"/>
      </w:pPr>
      <w:r>
        <mc:AlternateContent>
          <mc:Choice Requires="wps">
            <w:drawing>
              <wp:anchor distT="0" distB="0" distL="114300" distR="114300" simplePos="0" relativeHeight="125829401" behindDoc="0" locked="0" layoutInCell="1" allowOverlap="1">
                <wp:simplePos x="0" y="0"/>
                <wp:positionH relativeFrom="page">
                  <wp:posOffset>5798820</wp:posOffset>
                </wp:positionH>
                <wp:positionV relativeFrom="paragraph">
                  <wp:posOffset>12700</wp:posOffset>
                </wp:positionV>
                <wp:extent cx="956945" cy="161290"/>
                <wp:wrapSquare wrapText="bothSides"/>
                <wp:docPr id="149" name="Shape 149"/>
                <a:graphic xmlns:a="http://schemas.openxmlformats.org/drawingml/2006/main">
                  <a:graphicData uri="http://schemas.microsoft.com/office/word/2010/wordprocessingShape">
                    <wps:wsp>
                      <wps:cNvSpPr txBox="1"/>
                      <wps:spPr>
                        <a:xfrm>
                          <a:ext cx="956945" cy="16129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单位：人民币元</w:t>
                            </w:r>
                          </w:p>
                        </w:txbxContent>
                      </wps:txbx>
                      <wps:bodyPr wrap="none" lIns="0" tIns="0" rIns="0" bIns="0">
                        <a:noAutoFit/>
                      </wps:bodyPr>
                    </wps:wsp>
                  </a:graphicData>
                </a:graphic>
              </wp:anchor>
            </w:drawing>
          </mc:Choice>
          <mc:Fallback>
            <w:pict>
              <v:shape id="_x0000_s1175" type="#_x0000_t202" style="position:absolute;margin-left:456.60000000000002pt;margin-top:1.pt;width:75.350000000000009pt;height:12.700000000000001pt;z-index:-125829352;mso-wrap-distance-left:9.pt;mso-wrap-distance-right:9.pt;mso-position-horizontal-relative:page" filled="f" stroked="f">
                <v:textbox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单位：人民币元</w:t>
                      </w:r>
                    </w:p>
                  </w:txbxContent>
                </v:textbox>
                <w10:wrap type="square" anchorx="page"/>
              </v:shape>
            </w:pict>
          </mc:Fallback>
        </mc:AlternateContent>
      </w:r>
      <w:r>
        <w:rPr>
          <w:color w:val="000000"/>
          <w:spacing w:val="0"/>
          <w:w w:val="100"/>
          <w:position w:val="0"/>
        </w:rPr>
        <w:t>编制单位：同方股份有限公司</w:t>
      </w:r>
    </w:p>
    <w:tbl>
      <w:tblPr>
        <w:tblOverlap w:val="never"/>
        <w:jc w:val="center"/>
        <w:tblLayout w:type="fixed"/>
      </w:tblPr>
      <w:tblGrid>
        <w:gridCol w:w="5059"/>
        <w:gridCol w:w="1963"/>
        <w:gridCol w:w="1978"/>
      </w:tblGrid>
      <w:tr>
        <w:trPr>
          <w:trHeight w:val="326" w:hRule="exact"/>
        </w:trPr>
        <w:tc>
          <w:tcPr>
            <w:vMerge w:val="restart"/>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项目</w:t>
            </w:r>
          </w:p>
        </w:tc>
        <w:tc>
          <w:tcPr>
            <w:gridSpan w:val="2"/>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2006</w:t>
            </w:r>
            <w:r>
              <w:rPr>
                <w:b/>
                <w:bCs/>
                <w:color w:val="000000"/>
                <w:spacing w:val="0"/>
                <w:w w:val="100"/>
                <w:position w:val="0"/>
                <w:sz w:val="18"/>
                <w:szCs w:val="18"/>
              </w:rPr>
              <w:t>年度</w:t>
            </w:r>
          </w:p>
        </w:tc>
      </w:tr>
      <w:tr>
        <w:trPr>
          <w:trHeight w:val="2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700"/>
              <w:jc w:val="left"/>
              <w:rPr>
                <w:sz w:val="18"/>
                <w:szCs w:val="18"/>
              </w:rPr>
            </w:pPr>
            <w:r>
              <w:rPr>
                <w:b/>
                <w:bCs/>
                <w:color w:val="000000"/>
                <w:spacing w:val="0"/>
                <w:w w:val="100"/>
                <w:position w:val="0"/>
                <w:sz w:val="18"/>
                <w:szCs w:val="18"/>
              </w:rPr>
              <w:t>合并数</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60"/>
              <w:jc w:val="both"/>
              <w:rPr>
                <w:sz w:val="18"/>
                <w:szCs w:val="18"/>
              </w:rPr>
            </w:pPr>
            <w:r>
              <w:rPr>
                <w:b/>
                <w:bCs/>
                <w:color w:val="000000"/>
                <w:spacing w:val="0"/>
                <w:w w:val="100"/>
                <w:position w:val="0"/>
                <w:sz w:val="18"/>
                <w:szCs w:val="18"/>
              </w:rPr>
              <w:t>母公司</w:t>
            </w:r>
          </w:p>
        </w:tc>
      </w:tr>
      <w:tr>
        <w:trPr>
          <w:trHeight w:val="302"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销售商品、提供劳务收到的现金</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12,261,535,830.10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5,965,449,172.55</w:t>
            </w:r>
          </w:p>
        </w:tc>
      </w:tr>
      <w:tr>
        <w:trPr>
          <w:trHeight w:val="302"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收到的税费返回</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68,572,159.96</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6,210,613.17</w:t>
            </w: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收到的其他与经营活动有关的现金</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846,637,119.17</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982,637,313.54</w:t>
            </w:r>
          </w:p>
        </w:tc>
      </w:tr>
      <w:tr>
        <w:trPr>
          <w:trHeight w:val="302"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980" w:right="0" w:firstLine="0"/>
              <w:jc w:val="left"/>
              <w:rPr>
                <w:sz w:val="18"/>
                <w:szCs w:val="18"/>
              </w:rPr>
            </w:pPr>
            <w:r>
              <w:rPr>
                <w:b/>
                <w:bCs/>
                <w:color w:val="000000"/>
                <w:spacing w:val="0"/>
                <w:w w:val="100"/>
                <w:position w:val="0"/>
                <w:sz w:val="18"/>
                <w:szCs w:val="18"/>
              </w:rPr>
              <w:t>现金流入小计</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b/>
                <w:bCs/>
                <w:color w:val="000000"/>
                <w:spacing w:val="0"/>
                <w:w w:val="100"/>
                <w:position w:val="0"/>
                <w:sz w:val="18"/>
                <w:szCs w:val="18"/>
              </w:rPr>
              <w:t>13,176,745,109.23</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b/>
                <w:bCs/>
                <w:color w:val="000000"/>
                <w:spacing w:val="0"/>
                <w:w w:val="100"/>
                <w:position w:val="0"/>
                <w:sz w:val="18"/>
                <w:szCs w:val="18"/>
              </w:rPr>
              <w:t>6,954,297,099.26</w:t>
            </w: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购买商品、接受劳务支付的现金</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9,688,824,344.81</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5,153,301,528.12</w:t>
            </w:r>
          </w:p>
        </w:tc>
      </w:tr>
      <w:tr>
        <w:trPr>
          <w:trHeight w:val="302"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支付给职工以及为职工支付的现金</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772,942,351.78</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233,698,927.86</w:t>
            </w: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支付的各项税费</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426,756,035.42</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90,083,767.06</w:t>
            </w:r>
          </w:p>
        </w:tc>
      </w:tr>
      <w:tr>
        <w:trPr>
          <w:trHeight w:val="302"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支付的其他与经营活动有关的现金</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2,012,098,301.23</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1,470,936,310.91</w:t>
            </w: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980" w:right="0" w:firstLine="0"/>
              <w:jc w:val="left"/>
              <w:rPr>
                <w:sz w:val="18"/>
                <w:szCs w:val="18"/>
              </w:rPr>
            </w:pPr>
            <w:r>
              <w:rPr>
                <w:b/>
                <w:bCs/>
                <w:color w:val="000000"/>
                <w:spacing w:val="0"/>
                <w:w w:val="100"/>
                <w:position w:val="0"/>
                <w:sz w:val="18"/>
                <w:szCs w:val="18"/>
              </w:rPr>
              <w:t>现金流出小计</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b/>
                <w:bCs/>
                <w:color w:val="000000"/>
                <w:spacing w:val="0"/>
                <w:w w:val="100"/>
                <w:position w:val="0"/>
                <w:sz w:val="18"/>
                <w:szCs w:val="18"/>
              </w:rPr>
              <w:t>12,900,621,033.24</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b/>
                <w:bCs/>
                <w:color w:val="000000"/>
                <w:spacing w:val="0"/>
                <w:w w:val="100"/>
                <w:position w:val="0"/>
                <w:sz w:val="18"/>
                <w:szCs w:val="18"/>
              </w:rPr>
              <w:t>6,948,020,533.95</w:t>
            </w:r>
          </w:p>
        </w:tc>
      </w:tr>
      <w:tr>
        <w:trPr>
          <w:trHeight w:val="302"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经营活动产生的现金流量净额</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b/>
                <w:bCs/>
                <w:color w:val="000000"/>
                <w:spacing w:val="0"/>
                <w:w w:val="100"/>
                <w:position w:val="0"/>
                <w:sz w:val="18"/>
                <w:szCs w:val="18"/>
              </w:rPr>
              <w:t>276,124,075.99</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b/>
                <w:bCs/>
                <w:color w:val="000000"/>
                <w:spacing w:val="0"/>
                <w:w w:val="100"/>
                <w:position w:val="0"/>
                <w:sz w:val="18"/>
                <w:szCs w:val="18"/>
              </w:rPr>
              <w:t>6,276,565.31</w:t>
            </w: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收回投资所收到的现金</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334,036,731.31</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246,403,316.51</w:t>
            </w: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其中：出售子公司或经营业务所收到的现金</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02"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取得投资收益所收到的现金</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30,723,332.94</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20,726,269.88</w:t>
            </w: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处置固定资产、无形资产和其他长期资产所收回的现金净额</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67,127,830.51</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32,211,098.80</w:t>
            </w:r>
          </w:p>
        </w:tc>
      </w:tr>
      <w:tr>
        <w:trPr>
          <w:trHeight w:val="302"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收到的其他与投资活动有关的现金</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191,605,355.26</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980" w:right="0" w:firstLine="0"/>
              <w:jc w:val="left"/>
              <w:rPr>
                <w:sz w:val="18"/>
                <w:szCs w:val="18"/>
              </w:rPr>
            </w:pPr>
            <w:r>
              <w:rPr>
                <w:b/>
                <w:bCs/>
                <w:color w:val="000000"/>
                <w:spacing w:val="0"/>
                <w:w w:val="100"/>
                <w:position w:val="0"/>
                <w:sz w:val="18"/>
                <w:szCs w:val="18"/>
              </w:rPr>
              <w:t>现金流入小计</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b/>
                <w:bCs/>
                <w:color w:val="000000"/>
                <w:spacing w:val="0"/>
                <w:w w:val="100"/>
                <w:position w:val="0"/>
                <w:sz w:val="18"/>
                <w:szCs w:val="18"/>
              </w:rPr>
              <w:t>623,493,250.02</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b/>
                <w:bCs/>
                <w:color w:val="000000"/>
                <w:spacing w:val="0"/>
                <w:w w:val="100"/>
                <w:position w:val="0"/>
                <w:sz w:val="18"/>
                <w:szCs w:val="18"/>
              </w:rPr>
              <w:t>299,340,685.19</w:t>
            </w:r>
          </w:p>
        </w:tc>
      </w:tr>
      <w:tr>
        <w:trPr>
          <w:trHeight w:val="302"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购建固定资产、无形资产和其他长期资产所支付的现金</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510,750,778.20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70,715,443.15</w:t>
            </w: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投资所支付的现金</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410,035,845.70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624,432,299.00</w:t>
            </w:r>
          </w:p>
        </w:tc>
      </w:tr>
      <w:tr>
        <w:trPr>
          <w:trHeight w:val="302"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其中：收购子公司或经营业务所支付的现金</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63,868,326.28</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支付的其他与投资活动有关的现金</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17,050,215.97</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56,000,000.00</w:t>
            </w:r>
          </w:p>
        </w:tc>
      </w:tr>
      <w:tr>
        <w:trPr>
          <w:trHeight w:val="302"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980" w:right="0" w:firstLine="0"/>
              <w:jc w:val="left"/>
              <w:rPr>
                <w:sz w:val="18"/>
                <w:szCs w:val="18"/>
              </w:rPr>
            </w:pPr>
            <w:r>
              <w:rPr>
                <w:b/>
                <w:bCs/>
                <w:color w:val="000000"/>
                <w:spacing w:val="0"/>
                <w:w w:val="100"/>
                <w:position w:val="0"/>
                <w:sz w:val="18"/>
                <w:szCs w:val="18"/>
              </w:rPr>
              <w:t>现金流出小计</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b/>
                <w:bCs/>
                <w:color w:val="000000"/>
                <w:spacing w:val="0"/>
                <w:w w:val="100"/>
                <w:position w:val="0"/>
                <w:sz w:val="18"/>
                <w:szCs w:val="18"/>
              </w:rPr>
              <w:t>937,836,839.87</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b/>
                <w:bCs/>
                <w:color w:val="000000"/>
                <w:spacing w:val="0"/>
                <w:w w:val="100"/>
                <w:position w:val="0"/>
                <w:sz w:val="18"/>
                <w:szCs w:val="18"/>
              </w:rPr>
              <w:t>751,147,742.15</w:t>
            </w: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投资活动产生的现金流量净额</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-314,343,589.85</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b/>
                <w:bCs/>
                <w:color w:val="000000"/>
                <w:spacing w:val="0"/>
                <w:w w:val="100"/>
                <w:position w:val="0"/>
                <w:sz w:val="18"/>
                <w:szCs w:val="18"/>
              </w:rPr>
              <w:t>-451,807,056.96</w:t>
            </w:r>
          </w:p>
        </w:tc>
      </w:tr>
      <w:tr>
        <w:trPr>
          <w:trHeight w:val="302"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吸收投资所收到的现金</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257,673,744.17</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02"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其中：子公司吸收少数股东权益性投资收到的现金</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4,650,000.00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借款所收到的现金</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3,732,920,000.00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2,610,000,000.00</w:t>
            </w:r>
          </w:p>
        </w:tc>
      </w:tr>
      <w:tr>
        <w:trPr>
          <w:trHeight w:val="302"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收到的其他与筹资活动有关的现金</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252,884,752.58</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718,377,891.64</w:t>
            </w: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980" w:right="0" w:firstLine="0"/>
              <w:jc w:val="left"/>
              <w:rPr>
                <w:sz w:val="18"/>
                <w:szCs w:val="18"/>
              </w:rPr>
            </w:pPr>
            <w:r>
              <w:rPr>
                <w:b/>
                <w:bCs/>
                <w:color w:val="000000"/>
                <w:spacing w:val="0"/>
                <w:w w:val="100"/>
                <w:position w:val="0"/>
                <w:sz w:val="18"/>
                <w:szCs w:val="18"/>
              </w:rPr>
              <w:t>现金流入小计</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b/>
                <w:bCs/>
                <w:color w:val="000000"/>
                <w:spacing w:val="0"/>
                <w:w w:val="100"/>
                <w:position w:val="0"/>
                <w:sz w:val="18"/>
                <w:szCs w:val="18"/>
              </w:rPr>
              <w:t>4,243,478,496.75</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b/>
                <w:bCs/>
                <w:color w:val="000000"/>
                <w:spacing w:val="0"/>
                <w:w w:val="100"/>
                <w:position w:val="0"/>
                <w:sz w:val="18"/>
                <w:szCs w:val="18"/>
              </w:rPr>
              <w:t>3,328,377,891.64</w:t>
            </w:r>
          </w:p>
        </w:tc>
      </w:tr>
      <w:tr>
        <w:trPr>
          <w:trHeight w:val="302"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偿还债务所支付的现金</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3,403,300,000.00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2,450,000,000.00</w:t>
            </w: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分配股利、利润或偿付利息所支付的现金</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214,503,950.77</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141,919,952.80</w:t>
            </w:r>
          </w:p>
        </w:tc>
      </w:tr>
      <w:tr>
        <w:trPr>
          <w:trHeight w:val="302"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其中：子公司支付少数股东股利</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9,026,388.78</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支付的其他与筹资活动有关的现金</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239,690,721.59</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249,329,299.65</w:t>
            </w:r>
          </w:p>
        </w:tc>
      </w:tr>
      <w:tr>
        <w:trPr>
          <w:trHeight w:val="302"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其中：子公司依法减资支付给少数股东的现金</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980" w:right="0" w:firstLine="0"/>
              <w:jc w:val="left"/>
              <w:rPr>
                <w:sz w:val="18"/>
                <w:szCs w:val="18"/>
              </w:rPr>
            </w:pPr>
            <w:r>
              <w:rPr>
                <w:b/>
                <w:bCs/>
                <w:color w:val="000000"/>
                <w:spacing w:val="0"/>
                <w:w w:val="100"/>
                <w:position w:val="0"/>
                <w:sz w:val="18"/>
                <w:szCs w:val="18"/>
              </w:rPr>
              <w:t>现金流出小计</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b/>
                <w:bCs/>
                <w:color w:val="000000"/>
                <w:spacing w:val="0"/>
                <w:w w:val="100"/>
                <w:position w:val="0"/>
                <w:sz w:val="18"/>
                <w:szCs w:val="18"/>
              </w:rPr>
              <w:t>3,857,494,672.36</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b/>
                <w:bCs/>
                <w:color w:val="000000"/>
                <w:spacing w:val="0"/>
                <w:w w:val="100"/>
                <w:position w:val="0"/>
                <w:sz w:val="18"/>
                <w:szCs w:val="18"/>
              </w:rPr>
              <w:t>2,841,249,252.45</w:t>
            </w:r>
          </w:p>
        </w:tc>
      </w:tr>
      <w:tr>
        <w:trPr>
          <w:trHeight w:val="302"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筹资活动产生的现金流量净额</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b/>
                <w:bCs/>
                <w:color w:val="000000"/>
                <w:spacing w:val="0"/>
                <w:w w:val="100"/>
                <w:position w:val="0"/>
                <w:sz w:val="18"/>
                <w:szCs w:val="18"/>
              </w:rPr>
              <w:t>385,983,824.39</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b/>
                <w:bCs/>
                <w:color w:val="000000"/>
                <w:spacing w:val="0"/>
                <w:w w:val="100"/>
                <w:position w:val="0"/>
                <w:sz w:val="18"/>
                <w:szCs w:val="18"/>
              </w:rPr>
              <w:t>487,128,639.19</w:t>
            </w: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四、汇率变动对现金的影响</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-8,340,137.84</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-801,429.19</w:t>
            </w:r>
          </w:p>
        </w:tc>
      </w:tr>
      <w:tr>
        <w:trPr>
          <w:trHeight w:val="326" w:hRule="exact"/>
        </w:trPr>
        <w:tc>
          <w:tcPr>
            <w:tcBorders>
              <w:top w:val="single" w:sz="4"/>
              <w:left w:val="single" w:sz="4"/>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五、现金及现金等价物净增加额</w:t>
            </w:r>
          </w:p>
        </w:tc>
        <w:tc>
          <w:tcPr>
            <w:tcBorders>
              <w:top w:val="single" w:sz="4"/>
              <w:left w:val="single" w:sz="4"/>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b/>
                <w:bCs/>
                <w:color w:val="000000"/>
                <w:spacing w:val="0"/>
                <w:w w:val="100"/>
                <w:position w:val="0"/>
                <w:sz w:val="18"/>
                <w:szCs w:val="18"/>
              </w:rPr>
              <w:t>339,424,172.69</w:t>
            </w:r>
          </w:p>
        </w:tc>
        <w:tc>
          <w:tcPr>
            <w:tcBorders>
              <w:top w:val="single" w:sz="4"/>
              <w:left w:val="single" w:sz="4"/>
              <w:bottom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b/>
                <w:bCs/>
                <w:color w:val="000000"/>
                <w:spacing w:val="0"/>
                <w:w w:val="100"/>
                <w:position w:val="0"/>
                <w:sz w:val="18"/>
                <w:szCs w:val="18"/>
              </w:rPr>
              <w:t>40,796,718.35</w:t>
            </w:r>
          </w:p>
        </w:tc>
      </w:tr>
    </w:tbl>
    <w:p>
      <w:pPr>
        <w:sectPr>
          <w:footnotePr>
            <w:pos w:val="pageBottom"/>
            <w:numFmt w:val="decimal"/>
            <w:numRestart w:val="continuous"/>
          </w:footnotePr>
          <w:type w:val="continuous"/>
          <w:pgSz w:w="11900" w:h="16840"/>
          <w:pgMar w:top="582" w:right="1505" w:bottom="1390" w:left="1395" w:header="0" w:footer="3" w:gutter="0"/>
          <w:cols w:space="720"/>
          <w:noEndnote/>
          <w:rtlGutter w:val="0"/>
          <w:docGrid w:linePitch="360"/>
        </w:sectPr>
      </w:pPr>
    </w:p>
    <w:p>
      <w:pPr>
        <w:widowControl w:val="0"/>
        <w:spacing w:line="239" w:lineRule="exact"/>
        <w:rPr>
          <w:sz w:val="19"/>
          <w:szCs w:val="19"/>
        </w:rPr>
      </w:pPr>
    </w:p>
    <w:p>
      <w:pPr>
        <w:widowControl w:val="0"/>
        <w:spacing w:line="1" w:lineRule="exact"/>
        <w:sectPr>
          <w:footnotePr>
            <w:pos w:val="pageBottom"/>
            <w:numFmt w:val="decimal"/>
            <w:numRestart w:val="continuous"/>
          </w:footnotePr>
          <w:type w:val="continuous"/>
          <w:pgSz w:w="11900" w:h="16840"/>
          <w:pgMar w:top="582" w:right="0" w:bottom="866" w:left="0" w:header="0" w:footer="3" w:gutter="0"/>
          <w:cols w:space="720"/>
          <w:noEndnote/>
          <w:rtlGutter w:val="0"/>
          <w:docGrid w:linePitch="360"/>
        </w:sectPr>
      </w:pPr>
    </w:p>
    <w:p>
      <w:pPr>
        <w:pStyle w:val="Style67"/>
        <w:keepNext w:val="0"/>
        <w:keepLines w:val="0"/>
        <w:framePr w:w="2352" w:h="264" w:wrap="none" w:vAnchor="text" w:hAnchor="page" w:x="1396" w:y="21"/>
        <w:widowControl w:val="0"/>
        <w:shd w:val="clear" w:color="auto" w:fill="auto"/>
        <w:tabs>
          <w:tab w:pos="1589" w:val="left"/>
        </w:tabs>
        <w:bidi w:val="0"/>
        <w:spacing w:before="0" w:after="0" w:line="240" w:lineRule="auto"/>
        <w:ind w:left="0" w:right="0" w:firstLine="0"/>
        <w:jc w:val="left"/>
      </w:pPr>
      <w:r>
        <w:rPr>
          <w:color w:val="000000"/>
          <w:spacing w:val="0"/>
          <w:w w:val="100"/>
          <w:position w:val="0"/>
        </w:rPr>
        <w:t>法定代表人：</w:t>
        <w:tab/>
        <w:t>荣泳霖</w:t>
      </w:r>
    </w:p>
    <w:p>
      <w:pPr>
        <w:pStyle w:val="Style67"/>
        <w:keepNext w:val="0"/>
        <w:keepLines w:val="0"/>
        <w:framePr w:w="2141" w:h="269" w:wrap="none" w:vAnchor="text" w:hAnchor="page" w:x="4756" w:y="21"/>
        <w:widowControl w:val="0"/>
        <w:shd w:val="clear" w:color="auto" w:fill="auto"/>
        <w:bidi w:val="0"/>
        <w:spacing w:before="0" w:after="0" w:line="240" w:lineRule="auto"/>
        <w:ind w:left="0" w:right="0" w:firstLine="0"/>
        <w:jc w:val="center"/>
      </w:pPr>
      <w:r>
        <w:rPr>
          <w:color w:val="000000"/>
          <w:spacing w:val="0"/>
          <w:w w:val="100"/>
          <w:position w:val="0"/>
        </w:rPr>
        <w:t>财务负责人： 孙岷</w:t>
      </w:r>
    </w:p>
    <w:p>
      <w:pPr>
        <w:pStyle w:val="Style67"/>
        <w:keepNext w:val="0"/>
        <w:keepLines w:val="0"/>
        <w:framePr w:w="1930" w:h="264" w:wrap="none" w:vAnchor="text" w:hAnchor="page" w:x="8015" w:y="21"/>
        <w:widowControl w:val="0"/>
        <w:shd w:val="clear" w:color="auto" w:fill="auto"/>
        <w:bidi w:val="0"/>
        <w:spacing w:before="0" w:after="0" w:line="240" w:lineRule="auto"/>
        <w:ind w:left="0" w:right="0" w:firstLine="0"/>
        <w:jc w:val="center"/>
      </w:pPr>
      <w:r>
        <w:rPr>
          <w:color w:val="000000"/>
          <w:spacing w:val="0"/>
          <w:w w:val="100"/>
          <w:position w:val="0"/>
        </w:rPr>
        <w:t>会计主管：甘朝辉</w:t>
      </w:r>
    </w:p>
    <w:p>
      <w:pPr>
        <w:widowControl w:val="0"/>
        <w:spacing w:after="268" w:line="1" w:lineRule="exact"/>
      </w:pPr>
    </w:p>
    <w:p>
      <w:pPr>
        <w:widowControl w:val="0"/>
        <w:spacing w:line="1" w:lineRule="exact"/>
        <w:sectPr>
          <w:footnotePr>
            <w:pos w:val="pageBottom"/>
            <w:numFmt w:val="decimal"/>
            <w:numRestart w:val="continuous"/>
          </w:footnotePr>
          <w:type w:val="continuous"/>
          <w:pgSz w:w="11900" w:h="16840"/>
          <w:pgMar w:top="582" w:right="1260" w:bottom="866" w:left="1385" w:header="0" w:footer="3" w:gutter="0"/>
          <w:cols w:space="720"/>
          <w:noEndnote/>
          <w:rtlGutter w:val="0"/>
          <w:docGrid w:linePitch="360"/>
        </w:sectPr>
      </w:pPr>
    </w:p>
    <w:p>
      <w:pPr>
        <w:widowControl w:val="0"/>
        <w:jc w:val="left"/>
        <w:rPr>
          <w:sz w:val="2"/>
          <w:szCs w:val="2"/>
        </w:rPr>
      </w:pPr>
      <w:r>
        <w:drawing>
          <wp:inline>
            <wp:extent cx="908050" cy="304800"/>
            <wp:docPr id="151" name="Picutre 151"/>
            <a:graphic xmlns:a="http://schemas.openxmlformats.org/drawingml/2006/main">
              <a:graphicData uri="http://schemas.openxmlformats.org/drawingml/2006/picture">
                <pic:pic xmlns:pic="http://schemas.openxmlformats.org/drawingml/2006/picture">
                  <pic:nvPicPr>
                    <pic:cNvPr id="151" name="Picture 151"/>
                    <pic:cNvPicPr/>
                  </pic:nvPicPr>
                  <pic:blipFill>
                    <a:blip r:embed="rId99"/>
                    <a:stretch/>
                  </pic:blipFill>
                  <pic:spPr>
                    <a:xfrm>
                      <a:ext cx="908050" cy="304800"/>
                    </a:xfrm>
                    <a:prstGeom prst="rect"/>
                  </pic:spPr>
                </pic:pic>
              </a:graphicData>
            </a:graphic>
          </wp:inline>
        </w:drawing>
      </w:r>
    </w:p>
    <w:p>
      <w:pPr>
        <w:widowControl w:val="0"/>
        <w:spacing w:after="659" w:line="1" w:lineRule="exact"/>
      </w:pPr>
    </w:p>
    <w:p>
      <w:pPr>
        <w:pStyle w:val="Style50"/>
        <w:keepNext/>
        <w:keepLines/>
        <w:widowControl w:val="0"/>
        <w:shd w:val="clear" w:color="auto" w:fill="auto"/>
        <w:bidi w:val="0"/>
        <w:spacing w:before="0" w:after="300" w:line="240" w:lineRule="auto"/>
        <w:ind w:left="0" w:right="0" w:firstLine="0"/>
        <w:jc w:val="center"/>
      </w:pPr>
      <w:bookmarkStart w:id="477" w:name="bookmark477"/>
      <w:bookmarkStart w:id="478" w:name="bookmark478"/>
      <w:bookmarkStart w:id="479" w:name="bookmark479"/>
      <w:r>
        <w:rPr>
          <w:color w:val="000000"/>
          <w:spacing w:val="0"/>
          <w:w w:val="100"/>
          <w:position w:val="0"/>
        </w:rPr>
        <w:t>现金流量表补充资料</w:t>
      </w:r>
      <w:bookmarkEnd w:id="477"/>
      <w:bookmarkEnd w:id="478"/>
      <w:bookmarkEnd w:id="479"/>
    </w:p>
    <w:p>
      <w:pPr>
        <w:pStyle w:val="Style67"/>
        <w:keepNext w:val="0"/>
        <w:keepLines w:val="0"/>
        <w:widowControl w:val="0"/>
        <w:shd w:val="clear" w:color="auto" w:fill="auto"/>
        <w:tabs>
          <w:tab w:pos="7697" w:val="left"/>
        </w:tabs>
        <w:bidi w:val="0"/>
        <w:spacing w:before="0" w:after="0" w:line="240" w:lineRule="auto"/>
        <w:ind w:left="0" w:right="0" w:firstLine="180"/>
        <w:jc w:val="left"/>
      </w:pPr>
      <w:r>
        <w:rPr>
          <w:color w:val="000000"/>
          <w:spacing w:val="0"/>
          <w:w w:val="100"/>
          <w:position w:val="0"/>
        </w:rPr>
        <w:t>编制单位：同方股份有限公司</w:t>
        <w:tab/>
        <w:t>单位：人民币元</w:t>
      </w:r>
    </w:p>
    <w:tbl>
      <w:tblPr>
        <w:tblOverlap w:val="never"/>
        <w:jc w:val="center"/>
        <w:tblLayout w:type="fixed"/>
      </w:tblPr>
      <w:tblGrid>
        <w:gridCol w:w="5059"/>
        <w:gridCol w:w="1963"/>
        <w:gridCol w:w="2194"/>
      </w:tblGrid>
      <w:tr>
        <w:trPr>
          <w:trHeight w:val="326" w:hRule="exact"/>
        </w:trPr>
        <w:tc>
          <w:tcPr>
            <w:vMerge w:val="restart"/>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项目</w:t>
            </w:r>
          </w:p>
        </w:tc>
        <w:tc>
          <w:tcPr>
            <w:gridSpan w:val="2"/>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2006</w:t>
            </w:r>
            <w:r>
              <w:rPr>
                <w:b/>
                <w:bCs/>
                <w:color w:val="000000"/>
                <w:spacing w:val="0"/>
                <w:w w:val="100"/>
                <w:position w:val="0"/>
                <w:sz w:val="18"/>
                <w:szCs w:val="18"/>
              </w:rPr>
              <w:t>年度</w:t>
            </w:r>
          </w:p>
        </w:tc>
      </w:tr>
      <w:tr>
        <w:trPr>
          <w:trHeight w:val="2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700"/>
              <w:jc w:val="left"/>
              <w:rPr>
                <w:sz w:val="18"/>
                <w:szCs w:val="18"/>
              </w:rPr>
            </w:pPr>
            <w:r>
              <w:rPr>
                <w:b/>
                <w:bCs/>
                <w:color w:val="000000"/>
                <w:spacing w:val="0"/>
                <w:w w:val="100"/>
                <w:position w:val="0"/>
                <w:sz w:val="18"/>
                <w:szCs w:val="18"/>
              </w:rPr>
              <w:t>合并数</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母公司</w:t>
            </w:r>
          </w:p>
        </w:tc>
      </w:tr>
      <w:tr>
        <w:trPr>
          <w:trHeight w:val="302"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sz w:val="18"/>
                <w:szCs w:val="18"/>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160,623,173.75</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160,623,173.75</w:t>
            </w:r>
          </w:p>
        </w:tc>
      </w:tr>
      <w:tr>
        <w:trPr>
          <w:trHeight w:val="302"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加：少数股东损益</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149,029,078.59</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未确认投资损失</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-6,618,116.20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02"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计提的资产减值准备</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141,350,655.70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91,616,720.01</w:t>
            </w: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固定资产折旧</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145,955,255.81</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53,695,981.48</w:t>
            </w:r>
          </w:p>
        </w:tc>
      </w:tr>
      <w:tr>
        <w:trPr>
          <w:trHeight w:val="302"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无形资产摊销</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36,966,117.31</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14,952,507.02</w:t>
            </w: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长期待摊费用摊销</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5,629,675.86</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1,641,206.69</w:t>
            </w:r>
          </w:p>
        </w:tc>
      </w:tr>
      <w:tr>
        <w:trPr>
          <w:trHeight w:val="302"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待摊费用减少（减：增加）</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-13,448,595.20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-9,635,839.43</w:t>
            </w: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预提费用增加（减：减少）</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-7,713,943.41</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379,111.42</w:t>
            </w:r>
          </w:p>
        </w:tc>
      </w:tr>
      <w:tr>
        <w:trPr>
          <w:trHeight w:val="302"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处置固定资产、无形资产和其他长期资产损失（减：收益）</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-7,008,745.18</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-7,126,205.53</w:t>
            </w: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固定资产报废损失</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124,214.42</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02"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151,848,578.33</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85,064,004.38</w:t>
            </w: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投资损失（减：收益）</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-50,058,174.99</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-416,154,603.79</w:t>
            </w:r>
          </w:p>
        </w:tc>
      </w:tr>
      <w:tr>
        <w:trPr>
          <w:trHeight w:val="302"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递延税款贷项（减：借项）</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-568,129.89</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-568,129.89</w:t>
            </w: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存货减少（减：增加）</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-410,080,529.18</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-135,611,047.90</w:t>
            </w:r>
          </w:p>
        </w:tc>
      </w:tr>
      <w:tr>
        <w:trPr>
          <w:trHeight w:val="302"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经营性应收项目减少（减：增加）</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-609,236,149.60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-110,154,025.41</w:t>
            </w: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经营性应付项目增加（减：减少）</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581,210,473.00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277,553,712.51</w:t>
            </w:r>
          </w:p>
        </w:tc>
      </w:tr>
      <w:tr>
        <w:trPr>
          <w:trHeight w:val="302"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预计负债增加（减：减少）</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开办费摊销</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8,119,236.87</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02"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b/>
                <w:bCs/>
                <w:color w:val="000000"/>
                <w:spacing w:val="0"/>
                <w:w w:val="100"/>
                <w:position w:val="0"/>
                <w:sz w:val="18"/>
                <w:szCs w:val="18"/>
              </w:rPr>
              <w:t>276,124,075.99</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b/>
                <w:bCs/>
                <w:color w:val="000000"/>
                <w:spacing w:val="0"/>
                <w:w w:val="100"/>
                <w:position w:val="0"/>
                <w:sz w:val="18"/>
                <w:szCs w:val="18"/>
              </w:rPr>
              <w:t>6,276,565.31</w:t>
            </w: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sz w:val="18"/>
                <w:szCs w:val="18"/>
              </w:rPr>
              <w:t>、不涉及现金收支的投资和筹资活动：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债务转为资本</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一年内到期的可转换公司债券</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02"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融资租入固定资产</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sz w:val="18"/>
                <w:szCs w:val="18"/>
              </w:rPr>
              <w:t>、现金及现金等价物净增加情况：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现金的期末余额</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1,944,770,734.62</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334,765,956.67</w:t>
            </w: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减：现金的期初余额</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1,605,346,561.93</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293,969,238.32</w:t>
            </w:r>
          </w:p>
        </w:tc>
      </w:tr>
      <w:tr>
        <w:trPr>
          <w:trHeight w:val="302"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加：现金等价物的期末余额</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减：现金等价物的期初余额</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6" w:hRule="exact"/>
        </w:trPr>
        <w:tc>
          <w:tcPr>
            <w:tcBorders>
              <w:top w:val="single" w:sz="4"/>
              <w:left w:val="single" w:sz="4"/>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现金及现金等价物净增加额</w:t>
            </w:r>
          </w:p>
        </w:tc>
        <w:tc>
          <w:tcPr>
            <w:tcBorders>
              <w:top w:val="single" w:sz="4"/>
              <w:left w:val="single" w:sz="4"/>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b/>
                <w:bCs/>
                <w:color w:val="000000"/>
                <w:spacing w:val="0"/>
                <w:w w:val="100"/>
                <w:position w:val="0"/>
                <w:sz w:val="18"/>
                <w:szCs w:val="18"/>
              </w:rPr>
              <w:t>339,424,172.69</w:t>
            </w:r>
          </w:p>
        </w:tc>
        <w:tc>
          <w:tcPr>
            <w:tcBorders>
              <w:top w:val="single" w:sz="4"/>
              <w:left w:val="single" w:sz="4"/>
              <w:bottom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b/>
                <w:bCs/>
                <w:color w:val="000000"/>
                <w:spacing w:val="0"/>
                <w:w w:val="100"/>
                <w:position w:val="0"/>
                <w:sz w:val="18"/>
                <w:szCs w:val="18"/>
              </w:rPr>
              <w:t>40,796,718.35</w:t>
            </w:r>
          </w:p>
        </w:tc>
      </w:tr>
    </w:tbl>
    <w:p>
      <w:pPr>
        <w:widowControl w:val="0"/>
        <w:spacing w:after="299" w:line="1" w:lineRule="exact"/>
      </w:pPr>
    </w:p>
    <w:p>
      <w:pPr>
        <w:pStyle w:val="Style67"/>
        <w:keepNext w:val="0"/>
        <w:keepLines w:val="0"/>
        <w:widowControl w:val="0"/>
        <w:shd w:val="clear" w:color="auto" w:fill="auto"/>
        <w:tabs>
          <w:tab w:pos="3355" w:val="left"/>
          <w:tab w:pos="6614" w:val="left"/>
        </w:tabs>
        <w:bidi w:val="0"/>
        <w:spacing w:before="0" w:after="300" w:line="240" w:lineRule="auto"/>
        <w:ind w:left="0" w:right="0" w:firstLine="0"/>
        <w:jc w:val="left"/>
      </w:pPr>
      <w:r>
        <w:rPr>
          <w:color w:val="000000"/>
          <w:spacing w:val="0"/>
          <w:w w:val="100"/>
          <w:position w:val="0"/>
        </w:rPr>
        <w:t>法定代表人： 荣泳霖</w:t>
        <w:tab/>
        <w:t>财务负责人： 孙岷</w:t>
        <w:tab/>
        <w:t>会计主管：甘朝辉</w:t>
      </w:r>
      <w:r>
        <w:br w:type="page"/>
      </w:r>
    </w:p>
    <w:p>
      <w:pPr>
        <w:widowControl w:val="0"/>
        <w:jc w:val="center"/>
        <w:rPr>
          <w:sz w:val="2"/>
          <w:szCs w:val="2"/>
        </w:rPr>
      </w:pPr>
      <w:r>
        <w:drawing>
          <wp:inline>
            <wp:extent cx="5882640" cy="311150"/>
            <wp:docPr id="152" name="Picutre 152"/>
            <a:graphic xmlns:a="http://schemas.openxmlformats.org/drawingml/2006/main">
              <a:graphicData uri="http://schemas.openxmlformats.org/drawingml/2006/picture">
                <pic:pic xmlns:pic="http://schemas.openxmlformats.org/drawingml/2006/picture">
                  <pic:nvPicPr>
                    <pic:cNvPr id="152" name="Picture 152"/>
                    <pic:cNvPicPr/>
                  </pic:nvPicPr>
                  <pic:blipFill>
                    <a:blip r:embed="rId101"/>
                    <a:stretch/>
                  </pic:blipFill>
                  <pic:spPr>
                    <a:xfrm>
                      <a:ext cx="5882640" cy="311150"/>
                    </a:xfrm>
                    <a:prstGeom prst="rect"/>
                  </pic:spPr>
                </pic:pic>
              </a:graphicData>
            </a:graphic>
          </wp:inline>
        </w:drawing>
      </w:r>
    </w:p>
    <w:p>
      <w:pPr>
        <w:widowControl w:val="0"/>
        <w:spacing w:after="639" w:line="1" w:lineRule="exact"/>
      </w:pPr>
    </w:p>
    <w:p>
      <w:pPr>
        <w:pStyle w:val="Style50"/>
        <w:keepNext/>
        <w:keepLines/>
        <w:widowControl w:val="0"/>
        <w:shd w:val="clear" w:color="auto" w:fill="auto"/>
        <w:bidi w:val="0"/>
        <w:spacing w:before="0" w:after="580" w:line="240" w:lineRule="auto"/>
        <w:ind w:left="0" w:right="0" w:firstLine="0"/>
        <w:jc w:val="left"/>
      </w:pPr>
      <w:bookmarkStart w:id="480" w:name="bookmark480"/>
      <w:bookmarkStart w:id="481" w:name="bookmark481"/>
      <w:bookmarkStart w:id="482" w:name="bookmark482"/>
      <w:r>
        <w:rPr>
          <w:color w:val="000000"/>
          <w:spacing w:val="0"/>
          <w:w w:val="100"/>
          <w:position w:val="0"/>
        </w:rPr>
        <w:t>资产负债表附表一：</w:t>
      </w:r>
      <w:bookmarkEnd w:id="480"/>
      <w:bookmarkEnd w:id="481"/>
      <w:bookmarkEnd w:id="482"/>
    </w:p>
    <w:p>
      <w:pPr>
        <w:pStyle w:val="Style50"/>
        <w:keepNext/>
        <w:keepLines/>
        <w:widowControl w:val="0"/>
        <w:shd w:val="clear" w:color="auto" w:fill="auto"/>
        <w:bidi w:val="0"/>
        <w:spacing w:before="0" w:after="300" w:line="240" w:lineRule="auto"/>
        <w:ind w:left="0" w:right="0" w:firstLine="0"/>
        <w:jc w:val="center"/>
      </w:pPr>
      <w:bookmarkStart w:id="480" w:name="bookmark480"/>
      <w:bookmarkStart w:id="481" w:name="bookmark481"/>
      <w:bookmarkStart w:id="483" w:name="bookmark483"/>
      <w:r>
        <w:rPr>
          <w:color w:val="000000"/>
          <w:spacing w:val="0"/>
          <w:w w:val="100"/>
          <w:position w:val="0"/>
        </w:rPr>
        <w:t>资产减值准备明细表（合并数）</w:t>
      </w:r>
      <w:bookmarkEnd w:id="480"/>
      <w:bookmarkEnd w:id="481"/>
      <w:bookmarkEnd w:id="483"/>
    </w:p>
    <w:tbl>
      <w:tblPr>
        <w:tblOverlap w:val="never"/>
        <w:jc w:val="center"/>
        <w:tblLayout w:type="fixed"/>
      </w:tblPr>
      <w:tblGrid>
        <w:gridCol w:w="2875"/>
        <w:gridCol w:w="1382"/>
        <w:gridCol w:w="1397"/>
        <w:gridCol w:w="1402"/>
        <w:gridCol w:w="1402"/>
        <w:gridCol w:w="1397"/>
      </w:tblGrid>
      <w:tr>
        <w:trPr>
          <w:trHeight w:val="278"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编制单位：同方股份有限公司</w:t>
            </w:r>
          </w:p>
        </w:tc>
        <w:tc>
          <w:tcPr>
            <w:gridSpan w:val="5"/>
            <w:tcBorders>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4860" w:right="0" w:firstLine="0"/>
              <w:jc w:val="left"/>
              <w:rPr>
                <w:sz w:val="20"/>
                <w:szCs w:val="20"/>
              </w:rPr>
            </w:pPr>
            <w:r>
              <w:rPr>
                <w:color w:val="000000"/>
                <w:spacing w:val="0"/>
                <w:w w:val="100"/>
                <w:position w:val="0"/>
                <w:sz w:val="20"/>
                <w:szCs w:val="20"/>
              </w:rPr>
              <w:t>单位：人民币元</w:t>
            </w:r>
          </w:p>
        </w:tc>
      </w:tr>
      <w:tr>
        <w:trPr>
          <w:trHeight w:val="331"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260" w:right="0" w:firstLine="0"/>
              <w:jc w:val="left"/>
              <w:rPr>
                <w:sz w:val="18"/>
                <w:szCs w:val="18"/>
              </w:rPr>
            </w:pPr>
            <w:r>
              <w:rPr>
                <w:b/>
                <w:bCs/>
                <w:color w:val="000000"/>
                <w:spacing w:val="0"/>
                <w:w w:val="100"/>
                <w:position w:val="0"/>
                <w:sz w:val="18"/>
                <w:szCs w:val="18"/>
              </w:rPr>
              <w:t>项目</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b/>
                <w:bCs/>
                <w:color w:val="000000"/>
                <w:spacing w:val="0"/>
                <w:w w:val="100"/>
                <w:position w:val="0"/>
                <w:sz w:val="18"/>
                <w:szCs w:val="18"/>
              </w:rPr>
              <w:t>2005.12.31</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rPr>
              <w:t>本期增加数</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rPr>
              <w:t>本期转回数</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rPr>
              <w:t>本期转出数</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b/>
                <w:bCs/>
                <w:color w:val="000000"/>
                <w:spacing w:val="0"/>
                <w:w w:val="100"/>
                <w:position w:val="0"/>
                <w:sz w:val="18"/>
                <w:szCs w:val="18"/>
              </w:rPr>
              <w:t>2006.12.31</w:t>
            </w:r>
          </w:p>
        </w:tc>
      </w:tr>
      <w:tr>
        <w:trPr>
          <w:trHeight w:val="326"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一、坏账准备合计</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b/>
                <w:bCs/>
                <w:color w:val="000000"/>
                <w:spacing w:val="0"/>
                <w:w w:val="100"/>
                <w:position w:val="0"/>
                <w:sz w:val="18"/>
                <w:szCs w:val="18"/>
              </w:rPr>
              <w:t>181,922,097.02</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b/>
                <w:bCs/>
                <w:color w:val="000000"/>
                <w:spacing w:val="0"/>
                <w:w w:val="100"/>
                <w:position w:val="0"/>
                <w:sz w:val="18"/>
                <w:szCs w:val="18"/>
              </w:rPr>
              <w:t>114,656,371.19</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b/>
                <w:bCs/>
                <w:color w:val="000000"/>
                <w:spacing w:val="0"/>
                <w:w w:val="100"/>
                <w:position w:val="0"/>
                <w:sz w:val="18"/>
                <w:szCs w:val="18"/>
              </w:rPr>
              <w:t>2,107,985.38</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b/>
                <w:bCs/>
                <w:color w:val="000000"/>
                <w:spacing w:val="0"/>
                <w:w w:val="100"/>
                <w:position w:val="0"/>
                <w:sz w:val="18"/>
                <w:szCs w:val="18"/>
              </w:rPr>
              <w:t>306,302.00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b/>
                <w:bCs/>
                <w:color w:val="000000"/>
                <w:spacing w:val="0"/>
                <w:w w:val="100"/>
                <w:position w:val="0"/>
                <w:sz w:val="18"/>
                <w:szCs w:val="18"/>
              </w:rPr>
              <w:t>294,164,180.83</w:t>
            </w:r>
          </w:p>
        </w:tc>
      </w:tr>
      <w:tr>
        <w:trPr>
          <w:trHeight w:val="331"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其中：应收账款</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117,172,000.19</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66,278,511.40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1,299,996.94</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306,302.00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181,844,212.65</w:t>
            </w:r>
          </w:p>
        </w:tc>
      </w:tr>
      <w:tr>
        <w:trPr>
          <w:trHeight w:val="326"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64,750,096.83</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48,377,859.79</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807,988.44</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112,319,968.18</w:t>
            </w:r>
          </w:p>
        </w:tc>
      </w:tr>
      <w:tr>
        <w:trPr>
          <w:trHeight w:val="326"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二、短期投资跌价准备合计</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b/>
                <w:bCs/>
                <w:color w:val="000000"/>
                <w:spacing w:val="0"/>
                <w:w w:val="100"/>
                <w:position w:val="0"/>
                <w:sz w:val="18"/>
                <w:szCs w:val="18"/>
              </w:rPr>
              <w:t>76,679.27</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b/>
                <w:bCs/>
                <w:color w:val="000000"/>
                <w:spacing w:val="0"/>
                <w:w w:val="100"/>
                <w:position w:val="0"/>
                <w:sz w:val="18"/>
                <w:szCs w:val="18"/>
              </w:rPr>
              <w:t>165,697.05</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b/>
                <w:bCs/>
                <w:color w:val="000000"/>
                <w:spacing w:val="0"/>
                <w:w w:val="100"/>
                <w:position w:val="0"/>
                <w:sz w:val="18"/>
                <w:szCs w:val="18"/>
              </w:rPr>
              <w:t>76,679.27</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b/>
                <w:bCs/>
                <w:color w:val="000000"/>
                <w:spacing w:val="0"/>
                <w:w w:val="100"/>
                <w:position w:val="0"/>
                <w:sz w:val="18"/>
                <w:szCs w:val="18"/>
              </w:rPr>
              <w:t>165,697.05</w:t>
            </w:r>
          </w:p>
        </w:tc>
      </w:tr>
      <w:tr>
        <w:trPr>
          <w:trHeight w:val="326"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其中：股票投资</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165,697.05</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165,697.05</w:t>
            </w:r>
          </w:p>
        </w:tc>
      </w:tr>
      <w:tr>
        <w:trPr>
          <w:trHeight w:val="326" w:hRule="exact"/>
        </w:trPr>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债券投资</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6"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基金投资</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76,679.27</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76,679.27</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6"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三、存货跌价准备合计</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60,747,559.30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31,532,421.99</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b/>
                <w:bCs/>
                <w:color w:val="000000"/>
                <w:spacing w:val="0"/>
                <w:w w:val="100"/>
                <w:position w:val="0"/>
                <w:sz w:val="18"/>
                <w:szCs w:val="18"/>
              </w:rPr>
              <w:t>2,441,260.71</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b/>
                <w:bCs/>
                <w:color w:val="000000"/>
                <w:spacing w:val="0"/>
                <w:w w:val="100"/>
                <w:position w:val="0"/>
                <w:sz w:val="18"/>
                <w:szCs w:val="18"/>
              </w:rPr>
              <w:t>1,668,317.19</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b/>
                <w:bCs/>
                <w:color w:val="000000"/>
                <w:spacing w:val="0"/>
                <w:w w:val="100"/>
                <w:position w:val="0"/>
                <w:sz w:val="18"/>
                <w:szCs w:val="18"/>
              </w:rPr>
              <w:t>88,170,403.39</w:t>
            </w:r>
          </w:p>
        </w:tc>
      </w:tr>
      <w:tr>
        <w:trPr>
          <w:trHeight w:val="326"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其中：原材料</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3,871,354.79</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4,462,763.69</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1,545,158.31</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6,788,960.17</w:t>
            </w:r>
          </w:p>
        </w:tc>
      </w:tr>
      <w:tr>
        <w:trPr>
          <w:trHeight w:val="326"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库存商品</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14,528,585.29</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727,908.98</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15,256,494.27</w:t>
            </w:r>
          </w:p>
        </w:tc>
      </w:tr>
      <w:tr>
        <w:trPr>
          <w:trHeight w:val="331" w:hRule="exact"/>
        </w:trPr>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委托加工物资</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6"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发出商品</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6,553,398.36</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10,131,672.47</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16,685,070.83</w:t>
            </w:r>
          </w:p>
        </w:tc>
      </w:tr>
      <w:tr>
        <w:trPr>
          <w:trHeight w:val="326"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产成品</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1,228,396.78</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601,061.27</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1,829,458.05</w:t>
            </w:r>
          </w:p>
        </w:tc>
      </w:tr>
      <w:tr>
        <w:trPr>
          <w:trHeight w:val="326"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在产品</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30,884,101.32</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13,134,391.59</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896,102.40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43,122,390.51</w:t>
            </w:r>
          </w:p>
        </w:tc>
      </w:tr>
      <w:tr>
        <w:trPr>
          <w:trHeight w:val="326"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工程施工</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3,681,722.76</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2,474,623.99</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1,668,317.19</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4,488,029.56</w:t>
            </w:r>
          </w:p>
        </w:tc>
      </w:tr>
      <w:tr>
        <w:trPr>
          <w:trHeight w:val="326"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四、长期投资减值准备合计</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4,724,870.33</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b/>
                <w:bCs/>
                <w:color w:val="000000"/>
                <w:spacing w:val="0"/>
                <w:w w:val="100"/>
                <w:position w:val="0"/>
                <w:sz w:val="18"/>
                <w:szCs w:val="18"/>
              </w:rPr>
              <w:t>881,802.50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3,843,067.83</w:t>
            </w:r>
          </w:p>
        </w:tc>
      </w:tr>
      <w:tr>
        <w:trPr>
          <w:trHeight w:val="326"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其中：长期股权投资</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4,724,870.33</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881,802.50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3,843,067.83</w:t>
            </w:r>
          </w:p>
        </w:tc>
      </w:tr>
      <w:tr>
        <w:trPr>
          <w:trHeight w:val="326"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长期债权投资</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31"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五、固定资产减值准备合计</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11,621,167.31</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b/>
                <w:bCs/>
                <w:color w:val="000000"/>
                <w:spacing w:val="0"/>
                <w:w w:val="100"/>
                <w:position w:val="0"/>
                <w:sz w:val="18"/>
                <w:szCs w:val="18"/>
              </w:rPr>
              <w:t>1,032,016.86</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b/>
                <w:bCs/>
                <w:color w:val="000000"/>
                <w:spacing w:val="0"/>
                <w:w w:val="100"/>
                <w:position w:val="0"/>
                <w:sz w:val="18"/>
                <w:szCs w:val="18"/>
              </w:rPr>
              <w:t>2,477,258.63</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b/>
                <w:bCs/>
                <w:color w:val="000000"/>
                <w:spacing w:val="0"/>
                <w:w w:val="100"/>
                <w:position w:val="0"/>
                <w:sz w:val="18"/>
                <w:szCs w:val="18"/>
              </w:rPr>
              <w:t>10,175,925.54</w:t>
            </w:r>
          </w:p>
        </w:tc>
      </w:tr>
      <w:tr>
        <w:trPr>
          <w:trHeight w:val="326" w:hRule="exact"/>
        </w:trPr>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其中：房屋建筑物</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6"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设备类固定资产</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11,621,167.31</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1,032,016.86</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2,477,258.63</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10,175,925.54</w:t>
            </w:r>
          </w:p>
        </w:tc>
      </w:tr>
      <w:tr>
        <w:trPr>
          <w:trHeight w:val="326"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六、无形资产减值准备</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4,624,298.70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4,624,298.70</w:t>
            </w:r>
          </w:p>
        </w:tc>
      </w:tr>
      <w:tr>
        <w:trPr>
          <w:trHeight w:val="326" w:hRule="exact"/>
        </w:trPr>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其中：专有技术</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6"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土地使用权</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4,624,298.70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4,624,298.70</w:t>
            </w:r>
          </w:p>
        </w:tc>
      </w:tr>
      <w:tr>
        <w:trPr>
          <w:trHeight w:val="326"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七、在建工程减值准备</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b/>
                <w:bCs/>
                <w:color w:val="000000"/>
                <w:spacing w:val="0"/>
                <w:w w:val="100"/>
                <w:position w:val="0"/>
                <w:sz w:val="18"/>
                <w:szCs w:val="18"/>
              </w:rPr>
              <w:t>37,595.23</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b/>
                <w:bCs/>
                <w:color w:val="000000"/>
                <w:spacing w:val="0"/>
                <w:w w:val="100"/>
                <w:position w:val="0"/>
                <w:sz w:val="18"/>
                <w:szCs w:val="18"/>
              </w:rPr>
              <w:t>37,595.23</w:t>
            </w:r>
          </w:p>
        </w:tc>
      </w:tr>
      <w:tr>
        <w:trPr>
          <w:trHeight w:val="355" w:hRule="exact"/>
        </w:trPr>
        <w:tc>
          <w:tcPr>
            <w:tcBorders>
              <w:top w:val="single" w:sz="4"/>
              <w:left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八、委托贷款减值准备</w:t>
            </w:r>
          </w:p>
        </w:tc>
        <w:tc>
          <w:tcPr>
            <w:tcBorders>
              <w:top w:val="single" w:sz="4"/>
              <w:left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b/>
                <w:bCs/>
                <w:color w:val="000000"/>
                <w:spacing w:val="0"/>
                <w:w w:val="100"/>
                <w:position w:val="0"/>
                <w:sz w:val="18"/>
                <w:szCs w:val="18"/>
              </w:rPr>
              <w:t>0.00</w:t>
            </w:r>
          </w:p>
        </w:tc>
      </w:tr>
    </w:tbl>
    <w:p>
      <w:pPr>
        <w:widowControl w:val="0"/>
        <w:spacing w:after="299" w:line="1" w:lineRule="exact"/>
      </w:pPr>
    </w:p>
    <w:p>
      <w:pPr>
        <w:pStyle w:val="Style67"/>
        <w:keepNext w:val="0"/>
        <w:keepLines w:val="0"/>
        <w:widowControl w:val="0"/>
        <w:shd w:val="clear" w:color="auto" w:fill="auto"/>
        <w:tabs>
          <w:tab w:pos="3355" w:val="left"/>
          <w:tab w:pos="6614" w:val="left"/>
        </w:tabs>
        <w:bidi w:val="0"/>
        <w:spacing w:before="0" w:after="440" w:line="240" w:lineRule="auto"/>
        <w:ind w:left="0" w:right="0" w:firstLine="0"/>
        <w:jc w:val="left"/>
      </w:pPr>
      <w:r>
        <w:rPr>
          <w:color w:val="000000"/>
          <w:spacing w:val="0"/>
          <w:w w:val="100"/>
          <w:position w:val="0"/>
        </w:rPr>
        <w:t>法定代表人： 荣泳霖</w:t>
        <w:tab/>
        <w:t>财务负责人： 孙岷</w:t>
        <w:tab/>
        <w:t>会计主管：甘朝辉</w:t>
      </w:r>
      <w:r>
        <w:br w:type="page"/>
      </w:r>
    </w:p>
    <w:p>
      <w:pPr>
        <w:widowControl w:val="0"/>
        <w:jc w:val="left"/>
        <w:rPr>
          <w:sz w:val="2"/>
          <w:szCs w:val="2"/>
        </w:rPr>
      </w:pPr>
      <w:r>
        <w:drawing>
          <wp:inline>
            <wp:extent cx="908050" cy="304800"/>
            <wp:docPr id="153" name="Picutre 153"/>
            <a:graphic xmlns:a="http://schemas.openxmlformats.org/drawingml/2006/main">
              <a:graphicData uri="http://schemas.openxmlformats.org/drawingml/2006/picture">
                <pic:pic xmlns:pic="http://schemas.openxmlformats.org/drawingml/2006/picture">
                  <pic:nvPicPr>
                    <pic:cNvPr id="153" name="Picture 153"/>
                    <pic:cNvPicPr/>
                  </pic:nvPicPr>
                  <pic:blipFill>
                    <a:blip r:embed="rId103"/>
                    <a:stretch/>
                  </pic:blipFill>
                  <pic:spPr>
                    <a:xfrm>
                      <a:ext cx="908050" cy="304800"/>
                    </a:xfrm>
                    <a:prstGeom prst="rect"/>
                  </pic:spPr>
                </pic:pic>
              </a:graphicData>
            </a:graphic>
          </wp:inline>
        </w:drawing>
      </w:r>
    </w:p>
    <w:p>
      <w:pPr>
        <w:widowControl w:val="0"/>
        <w:spacing w:after="679" w:line="1" w:lineRule="exact"/>
      </w:pPr>
    </w:p>
    <w:p>
      <w:pPr>
        <w:pStyle w:val="Style50"/>
        <w:keepNext/>
        <w:keepLines/>
        <w:widowControl w:val="0"/>
        <w:shd w:val="clear" w:color="auto" w:fill="auto"/>
        <w:bidi w:val="0"/>
        <w:spacing w:before="0" w:after="580" w:line="240" w:lineRule="auto"/>
        <w:ind w:left="0" w:right="0" w:firstLine="0"/>
        <w:jc w:val="left"/>
      </w:pPr>
      <w:bookmarkStart w:id="484" w:name="bookmark484"/>
      <w:bookmarkStart w:id="485" w:name="bookmark485"/>
      <w:bookmarkStart w:id="486" w:name="bookmark486"/>
      <w:r>
        <w:rPr>
          <w:color w:val="000000"/>
          <w:spacing w:val="0"/>
          <w:w w:val="100"/>
          <w:position w:val="0"/>
        </w:rPr>
        <w:t>资产负债表附表二：</w:t>
      </w:r>
      <w:bookmarkEnd w:id="484"/>
      <w:bookmarkEnd w:id="485"/>
      <w:bookmarkEnd w:id="486"/>
    </w:p>
    <w:p>
      <w:pPr>
        <w:pStyle w:val="Style50"/>
        <w:keepNext/>
        <w:keepLines/>
        <w:widowControl w:val="0"/>
        <w:shd w:val="clear" w:color="auto" w:fill="auto"/>
        <w:bidi w:val="0"/>
        <w:spacing w:before="0" w:after="300" w:line="240" w:lineRule="auto"/>
        <w:ind w:left="0" w:right="0" w:firstLine="0"/>
        <w:jc w:val="center"/>
      </w:pPr>
      <w:bookmarkStart w:id="484" w:name="bookmark484"/>
      <w:bookmarkStart w:id="485" w:name="bookmark485"/>
      <w:bookmarkStart w:id="487" w:name="bookmark487"/>
      <w:r>
        <w:rPr>
          <w:color w:val="000000"/>
          <w:spacing w:val="0"/>
          <w:w w:val="100"/>
          <w:position w:val="0"/>
        </w:rPr>
        <w:t>资产减值准备明细表（母公司）</w:t>
      </w:r>
      <w:bookmarkEnd w:id="484"/>
      <w:bookmarkEnd w:id="485"/>
      <w:bookmarkEnd w:id="487"/>
    </w:p>
    <w:p>
      <w:pPr>
        <w:pStyle w:val="Style67"/>
        <w:keepNext w:val="0"/>
        <w:keepLines w:val="0"/>
        <w:widowControl w:val="0"/>
        <w:shd w:val="clear" w:color="auto" w:fill="auto"/>
        <w:tabs>
          <w:tab w:pos="7697" w:val="left"/>
        </w:tabs>
        <w:bidi w:val="0"/>
        <w:spacing w:before="0" w:after="0" w:line="240" w:lineRule="auto"/>
        <w:ind w:left="0" w:right="0" w:firstLine="180"/>
        <w:jc w:val="left"/>
      </w:pPr>
      <w:r>
        <w:rPr>
          <w:color w:val="000000"/>
          <w:spacing w:val="0"/>
          <w:w w:val="100"/>
          <w:position w:val="0"/>
        </w:rPr>
        <w:t>编制单位：同方股份有限公司</w:t>
        <w:tab/>
        <w:t>单位：人民币元</w:t>
      </w:r>
    </w:p>
    <w:tbl>
      <w:tblPr>
        <w:tblOverlap w:val="never"/>
        <w:jc w:val="center"/>
        <w:tblLayout w:type="fixed"/>
      </w:tblPr>
      <w:tblGrid>
        <w:gridCol w:w="2539"/>
        <w:gridCol w:w="1382"/>
        <w:gridCol w:w="1402"/>
        <w:gridCol w:w="1397"/>
        <w:gridCol w:w="1219"/>
        <w:gridCol w:w="1459"/>
      </w:tblGrid>
      <w:tr>
        <w:trPr>
          <w:trHeight w:val="322"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080" w:right="0" w:firstLine="0"/>
              <w:jc w:val="left"/>
              <w:rPr>
                <w:sz w:val="18"/>
                <w:szCs w:val="18"/>
              </w:rPr>
            </w:pPr>
            <w:r>
              <w:rPr>
                <w:b/>
                <w:bCs/>
                <w:color w:val="000000"/>
                <w:spacing w:val="0"/>
                <w:w w:val="100"/>
                <w:position w:val="0"/>
                <w:sz w:val="18"/>
                <w:szCs w:val="18"/>
              </w:rPr>
              <w:t>项目</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b/>
                <w:bCs/>
                <w:color w:val="000000"/>
                <w:spacing w:val="0"/>
                <w:w w:val="100"/>
                <w:position w:val="0"/>
                <w:sz w:val="18"/>
                <w:szCs w:val="18"/>
              </w:rPr>
              <w:t>2005.12.31</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both"/>
              <w:rPr>
                <w:sz w:val="18"/>
                <w:szCs w:val="18"/>
              </w:rPr>
            </w:pPr>
            <w:r>
              <w:rPr>
                <w:b/>
                <w:bCs/>
                <w:color w:val="000000"/>
                <w:spacing w:val="0"/>
                <w:w w:val="100"/>
                <w:position w:val="0"/>
                <w:sz w:val="18"/>
                <w:szCs w:val="18"/>
              </w:rPr>
              <w:t>本期增加数</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本期转回数</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本期转出数</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b/>
                <w:bCs/>
                <w:color w:val="000000"/>
                <w:spacing w:val="0"/>
                <w:w w:val="100"/>
                <w:position w:val="0"/>
                <w:sz w:val="18"/>
                <w:szCs w:val="18"/>
              </w:rPr>
              <w:t>2006.12.31</w:t>
            </w:r>
          </w:p>
        </w:tc>
      </w:tr>
      <w:tr>
        <w:trPr>
          <w:trHeight w:val="293"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一、坏账准备合计</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b/>
                <w:bCs/>
                <w:color w:val="000000"/>
                <w:spacing w:val="0"/>
                <w:w w:val="100"/>
                <w:position w:val="0"/>
                <w:sz w:val="18"/>
                <w:szCs w:val="18"/>
              </w:rPr>
              <w:t>121,706,040.74</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78,179,916.62</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b/>
                <w:bCs/>
                <w:color w:val="000000"/>
                <w:spacing w:val="0"/>
                <w:w w:val="100"/>
                <w:position w:val="0"/>
                <w:sz w:val="18"/>
                <w:szCs w:val="18"/>
              </w:rPr>
              <w:t>27,231.80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b/>
                <w:bCs/>
                <w:color w:val="000000"/>
                <w:spacing w:val="0"/>
                <w:w w:val="100"/>
                <w:position w:val="0"/>
                <w:sz w:val="18"/>
                <w:szCs w:val="18"/>
              </w:rPr>
              <w:t>199,858,725.56</w:t>
            </w: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其中：应收账款</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75,387,418.48</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46,240,406.30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18,070.20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121,609,754.58</w:t>
            </w:r>
          </w:p>
        </w:tc>
      </w:tr>
      <w:tr>
        <w:trPr>
          <w:trHeight w:val="293"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46,318,622.26</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31,939,510.32</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9,161.60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78,248,970.98</w:t>
            </w:r>
          </w:p>
        </w:tc>
      </w:tr>
      <w:tr>
        <w:trPr>
          <w:trHeight w:val="293"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二、短期投资跌价准备合计</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b/>
                <w:bCs/>
                <w:color w:val="000000"/>
                <w:spacing w:val="0"/>
                <w:w w:val="100"/>
                <w:position w:val="0"/>
                <w:sz w:val="18"/>
                <w:szCs w:val="18"/>
              </w:rPr>
              <w:t>76,679.27</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b/>
                <w:bCs/>
                <w:color w:val="000000"/>
                <w:spacing w:val="0"/>
                <w:w w:val="100"/>
                <w:position w:val="0"/>
                <w:sz w:val="18"/>
                <w:szCs w:val="18"/>
              </w:rPr>
              <w:t>165,697.05</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b/>
                <w:bCs/>
                <w:color w:val="000000"/>
                <w:spacing w:val="0"/>
                <w:w w:val="100"/>
                <w:position w:val="0"/>
                <w:sz w:val="18"/>
                <w:szCs w:val="18"/>
              </w:rPr>
              <w:t>76,679.27</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b/>
                <w:bCs/>
                <w:color w:val="000000"/>
                <w:spacing w:val="0"/>
                <w:w w:val="100"/>
                <w:position w:val="0"/>
                <w:sz w:val="18"/>
                <w:szCs w:val="18"/>
              </w:rPr>
              <w:t>165,697.05</w:t>
            </w: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其中：股票投资</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165,697.05</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165,697.05</w:t>
            </w:r>
          </w:p>
        </w:tc>
      </w:tr>
      <w:tr>
        <w:trPr>
          <w:trHeight w:val="293"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债券投资</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基金投资</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76,679.27</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76,679.27</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93"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三、存货跌价准备合计</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28,896,323.10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13,375,017.41</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b/>
                <w:bCs/>
                <w:color w:val="000000"/>
                <w:spacing w:val="0"/>
                <w:w w:val="100"/>
                <w:position w:val="0"/>
                <w:sz w:val="18"/>
                <w:szCs w:val="18"/>
              </w:rPr>
              <w:t>1,668,317.19</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b/>
                <w:bCs/>
                <w:color w:val="000000"/>
                <w:spacing w:val="0"/>
                <w:w w:val="100"/>
                <w:position w:val="0"/>
                <w:sz w:val="18"/>
                <w:szCs w:val="18"/>
              </w:rPr>
              <w:t>40,603,023.32</w:t>
            </w: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其中：原材料</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2,068,471.77</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2,068,471.77</w:t>
            </w:r>
          </w:p>
        </w:tc>
      </w:tr>
      <w:tr>
        <w:trPr>
          <w:trHeight w:val="293"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库存商品</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13,082,929.01</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768,720.95</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13,851,649.96</w:t>
            </w: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委托加工物资</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93"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发出商品</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6,553,398.36</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10,131,672.47</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16,685,070.83</w:t>
            </w: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产成品</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93"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在产品</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3,509,801.20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3,509,801.20</w:t>
            </w:r>
          </w:p>
        </w:tc>
      </w:tr>
      <w:tr>
        <w:trPr>
          <w:trHeight w:val="293"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工程施工</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3,681,722.76</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2,474,623.99</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1,668,317.19</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4,488,029.56</w:t>
            </w: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四、长期投资减值准备合计</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93"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其中：长期股权投资</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长期债权投资</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93"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五、固定资产减值准备合计</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6,006,670.79</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b/>
                <w:bCs/>
                <w:color w:val="000000"/>
                <w:spacing w:val="0"/>
                <w:w w:val="100"/>
                <w:position w:val="0"/>
                <w:sz w:val="18"/>
                <w:szCs w:val="18"/>
              </w:rPr>
              <w:t>2,477,258.63</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b/>
                <w:bCs/>
                <w:color w:val="000000"/>
                <w:spacing w:val="0"/>
                <w:w w:val="100"/>
                <w:position w:val="0"/>
                <w:sz w:val="18"/>
                <w:szCs w:val="18"/>
              </w:rPr>
              <w:t>3,529,412.16</w:t>
            </w: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其中：房屋建筑物</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93"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设备类固定资产</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6,006,670.79</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2,477,258.63</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3,529,412.16</w:t>
            </w: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六、无形资产减值准备</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93"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其中：专有技术</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98"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土地使用权</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93"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七、在建工程减值准备</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b/>
                <w:bCs/>
                <w:color w:val="000000"/>
                <w:spacing w:val="0"/>
                <w:w w:val="100"/>
                <w:position w:val="0"/>
                <w:sz w:val="18"/>
                <w:szCs w:val="18"/>
              </w:rPr>
              <w:t>37,595.23</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b/>
                <w:bCs/>
                <w:color w:val="000000"/>
                <w:spacing w:val="0"/>
                <w:w w:val="100"/>
                <w:position w:val="0"/>
                <w:sz w:val="18"/>
                <w:szCs w:val="18"/>
              </w:rPr>
              <w:t>37,595.23</w:t>
            </w:r>
          </w:p>
        </w:tc>
      </w:tr>
      <w:tr>
        <w:trPr>
          <w:trHeight w:val="322" w:hRule="exact"/>
        </w:trPr>
        <w:tc>
          <w:tcPr>
            <w:tcBorders>
              <w:top w:val="single" w:sz="4"/>
              <w:left w:val="single" w:sz="4"/>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八、委托贷款减值准备</w:t>
            </w:r>
          </w:p>
        </w:tc>
        <w:tc>
          <w:tcPr>
            <w:tcBorders>
              <w:top w:val="single" w:sz="4"/>
              <w:left w:val="single" w:sz="4"/>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b/>
                <w:bCs/>
                <w:color w:val="000000"/>
                <w:spacing w:val="0"/>
                <w:w w:val="100"/>
                <w:position w:val="0"/>
                <w:sz w:val="18"/>
                <w:szCs w:val="18"/>
              </w:rPr>
              <w:t>0.00</w:t>
            </w:r>
          </w:p>
        </w:tc>
      </w:tr>
    </w:tbl>
    <w:p>
      <w:pPr>
        <w:widowControl w:val="0"/>
        <w:spacing w:after="299" w:line="1" w:lineRule="exact"/>
      </w:pPr>
    </w:p>
    <w:p>
      <w:pPr>
        <w:pStyle w:val="Style67"/>
        <w:keepNext w:val="0"/>
        <w:keepLines w:val="0"/>
        <w:widowControl w:val="0"/>
        <w:shd w:val="clear" w:color="auto" w:fill="auto"/>
        <w:tabs>
          <w:tab w:pos="3355" w:val="left"/>
          <w:tab w:pos="6614" w:val="left"/>
        </w:tabs>
        <w:bidi w:val="0"/>
        <w:spacing w:before="0" w:after="440" w:line="240" w:lineRule="auto"/>
        <w:ind w:left="0" w:right="0" w:firstLine="0"/>
        <w:jc w:val="left"/>
        <w:sectPr>
          <w:footnotePr>
            <w:pos w:val="pageBottom"/>
            <w:numFmt w:val="decimal"/>
            <w:numRestart w:val="continuous"/>
          </w:footnotePr>
          <w:pgSz w:w="11900" w:h="16840"/>
          <w:pgMar w:top="582" w:right="652" w:bottom="3521" w:left="1394" w:header="154" w:footer="3" w:gutter="0"/>
          <w:cols w:space="720"/>
          <w:noEndnote/>
          <w:rtlGutter w:val="0"/>
          <w:docGrid w:linePitch="360"/>
        </w:sectPr>
      </w:pPr>
      <w:r>
        <w:rPr>
          <w:color w:val="000000"/>
          <w:spacing w:val="0"/>
          <w:w w:val="100"/>
          <w:position w:val="0"/>
        </w:rPr>
        <w:t>法定代表人： 荣泳霖</w:t>
        <w:tab/>
        <w:t>财务负责人： 孙岷</w:t>
        <w:tab/>
        <w:t>会计主管：甘朝辉</w:t>
      </w:r>
    </w:p>
    <w:p>
      <w:pPr>
        <w:pStyle w:val="Style67"/>
        <w:keepNext w:val="0"/>
        <w:keepLines w:val="0"/>
        <w:widowControl w:val="0"/>
        <w:shd w:val="clear" w:color="auto" w:fill="auto"/>
        <w:bidi w:val="0"/>
        <w:spacing w:before="0" w:after="300" w:line="240" w:lineRule="auto"/>
        <w:ind w:left="0" w:right="0" w:firstLine="0"/>
        <w:jc w:val="both"/>
      </w:pPr>
      <w:r>
        <w:rPr>
          <w:b/>
          <w:bCs/>
          <w:color w:val="000000"/>
          <w:spacing w:val="0"/>
          <w:w w:val="100"/>
          <w:position w:val="0"/>
          <w:sz w:val="28"/>
          <w:szCs w:val="28"/>
        </w:rPr>
        <w:t xml:space="preserve">三、会计报表附注 </w:t>
      </w:r>
      <w:r>
        <w:rPr>
          <w:color w:val="000000"/>
          <w:spacing w:val="0"/>
          <w:w w:val="100"/>
          <w:position w:val="0"/>
        </w:rPr>
        <w:t>（除非特别注明，本会计报表附注中所列项目的金额单位均为人民币元）</w:t>
      </w:r>
    </w:p>
    <w:p>
      <w:pPr>
        <w:pStyle w:val="Style17"/>
        <w:keepNext w:val="0"/>
        <w:keepLines w:val="0"/>
        <w:widowControl w:val="0"/>
        <w:shd w:val="clear" w:color="auto" w:fill="auto"/>
        <w:tabs>
          <w:tab w:pos="734" w:val="left"/>
        </w:tabs>
        <w:bidi w:val="0"/>
        <w:spacing w:before="0" w:line="312" w:lineRule="exact"/>
        <w:ind w:left="0" w:right="0" w:firstLine="0"/>
        <w:jc w:val="both"/>
      </w:pPr>
      <w:r>
        <w:rPr>
          <w:b/>
          <w:bCs/>
          <w:color w:val="000000"/>
          <w:spacing w:val="0"/>
          <w:w w:val="100"/>
          <w:position w:val="0"/>
          <w:sz w:val="22"/>
          <w:szCs w:val="22"/>
        </w:rPr>
        <w:t>（一）</w:t>
        <w:tab/>
      </w:r>
      <w:r>
        <w:rPr>
          <w:b/>
          <w:bCs/>
          <w:color w:val="000000"/>
          <w:spacing w:val="0"/>
          <w:w w:val="100"/>
          <w:position w:val="0"/>
          <w:sz w:val="24"/>
          <w:szCs w:val="24"/>
        </w:rPr>
        <w:t>公司简介</w:t>
      </w:r>
    </w:p>
    <w:p>
      <w:pPr>
        <w:pStyle w:val="Style17"/>
        <w:keepNext w:val="0"/>
        <w:keepLines w:val="0"/>
        <w:widowControl w:val="0"/>
        <w:shd w:val="clear" w:color="auto" w:fill="auto"/>
        <w:bidi w:val="0"/>
        <w:spacing w:before="0" w:line="314" w:lineRule="exact"/>
        <w:ind w:left="0" w:right="0" w:firstLine="0"/>
        <w:jc w:val="both"/>
      </w:pPr>
      <w:r>
        <w:rPr>
          <w:color w:val="000000"/>
          <w:spacing w:val="0"/>
          <w:w w:val="100"/>
          <w:position w:val="0"/>
          <w:sz w:val="24"/>
          <w:szCs w:val="24"/>
        </w:rPr>
        <w:t>同方股份有限公司（原名“清华同方股份有限公司”，自2006年5月30日起更名为“同 方股份有限公司”，以下简称“公司”、“本公司”或“母公司”）是经国家体改委和国家 教委批准，由清华控股有限公司（原“北京清华大学企业集团”）作为主要发起人，以社 会募集方式设立的股份有限公司。公司于1997年6月6日经中国证监会证监发[1997]316 号文批准，首次发行人民币普通股110,700,000股，其中，发起人持有68,700,000股， 占公司股份总数的62.06%，向境内社会公众发行42,000,000股，占公司股份总数的 37.94%。公司于1997年6月25日在国家工商行政管理局登记注册，设立时注册资本为 人民币110,700,000元。公司首次发行的社会公众股于1997年6月27日在上海证券交 易所挂牌交易。</w:t>
      </w:r>
    </w:p>
    <w:p>
      <w:pPr>
        <w:pStyle w:val="Style17"/>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公司于1998年1月15日以10:5的比例实施资本公积金转增股本，致使股份总数增至 166,050,000股，其中，发起人持有103,050,000股，占公司股份总数的62.06%；公司 于1999年6月以10:3的比例实施配股，配股后股份总数增至189,800,000股，其中， 发起人持有107,900,000股，占公司股份总数的56.85%；公司于1999年6月经中国证监 会证监公司[1999]23号文批准，以换股方式吸收合并山东鲁颖电子股份有限公司（吸收 合并后更名为“山东清华同方鲁颖电子有限公司”），向山东鲁颖电子股份有限公司全体 股东定向增发人民币普通股15,172,328股，致使股份总数增至204,972,328股，其中， 发起人持有113,504,444股，占公司股份总数的55.38%；公司于1999年9月13日以10:3 的比例派送红股54,366,696股，致使股份总数增至259,339,024股，其中，发起人持有 143,610,199股，占公司股份总数的55.38%；公司于2000年5月12日以10:4的比例实 施资本公积金转增股本，致使股份总数增至 363,074,634 股，其中发起人持有 201,054,279股，占公司股份总数的55.38%；公司于2000年12月27日向境内社会公众 增发人民币普通股20,000,000股，致使股份总数增至383,074,634股，其中，发起人持 有201,054,279股，占公司股份总数的52.48%；公司于2001年5月15日以10:5的比例 实施资本公积金转增股本，使股份总数增至574,612,295股，其中，发起人持有 301,581,762股，仍占公司股份总数的52.48%。</w:t>
      </w:r>
    </w:p>
    <w:p>
      <w:pPr>
        <w:pStyle w:val="Style17"/>
        <w:keepNext w:val="0"/>
        <w:keepLines w:val="0"/>
        <w:widowControl w:val="0"/>
        <w:shd w:val="clear" w:color="auto" w:fill="auto"/>
        <w:bidi w:val="0"/>
        <w:spacing w:before="0" w:line="307" w:lineRule="exact"/>
        <w:ind w:left="0" w:right="0" w:firstLine="0"/>
        <w:jc w:val="both"/>
      </w:pPr>
      <w:r>
        <w:rPr>
          <w:color w:val="000000"/>
          <w:spacing w:val="0"/>
          <w:w w:val="100"/>
          <w:position w:val="0"/>
          <w:sz w:val="24"/>
          <w:szCs w:val="24"/>
        </w:rPr>
        <w:t>经国务院国有资产监督管理委员会批准，公司于2006年2月10日实施了股权分置改革， 由非流通股股东向流通股股东按</w:t>
      </w:r>
      <w:r>
        <w:rPr>
          <w:color w:val="000000"/>
          <w:spacing w:val="0"/>
          <w:w w:val="100"/>
          <w:position w:val="0"/>
          <w:sz w:val="24"/>
          <w:szCs w:val="24"/>
        </w:rPr>
        <w:t>10:3.8</w:t>
      </w:r>
      <w:r>
        <w:rPr>
          <w:color w:val="000000"/>
          <w:spacing w:val="0"/>
          <w:w w:val="100"/>
          <w:position w:val="0"/>
          <w:sz w:val="24"/>
          <w:szCs w:val="24"/>
        </w:rPr>
        <w:t>的比例支付获取非流通股份上市流通权的对价共 计103,751,603股。股权分置改革后，公司股份总数不变，其中，发起人持有股份减少 至197,830,159股，占公司股份总数的34.43%。</w:t>
      </w:r>
    </w:p>
    <w:p>
      <w:pPr>
        <w:pStyle w:val="Style17"/>
        <w:keepNext w:val="0"/>
        <w:keepLines w:val="0"/>
        <w:widowControl w:val="0"/>
        <w:shd w:val="clear" w:color="auto" w:fill="auto"/>
        <w:bidi w:val="0"/>
        <w:spacing w:before="0" w:line="313" w:lineRule="exact"/>
        <w:ind w:left="0" w:right="0" w:firstLine="0"/>
        <w:jc w:val="both"/>
      </w:pPr>
      <w:r>
        <w:rPr>
          <w:color w:val="000000"/>
          <w:spacing w:val="0"/>
          <w:w w:val="100"/>
          <w:position w:val="0"/>
          <w:sz w:val="24"/>
          <w:szCs w:val="24"/>
        </w:rPr>
        <w:t xml:space="preserve">公司主要经营范围包括：①一般经营项目：计算机及周边设备的生产、销售、技术服务 和维修；社会公共安全设备、交通工程设备、建筑智能化及市政工程机电设备、电力工 程机电设备的设计、生产、销售、安装、技术开发、技术服务；节能、大气与工业污染 控制、废弃物处理与综合利用的工程和设备的设计、生产、销售、承接工程安装及技术 开发与服务；工业废水、生活污水、生活垃圾的处理；除尘脱硫；人工环境控制设备、 通信电子产品、微电子集成电路、办公设备的生产、销售及工程安装；仪器仪表、光机 电一体化设备、精细化工及生物制药产品的开发、生产和销售；点、验钞机系列产品的 </w:t>
      </w:r>
      <w:r>
        <w:rPr>
          <w:color w:val="000000"/>
          <w:spacing w:val="0"/>
          <w:w w:val="100"/>
          <w:position w:val="0"/>
          <w:sz w:val="24"/>
          <w:szCs w:val="24"/>
        </w:rPr>
        <w:t>研发、生产、销售；消防产品的销售；高科技项目咨询，高新技术的转让与服务；物业 管理；自营和代理经核准的进出口商品目录内商品及技术的进出口业务（国家限定公司 经营或禁止进出口的商品和技术除外）；进料加工和“三来一补”业务；经营转口贸易和 对销贸易；承包与出口自产成套设备相关的境外工程及境内国际招标工程；对外派遣实 施上述境外工程所需的劳务人员。②特许经营项目：互联网信息服务业务（除新闻、出 版、教育、医疗保健、药品、医疗器械以外的内容；有效期至2008年1月26日）；医疗 器械的生产（产品范围：精子、微生物动静态图像检测分析系统，负压单项通气阀；有 效期至2005年12月31日）；对外派遣实施与出口自产成套设备相关的境外工程所需的 劳务人员。</w:t>
      </w:r>
    </w:p>
    <w:p>
      <w:pPr>
        <w:pStyle w:val="Style29"/>
        <w:keepNext/>
        <w:keepLines/>
        <w:widowControl w:val="0"/>
        <w:shd w:val="clear" w:color="auto" w:fill="auto"/>
        <w:bidi w:val="0"/>
        <w:spacing w:before="0" w:line="313" w:lineRule="exact"/>
        <w:ind w:left="0" w:right="0" w:firstLine="0"/>
        <w:jc w:val="both"/>
      </w:pPr>
      <w:bookmarkStart w:id="488" w:name="bookmark488"/>
      <w:bookmarkStart w:id="489" w:name="bookmark489"/>
      <w:bookmarkStart w:id="490" w:name="bookmark490"/>
      <w:r>
        <w:rPr>
          <w:color w:val="000000"/>
          <w:spacing w:val="0"/>
          <w:w w:val="100"/>
          <w:position w:val="0"/>
          <w:sz w:val="22"/>
          <w:szCs w:val="22"/>
        </w:rPr>
        <w:t>（二）</w:t>
      </w:r>
      <w:r>
        <w:rPr>
          <w:color w:val="000000"/>
          <w:spacing w:val="0"/>
          <w:w w:val="100"/>
          <w:position w:val="0"/>
          <w:sz w:val="24"/>
          <w:szCs w:val="24"/>
        </w:rPr>
        <w:t>公司主要会计政策、会计估计与合并会计报表编制方法</w:t>
      </w:r>
      <w:bookmarkEnd w:id="488"/>
      <w:bookmarkEnd w:id="489"/>
      <w:bookmarkEnd w:id="490"/>
    </w:p>
    <w:p>
      <w:pPr>
        <w:pStyle w:val="Style29"/>
        <w:keepNext/>
        <w:keepLines/>
        <w:widowControl w:val="0"/>
        <w:numPr>
          <w:ilvl w:val="0"/>
          <w:numId w:val="51"/>
        </w:numPr>
        <w:shd w:val="clear" w:color="auto" w:fill="auto"/>
        <w:tabs>
          <w:tab w:pos="416" w:val="left"/>
        </w:tabs>
        <w:bidi w:val="0"/>
        <w:spacing w:before="0" w:line="313" w:lineRule="exact"/>
        <w:ind w:left="0" w:right="0" w:firstLine="0"/>
        <w:jc w:val="both"/>
      </w:pPr>
      <w:bookmarkStart w:id="488" w:name="bookmark488"/>
      <w:bookmarkStart w:id="489" w:name="bookmark489"/>
      <w:bookmarkStart w:id="491" w:name="bookmark491"/>
      <w:bookmarkStart w:id="492" w:name="bookmark492"/>
      <w:bookmarkEnd w:id="491"/>
      <w:r>
        <w:rPr>
          <w:color w:val="000000"/>
          <w:spacing w:val="0"/>
          <w:w w:val="100"/>
          <w:position w:val="0"/>
          <w:sz w:val="24"/>
          <w:szCs w:val="24"/>
        </w:rPr>
        <w:t>会计制度</w:t>
      </w:r>
      <w:bookmarkEnd w:id="488"/>
      <w:bookmarkEnd w:id="489"/>
      <w:bookmarkEnd w:id="492"/>
    </w:p>
    <w:p>
      <w:pPr>
        <w:pStyle w:val="Style17"/>
        <w:keepNext w:val="0"/>
        <w:keepLines w:val="0"/>
        <w:widowControl w:val="0"/>
        <w:shd w:val="clear" w:color="auto" w:fill="auto"/>
        <w:bidi w:val="0"/>
        <w:spacing w:before="0" w:line="313" w:lineRule="exact"/>
        <w:ind w:left="0" w:right="0" w:firstLine="0"/>
        <w:jc w:val="both"/>
      </w:pPr>
      <w:r>
        <w:rPr>
          <w:color w:val="000000"/>
          <w:spacing w:val="0"/>
          <w:w w:val="100"/>
          <w:position w:val="0"/>
          <w:sz w:val="24"/>
          <w:szCs w:val="24"/>
        </w:rPr>
        <w:t>公司执行企业会计准则、《企业会计制度》及其补充规定。</w:t>
      </w:r>
    </w:p>
    <w:p>
      <w:pPr>
        <w:pStyle w:val="Style29"/>
        <w:keepNext/>
        <w:keepLines/>
        <w:widowControl w:val="0"/>
        <w:numPr>
          <w:ilvl w:val="0"/>
          <w:numId w:val="51"/>
        </w:numPr>
        <w:shd w:val="clear" w:color="auto" w:fill="auto"/>
        <w:tabs>
          <w:tab w:pos="416" w:val="left"/>
        </w:tabs>
        <w:bidi w:val="0"/>
        <w:spacing w:before="0" w:line="313" w:lineRule="exact"/>
        <w:ind w:left="0" w:right="0" w:firstLine="0"/>
        <w:jc w:val="both"/>
      </w:pPr>
      <w:bookmarkStart w:id="493" w:name="bookmark493"/>
      <w:bookmarkStart w:id="494" w:name="bookmark494"/>
      <w:bookmarkStart w:id="495" w:name="bookmark495"/>
      <w:bookmarkStart w:id="496" w:name="bookmark496"/>
      <w:bookmarkEnd w:id="495"/>
      <w:r>
        <w:rPr>
          <w:color w:val="000000"/>
          <w:spacing w:val="0"/>
          <w:w w:val="100"/>
          <w:position w:val="0"/>
          <w:sz w:val="24"/>
          <w:szCs w:val="24"/>
        </w:rPr>
        <w:t>会计年度</w:t>
      </w:r>
      <w:bookmarkEnd w:id="493"/>
      <w:bookmarkEnd w:id="494"/>
      <w:bookmarkEnd w:id="496"/>
    </w:p>
    <w:p>
      <w:pPr>
        <w:pStyle w:val="Style17"/>
        <w:keepNext w:val="0"/>
        <w:keepLines w:val="0"/>
        <w:widowControl w:val="0"/>
        <w:shd w:val="clear" w:color="auto" w:fill="auto"/>
        <w:bidi w:val="0"/>
        <w:spacing w:before="0" w:line="313" w:lineRule="exact"/>
        <w:ind w:left="0" w:right="0" w:firstLine="0"/>
        <w:jc w:val="both"/>
      </w:pPr>
      <w:r>
        <w:rPr>
          <w:color w:val="000000"/>
          <w:spacing w:val="0"/>
          <w:w w:val="100"/>
          <w:position w:val="0"/>
          <w:sz w:val="24"/>
          <w:szCs w:val="24"/>
        </w:rPr>
        <w:t>公司会计年度采用公历年度，即自公历1月1日起至12月31日止。</w:t>
      </w:r>
    </w:p>
    <w:p>
      <w:pPr>
        <w:pStyle w:val="Style29"/>
        <w:keepNext/>
        <w:keepLines/>
        <w:widowControl w:val="0"/>
        <w:numPr>
          <w:ilvl w:val="0"/>
          <w:numId w:val="51"/>
        </w:numPr>
        <w:shd w:val="clear" w:color="auto" w:fill="auto"/>
        <w:tabs>
          <w:tab w:pos="416" w:val="left"/>
        </w:tabs>
        <w:bidi w:val="0"/>
        <w:spacing w:before="0" w:line="313" w:lineRule="exact"/>
        <w:ind w:left="0" w:right="0" w:firstLine="0"/>
        <w:jc w:val="both"/>
      </w:pPr>
      <w:bookmarkStart w:id="497" w:name="bookmark497"/>
      <w:bookmarkStart w:id="498" w:name="bookmark498"/>
      <w:bookmarkStart w:id="499" w:name="bookmark499"/>
      <w:bookmarkStart w:id="500" w:name="bookmark500"/>
      <w:bookmarkEnd w:id="499"/>
      <w:r>
        <w:rPr>
          <w:color w:val="000000"/>
          <w:spacing w:val="0"/>
          <w:w w:val="100"/>
          <w:position w:val="0"/>
          <w:sz w:val="24"/>
          <w:szCs w:val="24"/>
        </w:rPr>
        <w:t>记账本位币</w:t>
      </w:r>
      <w:bookmarkEnd w:id="497"/>
      <w:bookmarkEnd w:id="498"/>
      <w:bookmarkEnd w:id="500"/>
    </w:p>
    <w:p>
      <w:pPr>
        <w:pStyle w:val="Style17"/>
        <w:keepNext w:val="0"/>
        <w:keepLines w:val="0"/>
        <w:widowControl w:val="0"/>
        <w:shd w:val="clear" w:color="auto" w:fill="auto"/>
        <w:bidi w:val="0"/>
        <w:spacing w:before="0" w:line="313" w:lineRule="exact"/>
        <w:ind w:left="0" w:right="0" w:firstLine="0"/>
        <w:jc w:val="both"/>
      </w:pPr>
      <w:r>
        <w:rPr>
          <w:color w:val="000000"/>
          <w:spacing w:val="0"/>
          <w:w w:val="100"/>
          <w:position w:val="0"/>
          <w:sz w:val="24"/>
          <w:szCs w:val="24"/>
        </w:rPr>
        <w:t>公司以人民币为记账本位币。</w:t>
      </w:r>
    </w:p>
    <w:p>
      <w:pPr>
        <w:pStyle w:val="Style29"/>
        <w:keepNext/>
        <w:keepLines/>
        <w:widowControl w:val="0"/>
        <w:numPr>
          <w:ilvl w:val="0"/>
          <w:numId w:val="51"/>
        </w:numPr>
        <w:shd w:val="clear" w:color="auto" w:fill="auto"/>
        <w:tabs>
          <w:tab w:pos="416" w:val="left"/>
        </w:tabs>
        <w:bidi w:val="0"/>
        <w:spacing w:before="0" w:line="313" w:lineRule="exact"/>
        <w:ind w:left="0" w:right="0" w:firstLine="0"/>
        <w:jc w:val="both"/>
      </w:pPr>
      <w:bookmarkStart w:id="501" w:name="bookmark501"/>
      <w:bookmarkStart w:id="502" w:name="bookmark502"/>
      <w:bookmarkStart w:id="503" w:name="bookmark503"/>
      <w:bookmarkStart w:id="504" w:name="bookmark504"/>
      <w:bookmarkEnd w:id="503"/>
      <w:r>
        <w:rPr>
          <w:color w:val="000000"/>
          <w:spacing w:val="0"/>
          <w:w w:val="100"/>
          <w:position w:val="0"/>
          <w:sz w:val="24"/>
          <w:szCs w:val="24"/>
        </w:rPr>
        <w:t>记账基础和计价原则</w:t>
      </w:r>
      <w:bookmarkEnd w:id="501"/>
      <w:bookmarkEnd w:id="502"/>
      <w:bookmarkEnd w:id="504"/>
    </w:p>
    <w:p>
      <w:pPr>
        <w:pStyle w:val="Style17"/>
        <w:keepNext w:val="0"/>
        <w:keepLines w:val="0"/>
        <w:widowControl w:val="0"/>
        <w:shd w:val="clear" w:color="auto" w:fill="auto"/>
        <w:bidi w:val="0"/>
        <w:spacing w:before="0" w:line="313" w:lineRule="exact"/>
        <w:ind w:left="0" w:right="0" w:firstLine="0"/>
        <w:jc w:val="left"/>
      </w:pPr>
      <w:r>
        <w:rPr>
          <w:color w:val="000000"/>
          <w:spacing w:val="0"/>
          <w:w w:val="100"/>
          <w:position w:val="0"/>
          <w:sz w:val="24"/>
          <w:szCs w:val="24"/>
        </w:rPr>
        <w:t>公司以权责发生制为记账基础，各项财产以取得时的实际成本作为计价原则。</w:t>
      </w:r>
    </w:p>
    <w:p>
      <w:pPr>
        <w:pStyle w:val="Style29"/>
        <w:keepNext/>
        <w:keepLines/>
        <w:widowControl w:val="0"/>
        <w:numPr>
          <w:ilvl w:val="0"/>
          <w:numId w:val="51"/>
        </w:numPr>
        <w:shd w:val="clear" w:color="auto" w:fill="auto"/>
        <w:tabs>
          <w:tab w:pos="416" w:val="left"/>
        </w:tabs>
        <w:bidi w:val="0"/>
        <w:spacing w:before="0" w:line="313" w:lineRule="exact"/>
        <w:ind w:left="0" w:right="0" w:firstLine="0"/>
        <w:jc w:val="left"/>
      </w:pPr>
      <w:bookmarkStart w:id="505" w:name="bookmark505"/>
      <w:bookmarkStart w:id="506" w:name="bookmark506"/>
      <w:bookmarkStart w:id="507" w:name="bookmark507"/>
      <w:bookmarkStart w:id="508" w:name="bookmark508"/>
      <w:bookmarkEnd w:id="507"/>
      <w:r>
        <w:rPr>
          <w:color w:val="000000"/>
          <w:spacing w:val="0"/>
          <w:w w:val="100"/>
          <w:position w:val="0"/>
          <w:sz w:val="24"/>
          <w:szCs w:val="24"/>
        </w:rPr>
        <w:t>外币业务核算方法</w:t>
      </w:r>
      <w:bookmarkEnd w:id="505"/>
      <w:bookmarkEnd w:id="506"/>
      <w:bookmarkEnd w:id="508"/>
    </w:p>
    <w:p>
      <w:pPr>
        <w:pStyle w:val="Style17"/>
        <w:keepNext w:val="0"/>
        <w:keepLines w:val="0"/>
        <w:widowControl w:val="0"/>
        <w:shd w:val="clear" w:color="auto" w:fill="auto"/>
        <w:bidi w:val="0"/>
        <w:spacing w:before="0" w:line="294" w:lineRule="exact"/>
        <w:ind w:left="0" w:right="0" w:firstLine="0"/>
        <w:jc w:val="both"/>
      </w:pPr>
      <w:r>
        <w:rPr>
          <w:color w:val="000000"/>
          <w:spacing w:val="0"/>
          <w:w w:val="100"/>
          <w:position w:val="0"/>
          <w:sz w:val="24"/>
          <w:szCs w:val="24"/>
        </w:rPr>
        <w:t>公司会计年度内涉及外币的经济业务，按业务发生当日市场汇率折合记账本位币记账。 期末将外币账户余额按期末中间市场汇率折合为记账本位币进行调整，调整后的记账本 位币余额与相对应的记账本位币账户的期末余额之间的差额，作为汇兑损益列入财务费 用。与购建固定资产有关的汇兑损益，按借款费用资本化的原则处理。</w:t>
      </w:r>
    </w:p>
    <w:p>
      <w:pPr>
        <w:pStyle w:val="Style29"/>
        <w:keepNext/>
        <w:keepLines/>
        <w:widowControl w:val="0"/>
        <w:numPr>
          <w:ilvl w:val="0"/>
          <w:numId w:val="51"/>
        </w:numPr>
        <w:shd w:val="clear" w:color="auto" w:fill="auto"/>
        <w:tabs>
          <w:tab w:pos="416" w:val="left"/>
        </w:tabs>
        <w:bidi w:val="0"/>
        <w:spacing w:before="0" w:line="313" w:lineRule="exact"/>
        <w:ind w:left="0" w:right="0" w:firstLine="0"/>
        <w:jc w:val="both"/>
      </w:pPr>
      <w:bookmarkStart w:id="509" w:name="bookmark509"/>
      <w:bookmarkStart w:id="510" w:name="bookmark510"/>
      <w:bookmarkStart w:id="511" w:name="bookmark511"/>
      <w:bookmarkStart w:id="512" w:name="bookmark512"/>
      <w:bookmarkEnd w:id="511"/>
      <w:r>
        <w:rPr>
          <w:color w:val="000000"/>
          <w:spacing w:val="0"/>
          <w:w w:val="100"/>
          <w:position w:val="0"/>
          <w:sz w:val="24"/>
          <w:szCs w:val="24"/>
        </w:rPr>
        <w:t>外币会计报表折算方法</w:t>
      </w:r>
      <w:bookmarkEnd w:id="509"/>
      <w:bookmarkEnd w:id="510"/>
      <w:bookmarkEnd w:id="512"/>
    </w:p>
    <w:p>
      <w:pPr>
        <w:pStyle w:val="Style17"/>
        <w:keepNext w:val="0"/>
        <w:keepLines w:val="0"/>
        <w:widowControl w:val="0"/>
        <w:shd w:val="clear" w:color="auto" w:fill="auto"/>
        <w:bidi w:val="0"/>
        <w:spacing w:before="0" w:line="314" w:lineRule="exact"/>
        <w:ind w:left="0" w:right="0" w:firstLine="0"/>
        <w:jc w:val="both"/>
      </w:pPr>
      <w:r>
        <w:rPr>
          <w:color w:val="000000"/>
          <w:spacing w:val="0"/>
          <w:w w:val="100"/>
          <w:position w:val="0"/>
          <w:sz w:val="24"/>
          <w:szCs w:val="24"/>
        </w:rPr>
        <w:t>除未分配利润以外的股东权益类项目按业务发生时中国人民银行公布的市场汇率折算为 记账本位币，资产负债项目按资产负债表日中国人民银行公布的市场汇率中间价折算为 记账本位币，损益表项目和利润分配表中有关反映发生额的项目按会计期间中国人民银 行公布的市场汇价的平均汇率折算，由此产生的差异作为外币会计报表折算差额处理。</w:t>
      </w:r>
    </w:p>
    <w:p>
      <w:pPr>
        <w:pStyle w:val="Style17"/>
        <w:keepNext w:val="0"/>
        <w:keepLines w:val="0"/>
        <w:widowControl w:val="0"/>
        <w:numPr>
          <w:ilvl w:val="0"/>
          <w:numId w:val="51"/>
        </w:numPr>
        <w:shd w:val="clear" w:color="auto" w:fill="auto"/>
        <w:tabs>
          <w:tab w:pos="416" w:val="left"/>
        </w:tabs>
        <w:bidi w:val="0"/>
        <w:spacing w:before="0" w:line="313" w:lineRule="exact"/>
        <w:ind w:left="0" w:right="0" w:firstLine="0"/>
        <w:jc w:val="both"/>
      </w:pPr>
      <w:bookmarkStart w:id="513" w:name="bookmark513"/>
      <w:bookmarkEnd w:id="513"/>
      <w:r>
        <w:rPr>
          <w:b/>
          <w:bCs/>
          <w:color w:val="000000"/>
          <w:spacing w:val="0"/>
          <w:w w:val="100"/>
          <w:position w:val="0"/>
          <w:sz w:val="24"/>
          <w:szCs w:val="24"/>
        </w:rPr>
        <w:t>现金等价物的确定标准</w:t>
      </w:r>
    </w:p>
    <w:p>
      <w:pPr>
        <w:pStyle w:val="Style17"/>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公司以持有期限短(一般是指从购买日起三个月内到期)、流动性强、易于转换为已知金 额现金、价值变动风险很小的投资作为现金等价物。</w:t>
      </w:r>
    </w:p>
    <w:p>
      <w:pPr>
        <w:pStyle w:val="Style29"/>
        <w:keepNext/>
        <w:keepLines/>
        <w:widowControl w:val="0"/>
        <w:numPr>
          <w:ilvl w:val="0"/>
          <w:numId w:val="51"/>
        </w:numPr>
        <w:shd w:val="clear" w:color="auto" w:fill="auto"/>
        <w:tabs>
          <w:tab w:pos="363" w:val="left"/>
        </w:tabs>
        <w:bidi w:val="0"/>
        <w:spacing w:before="0" w:line="314" w:lineRule="exact"/>
        <w:ind w:left="0" w:right="0" w:firstLine="0"/>
        <w:jc w:val="both"/>
      </w:pPr>
      <w:bookmarkStart w:id="514" w:name="bookmark514"/>
      <w:bookmarkStart w:id="515" w:name="bookmark515"/>
      <w:bookmarkStart w:id="516" w:name="bookmark516"/>
      <w:bookmarkStart w:id="517" w:name="bookmark517"/>
      <w:bookmarkEnd w:id="516"/>
      <w:r>
        <w:rPr>
          <w:color w:val="000000"/>
          <w:spacing w:val="0"/>
          <w:w w:val="100"/>
          <w:position w:val="0"/>
          <w:sz w:val="24"/>
          <w:szCs w:val="24"/>
        </w:rPr>
        <w:t>短期投资核算方法</w:t>
      </w:r>
      <w:bookmarkEnd w:id="514"/>
      <w:bookmarkEnd w:id="515"/>
      <w:bookmarkEnd w:id="517"/>
    </w:p>
    <w:p>
      <w:pPr>
        <w:pStyle w:val="Style17"/>
        <w:keepNext w:val="0"/>
        <w:keepLines w:val="0"/>
        <w:widowControl w:val="0"/>
        <w:numPr>
          <w:ilvl w:val="0"/>
          <w:numId w:val="53"/>
        </w:numPr>
        <w:shd w:val="clear" w:color="auto" w:fill="auto"/>
        <w:tabs>
          <w:tab w:pos="440" w:val="left"/>
        </w:tabs>
        <w:bidi w:val="0"/>
        <w:spacing w:before="0" w:line="317" w:lineRule="exact"/>
        <w:ind w:left="380" w:right="0" w:hanging="380"/>
        <w:jc w:val="both"/>
      </w:pPr>
      <w:bookmarkStart w:id="518" w:name="bookmark518"/>
      <w:bookmarkEnd w:id="518"/>
      <w:r>
        <w:rPr>
          <w:color w:val="000000"/>
          <w:spacing w:val="0"/>
          <w:w w:val="100"/>
          <w:position w:val="0"/>
          <w:sz w:val="24"/>
          <w:szCs w:val="24"/>
        </w:rPr>
        <w:t>短期投资的计价方法：短期投资在取得时按照投资成本计量，投资成本应按以下方法 确定：</w:t>
      </w:r>
    </w:p>
    <w:p>
      <w:pPr>
        <w:pStyle w:val="Style17"/>
        <w:keepNext w:val="0"/>
        <w:keepLines w:val="0"/>
        <w:widowControl w:val="0"/>
        <w:numPr>
          <w:ilvl w:val="0"/>
          <w:numId w:val="55"/>
        </w:numPr>
        <w:shd w:val="clear" w:color="auto" w:fill="auto"/>
        <w:tabs>
          <w:tab w:pos="768" w:val="left"/>
        </w:tabs>
        <w:bidi w:val="0"/>
        <w:spacing w:before="0" w:line="322" w:lineRule="exact"/>
        <w:ind w:left="800" w:right="0" w:hanging="400"/>
        <w:jc w:val="both"/>
      </w:pPr>
      <w:bookmarkStart w:id="519" w:name="bookmark519"/>
      <w:bookmarkEnd w:id="519"/>
      <w:r>
        <w:rPr>
          <w:color w:val="000000"/>
          <w:spacing w:val="0"/>
          <w:w w:val="100"/>
          <w:position w:val="0"/>
          <w:sz w:val="24"/>
          <w:szCs w:val="24"/>
        </w:rPr>
        <w:t>以现金购入的短期投资，按实际支付的全部价款扣除尚未领取的现金股利或债券 利息作为投资成本；</w:t>
      </w:r>
    </w:p>
    <w:p>
      <w:pPr>
        <w:pStyle w:val="Style17"/>
        <w:keepNext w:val="0"/>
        <w:keepLines w:val="0"/>
        <w:widowControl w:val="0"/>
        <w:numPr>
          <w:ilvl w:val="0"/>
          <w:numId w:val="55"/>
        </w:numPr>
        <w:shd w:val="clear" w:color="auto" w:fill="auto"/>
        <w:tabs>
          <w:tab w:pos="768" w:val="left"/>
        </w:tabs>
        <w:bidi w:val="0"/>
        <w:spacing w:before="0" w:line="314" w:lineRule="exact"/>
        <w:ind w:left="0" w:right="0" w:firstLine="380"/>
        <w:jc w:val="both"/>
      </w:pPr>
      <w:bookmarkStart w:id="520" w:name="bookmark520"/>
      <w:bookmarkEnd w:id="520"/>
      <w:r>
        <w:rPr>
          <w:color w:val="000000"/>
          <w:spacing w:val="0"/>
          <w:w w:val="100"/>
          <w:position w:val="0"/>
          <w:sz w:val="24"/>
          <w:szCs w:val="24"/>
        </w:rPr>
        <w:t>投资者投入的短期投资，按投资各方确认的价值作为投资成本；</w:t>
      </w:r>
    </w:p>
    <w:p>
      <w:pPr>
        <w:pStyle w:val="Style17"/>
        <w:keepNext w:val="0"/>
        <w:keepLines w:val="0"/>
        <w:widowControl w:val="0"/>
        <w:numPr>
          <w:ilvl w:val="0"/>
          <w:numId w:val="55"/>
        </w:numPr>
        <w:shd w:val="clear" w:color="auto" w:fill="auto"/>
        <w:tabs>
          <w:tab w:pos="768" w:val="left"/>
        </w:tabs>
        <w:bidi w:val="0"/>
        <w:spacing w:before="0" w:line="317" w:lineRule="exact"/>
        <w:ind w:left="800" w:right="0" w:hanging="400"/>
        <w:jc w:val="left"/>
      </w:pPr>
      <w:bookmarkStart w:id="521" w:name="bookmark521"/>
      <w:bookmarkEnd w:id="521"/>
      <w:r>
        <w:rPr>
          <w:color w:val="000000"/>
          <w:spacing w:val="0"/>
          <w:w w:val="100"/>
          <w:position w:val="0"/>
          <w:sz w:val="24"/>
          <w:szCs w:val="24"/>
        </w:rPr>
        <w:t>接受债务人以非现金资产抵偿债务方式取得的短期投资，或以应收债权换入的短 期投资，按应收债权的账面价值加上应支付的相关税费，减去接受的短期投资中 含有的已宣告但尚未领取的现金股利或已到付息期但尚未领取的债券利息作为短 期投资成本。涉及补价的，按《企业会计准则一非货币性交易》相关规定处理；</w:t>
      </w:r>
    </w:p>
    <w:p>
      <w:pPr>
        <w:pStyle w:val="Style17"/>
        <w:keepNext w:val="0"/>
        <w:keepLines w:val="0"/>
        <w:widowControl w:val="0"/>
        <w:numPr>
          <w:ilvl w:val="0"/>
          <w:numId w:val="55"/>
        </w:numPr>
        <w:shd w:val="clear" w:color="auto" w:fill="auto"/>
        <w:tabs>
          <w:tab w:pos="768" w:val="left"/>
        </w:tabs>
        <w:bidi w:val="0"/>
        <w:spacing w:before="0" w:line="314" w:lineRule="exact"/>
        <w:ind w:left="800" w:right="0" w:hanging="400"/>
        <w:jc w:val="left"/>
      </w:pPr>
      <w:bookmarkStart w:id="522" w:name="bookmark522"/>
      <w:bookmarkEnd w:id="522"/>
      <w:r>
        <w:rPr>
          <w:color w:val="000000"/>
          <w:spacing w:val="0"/>
          <w:w w:val="100"/>
          <w:position w:val="0"/>
          <w:sz w:val="24"/>
          <w:szCs w:val="24"/>
        </w:rPr>
        <w:t>以非货币性交易换入的短期投资，按换出资产的账面价值加上应支付的相关税费， 作为短期投资成本。涉及补价的，按以下方法确定受让的短期投资成本：收到补 价的，按换出资产的账面价值加上应确认的收益和应支付的相关税费减去补价后 的余额，作为短期投资成本；支付补价的，按换出资产的账面价值加上应支付的 相关税费和补价，作为短期投资成本。</w:t>
      </w:r>
    </w:p>
    <w:p>
      <w:pPr>
        <w:pStyle w:val="Style17"/>
        <w:keepNext w:val="0"/>
        <w:keepLines w:val="0"/>
        <w:widowControl w:val="0"/>
        <w:numPr>
          <w:ilvl w:val="0"/>
          <w:numId w:val="53"/>
        </w:numPr>
        <w:shd w:val="clear" w:color="auto" w:fill="auto"/>
        <w:tabs>
          <w:tab w:pos="440" w:val="left"/>
        </w:tabs>
        <w:bidi w:val="0"/>
        <w:spacing w:before="0" w:line="314" w:lineRule="exact"/>
        <w:ind w:left="380" w:right="0" w:hanging="380"/>
        <w:jc w:val="left"/>
      </w:pPr>
      <w:bookmarkStart w:id="523" w:name="bookmark523"/>
      <w:bookmarkEnd w:id="523"/>
      <w:r>
        <w:rPr>
          <w:color w:val="000000"/>
          <w:spacing w:val="0"/>
          <w:w w:val="100"/>
          <w:position w:val="0"/>
          <w:sz w:val="24"/>
          <w:szCs w:val="24"/>
        </w:rPr>
        <w:t>短期投资收益的确认方法：短期投资持有期间收到的股利、利息等不确认为投资收益, 作为冲减投资成本处理。出售短期投资所获得的价款，减去短期投资账面价值以及尚 未收到的已计入应收项目的股利、利息等后的余额，作为投资收益或损失，计入当期 损益。</w:t>
      </w:r>
    </w:p>
    <w:p>
      <w:pPr>
        <w:pStyle w:val="Style17"/>
        <w:keepNext w:val="0"/>
        <w:keepLines w:val="0"/>
        <w:widowControl w:val="0"/>
        <w:numPr>
          <w:ilvl w:val="0"/>
          <w:numId w:val="53"/>
        </w:numPr>
        <w:shd w:val="clear" w:color="auto" w:fill="auto"/>
        <w:tabs>
          <w:tab w:pos="440" w:val="left"/>
        </w:tabs>
        <w:bidi w:val="0"/>
        <w:spacing w:before="0" w:line="319" w:lineRule="exact"/>
        <w:ind w:left="380" w:right="0" w:hanging="380"/>
        <w:jc w:val="left"/>
      </w:pPr>
      <w:bookmarkStart w:id="524" w:name="bookmark524"/>
      <w:bookmarkEnd w:id="524"/>
      <w:r>
        <w:rPr>
          <w:color w:val="000000"/>
          <w:spacing w:val="0"/>
          <w:w w:val="100"/>
          <w:position w:val="0"/>
          <w:sz w:val="24"/>
          <w:szCs w:val="24"/>
        </w:rPr>
        <w:t>短期投资跌价准备的确认标准和计提方法：公司期末对短期投资按成本与市价孰低原 则计量，当期末短期投资成本高于市价时，计提短期投资跌价准备。具体计提时，一 般按单项投资计提跌价准备。</w:t>
      </w:r>
    </w:p>
    <w:p>
      <w:pPr>
        <w:pStyle w:val="Style29"/>
        <w:keepNext/>
        <w:keepLines/>
        <w:widowControl w:val="0"/>
        <w:numPr>
          <w:ilvl w:val="0"/>
          <w:numId w:val="51"/>
        </w:numPr>
        <w:shd w:val="clear" w:color="auto" w:fill="auto"/>
        <w:tabs>
          <w:tab w:pos="363" w:val="left"/>
        </w:tabs>
        <w:bidi w:val="0"/>
        <w:spacing w:before="0" w:line="314" w:lineRule="exact"/>
        <w:ind w:left="0" w:right="0" w:firstLine="0"/>
        <w:jc w:val="both"/>
      </w:pPr>
      <w:bookmarkStart w:id="525" w:name="bookmark525"/>
      <w:bookmarkStart w:id="526" w:name="bookmark526"/>
      <w:bookmarkStart w:id="527" w:name="bookmark527"/>
      <w:bookmarkStart w:id="528" w:name="bookmark528"/>
      <w:bookmarkEnd w:id="527"/>
      <w:r>
        <w:rPr>
          <w:color w:val="000000"/>
          <w:spacing w:val="0"/>
          <w:w w:val="100"/>
          <w:position w:val="0"/>
          <w:sz w:val="24"/>
          <w:szCs w:val="24"/>
        </w:rPr>
        <w:t>坏账核算方法</w:t>
      </w:r>
      <w:bookmarkEnd w:id="525"/>
      <w:bookmarkEnd w:id="526"/>
      <w:bookmarkEnd w:id="528"/>
    </w:p>
    <w:p>
      <w:pPr>
        <w:pStyle w:val="Style17"/>
        <w:keepNext w:val="0"/>
        <w:keepLines w:val="0"/>
        <w:widowControl w:val="0"/>
        <w:shd w:val="clear" w:color="auto" w:fill="auto"/>
        <w:bidi w:val="0"/>
        <w:spacing w:before="0" w:after="420" w:line="314" w:lineRule="exact"/>
        <w:ind w:left="0" w:right="0" w:firstLine="0"/>
        <w:jc w:val="both"/>
      </w:pPr>
      <w:r>
        <w:rPr>
          <w:color w:val="000000"/>
          <w:spacing w:val="0"/>
          <w:w w:val="100"/>
          <w:position w:val="0"/>
          <w:sz w:val="24"/>
          <w:szCs w:val="24"/>
        </w:rPr>
        <w:t>公司坏账损失的核算采用备抵法。公司对期末应收账款和其他应收款按账龄分析法结合 个别认定法计提坏账准备。根据公司以往经验、债务单位实际财务状况和现金流量情况, 规定的坏账准备提取比例为：</w:t>
      </w:r>
    </w:p>
    <w:p>
      <w:pPr>
        <w:pStyle w:val="Style84"/>
        <w:keepNext w:val="0"/>
        <w:keepLines w:val="0"/>
        <w:widowControl w:val="0"/>
        <w:pBdr>
          <w:top w:val="single" w:sz="4" w:space="0" w:color="auto"/>
          <w:bottom w:val="single" w:sz="4" w:space="0" w:color="auto"/>
        </w:pBdr>
        <w:shd w:val="clear" w:color="auto" w:fill="auto"/>
        <w:tabs>
          <w:tab w:pos="3314" w:val="right"/>
        </w:tabs>
        <w:bidi w:val="0"/>
        <w:spacing w:before="0" w:after="80" w:line="240" w:lineRule="auto"/>
        <w:ind w:left="0" w:right="0" w:firstLine="0"/>
        <w:jc w:val="center"/>
      </w:pPr>
      <w:r>
        <w:rPr>
          <w:b/>
          <w:bCs/>
          <w:color w:val="000000"/>
          <w:spacing w:val="0"/>
          <w:w w:val="100"/>
          <w:position w:val="0"/>
        </w:rPr>
        <w:t>账龄</w:t>
        <w:tab/>
        <w:t>计提比例</w:t>
      </w:r>
    </w:p>
    <w:p>
      <w:pPr>
        <w:pStyle w:val="Style84"/>
        <w:keepNext w:val="0"/>
        <w:keepLines w:val="0"/>
        <w:widowControl w:val="0"/>
        <w:shd w:val="clear" w:color="auto" w:fill="auto"/>
        <w:tabs>
          <w:tab w:pos="3314" w:val="right"/>
        </w:tabs>
        <w:bidi w:val="0"/>
        <w:spacing w:before="0" w:after="80" w:line="240" w:lineRule="auto"/>
        <w:ind w:left="0" w:right="0" w:firstLine="0"/>
        <w:jc w:val="center"/>
      </w:pPr>
      <w:r>
        <w:rPr>
          <w:color w:val="000000"/>
          <w:spacing w:val="0"/>
          <w:w w:val="100"/>
          <w:position w:val="0"/>
        </w:rPr>
        <w:t>1年以内</w:t>
        <w:tab/>
        <w:t>1%</w:t>
      </w:r>
    </w:p>
    <w:p>
      <w:pPr>
        <w:pStyle w:val="Style84"/>
        <w:keepNext w:val="0"/>
        <w:keepLines w:val="0"/>
        <w:widowControl w:val="0"/>
        <w:shd w:val="clear" w:color="auto" w:fill="auto"/>
        <w:tabs>
          <w:tab w:pos="3314" w:val="right"/>
        </w:tabs>
        <w:bidi w:val="0"/>
        <w:spacing w:before="0" w:after="300" w:line="240" w:lineRule="auto"/>
        <w:ind w:left="0" w:right="0" w:firstLine="0"/>
        <w:jc w:val="center"/>
      </w:pPr>
      <w:r>
        <w:rPr>
          <w:color w:val="000000"/>
          <w:spacing w:val="0"/>
          <w:w w:val="100"/>
          <w:position w:val="0"/>
        </w:rPr>
        <w:t xml:space="preserve">1-2 </w:t>
      </w:r>
      <w:r>
        <w:rPr>
          <w:color w:val="000000"/>
          <w:spacing w:val="0"/>
          <w:w w:val="100"/>
          <w:position w:val="0"/>
        </w:rPr>
        <w:t>年</w:t>
        <w:tab/>
        <w:t>5%</w:t>
      </w:r>
    </w:p>
    <w:tbl>
      <w:tblPr>
        <w:tblOverlap w:val="never"/>
        <w:jc w:val="center"/>
        <w:tblLayout w:type="fixed"/>
      </w:tblPr>
      <w:tblGrid>
        <w:gridCol w:w="2002"/>
        <w:gridCol w:w="1680"/>
      </w:tblGrid>
      <w:tr>
        <w:trPr>
          <w:trHeight w:val="264"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2-3</w:t>
            </w:r>
            <w:r>
              <w:rPr>
                <w:color w:val="000000"/>
                <w:spacing w:val="0"/>
                <w:w w:val="100"/>
                <w:position w:val="0"/>
                <w:sz w:val="18"/>
                <w:szCs w:val="18"/>
              </w:rPr>
              <w:t>年</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w:t>
            </w:r>
          </w:p>
        </w:tc>
      </w:tr>
      <w:tr>
        <w:trPr>
          <w:trHeight w:val="32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3-4</w:t>
            </w:r>
            <w:r>
              <w:rPr>
                <w:color w:val="000000"/>
                <w:spacing w:val="0"/>
                <w:w w:val="100"/>
                <w:position w:val="0"/>
                <w:sz w:val="18"/>
                <w:szCs w:val="18"/>
              </w:rPr>
              <w:t>年</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w:t>
            </w:r>
          </w:p>
        </w:tc>
      </w:tr>
      <w:tr>
        <w:trPr>
          <w:trHeight w:val="30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4-5</w:t>
            </w:r>
            <w:r>
              <w:rPr>
                <w:color w:val="000000"/>
                <w:spacing w:val="0"/>
                <w:w w:val="100"/>
                <w:position w:val="0"/>
                <w:sz w:val="18"/>
                <w:szCs w:val="18"/>
              </w:rPr>
              <w:t>年</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w:t>
            </w:r>
          </w:p>
        </w:tc>
      </w:tr>
      <w:tr>
        <w:trPr>
          <w:trHeight w:val="350" w:hRule="exact"/>
        </w:trPr>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5年以上</w:t>
            </w:r>
          </w:p>
        </w:tc>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100%</w:t>
            </w:r>
          </w:p>
        </w:tc>
      </w:tr>
    </w:tbl>
    <w:p>
      <w:pPr>
        <w:widowControl w:val="0"/>
        <w:spacing w:after="419" w:line="1" w:lineRule="exact"/>
      </w:pPr>
    </w:p>
    <w:p>
      <w:pPr>
        <w:pStyle w:val="Style17"/>
        <w:keepNext w:val="0"/>
        <w:keepLines w:val="0"/>
        <w:widowControl w:val="0"/>
        <w:shd w:val="clear" w:color="auto" w:fill="auto"/>
        <w:bidi w:val="0"/>
        <w:spacing w:before="0" w:line="317" w:lineRule="exact"/>
        <w:ind w:left="0" w:right="0" w:firstLine="0"/>
        <w:jc w:val="left"/>
      </w:pPr>
      <w:r>
        <w:rPr>
          <w:color w:val="000000"/>
          <w:spacing w:val="0"/>
          <w:w w:val="100"/>
          <w:position w:val="0"/>
          <w:sz w:val="24"/>
          <w:szCs w:val="24"/>
        </w:rPr>
        <w:t>对于存在证据证明无法全部收回的应收款项，无论其账龄长短，公司可以对其全部或部 分计提坏账准备。</w:t>
      </w:r>
    </w:p>
    <w:p>
      <w:pPr>
        <w:pStyle w:val="Style17"/>
        <w:keepNext w:val="0"/>
        <w:keepLines w:val="0"/>
        <w:widowControl w:val="0"/>
        <w:shd w:val="clear" w:color="auto" w:fill="auto"/>
        <w:bidi w:val="0"/>
        <w:spacing w:before="0" w:line="312" w:lineRule="exact"/>
        <w:ind w:left="0" w:right="0" w:firstLine="0"/>
        <w:jc w:val="left"/>
      </w:pPr>
      <w:r>
        <w:rPr>
          <w:color w:val="000000"/>
          <w:spacing w:val="0"/>
          <w:w w:val="100"/>
          <w:position w:val="0"/>
          <w:sz w:val="24"/>
          <w:szCs w:val="24"/>
        </w:rPr>
        <w:t>控股子公司一泰豪科技股份有限公司对期末应收账款和其他应收款按账龄分析法计提坏 账准备，规定的提取比例为：账龄1年(含1年，以下类推)以内，按其余额的2%计提; 账龄1-2年，按其余额的10%计提；账龄</w:t>
      </w:r>
      <w:r>
        <w:rPr>
          <w:color w:val="000000"/>
          <w:spacing w:val="0"/>
          <w:w w:val="100"/>
          <w:position w:val="0"/>
          <w:sz w:val="24"/>
          <w:szCs w:val="24"/>
        </w:rPr>
        <w:t>2-3</w:t>
      </w:r>
      <w:r>
        <w:rPr>
          <w:color w:val="000000"/>
          <w:spacing w:val="0"/>
          <w:w w:val="100"/>
          <w:position w:val="0"/>
          <w:sz w:val="24"/>
          <w:szCs w:val="24"/>
        </w:rPr>
        <w:t>年，按其余额的20%计提；账龄</w:t>
      </w:r>
      <w:r>
        <w:rPr>
          <w:color w:val="000000"/>
          <w:spacing w:val="0"/>
          <w:w w:val="100"/>
          <w:position w:val="0"/>
          <w:sz w:val="24"/>
          <w:szCs w:val="24"/>
        </w:rPr>
        <w:t>3-4</w:t>
      </w:r>
      <w:r>
        <w:rPr>
          <w:color w:val="000000"/>
          <w:spacing w:val="0"/>
          <w:w w:val="100"/>
          <w:position w:val="0"/>
          <w:sz w:val="24"/>
          <w:szCs w:val="24"/>
        </w:rPr>
        <w:t>年，按 其余额的40%计提；账龄</w:t>
      </w:r>
      <w:r>
        <w:rPr>
          <w:color w:val="000000"/>
          <w:spacing w:val="0"/>
          <w:w w:val="100"/>
          <w:position w:val="0"/>
          <w:sz w:val="24"/>
          <w:szCs w:val="24"/>
        </w:rPr>
        <w:t>4-5,</w:t>
      </w:r>
      <w:r>
        <w:rPr>
          <w:color w:val="000000"/>
          <w:spacing w:val="0"/>
          <w:w w:val="100"/>
          <w:position w:val="0"/>
          <w:sz w:val="24"/>
          <w:szCs w:val="24"/>
        </w:rPr>
        <w:t>按其余额的80%计提；账龄5年以上，按其余额的100%计 提。依据重要性原则，本公司未对泰豪科技股份有限公司坏账准备核算方法做一致性调 整。</w:t>
      </w:r>
    </w:p>
    <w:p>
      <w:pPr>
        <w:pStyle w:val="Style17"/>
        <w:keepNext w:val="0"/>
        <w:keepLines w:val="0"/>
        <w:widowControl w:val="0"/>
        <w:shd w:val="clear" w:color="auto" w:fill="auto"/>
        <w:bidi w:val="0"/>
        <w:spacing w:before="0" w:line="316" w:lineRule="exact"/>
        <w:ind w:left="0" w:right="0" w:firstLine="0"/>
        <w:jc w:val="left"/>
      </w:pPr>
      <w:r>
        <w:rPr>
          <w:color w:val="000000"/>
          <w:spacing w:val="0"/>
          <w:w w:val="100"/>
          <w:position w:val="0"/>
          <w:sz w:val="24"/>
          <w:szCs w:val="24"/>
        </w:rPr>
        <w:t>坏账的确认标准为：</w:t>
      </w:r>
    </w:p>
    <w:p>
      <w:pPr>
        <w:pStyle w:val="Style17"/>
        <w:keepNext w:val="0"/>
        <w:keepLines w:val="0"/>
        <w:widowControl w:val="0"/>
        <w:numPr>
          <w:ilvl w:val="0"/>
          <w:numId w:val="57"/>
        </w:numPr>
        <w:shd w:val="clear" w:color="auto" w:fill="auto"/>
        <w:tabs>
          <w:tab w:pos="843" w:val="left"/>
        </w:tabs>
        <w:bidi w:val="0"/>
        <w:spacing w:before="0" w:line="307" w:lineRule="exact"/>
        <w:ind w:left="740" w:right="0" w:hanging="340"/>
        <w:jc w:val="both"/>
      </w:pPr>
      <w:bookmarkStart w:id="529" w:name="bookmark529"/>
      <w:bookmarkEnd w:id="529"/>
      <w:r>
        <w:rPr>
          <w:color w:val="000000"/>
          <w:spacing w:val="0"/>
          <w:w w:val="100"/>
          <w:position w:val="0"/>
          <w:sz w:val="24"/>
          <w:szCs w:val="24"/>
        </w:rPr>
        <w:t>债务单位因撤销、破产、资不抵债、现金流量严重不足、发生严重自然灾害等导 致停产而在可预见的时间内无法偿付债务；</w:t>
      </w:r>
    </w:p>
    <w:p>
      <w:pPr>
        <w:pStyle w:val="Style17"/>
        <w:keepNext w:val="0"/>
        <w:keepLines w:val="0"/>
        <w:widowControl w:val="0"/>
        <w:numPr>
          <w:ilvl w:val="0"/>
          <w:numId w:val="57"/>
        </w:numPr>
        <w:shd w:val="clear" w:color="auto" w:fill="auto"/>
        <w:tabs>
          <w:tab w:pos="823" w:val="left"/>
        </w:tabs>
        <w:bidi w:val="0"/>
        <w:spacing w:before="0" w:line="316" w:lineRule="exact"/>
        <w:ind w:left="0" w:right="0" w:firstLine="380"/>
        <w:jc w:val="left"/>
      </w:pPr>
      <w:bookmarkStart w:id="530" w:name="bookmark530"/>
      <w:bookmarkEnd w:id="530"/>
      <w:r>
        <w:rPr>
          <w:color w:val="000000"/>
          <w:spacing w:val="0"/>
          <w:w w:val="100"/>
          <w:position w:val="0"/>
          <w:sz w:val="24"/>
          <w:szCs w:val="24"/>
        </w:rPr>
        <w:t>债务人逾期未履行清偿义务，且具有明显特征表明无法收回；</w:t>
      </w:r>
    </w:p>
    <w:p>
      <w:pPr>
        <w:pStyle w:val="Style17"/>
        <w:keepNext w:val="0"/>
        <w:keepLines w:val="0"/>
        <w:widowControl w:val="0"/>
        <w:numPr>
          <w:ilvl w:val="0"/>
          <w:numId w:val="57"/>
        </w:numPr>
        <w:shd w:val="clear" w:color="auto" w:fill="auto"/>
        <w:tabs>
          <w:tab w:pos="823" w:val="left"/>
        </w:tabs>
        <w:bidi w:val="0"/>
        <w:spacing w:before="0" w:line="316" w:lineRule="exact"/>
        <w:ind w:left="0" w:right="0" w:firstLine="380"/>
        <w:jc w:val="left"/>
      </w:pPr>
      <w:bookmarkStart w:id="531" w:name="bookmark531"/>
      <w:bookmarkEnd w:id="531"/>
      <w:r>
        <w:rPr>
          <w:color w:val="000000"/>
          <w:spacing w:val="0"/>
          <w:w w:val="100"/>
          <w:position w:val="0"/>
          <w:sz w:val="24"/>
          <w:szCs w:val="24"/>
        </w:rPr>
        <w:t>其他确凿证据表明确实无法收回或收回的可能性不大。</w:t>
      </w:r>
    </w:p>
    <w:p>
      <w:pPr>
        <w:pStyle w:val="Style29"/>
        <w:keepNext/>
        <w:keepLines/>
        <w:widowControl w:val="0"/>
        <w:numPr>
          <w:ilvl w:val="0"/>
          <w:numId w:val="51"/>
        </w:numPr>
        <w:shd w:val="clear" w:color="auto" w:fill="auto"/>
        <w:bidi w:val="0"/>
        <w:spacing w:before="0" w:line="316" w:lineRule="exact"/>
        <w:ind w:left="0" w:right="0" w:firstLine="0"/>
        <w:jc w:val="left"/>
      </w:pPr>
      <w:bookmarkStart w:id="532" w:name="bookmark532"/>
      <w:bookmarkStart w:id="533" w:name="bookmark533"/>
      <w:bookmarkStart w:id="534" w:name="bookmark534"/>
      <w:bookmarkStart w:id="535" w:name="bookmark535"/>
      <w:bookmarkEnd w:id="534"/>
      <w:r>
        <w:rPr>
          <w:color w:val="000000"/>
          <w:spacing w:val="0"/>
          <w:w w:val="100"/>
          <w:position w:val="0"/>
          <w:sz w:val="24"/>
          <w:szCs w:val="24"/>
        </w:rPr>
        <w:t>存货核算方法</w:t>
      </w:r>
      <w:bookmarkEnd w:id="532"/>
      <w:bookmarkEnd w:id="533"/>
      <w:bookmarkEnd w:id="535"/>
    </w:p>
    <w:p>
      <w:pPr>
        <w:pStyle w:val="Style17"/>
        <w:keepNext w:val="0"/>
        <w:keepLines w:val="0"/>
        <w:widowControl w:val="0"/>
        <w:numPr>
          <w:ilvl w:val="0"/>
          <w:numId w:val="59"/>
        </w:numPr>
        <w:shd w:val="clear" w:color="auto" w:fill="auto"/>
        <w:tabs>
          <w:tab w:pos="843" w:val="left"/>
        </w:tabs>
        <w:bidi w:val="0"/>
        <w:spacing w:before="0" w:line="317" w:lineRule="exact"/>
        <w:ind w:left="740" w:right="0" w:hanging="340"/>
        <w:jc w:val="both"/>
      </w:pPr>
      <w:bookmarkStart w:id="536" w:name="bookmark536"/>
      <w:bookmarkEnd w:id="536"/>
      <w:r>
        <w:rPr>
          <w:color w:val="000000"/>
          <w:spacing w:val="0"/>
          <w:w w:val="100"/>
          <w:position w:val="0"/>
          <w:sz w:val="24"/>
          <w:szCs w:val="24"/>
        </w:rPr>
        <w:t>存货的分类：公司存货包括在途物资、原材料、辅助材料、低值易耗品、包装物、 自制半成品、在产品、产成品、库存商品、发出商品和工程施工等。</w:t>
      </w:r>
    </w:p>
    <w:p>
      <w:pPr>
        <w:pStyle w:val="Style17"/>
        <w:keepNext w:val="0"/>
        <w:keepLines w:val="0"/>
        <w:widowControl w:val="0"/>
        <w:numPr>
          <w:ilvl w:val="0"/>
          <w:numId w:val="59"/>
        </w:numPr>
        <w:shd w:val="clear" w:color="auto" w:fill="auto"/>
        <w:tabs>
          <w:tab w:pos="843" w:val="left"/>
        </w:tabs>
        <w:bidi w:val="0"/>
        <w:spacing w:before="0" w:line="317" w:lineRule="exact"/>
        <w:ind w:left="740" w:right="0" w:hanging="340"/>
        <w:jc w:val="both"/>
      </w:pPr>
      <w:bookmarkStart w:id="537" w:name="bookmark537"/>
      <w:bookmarkEnd w:id="537"/>
      <w:r>
        <w:rPr>
          <w:color w:val="000000"/>
          <w:spacing w:val="0"/>
          <w:w w:val="100"/>
          <w:position w:val="0"/>
          <w:sz w:val="24"/>
          <w:szCs w:val="24"/>
        </w:rPr>
        <w:t>存货取得和发出的计价方法：公司存货在取得时，按实际成本入账；实行永续盘 存制；领用和发出时，包装物、低值易耗品采用一次摊销法，其他各类存货采用 加权平均法。</w:t>
      </w:r>
    </w:p>
    <w:p>
      <w:pPr>
        <w:pStyle w:val="Style17"/>
        <w:keepNext w:val="0"/>
        <w:keepLines w:val="0"/>
        <w:widowControl w:val="0"/>
        <w:numPr>
          <w:ilvl w:val="0"/>
          <w:numId w:val="59"/>
        </w:numPr>
        <w:shd w:val="clear" w:color="auto" w:fill="auto"/>
        <w:tabs>
          <w:tab w:pos="843" w:val="left"/>
        </w:tabs>
        <w:bidi w:val="0"/>
        <w:spacing w:before="0" w:after="0" w:line="316" w:lineRule="exact"/>
        <w:ind w:left="740" w:right="0" w:hanging="340"/>
        <w:jc w:val="both"/>
      </w:pPr>
      <w:bookmarkStart w:id="538" w:name="bookmark538"/>
      <w:bookmarkEnd w:id="538"/>
      <w:r>
        <w:rPr>
          <w:color w:val="000000"/>
          <w:spacing w:val="0"/>
          <w:w w:val="100"/>
          <w:position w:val="0"/>
          <w:sz w:val="24"/>
          <w:szCs w:val="24"/>
        </w:rPr>
        <w:t>生产成本的归集和结转方法：公司主要经营业务大致划分为生产销售各类高新技 术和消费电子产品，承接各种信息网络、人工环境、能源环保、机电工程项目， 以及提供相关技术支持和咨询服务，其中，各种高新技术产品按照工业企业成本 核算流程进行成本的归集和分配；各项工程区别工程直接与间接费用进行成本的 归集和分配。各类主营业务收入依据《企业会计制度》、《企业会计准则一收入》、</w:t>
      </w:r>
    </w:p>
    <w:p>
      <w:pPr>
        <w:pStyle w:val="Style17"/>
        <w:keepNext w:val="0"/>
        <w:keepLines w:val="0"/>
        <w:widowControl w:val="0"/>
        <w:shd w:val="clear" w:color="auto" w:fill="auto"/>
        <w:bidi w:val="0"/>
        <w:spacing w:before="0" w:line="316" w:lineRule="exact"/>
        <w:ind w:left="740" w:right="0" w:firstLine="0"/>
        <w:jc w:val="both"/>
      </w:pPr>
      <w:r>
        <w:rPr>
          <w:color w:val="000000"/>
          <w:spacing w:val="0"/>
          <w:w w:val="100"/>
          <w:position w:val="0"/>
          <w:sz w:val="24"/>
          <w:szCs w:val="24"/>
        </w:rPr>
        <w:t>《企业会计准则一建造合同》的有关规定加以确认(参见“二、20”)，同时，根 据权责发生制和配比原则将生产成本和工程施工成本结转主营业务成本。</w:t>
      </w:r>
    </w:p>
    <w:p>
      <w:pPr>
        <w:pStyle w:val="Style17"/>
        <w:keepNext w:val="0"/>
        <w:keepLines w:val="0"/>
        <w:widowControl w:val="0"/>
        <w:numPr>
          <w:ilvl w:val="0"/>
          <w:numId w:val="59"/>
        </w:numPr>
        <w:shd w:val="clear" w:color="auto" w:fill="auto"/>
        <w:tabs>
          <w:tab w:pos="843" w:val="left"/>
        </w:tabs>
        <w:bidi w:val="0"/>
        <w:spacing w:before="0" w:line="322" w:lineRule="exact"/>
        <w:ind w:left="740" w:right="0" w:hanging="340"/>
        <w:jc w:val="both"/>
      </w:pPr>
      <w:bookmarkStart w:id="539" w:name="bookmark539"/>
      <w:bookmarkEnd w:id="539"/>
      <w:r>
        <w:rPr>
          <w:color w:val="000000"/>
          <w:spacing w:val="0"/>
          <w:w w:val="100"/>
          <w:position w:val="0"/>
          <w:sz w:val="24"/>
          <w:szCs w:val="24"/>
        </w:rPr>
        <w:t>期末存货计价原则及存货跌价准备的确认标准和计提方法：公司对期末存货按成 本与可变现净值孰低计量。公司于每个年度终了，对存货进行全面清查，对单个</w:t>
      </w:r>
    </w:p>
    <w:p>
      <w:pPr>
        <w:pStyle w:val="Style17"/>
        <w:keepNext w:val="0"/>
        <w:keepLines w:val="0"/>
        <w:widowControl w:val="0"/>
        <w:shd w:val="clear" w:color="auto" w:fill="auto"/>
        <w:bidi w:val="0"/>
        <w:spacing w:before="0" w:line="312" w:lineRule="exact"/>
        <w:ind w:left="0" w:right="0" w:firstLine="740"/>
        <w:jc w:val="left"/>
      </w:pPr>
      <w:r>
        <w:rPr>
          <w:color w:val="000000"/>
          <w:spacing w:val="0"/>
          <w:w w:val="100"/>
          <w:position w:val="0"/>
          <w:sz w:val="24"/>
          <w:szCs w:val="24"/>
        </w:rPr>
        <w:t>存货项目的成本高于其可变现净值的差额提取存货跌价准备。</w:t>
      </w:r>
    </w:p>
    <w:p>
      <w:pPr>
        <w:pStyle w:val="Style29"/>
        <w:keepNext/>
        <w:keepLines/>
        <w:widowControl w:val="0"/>
        <w:numPr>
          <w:ilvl w:val="0"/>
          <w:numId w:val="51"/>
        </w:numPr>
        <w:shd w:val="clear" w:color="auto" w:fill="auto"/>
        <w:tabs>
          <w:tab w:pos="437" w:val="left"/>
        </w:tabs>
        <w:bidi w:val="0"/>
        <w:spacing w:before="0" w:line="312" w:lineRule="exact"/>
        <w:ind w:left="0" w:right="0" w:firstLine="0"/>
        <w:jc w:val="left"/>
      </w:pPr>
      <w:bookmarkStart w:id="540" w:name="bookmark540"/>
      <w:bookmarkStart w:id="541" w:name="bookmark541"/>
      <w:bookmarkStart w:id="542" w:name="bookmark542"/>
      <w:bookmarkStart w:id="543" w:name="bookmark543"/>
      <w:bookmarkEnd w:id="542"/>
      <w:r>
        <w:rPr>
          <w:color w:val="000000"/>
          <w:spacing w:val="0"/>
          <w:w w:val="100"/>
          <w:position w:val="0"/>
          <w:sz w:val="24"/>
          <w:szCs w:val="24"/>
        </w:rPr>
        <w:t>长期投资核算方法</w:t>
      </w:r>
      <w:bookmarkEnd w:id="540"/>
      <w:bookmarkEnd w:id="541"/>
      <w:bookmarkEnd w:id="543"/>
    </w:p>
    <w:p>
      <w:pPr>
        <w:pStyle w:val="Style17"/>
        <w:keepNext w:val="0"/>
        <w:keepLines w:val="0"/>
        <w:widowControl w:val="0"/>
        <w:shd w:val="clear" w:color="auto" w:fill="auto"/>
        <w:tabs>
          <w:tab w:pos="803" w:val="left"/>
        </w:tabs>
        <w:bidi w:val="0"/>
        <w:spacing w:before="0" w:line="312" w:lineRule="exact"/>
        <w:ind w:left="0" w:right="0" w:firstLine="380"/>
        <w:jc w:val="both"/>
      </w:pPr>
      <w:bookmarkStart w:id="544" w:name="bookmark544"/>
      <w:r>
        <w:rPr>
          <w:color w:val="000000"/>
          <w:spacing w:val="0"/>
          <w:w w:val="100"/>
          <w:position w:val="0"/>
          <w:sz w:val="24"/>
          <w:szCs w:val="24"/>
        </w:rPr>
        <w:t>（</w:t>
      </w:r>
      <w:bookmarkEnd w:id="544"/>
      <w:r>
        <w:rPr>
          <w:color w:val="000000"/>
          <w:spacing w:val="0"/>
          <w:w w:val="100"/>
          <w:position w:val="0"/>
          <w:sz w:val="24"/>
          <w:szCs w:val="24"/>
        </w:rPr>
        <w:t>1）</w:t>
        <w:tab/>
        <w:t>长期股权投资</w:t>
      </w:r>
    </w:p>
    <w:p>
      <w:pPr>
        <w:pStyle w:val="Style17"/>
        <w:keepNext w:val="0"/>
        <w:keepLines w:val="0"/>
        <w:widowControl w:val="0"/>
        <w:shd w:val="clear" w:color="auto" w:fill="auto"/>
        <w:bidi w:val="0"/>
        <w:spacing w:before="0" w:line="314" w:lineRule="exact"/>
        <w:ind w:left="0" w:right="0" w:firstLine="0"/>
        <w:jc w:val="both"/>
      </w:pPr>
      <w:r>
        <w:rPr>
          <w:color w:val="000000"/>
          <w:spacing w:val="0"/>
          <w:w w:val="100"/>
          <w:position w:val="0"/>
          <w:sz w:val="24"/>
          <w:szCs w:val="24"/>
        </w:rPr>
        <w:t>公司长期股权投资在取得时按照初始投资成本入账。对拥有被投资单位20% （不含）以下 股权或虽拥有20%或20%以上但不具有重大影响的投资采用成本法核算；对拥有被投资单 位20%（含）以上股权或虽不足20%但有重大影响的投资采用权益法核算；对拥有被投资 单位50% （不含）以上股权或虽不足50%但具有实质控制权的投资采用权益法核算并纳入 合并会计报表范围。</w:t>
      </w:r>
    </w:p>
    <w:p>
      <w:pPr>
        <w:pStyle w:val="Style17"/>
        <w:keepNext w:val="0"/>
        <w:keepLines w:val="0"/>
        <w:widowControl w:val="0"/>
        <w:shd w:val="clear" w:color="auto" w:fill="auto"/>
        <w:bidi w:val="0"/>
        <w:spacing w:before="0" w:line="313" w:lineRule="exact"/>
        <w:ind w:left="0" w:right="0" w:firstLine="0"/>
        <w:jc w:val="both"/>
      </w:pPr>
      <w:r>
        <w:rPr>
          <w:color w:val="000000"/>
          <w:spacing w:val="0"/>
          <w:w w:val="100"/>
          <w:position w:val="0"/>
          <w:sz w:val="24"/>
          <w:szCs w:val="24"/>
        </w:rPr>
        <w:t>长期股权投资的初始投资成本与应享有被投资单位所有者权益份额之间的差额，作为股 权投资差额，根据财政部《关于执行〈企业会计制度〉和相关会计准则有关问题解答》（财 会[2003]10号）的规定，分别情况进行会计处理：初始投资成本大于应享有被投资单位 所有者权益份额的差额，按10年期限摊销计入损益；初始投资成本小于应享有被投资单 位所有者权益份额的差额，计入“资本公积一股权投资准备”科目。上述规定发布之前, 公司对外投资已按原规定进行会计处理的，不再做追溯调整。</w:t>
      </w:r>
    </w:p>
    <w:p>
      <w:pPr>
        <w:pStyle w:val="Style17"/>
        <w:keepNext w:val="0"/>
        <w:keepLines w:val="0"/>
        <w:widowControl w:val="0"/>
        <w:shd w:val="clear" w:color="auto" w:fill="auto"/>
        <w:tabs>
          <w:tab w:pos="803" w:val="left"/>
        </w:tabs>
        <w:bidi w:val="0"/>
        <w:spacing w:before="0" w:line="312" w:lineRule="exact"/>
        <w:ind w:left="0" w:right="0" w:firstLine="380"/>
        <w:jc w:val="both"/>
      </w:pPr>
      <w:bookmarkStart w:id="545" w:name="bookmark545"/>
      <w:r>
        <w:rPr>
          <w:color w:val="000000"/>
          <w:spacing w:val="0"/>
          <w:w w:val="100"/>
          <w:position w:val="0"/>
          <w:sz w:val="24"/>
          <w:szCs w:val="24"/>
        </w:rPr>
        <w:t>（</w:t>
      </w:r>
      <w:bookmarkEnd w:id="545"/>
      <w:r>
        <w:rPr>
          <w:color w:val="000000"/>
          <w:spacing w:val="0"/>
          <w:w w:val="100"/>
          <w:position w:val="0"/>
          <w:sz w:val="24"/>
          <w:szCs w:val="24"/>
        </w:rPr>
        <w:t>2）</w:t>
        <w:tab/>
        <w:t>长期债权投资</w:t>
      </w:r>
    </w:p>
    <w:p>
      <w:pPr>
        <w:pStyle w:val="Style17"/>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长期债权投资的计价和收益确认方法：长期债权投资按取得时的实际成本作为初始投资 成本，以支付现金取得的长期债券投资，按实际支付的全部价款减去尚未领取的债券利 息，作为初始投资成本。长期债权投资按权责发生制原则按期计提应计利息，计入投资 收益。</w:t>
      </w:r>
    </w:p>
    <w:p>
      <w:pPr>
        <w:pStyle w:val="Style17"/>
        <w:keepNext w:val="0"/>
        <w:keepLines w:val="0"/>
        <w:widowControl w:val="0"/>
        <w:shd w:val="clear" w:color="auto" w:fill="auto"/>
        <w:bidi w:val="0"/>
        <w:spacing w:before="0" w:line="310" w:lineRule="exact"/>
        <w:ind w:left="0" w:right="0" w:firstLine="0"/>
        <w:jc w:val="both"/>
      </w:pPr>
      <w:r>
        <w:rPr>
          <w:color w:val="000000"/>
          <w:spacing w:val="0"/>
          <w:w w:val="100"/>
          <w:position w:val="0"/>
          <w:sz w:val="24"/>
          <w:szCs w:val="24"/>
        </w:rPr>
        <w:t>债券投资溢价和折价的摊销方法：将债券投资初始投资成本减去相关费用及已到付息期 但尚未领取的债券利息和未到期的债券利息后，与债券面值之间的差额，作为债券溢价 或折价，在债券存续期内于确认相关利息收入时，按直线法（或实际利率法）分期摊销。</w:t>
      </w:r>
    </w:p>
    <w:p>
      <w:pPr>
        <w:pStyle w:val="Style17"/>
        <w:keepNext w:val="0"/>
        <w:keepLines w:val="0"/>
        <w:widowControl w:val="0"/>
        <w:shd w:val="clear" w:color="auto" w:fill="auto"/>
        <w:tabs>
          <w:tab w:pos="803" w:val="left"/>
        </w:tabs>
        <w:bidi w:val="0"/>
        <w:spacing w:before="0" w:line="312" w:lineRule="exact"/>
        <w:ind w:left="0" w:right="0" w:firstLine="380"/>
        <w:jc w:val="left"/>
      </w:pPr>
      <w:bookmarkStart w:id="546" w:name="bookmark546"/>
      <w:r>
        <w:rPr>
          <w:color w:val="000000"/>
          <w:spacing w:val="0"/>
          <w:w w:val="100"/>
          <w:position w:val="0"/>
          <w:sz w:val="24"/>
          <w:szCs w:val="24"/>
        </w:rPr>
        <w:t>（</w:t>
      </w:r>
      <w:bookmarkEnd w:id="546"/>
      <w:r>
        <w:rPr>
          <w:color w:val="000000"/>
          <w:spacing w:val="0"/>
          <w:w w:val="100"/>
          <w:position w:val="0"/>
          <w:sz w:val="24"/>
          <w:szCs w:val="24"/>
        </w:rPr>
        <w:t>3）</w:t>
        <w:tab/>
        <w:t>长期投资减值准备</w:t>
      </w:r>
    </w:p>
    <w:p>
      <w:pPr>
        <w:pStyle w:val="Style17"/>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公司的长期投资在期末时按照账面价值与可收回金额孰低计量。公司于每年年度终了， 对长期投资逐项进行检查，如果由于市价持续下跌或被投资单位经营状况恶化等原因导 致长期投资可收回金额低于账面价值的，对可收回金额低于账面价值的差额，计提长期 投资减值准备。</w:t>
      </w:r>
    </w:p>
    <w:p>
      <w:pPr>
        <w:pStyle w:val="Style29"/>
        <w:keepNext/>
        <w:keepLines/>
        <w:widowControl w:val="0"/>
        <w:numPr>
          <w:ilvl w:val="0"/>
          <w:numId w:val="51"/>
        </w:numPr>
        <w:shd w:val="clear" w:color="auto" w:fill="auto"/>
        <w:tabs>
          <w:tab w:pos="437" w:val="left"/>
        </w:tabs>
        <w:bidi w:val="0"/>
        <w:spacing w:before="0" w:line="312" w:lineRule="exact"/>
        <w:ind w:left="0" w:right="0" w:firstLine="0"/>
        <w:jc w:val="both"/>
      </w:pPr>
      <w:bookmarkStart w:id="547" w:name="bookmark547"/>
      <w:bookmarkStart w:id="548" w:name="bookmark548"/>
      <w:bookmarkStart w:id="549" w:name="bookmark549"/>
      <w:bookmarkStart w:id="550" w:name="bookmark550"/>
      <w:bookmarkEnd w:id="549"/>
      <w:r>
        <w:rPr>
          <w:color w:val="000000"/>
          <w:spacing w:val="0"/>
          <w:w w:val="100"/>
          <w:position w:val="0"/>
          <w:sz w:val="24"/>
          <w:szCs w:val="24"/>
        </w:rPr>
        <w:t>委托贷款核算方法</w:t>
      </w:r>
      <w:bookmarkEnd w:id="547"/>
      <w:bookmarkEnd w:id="548"/>
      <w:bookmarkEnd w:id="550"/>
    </w:p>
    <w:p>
      <w:pPr>
        <w:pStyle w:val="Style17"/>
        <w:keepNext w:val="0"/>
        <w:keepLines w:val="0"/>
        <w:widowControl w:val="0"/>
        <w:shd w:val="clear" w:color="auto" w:fill="auto"/>
        <w:bidi w:val="0"/>
        <w:spacing w:before="0" w:line="310" w:lineRule="exact"/>
        <w:ind w:left="740" w:right="0" w:hanging="360"/>
        <w:jc w:val="both"/>
      </w:pPr>
      <w:bookmarkStart w:id="551" w:name="bookmark551"/>
      <w:r>
        <w:rPr>
          <w:color w:val="000000"/>
          <w:spacing w:val="0"/>
          <w:w w:val="100"/>
          <w:position w:val="0"/>
          <w:sz w:val="24"/>
          <w:szCs w:val="24"/>
        </w:rPr>
        <w:t>（</w:t>
      </w:r>
      <w:bookmarkEnd w:id="551"/>
      <w:r>
        <w:rPr>
          <w:color w:val="000000"/>
          <w:spacing w:val="0"/>
          <w:w w:val="100"/>
          <w:position w:val="0"/>
          <w:sz w:val="24"/>
          <w:szCs w:val="24"/>
        </w:rPr>
        <w:t>1）委托贷款的计价和利息确认方法：委托贷款按实际委托的贷款金额入账。期末按 委托贷款规定的利率计提应收利息，计入投资收益；如计提的利息到期不能收回， 贝</w:t>
      </w:r>
      <w:r>
        <w:rPr>
          <w:color w:val="000000"/>
          <w:spacing w:val="0"/>
          <w:w w:val="100"/>
          <w:position w:val="0"/>
          <w:sz w:val="24"/>
          <w:szCs w:val="24"/>
        </w:rPr>
        <w:t>U</w:t>
      </w:r>
      <w:r>
        <w:rPr>
          <w:color w:val="000000"/>
          <w:spacing w:val="0"/>
          <w:w w:val="100"/>
          <w:position w:val="0"/>
          <w:sz w:val="24"/>
          <w:szCs w:val="24"/>
        </w:rPr>
        <w:t>停止计提利息并冲回已计提利息。</w:t>
      </w:r>
    </w:p>
    <w:p>
      <w:pPr>
        <w:pStyle w:val="Style17"/>
        <w:keepNext w:val="0"/>
        <w:keepLines w:val="0"/>
        <w:widowControl w:val="0"/>
        <w:numPr>
          <w:ilvl w:val="0"/>
          <w:numId w:val="61"/>
        </w:numPr>
        <w:shd w:val="clear" w:color="auto" w:fill="auto"/>
        <w:bidi w:val="0"/>
        <w:spacing w:before="0" w:line="307" w:lineRule="exact"/>
        <w:ind w:left="740" w:right="0" w:hanging="360"/>
        <w:jc w:val="left"/>
      </w:pPr>
      <w:bookmarkStart w:id="552" w:name="bookmark552"/>
      <w:bookmarkEnd w:id="552"/>
      <w:r>
        <w:rPr>
          <w:color w:val="000000"/>
          <w:spacing w:val="0"/>
          <w:w w:val="100"/>
          <w:position w:val="0"/>
          <w:sz w:val="24"/>
          <w:szCs w:val="24"/>
        </w:rPr>
        <w:t>委托贷款减值准备的确认标准和计提方法：本公司期末对委托贷款进行全面检查, 如有迹象表明委托贷款本金高于可收回金额的，应按其差额计提减值准备。</w:t>
      </w:r>
    </w:p>
    <w:p>
      <w:pPr>
        <w:pStyle w:val="Style29"/>
        <w:keepNext/>
        <w:keepLines/>
        <w:widowControl w:val="0"/>
        <w:numPr>
          <w:ilvl w:val="0"/>
          <w:numId w:val="51"/>
        </w:numPr>
        <w:shd w:val="clear" w:color="auto" w:fill="auto"/>
        <w:tabs>
          <w:tab w:pos="771" w:val="left"/>
        </w:tabs>
        <w:bidi w:val="0"/>
        <w:spacing w:before="0" w:line="314" w:lineRule="exact"/>
        <w:ind w:left="0" w:right="0" w:firstLine="0"/>
        <w:jc w:val="left"/>
      </w:pPr>
      <w:bookmarkStart w:id="553" w:name="bookmark553"/>
      <w:bookmarkStart w:id="554" w:name="bookmark554"/>
      <w:bookmarkStart w:id="555" w:name="bookmark555"/>
      <w:bookmarkStart w:id="556" w:name="bookmark556"/>
      <w:bookmarkEnd w:id="555"/>
      <w:r>
        <w:rPr>
          <w:color w:val="000000"/>
          <w:spacing w:val="0"/>
          <w:w w:val="100"/>
          <w:position w:val="0"/>
          <w:sz w:val="24"/>
          <w:szCs w:val="24"/>
        </w:rPr>
        <w:t>固定资产与累计折旧</w:t>
      </w:r>
      <w:bookmarkEnd w:id="553"/>
      <w:bookmarkEnd w:id="554"/>
      <w:bookmarkEnd w:id="556"/>
    </w:p>
    <w:p>
      <w:pPr>
        <w:pStyle w:val="Style17"/>
        <w:keepNext w:val="0"/>
        <w:keepLines w:val="0"/>
        <w:widowControl w:val="0"/>
        <w:numPr>
          <w:ilvl w:val="0"/>
          <w:numId w:val="63"/>
        </w:numPr>
        <w:shd w:val="clear" w:color="auto" w:fill="auto"/>
        <w:tabs>
          <w:tab w:pos="824" w:val="left"/>
        </w:tabs>
        <w:bidi w:val="0"/>
        <w:spacing w:before="0" w:line="302" w:lineRule="exact"/>
        <w:ind w:left="740" w:right="0" w:hanging="360"/>
        <w:jc w:val="both"/>
      </w:pPr>
      <w:bookmarkStart w:id="557" w:name="bookmark557"/>
      <w:bookmarkEnd w:id="557"/>
      <w:r>
        <w:rPr>
          <w:color w:val="000000"/>
          <w:spacing w:val="0"/>
          <w:w w:val="100"/>
          <w:position w:val="0"/>
          <w:sz w:val="24"/>
          <w:szCs w:val="24"/>
        </w:rPr>
        <w:t>固定资产的确认标准：公司拥有的使用期限在一年以上的房屋、建筑物、机器、 设备、器具、工具等资产作为固定资产；不属于生产经营主要设备的物品，单价 在2,000元以上并且使用期限超过两年的，也作为固定资产。</w:t>
      </w:r>
    </w:p>
    <w:p>
      <w:pPr>
        <w:pStyle w:val="Style17"/>
        <w:keepNext w:val="0"/>
        <w:keepLines w:val="0"/>
        <w:widowControl w:val="0"/>
        <w:numPr>
          <w:ilvl w:val="0"/>
          <w:numId w:val="63"/>
        </w:numPr>
        <w:shd w:val="clear" w:color="auto" w:fill="auto"/>
        <w:tabs>
          <w:tab w:pos="824" w:val="left"/>
        </w:tabs>
        <w:bidi w:val="0"/>
        <w:spacing w:before="0" w:line="314" w:lineRule="exact"/>
        <w:ind w:left="740" w:right="0" w:hanging="360"/>
        <w:jc w:val="both"/>
      </w:pPr>
      <w:bookmarkStart w:id="558" w:name="bookmark558"/>
      <w:bookmarkEnd w:id="558"/>
      <w:r>
        <w:rPr>
          <w:color w:val="000000"/>
          <w:spacing w:val="0"/>
          <w:w w:val="100"/>
          <w:position w:val="0"/>
          <w:sz w:val="24"/>
          <w:szCs w:val="24"/>
        </w:rPr>
        <w:t>固定资产的计价方法：固定资产按其取得时的实际成本作为入账价值，其中，外 购固定资产的成本包括买价、增值税、进口关税等相关税费，以及为使固定资产 达到预定可使用状态所发生的可直接归属于该资产的其他支出；投资者投入的固 定资产，按投资各方确认的价值作为入账价值；以非货币性交易换入的固定资产, 按换出资产账面价值加上应支付的相关税费作为入账价值。</w:t>
      </w:r>
    </w:p>
    <w:p>
      <w:pPr>
        <w:pStyle w:val="Style17"/>
        <w:keepNext w:val="0"/>
        <w:keepLines w:val="0"/>
        <w:widowControl w:val="0"/>
        <w:numPr>
          <w:ilvl w:val="0"/>
          <w:numId w:val="63"/>
        </w:numPr>
        <w:shd w:val="clear" w:color="auto" w:fill="auto"/>
        <w:tabs>
          <w:tab w:pos="824" w:val="left"/>
        </w:tabs>
        <w:bidi w:val="0"/>
        <w:spacing w:before="0" w:line="314" w:lineRule="exact"/>
        <w:ind w:left="740" w:right="0" w:hanging="360"/>
        <w:jc w:val="both"/>
      </w:pPr>
      <w:bookmarkStart w:id="559" w:name="bookmark559"/>
      <w:bookmarkEnd w:id="559"/>
      <w:r>
        <w:rPr>
          <w:color w:val="000000"/>
          <w:spacing w:val="0"/>
          <w:w w:val="100"/>
          <w:position w:val="0"/>
          <w:sz w:val="24"/>
          <w:szCs w:val="24"/>
        </w:rPr>
        <w:t>固定资产的折旧方法：除已提足折旧仍继续使用的固定资产外，公司对所有固定 资产计提折旧。固定资产采用直线法计提折旧。根据固定资产的类别、估计经济 使用年限、预计残值(残值率为3-5%)确定折旧率如下：</w:t>
      </w:r>
    </w:p>
    <w:tbl>
      <w:tblPr>
        <w:tblOverlap w:val="never"/>
        <w:jc w:val="center"/>
        <w:tblLayout w:type="fixed"/>
      </w:tblPr>
      <w:tblGrid>
        <w:gridCol w:w="2573"/>
        <w:gridCol w:w="1925"/>
        <w:gridCol w:w="2016"/>
      </w:tblGrid>
      <w:tr>
        <w:trPr>
          <w:trHeight w:val="418" w:hRule="exact"/>
        </w:trPr>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980"/>
              <w:jc w:val="left"/>
              <w:rPr>
                <w:sz w:val="18"/>
                <w:szCs w:val="18"/>
              </w:rPr>
            </w:pPr>
            <w:r>
              <w:rPr>
                <w:b/>
                <w:bCs/>
                <w:color w:val="000000"/>
                <w:spacing w:val="0"/>
                <w:w w:val="100"/>
                <w:position w:val="0"/>
                <w:sz w:val="18"/>
                <w:szCs w:val="18"/>
              </w:rPr>
              <w:t>资产类别</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80"/>
              <w:jc w:val="left"/>
              <w:rPr>
                <w:sz w:val="18"/>
                <w:szCs w:val="18"/>
              </w:rPr>
            </w:pPr>
            <w:r>
              <w:rPr>
                <w:b/>
                <w:bCs/>
                <w:color w:val="000000"/>
                <w:spacing w:val="0"/>
                <w:w w:val="100"/>
                <w:position w:val="0"/>
                <w:sz w:val="18"/>
                <w:szCs w:val="18"/>
              </w:rPr>
              <w:t>折旧年限</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年折旧率</w:t>
            </w:r>
          </w:p>
        </w:tc>
      </w:tr>
      <w:tr>
        <w:trPr>
          <w:trHeight w:val="398" w:hRule="exact"/>
        </w:trPr>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房屋及建筑物</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 xml:space="preserve">30-45 </w:t>
            </w:r>
            <w:r>
              <w:rPr>
                <w:color w:val="000000"/>
                <w:spacing w:val="0"/>
                <w:w w:val="100"/>
                <w:position w:val="0"/>
                <w:sz w:val="18"/>
                <w:szCs w:val="18"/>
              </w:rPr>
              <w:t>年</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2.11-3.23%</w:t>
            </w:r>
          </w:p>
        </w:tc>
      </w:tr>
      <w:tr>
        <w:trPr>
          <w:trHeight w:val="384"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通用设备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5-10 </w:t>
            </w:r>
            <w:r>
              <w:rPr>
                <w:color w:val="000000"/>
                <w:spacing w:val="0"/>
                <w:w w:val="100"/>
                <w:position w:val="0"/>
                <w:sz w:val="18"/>
                <w:szCs w:val="18"/>
              </w:rPr>
              <w:t>年</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9.50-19.40%</w:t>
            </w:r>
          </w:p>
        </w:tc>
      </w:tr>
      <w:tr>
        <w:trPr>
          <w:trHeight w:val="384"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专用设备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5-10 </w:t>
            </w:r>
            <w:r>
              <w:rPr>
                <w:color w:val="000000"/>
                <w:spacing w:val="0"/>
                <w:w w:val="100"/>
                <w:position w:val="0"/>
                <w:sz w:val="18"/>
                <w:szCs w:val="18"/>
              </w:rPr>
              <w:t>年</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9.50-19.40%</w:t>
            </w:r>
          </w:p>
        </w:tc>
      </w:tr>
      <w:tr>
        <w:trPr>
          <w:trHeight w:val="389"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运输设备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10年</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9.50-9.70%</w:t>
            </w:r>
          </w:p>
        </w:tc>
      </w:tr>
      <w:tr>
        <w:trPr>
          <w:trHeight w:val="418" w:hRule="exact"/>
        </w:trPr>
        <w:tc>
          <w:tcPr>
            <w:tcBorders>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电子设备</w:t>
            </w:r>
          </w:p>
        </w:tc>
        <w:tc>
          <w:tcPr>
            <w:tcBorders>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5年</w:t>
            </w:r>
          </w:p>
        </w:tc>
        <w:tc>
          <w:tcPr>
            <w:tcBorders>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19.00-19.40%</w:t>
            </w:r>
          </w:p>
        </w:tc>
      </w:tr>
    </w:tbl>
    <w:p>
      <w:pPr>
        <w:widowControl w:val="0"/>
        <w:spacing w:after="299" w:line="1" w:lineRule="exact"/>
      </w:pPr>
    </w:p>
    <w:p>
      <w:pPr>
        <w:pStyle w:val="Style17"/>
        <w:keepNext w:val="0"/>
        <w:keepLines w:val="0"/>
        <w:widowControl w:val="0"/>
        <w:numPr>
          <w:ilvl w:val="0"/>
          <w:numId w:val="63"/>
        </w:numPr>
        <w:shd w:val="clear" w:color="auto" w:fill="auto"/>
        <w:bidi w:val="0"/>
        <w:spacing w:before="0" w:line="310" w:lineRule="exact"/>
        <w:ind w:left="740" w:right="0" w:hanging="360"/>
        <w:jc w:val="both"/>
      </w:pPr>
      <w:bookmarkStart w:id="560" w:name="bookmark560"/>
      <w:bookmarkEnd w:id="560"/>
      <w:r>
        <w:rPr>
          <w:color w:val="000000"/>
          <w:spacing w:val="0"/>
          <w:w w:val="100"/>
          <w:position w:val="0"/>
          <w:sz w:val="24"/>
          <w:szCs w:val="24"/>
        </w:rPr>
        <w:t>固定资产减值准备的确认标准和计提方法：公司的固定资产在期末按照账面价值 与可收回金额孰低计量。公司于每个年度终了，对固定资产逐项进行检查，如果 由于市价持续下跌，或技术陈旧、损坏、长期闲置等原因导致其可收回金额低于 账面价值的，将可收回金额低于其账面价值的差额作为固定资产减值准备。固定 资产减值准备按单项资产计提。当存在下列情况之一时，应当按照该项固定资产 的账面价值全额计提固定资产减值准备：</w:t>
      </w:r>
    </w:p>
    <w:p>
      <w:pPr>
        <w:pStyle w:val="Style17"/>
        <w:keepNext w:val="0"/>
        <w:keepLines w:val="0"/>
        <w:widowControl w:val="0"/>
        <w:numPr>
          <w:ilvl w:val="0"/>
          <w:numId w:val="65"/>
        </w:numPr>
        <w:shd w:val="clear" w:color="auto" w:fill="auto"/>
        <w:tabs>
          <w:tab w:pos="771" w:val="left"/>
        </w:tabs>
        <w:bidi w:val="0"/>
        <w:spacing w:before="0" w:line="310" w:lineRule="exact"/>
        <w:ind w:left="0" w:right="0" w:firstLine="380"/>
        <w:jc w:val="left"/>
      </w:pPr>
      <w:bookmarkStart w:id="561" w:name="bookmark561"/>
      <w:bookmarkEnd w:id="561"/>
      <w:r>
        <w:rPr>
          <w:color w:val="000000"/>
          <w:spacing w:val="0"/>
          <w:w w:val="100"/>
          <w:position w:val="0"/>
          <w:sz w:val="24"/>
          <w:szCs w:val="24"/>
        </w:rPr>
        <w:t>长期闲置不用，在可预见的未来不会再使用，且无转让价值的固定资产；</w:t>
      </w:r>
    </w:p>
    <w:p>
      <w:pPr>
        <w:pStyle w:val="Style17"/>
        <w:keepNext w:val="0"/>
        <w:keepLines w:val="0"/>
        <w:widowControl w:val="0"/>
        <w:numPr>
          <w:ilvl w:val="0"/>
          <w:numId w:val="65"/>
        </w:numPr>
        <w:shd w:val="clear" w:color="auto" w:fill="auto"/>
        <w:tabs>
          <w:tab w:pos="848" w:val="left"/>
        </w:tabs>
        <w:bidi w:val="0"/>
        <w:spacing w:before="0" w:line="310" w:lineRule="exact"/>
        <w:ind w:left="0" w:right="0" w:firstLine="500"/>
        <w:jc w:val="left"/>
      </w:pPr>
      <w:bookmarkStart w:id="562" w:name="bookmark562"/>
      <w:bookmarkEnd w:id="562"/>
      <w:r>
        <w:rPr>
          <w:color w:val="000000"/>
          <w:spacing w:val="0"/>
          <w:w w:val="100"/>
          <w:position w:val="0"/>
          <w:sz w:val="24"/>
          <w:szCs w:val="24"/>
        </w:rPr>
        <w:t>由于技术进步等原因，已不可使用的固定资产；</w:t>
      </w:r>
    </w:p>
    <w:p>
      <w:pPr>
        <w:pStyle w:val="Style17"/>
        <w:keepNext w:val="0"/>
        <w:keepLines w:val="0"/>
        <w:widowControl w:val="0"/>
        <w:numPr>
          <w:ilvl w:val="0"/>
          <w:numId w:val="65"/>
        </w:numPr>
        <w:shd w:val="clear" w:color="auto" w:fill="auto"/>
        <w:tabs>
          <w:tab w:pos="848" w:val="left"/>
        </w:tabs>
        <w:bidi w:val="0"/>
        <w:spacing w:before="0" w:line="310" w:lineRule="exact"/>
        <w:ind w:left="0" w:right="0" w:firstLine="500"/>
        <w:jc w:val="left"/>
      </w:pPr>
      <w:bookmarkStart w:id="563" w:name="bookmark563"/>
      <w:bookmarkEnd w:id="563"/>
      <w:r>
        <w:rPr>
          <w:color w:val="000000"/>
          <w:spacing w:val="0"/>
          <w:w w:val="100"/>
          <w:position w:val="0"/>
          <w:sz w:val="24"/>
          <w:szCs w:val="24"/>
        </w:rPr>
        <w:t>虽然固定资产尚可使用，但使用后产生大量不合格品的固定资产；</w:t>
      </w:r>
    </w:p>
    <w:p>
      <w:pPr>
        <w:pStyle w:val="Style17"/>
        <w:keepNext w:val="0"/>
        <w:keepLines w:val="0"/>
        <w:widowControl w:val="0"/>
        <w:numPr>
          <w:ilvl w:val="0"/>
          <w:numId w:val="65"/>
        </w:numPr>
        <w:shd w:val="clear" w:color="auto" w:fill="auto"/>
        <w:tabs>
          <w:tab w:pos="848" w:val="left"/>
        </w:tabs>
        <w:bidi w:val="0"/>
        <w:spacing w:before="0" w:line="310" w:lineRule="exact"/>
        <w:ind w:left="0" w:right="0" w:firstLine="500"/>
        <w:jc w:val="left"/>
      </w:pPr>
      <w:bookmarkStart w:id="564" w:name="bookmark564"/>
      <w:bookmarkEnd w:id="564"/>
      <w:r>
        <w:rPr>
          <w:color w:val="000000"/>
          <w:spacing w:val="0"/>
          <w:w w:val="100"/>
          <w:position w:val="0"/>
          <w:sz w:val="24"/>
          <w:szCs w:val="24"/>
        </w:rPr>
        <w:t>已遭毁损，以致于不再具有使用价值和转让价值的固定资产；</w:t>
      </w:r>
    </w:p>
    <w:p>
      <w:pPr>
        <w:pStyle w:val="Style17"/>
        <w:keepNext w:val="0"/>
        <w:keepLines w:val="0"/>
        <w:widowControl w:val="0"/>
        <w:numPr>
          <w:ilvl w:val="0"/>
          <w:numId w:val="65"/>
        </w:numPr>
        <w:shd w:val="clear" w:color="auto" w:fill="auto"/>
        <w:tabs>
          <w:tab w:pos="848" w:val="left"/>
        </w:tabs>
        <w:bidi w:val="0"/>
        <w:spacing w:before="0" w:line="310" w:lineRule="exact"/>
        <w:ind w:left="0" w:right="0" w:firstLine="500"/>
        <w:jc w:val="left"/>
      </w:pPr>
      <w:bookmarkStart w:id="565" w:name="bookmark565"/>
      <w:bookmarkEnd w:id="565"/>
      <w:r>
        <w:rPr>
          <w:color w:val="000000"/>
          <w:spacing w:val="0"/>
          <w:w w:val="100"/>
          <w:position w:val="0"/>
          <w:sz w:val="24"/>
          <w:szCs w:val="24"/>
        </w:rPr>
        <w:t>其他实质上已经不能再给企业带来经济利益的固定资产。</w:t>
      </w:r>
    </w:p>
    <w:p>
      <w:pPr>
        <w:pStyle w:val="Style17"/>
        <w:keepNext w:val="0"/>
        <w:keepLines w:val="0"/>
        <w:widowControl w:val="0"/>
        <w:shd w:val="clear" w:color="auto" w:fill="auto"/>
        <w:bidi w:val="0"/>
        <w:spacing w:before="0" w:line="317" w:lineRule="exact"/>
        <w:ind w:left="0" w:right="0" w:firstLine="0"/>
        <w:jc w:val="left"/>
      </w:pPr>
      <w:r>
        <w:rPr>
          <w:color w:val="000000"/>
          <w:spacing w:val="0"/>
          <w:w w:val="100"/>
          <w:position w:val="0"/>
          <w:sz w:val="24"/>
          <w:szCs w:val="24"/>
        </w:rPr>
        <w:t>已全额计提减值准备的固定资产，不再计提折旧。</w:t>
      </w:r>
    </w:p>
    <w:p>
      <w:pPr>
        <w:pStyle w:val="Style17"/>
        <w:keepNext w:val="0"/>
        <w:keepLines w:val="0"/>
        <w:widowControl w:val="0"/>
        <w:numPr>
          <w:ilvl w:val="0"/>
          <w:numId w:val="63"/>
        </w:numPr>
        <w:shd w:val="clear" w:color="auto" w:fill="auto"/>
        <w:tabs>
          <w:tab w:pos="840" w:val="left"/>
        </w:tabs>
        <w:bidi w:val="0"/>
        <w:spacing w:before="0" w:line="317" w:lineRule="exact"/>
        <w:ind w:left="740" w:right="0" w:hanging="340"/>
        <w:jc w:val="both"/>
      </w:pPr>
      <w:bookmarkStart w:id="566" w:name="bookmark566"/>
      <w:bookmarkEnd w:id="566"/>
      <w:r>
        <w:rPr>
          <w:color w:val="000000"/>
          <w:spacing w:val="0"/>
          <w:w w:val="100"/>
          <w:position w:val="0"/>
          <w:sz w:val="24"/>
          <w:szCs w:val="24"/>
        </w:rPr>
        <w:t>融资租入固定资产的计价方法：按租赁开始日租赁资产的原账面价值与最低租赁 付款额的现值两者中较低者(或融资租赁会计准则规定的其他方法)，作为入账价 值。</w:t>
      </w:r>
    </w:p>
    <w:p>
      <w:pPr>
        <w:pStyle w:val="Style17"/>
        <w:keepNext w:val="0"/>
        <w:keepLines w:val="0"/>
        <w:widowControl w:val="0"/>
        <w:numPr>
          <w:ilvl w:val="0"/>
          <w:numId w:val="63"/>
        </w:numPr>
        <w:shd w:val="clear" w:color="auto" w:fill="auto"/>
        <w:tabs>
          <w:tab w:pos="840" w:val="left"/>
        </w:tabs>
        <w:bidi w:val="0"/>
        <w:spacing w:before="0" w:line="326" w:lineRule="exact"/>
        <w:ind w:left="740" w:right="0" w:hanging="340"/>
        <w:jc w:val="both"/>
      </w:pPr>
      <w:bookmarkStart w:id="567" w:name="bookmark567"/>
      <w:bookmarkEnd w:id="567"/>
      <w:r>
        <w:rPr>
          <w:color w:val="000000"/>
          <w:spacing w:val="0"/>
          <w:w w:val="100"/>
          <w:position w:val="0"/>
          <w:sz w:val="24"/>
          <w:szCs w:val="24"/>
        </w:rPr>
        <w:t>固定资产后续支出的处理：固定资产的后续支出主要包括修理支出、更新改良支 出及装修支出等内容，其会计处理方法为：</w:t>
      </w:r>
    </w:p>
    <w:p>
      <w:pPr>
        <w:pStyle w:val="Style17"/>
        <w:keepNext w:val="0"/>
        <w:keepLines w:val="0"/>
        <w:widowControl w:val="0"/>
        <w:numPr>
          <w:ilvl w:val="0"/>
          <w:numId w:val="67"/>
        </w:numPr>
        <w:shd w:val="clear" w:color="auto" w:fill="auto"/>
        <w:tabs>
          <w:tab w:pos="751" w:val="left"/>
        </w:tabs>
        <w:bidi w:val="0"/>
        <w:spacing w:before="0" w:line="317" w:lineRule="exact"/>
        <w:ind w:left="0" w:right="0" w:firstLine="380"/>
        <w:jc w:val="both"/>
      </w:pPr>
      <w:bookmarkStart w:id="568" w:name="bookmark568"/>
      <w:bookmarkEnd w:id="568"/>
      <w:r>
        <w:rPr>
          <w:color w:val="000000"/>
          <w:spacing w:val="0"/>
          <w:w w:val="100"/>
          <w:position w:val="0"/>
          <w:sz w:val="24"/>
          <w:szCs w:val="24"/>
        </w:rPr>
        <w:t>固定资产修理费用(含大修)，直接计入当期费用；</w:t>
      </w:r>
    </w:p>
    <w:p>
      <w:pPr>
        <w:pStyle w:val="Style17"/>
        <w:keepNext w:val="0"/>
        <w:keepLines w:val="0"/>
        <w:widowControl w:val="0"/>
        <w:numPr>
          <w:ilvl w:val="0"/>
          <w:numId w:val="67"/>
        </w:numPr>
        <w:shd w:val="clear" w:color="auto" w:fill="auto"/>
        <w:tabs>
          <w:tab w:pos="751" w:val="left"/>
        </w:tabs>
        <w:bidi w:val="0"/>
        <w:spacing w:before="0" w:line="322" w:lineRule="exact"/>
        <w:ind w:left="740" w:right="0" w:hanging="340"/>
        <w:jc w:val="both"/>
      </w:pPr>
      <w:bookmarkStart w:id="569" w:name="bookmark569"/>
      <w:bookmarkEnd w:id="569"/>
      <w:r>
        <w:rPr>
          <w:color w:val="000000"/>
          <w:spacing w:val="0"/>
          <w:w w:val="100"/>
          <w:position w:val="0"/>
          <w:sz w:val="24"/>
          <w:szCs w:val="24"/>
        </w:rPr>
        <w:t>固定资产改良支出，以增计后不超过该固定资产可收回金额的部分计入固定资产 账面价值，其余金额计入当期费用；</w:t>
      </w:r>
    </w:p>
    <w:p>
      <w:pPr>
        <w:pStyle w:val="Style17"/>
        <w:keepNext w:val="0"/>
        <w:keepLines w:val="0"/>
        <w:widowControl w:val="0"/>
        <w:numPr>
          <w:ilvl w:val="0"/>
          <w:numId w:val="67"/>
        </w:numPr>
        <w:shd w:val="clear" w:color="auto" w:fill="auto"/>
        <w:tabs>
          <w:tab w:pos="751" w:val="left"/>
        </w:tabs>
        <w:bidi w:val="0"/>
        <w:spacing w:before="0" w:line="307" w:lineRule="exact"/>
        <w:ind w:left="740" w:right="0" w:hanging="340"/>
        <w:jc w:val="both"/>
      </w:pPr>
      <w:bookmarkStart w:id="570" w:name="bookmark570"/>
      <w:bookmarkEnd w:id="570"/>
      <w:r>
        <w:rPr>
          <w:color w:val="000000"/>
          <w:spacing w:val="0"/>
          <w:w w:val="100"/>
          <w:position w:val="0"/>
          <w:sz w:val="24"/>
          <w:szCs w:val="24"/>
        </w:rPr>
        <w:t>如果不能区分是固定资产修理还是固定资产改良，或固定资产修理和固定资产改 良结合在一起，则按上述原则进行判断，其发生的后续支出，分别计入固定资产 价值或当期费用；</w:t>
      </w:r>
    </w:p>
    <w:p>
      <w:pPr>
        <w:pStyle w:val="Style17"/>
        <w:keepNext w:val="0"/>
        <w:keepLines w:val="0"/>
        <w:widowControl w:val="0"/>
        <w:numPr>
          <w:ilvl w:val="0"/>
          <w:numId w:val="67"/>
        </w:numPr>
        <w:shd w:val="clear" w:color="auto" w:fill="auto"/>
        <w:tabs>
          <w:tab w:pos="751" w:val="left"/>
        </w:tabs>
        <w:bidi w:val="0"/>
        <w:spacing w:before="0" w:line="317" w:lineRule="exact"/>
        <w:ind w:left="740" w:right="0" w:hanging="340"/>
        <w:jc w:val="both"/>
      </w:pPr>
      <w:bookmarkStart w:id="571" w:name="bookmark571"/>
      <w:bookmarkEnd w:id="571"/>
      <w:r>
        <w:rPr>
          <w:color w:val="000000"/>
          <w:spacing w:val="0"/>
          <w:w w:val="100"/>
          <w:position w:val="0"/>
          <w:sz w:val="24"/>
          <w:szCs w:val="24"/>
        </w:rPr>
        <w:t>固定资产装修费用，符合上述原则可予资本化的，在“固定资产”内单设明细科 目核算，并在两次装修期间与固定资产尚可使用年限两者中较短的期间内，采用 直线方法单独计提折旧。</w:t>
      </w:r>
    </w:p>
    <w:p>
      <w:pPr>
        <w:pStyle w:val="Style29"/>
        <w:keepNext/>
        <w:keepLines/>
        <w:widowControl w:val="0"/>
        <w:numPr>
          <w:ilvl w:val="0"/>
          <w:numId w:val="51"/>
        </w:numPr>
        <w:shd w:val="clear" w:color="auto" w:fill="auto"/>
        <w:bidi w:val="0"/>
        <w:spacing w:before="0" w:line="317" w:lineRule="exact"/>
        <w:ind w:left="0" w:right="0" w:firstLine="0"/>
        <w:jc w:val="both"/>
      </w:pPr>
      <w:bookmarkStart w:id="572" w:name="bookmark572"/>
      <w:bookmarkStart w:id="573" w:name="bookmark573"/>
      <w:bookmarkStart w:id="574" w:name="bookmark574"/>
      <w:bookmarkStart w:id="575" w:name="bookmark575"/>
      <w:bookmarkEnd w:id="574"/>
      <w:r>
        <w:rPr>
          <w:color w:val="000000"/>
          <w:spacing w:val="0"/>
          <w:w w:val="100"/>
          <w:position w:val="0"/>
          <w:sz w:val="24"/>
          <w:szCs w:val="24"/>
        </w:rPr>
        <w:t>在建工程核算方法</w:t>
      </w:r>
      <w:bookmarkEnd w:id="572"/>
      <w:bookmarkEnd w:id="573"/>
      <w:bookmarkEnd w:id="575"/>
    </w:p>
    <w:p>
      <w:pPr>
        <w:pStyle w:val="Style17"/>
        <w:keepNext w:val="0"/>
        <w:keepLines w:val="0"/>
        <w:widowControl w:val="0"/>
        <w:numPr>
          <w:ilvl w:val="0"/>
          <w:numId w:val="69"/>
        </w:numPr>
        <w:shd w:val="clear" w:color="auto" w:fill="auto"/>
        <w:tabs>
          <w:tab w:pos="840" w:val="left"/>
        </w:tabs>
        <w:bidi w:val="0"/>
        <w:spacing w:before="0" w:line="307" w:lineRule="exact"/>
        <w:ind w:left="740" w:right="0" w:hanging="340"/>
        <w:jc w:val="both"/>
      </w:pPr>
      <w:bookmarkStart w:id="576" w:name="bookmark576"/>
      <w:bookmarkEnd w:id="576"/>
      <w:r>
        <w:rPr>
          <w:color w:val="000000"/>
          <w:spacing w:val="0"/>
          <w:w w:val="100"/>
          <w:position w:val="0"/>
          <w:sz w:val="24"/>
          <w:szCs w:val="24"/>
        </w:rPr>
        <w:t>在建工程的计价：按实际发生的支出确定工程成本。自营工程按直接材料、直接 工资、直接施工费等计量；出包工程按应支付的工程价款等计量；设备安装工程 按所安装设备的价值、安装费用、工程试运转损益等实际发生的支出确定工程成 本。</w:t>
      </w:r>
    </w:p>
    <w:p>
      <w:pPr>
        <w:pStyle w:val="Style17"/>
        <w:keepNext w:val="0"/>
        <w:keepLines w:val="0"/>
        <w:widowControl w:val="0"/>
        <w:numPr>
          <w:ilvl w:val="0"/>
          <w:numId w:val="69"/>
        </w:numPr>
        <w:shd w:val="clear" w:color="auto" w:fill="auto"/>
        <w:tabs>
          <w:tab w:pos="840" w:val="left"/>
        </w:tabs>
        <w:bidi w:val="0"/>
        <w:spacing w:before="0" w:line="319" w:lineRule="exact"/>
        <w:ind w:left="740" w:right="0" w:hanging="340"/>
        <w:jc w:val="both"/>
      </w:pPr>
      <w:bookmarkStart w:id="577" w:name="bookmark577"/>
      <w:bookmarkEnd w:id="577"/>
      <w:r>
        <w:rPr>
          <w:color w:val="000000"/>
          <w:spacing w:val="0"/>
          <w:w w:val="100"/>
          <w:position w:val="0"/>
          <w:sz w:val="24"/>
          <w:szCs w:val="24"/>
        </w:rPr>
        <w:t>在建工程结转固定资产的时点：公司建造的固定资产自达到预定可使用状态之日 起，根据工程预算、造价或工程实际成本等，按估计的价值结转固定资产，次月 起开始计提折旧；待办理竣工决算手续后再作调整。</w:t>
      </w:r>
    </w:p>
    <w:p>
      <w:pPr>
        <w:pStyle w:val="Style17"/>
        <w:keepNext w:val="0"/>
        <w:keepLines w:val="0"/>
        <w:widowControl w:val="0"/>
        <w:numPr>
          <w:ilvl w:val="0"/>
          <w:numId w:val="69"/>
        </w:numPr>
        <w:shd w:val="clear" w:color="auto" w:fill="auto"/>
        <w:tabs>
          <w:tab w:pos="840" w:val="left"/>
        </w:tabs>
        <w:bidi w:val="0"/>
        <w:spacing w:before="0" w:line="314" w:lineRule="exact"/>
        <w:ind w:left="740" w:right="0" w:hanging="340"/>
        <w:jc w:val="both"/>
      </w:pPr>
      <w:bookmarkStart w:id="578" w:name="bookmark578"/>
      <w:bookmarkEnd w:id="578"/>
      <w:r>
        <w:rPr>
          <w:color w:val="000000"/>
          <w:spacing w:val="0"/>
          <w:w w:val="100"/>
          <w:position w:val="0"/>
          <w:sz w:val="24"/>
          <w:szCs w:val="24"/>
        </w:rPr>
        <w:t>在建工程减值准备的确认标准和计提方法：公司的在建工程在期末按照账面价值 与可收回金额孰低计量。公司于每个年度终了，对在建工程进行全面检查，如有 证据表明在建工程已经发生减值，则计提减值准备。计提在建工程减值准备主要 考虑因素如下：</w:t>
      </w:r>
    </w:p>
    <w:p>
      <w:pPr>
        <w:pStyle w:val="Style17"/>
        <w:keepNext w:val="0"/>
        <w:keepLines w:val="0"/>
        <w:widowControl w:val="0"/>
        <w:numPr>
          <w:ilvl w:val="0"/>
          <w:numId w:val="71"/>
        </w:numPr>
        <w:shd w:val="clear" w:color="auto" w:fill="auto"/>
        <w:tabs>
          <w:tab w:pos="751" w:val="left"/>
        </w:tabs>
        <w:bidi w:val="0"/>
        <w:spacing w:before="0" w:line="317" w:lineRule="exact"/>
        <w:ind w:left="0" w:right="0" w:firstLine="380"/>
        <w:jc w:val="left"/>
      </w:pPr>
      <w:bookmarkStart w:id="579" w:name="bookmark579"/>
      <w:bookmarkEnd w:id="579"/>
      <w:r>
        <w:rPr>
          <w:color w:val="000000"/>
          <w:spacing w:val="0"/>
          <w:w w:val="100"/>
          <w:position w:val="0"/>
          <w:sz w:val="24"/>
          <w:szCs w:val="24"/>
        </w:rPr>
        <w:t>长期停建并且预计在未来3年内不会重新开工的在建工程；</w:t>
      </w:r>
    </w:p>
    <w:p>
      <w:pPr>
        <w:pStyle w:val="Style17"/>
        <w:keepNext w:val="0"/>
        <w:keepLines w:val="0"/>
        <w:widowControl w:val="0"/>
        <w:numPr>
          <w:ilvl w:val="0"/>
          <w:numId w:val="71"/>
        </w:numPr>
        <w:shd w:val="clear" w:color="auto" w:fill="auto"/>
        <w:tabs>
          <w:tab w:pos="751" w:val="left"/>
        </w:tabs>
        <w:bidi w:val="0"/>
        <w:spacing w:before="0" w:line="322" w:lineRule="exact"/>
        <w:ind w:left="740" w:right="0" w:hanging="340"/>
        <w:jc w:val="both"/>
      </w:pPr>
      <w:bookmarkStart w:id="580" w:name="bookmark580"/>
      <w:bookmarkEnd w:id="580"/>
      <w:r>
        <w:rPr>
          <w:color w:val="000000"/>
          <w:spacing w:val="0"/>
          <w:w w:val="100"/>
          <w:position w:val="0"/>
          <w:sz w:val="24"/>
          <w:szCs w:val="24"/>
        </w:rPr>
        <w:t>所建项目无论在性能上、还是在技术上均已落后，并且给公司带来的经济利益具 有很大的不确定性；</w:t>
      </w:r>
    </w:p>
    <w:p>
      <w:pPr>
        <w:pStyle w:val="Style17"/>
        <w:keepNext w:val="0"/>
        <w:keepLines w:val="0"/>
        <w:widowControl w:val="0"/>
        <w:numPr>
          <w:ilvl w:val="0"/>
          <w:numId w:val="71"/>
        </w:numPr>
        <w:shd w:val="clear" w:color="auto" w:fill="auto"/>
        <w:bidi w:val="0"/>
        <w:spacing w:before="0" w:line="315" w:lineRule="exact"/>
        <w:ind w:left="0" w:right="0" w:firstLine="380"/>
        <w:jc w:val="both"/>
      </w:pPr>
      <w:bookmarkStart w:id="581" w:name="bookmark581"/>
      <w:bookmarkEnd w:id="581"/>
      <w:r>
        <w:rPr>
          <w:color w:val="000000"/>
          <w:spacing w:val="0"/>
          <w:w w:val="100"/>
          <w:position w:val="0"/>
          <w:sz w:val="24"/>
          <w:szCs w:val="24"/>
        </w:rPr>
        <w:t>其他足以证明在建工程已经发生减值的情形。</w:t>
      </w:r>
    </w:p>
    <w:p>
      <w:pPr>
        <w:pStyle w:val="Style29"/>
        <w:keepNext/>
        <w:keepLines/>
        <w:widowControl w:val="0"/>
        <w:numPr>
          <w:ilvl w:val="0"/>
          <w:numId w:val="51"/>
        </w:numPr>
        <w:shd w:val="clear" w:color="auto" w:fill="auto"/>
        <w:tabs>
          <w:tab w:pos="469" w:val="left"/>
        </w:tabs>
        <w:bidi w:val="0"/>
        <w:spacing w:before="0" w:line="315" w:lineRule="exact"/>
        <w:ind w:left="0" w:right="0" w:firstLine="0"/>
        <w:jc w:val="left"/>
      </w:pPr>
      <w:bookmarkStart w:id="582" w:name="bookmark582"/>
      <w:bookmarkStart w:id="583" w:name="bookmark583"/>
      <w:bookmarkStart w:id="584" w:name="bookmark584"/>
      <w:bookmarkStart w:id="585" w:name="bookmark585"/>
      <w:bookmarkEnd w:id="584"/>
      <w:r>
        <w:rPr>
          <w:color w:val="000000"/>
          <w:spacing w:val="0"/>
          <w:w w:val="100"/>
          <w:position w:val="0"/>
          <w:sz w:val="24"/>
          <w:szCs w:val="24"/>
        </w:rPr>
        <w:t>无形资产计价和摊销方法</w:t>
      </w:r>
      <w:bookmarkEnd w:id="582"/>
      <w:bookmarkEnd w:id="583"/>
      <w:bookmarkEnd w:id="585"/>
    </w:p>
    <w:p>
      <w:pPr>
        <w:pStyle w:val="Style17"/>
        <w:keepNext w:val="0"/>
        <w:keepLines w:val="0"/>
        <w:widowControl w:val="0"/>
        <w:numPr>
          <w:ilvl w:val="0"/>
          <w:numId w:val="73"/>
        </w:numPr>
        <w:shd w:val="clear" w:color="auto" w:fill="auto"/>
        <w:tabs>
          <w:tab w:pos="874" w:val="left"/>
        </w:tabs>
        <w:bidi w:val="0"/>
        <w:spacing w:before="0" w:line="313" w:lineRule="exact"/>
        <w:ind w:left="740" w:right="0" w:hanging="320"/>
        <w:jc w:val="both"/>
      </w:pPr>
      <w:bookmarkStart w:id="586" w:name="bookmark586"/>
      <w:bookmarkEnd w:id="586"/>
      <w:r>
        <w:rPr>
          <w:color w:val="000000"/>
          <w:spacing w:val="0"/>
          <w:w w:val="100"/>
          <w:position w:val="0"/>
          <w:sz w:val="24"/>
          <w:szCs w:val="24"/>
        </w:rPr>
        <w:t>无形资产的计价方法：公司的无形资产在取得时，按实际成本计量。购入的无形 资产，按实际支付的价款作为实际成本；投资者投入的无形资产，按投资各方确 认的价值作为实际成本；以非货币性交易换入的无形资产，按换出资产账面价值 加上应支付的相关税费作为入账价值；自行开发并按法律程序申请取得的无形资 产，按依法取得时发生的注册费、聘请律师费等费用作为无形资产的实际成本， 在研究与开发过程中发生的材料、工资及其他费用直接计入当期损益。</w:t>
      </w:r>
    </w:p>
    <w:p>
      <w:pPr>
        <w:pStyle w:val="Style17"/>
        <w:keepNext w:val="0"/>
        <w:keepLines w:val="0"/>
        <w:widowControl w:val="0"/>
        <w:numPr>
          <w:ilvl w:val="0"/>
          <w:numId w:val="73"/>
        </w:numPr>
        <w:shd w:val="clear" w:color="auto" w:fill="auto"/>
        <w:tabs>
          <w:tab w:pos="874" w:val="left"/>
        </w:tabs>
        <w:bidi w:val="0"/>
        <w:spacing w:before="0" w:line="317" w:lineRule="exact"/>
        <w:ind w:left="740" w:right="0" w:hanging="320"/>
        <w:jc w:val="both"/>
      </w:pPr>
      <w:bookmarkStart w:id="587" w:name="bookmark587"/>
      <w:bookmarkEnd w:id="587"/>
      <w:r>
        <w:rPr>
          <w:color w:val="000000"/>
          <w:spacing w:val="0"/>
          <w:w w:val="100"/>
          <w:position w:val="0"/>
          <w:sz w:val="24"/>
          <w:szCs w:val="24"/>
        </w:rPr>
        <w:t>无形资产摊销方法和期限：无形资产自取得当月起按预计使用年限、合同规定的 受益年限和法律规定的有效年限三者中最短者分期平均摊销，计入当期损益；合 同、法律均未规定年限的，摊销年限不应超过10年。</w:t>
      </w:r>
    </w:p>
    <w:p>
      <w:pPr>
        <w:pStyle w:val="Style17"/>
        <w:keepNext w:val="0"/>
        <w:keepLines w:val="0"/>
        <w:widowControl w:val="0"/>
        <w:numPr>
          <w:ilvl w:val="0"/>
          <w:numId w:val="73"/>
        </w:numPr>
        <w:shd w:val="clear" w:color="auto" w:fill="auto"/>
        <w:tabs>
          <w:tab w:pos="874" w:val="left"/>
        </w:tabs>
        <w:bidi w:val="0"/>
        <w:spacing w:before="0" w:line="315" w:lineRule="exact"/>
        <w:ind w:left="740" w:right="0" w:hanging="320"/>
        <w:jc w:val="both"/>
      </w:pPr>
      <w:bookmarkStart w:id="588" w:name="bookmark588"/>
      <w:bookmarkEnd w:id="588"/>
      <w:r>
        <w:rPr>
          <w:color w:val="000000"/>
          <w:spacing w:val="0"/>
          <w:w w:val="100"/>
          <w:position w:val="0"/>
          <w:sz w:val="24"/>
          <w:szCs w:val="24"/>
        </w:rPr>
        <w:t>无形资产减值准备的确认标准和计提方法：公司的无形资产在期末按照账面价值 与可收回金额孰低计量。公司于每个年度终了，检查各项无形资产预计给企业带 来经济利益的能力，对预计可收回金额低于其账面价值的，计提无形资产减值准 备。</w:t>
      </w:r>
    </w:p>
    <w:p>
      <w:pPr>
        <w:pStyle w:val="Style17"/>
        <w:keepNext w:val="0"/>
        <w:keepLines w:val="0"/>
        <w:widowControl w:val="0"/>
        <w:shd w:val="clear" w:color="auto" w:fill="auto"/>
        <w:bidi w:val="0"/>
        <w:spacing w:before="0" w:line="315" w:lineRule="exact"/>
        <w:ind w:left="0" w:right="0" w:firstLine="0"/>
        <w:jc w:val="left"/>
      </w:pPr>
      <w:r>
        <w:rPr>
          <w:color w:val="000000"/>
          <w:spacing w:val="0"/>
          <w:w w:val="100"/>
          <w:position w:val="0"/>
          <w:sz w:val="24"/>
          <w:szCs w:val="24"/>
        </w:rPr>
        <w:t>当存在下列一项或若干项情形时，应计提无形资产减值准备：</w:t>
      </w:r>
    </w:p>
    <w:p>
      <w:pPr>
        <w:pStyle w:val="Style17"/>
        <w:keepNext w:val="0"/>
        <w:keepLines w:val="0"/>
        <w:widowControl w:val="0"/>
        <w:numPr>
          <w:ilvl w:val="0"/>
          <w:numId w:val="75"/>
        </w:numPr>
        <w:shd w:val="clear" w:color="auto" w:fill="auto"/>
        <w:tabs>
          <w:tab w:pos="774" w:val="left"/>
        </w:tabs>
        <w:bidi w:val="0"/>
        <w:spacing w:before="0" w:line="322" w:lineRule="exact"/>
        <w:ind w:left="740" w:right="0" w:hanging="320"/>
        <w:jc w:val="both"/>
      </w:pPr>
      <w:bookmarkStart w:id="589" w:name="bookmark589"/>
      <w:bookmarkEnd w:id="589"/>
      <w:r>
        <w:rPr>
          <w:color w:val="000000"/>
          <w:spacing w:val="0"/>
          <w:w w:val="100"/>
          <w:position w:val="0"/>
          <w:sz w:val="24"/>
          <w:szCs w:val="24"/>
        </w:rPr>
        <w:t>某项无形资产已被其他新技术等所替代，使其为企业创造经济利益的能力受到重 大不利影响；</w:t>
      </w:r>
    </w:p>
    <w:p>
      <w:pPr>
        <w:pStyle w:val="Style17"/>
        <w:keepNext w:val="0"/>
        <w:keepLines w:val="0"/>
        <w:widowControl w:val="0"/>
        <w:numPr>
          <w:ilvl w:val="0"/>
          <w:numId w:val="75"/>
        </w:numPr>
        <w:shd w:val="clear" w:color="auto" w:fill="auto"/>
        <w:tabs>
          <w:tab w:pos="743" w:val="left"/>
        </w:tabs>
        <w:bidi w:val="0"/>
        <w:spacing w:before="0" w:line="315" w:lineRule="exact"/>
        <w:ind w:left="0" w:right="0" w:firstLine="380"/>
        <w:jc w:val="both"/>
      </w:pPr>
      <w:bookmarkStart w:id="590" w:name="bookmark590"/>
      <w:bookmarkEnd w:id="590"/>
      <w:r>
        <w:rPr>
          <w:color w:val="000000"/>
          <w:spacing w:val="0"/>
          <w:w w:val="100"/>
          <w:position w:val="0"/>
          <w:sz w:val="24"/>
          <w:szCs w:val="24"/>
        </w:rPr>
        <w:t>某项无形资产的市价在当期大幅下跌，在剩余摊销年限内预期不会恢复；</w:t>
      </w:r>
    </w:p>
    <w:p>
      <w:pPr>
        <w:pStyle w:val="Style17"/>
        <w:keepNext w:val="0"/>
        <w:keepLines w:val="0"/>
        <w:widowControl w:val="0"/>
        <w:numPr>
          <w:ilvl w:val="0"/>
          <w:numId w:val="75"/>
        </w:numPr>
        <w:shd w:val="clear" w:color="auto" w:fill="auto"/>
        <w:tabs>
          <w:tab w:pos="743" w:val="left"/>
        </w:tabs>
        <w:bidi w:val="0"/>
        <w:spacing w:before="0" w:line="315" w:lineRule="exact"/>
        <w:ind w:left="0" w:right="0" w:firstLine="380"/>
        <w:jc w:val="both"/>
      </w:pPr>
      <w:bookmarkStart w:id="591" w:name="bookmark591"/>
      <w:bookmarkEnd w:id="591"/>
      <w:r>
        <w:rPr>
          <w:color w:val="000000"/>
          <w:spacing w:val="0"/>
          <w:w w:val="100"/>
          <w:position w:val="0"/>
          <w:sz w:val="24"/>
          <w:szCs w:val="24"/>
        </w:rPr>
        <w:t>某项无形资产已超过法律保护期限，但仍然具有部分使用价值；</w:t>
      </w:r>
    </w:p>
    <w:p>
      <w:pPr>
        <w:pStyle w:val="Style17"/>
        <w:keepNext w:val="0"/>
        <w:keepLines w:val="0"/>
        <w:widowControl w:val="0"/>
        <w:numPr>
          <w:ilvl w:val="0"/>
          <w:numId w:val="75"/>
        </w:numPr>
        <w:shd w:val="clear" w:color="auto" w:fill="auto"/>
        <w:tabs>
          <w:tab w:pos="743" w:val="left"/>
        </w:tabs>
        <w:bidi w:val="0"/>
        <w:spacing w:before="0" w:line="315" w:lineRule="exact"/>
        <w:ind w:left="0" w:right="0" w:firstLine="380"/>
        <w:jc w:val="both"/>
      </w:pPr>
      <w:bookmarkStart w:id="592" w:name="bookmark592"/>
      <w:bookmarkEnd w:id="592"/>
      <w:r>
        <w:rPr>
          <w:color w:val="000000"/>
          <w:spacing w:val="0"/>
          <w:w w:val="100"/>
          <w:position w:val="0"/>
          <w:sz w:val="24"/>
          <w:szCs w:val="24"/>
        </w:rPr>
        <w:t>其他足以证明某项无形资产实质上已经发生了减值的情形。</w:t>
      </w:r>
    </w:p>
    <w:p>
      <w:pPr>
        <w:pStyle w:val="Style17"/>
        <w:keepNext w:val="0"/>
        <w:keepLines w:val="0"/>
        <w:widowControl w:val="0"/>
        <w:shd w:val="clear" w:color="auto" w:fill="auto"/>
        <w:bidi w:val="0"/>
        <w:spacing w:before="0" w:line="315" w:lineRule="exact"/>
        <w:ind w:left="0" w:right="0" w:firstLine="0"/>
        <w:jc w:val="left"/>
      </w:pPr>
      <w:r>
        <w:rPr>
          <w:color w:val="000000"/>
          <w:spacing w:val="0"/>
          <w:w w:val="100"/>
          <w:position w:val="0"/>
          <w:sz w:val="24"/>
          <w:szCs w:val="24"/>
        </w:rPr>
        <w:t>当存在下列一项或若干项情形时，将相关无形资产的账面价值全部转入当期损益：</w:t>
      </w:r>
    </w:p>
    <w:p>
      <w:pPr>
        <w:pStyle w:val="Style17"/>
        <w:keepNext w:val="0"/>
        <w:keepLines w:val="0"/>
        <w:widowControl w:val="0"/>
        <w:numPr>
          <w:ilvl w:val="0"/>
          <w:numId w:val="77"/>
        </w:numPr>
        <w:shd w:val="clear" w:color="auto" w:fill="auto"/>
        <w:tabs>
          <w:tab w:pos="743" w:val="left"/>
        </w:tabs>
        <w:bidi w:val="0"/>
        <w:spacing w:before="0" w:line="315" w:lineRule="exact"/>
        <w:ind w:left="0" w:right="0" w:firstLine="380"/>
        <w:jc w:val="both"/>
      </w:pPr>
      <w:bookmarkStart w:id="593" w:name="bookmark593"/>
      <w:bookmarkEnd w:id="593"/>
      <w:r>
        <w:rPr>
          <w:color w:val="000000"/>
          <w:spacing w:val="0"/>
          <w:w w:val="100"/>
          <w:position w:val="0"/>
          <w:sz w:val="24"/>
          <w:szCs w:val="24"/>
        </w:rPr>
        <w:t>某项无形资产已被其他新技术等替代，并已不具备使用价值和转让价值；</w:t>
      </w:r>
    </w:p>
    <w:p>
      <w:pPr>
        <w:pStyle w:val="Style17"/>
        <w:keepNext w:val="0"/>
        <w:keepLines w:val="0"/>
        <w:widowControl w:val="0"/>
        <w:numPr>
          <w:ilvl w:val="0"/>
          <w:numId w:val="77"/>
        </w:numPr>
        <w:shd w:val="clear" w:color="auto" w:fill="auto"/>
        <w:tabs>
          <w:tab w:pos="743" w:val="left"/>
        </w:tabs>
        <w:bidi w:val="0"/>
        <w:spacing w:before="0" w:line="315" w:lineRule="exact"/>
        <w:ind w:left="0" w:right="0" w:firstLine="380"/>
        <w:jc w:val="both"/>
      </w:pPr>
      <w:bookmarkStart w:id="594" w:name="bookmark594"/>
      <w:bookmarkEnd w:id="594"/>
      <w:r>
        <w:rPr>
          <w:color w:val="000000"/>
          <w:spacing w:val="0"/>
          <w:w w:val="100"/>
          <w:position w:val="0"/>
          <w:sz w:val="24"/>
          <w:szCs w:val="24"/>
        </w:rPr>
        <w:t>某项无形资产已超过法律保护期限，并已不能为企业带来经济利益；</w:t>
      </w:r>
    </w:p>
    <w:p>
      <w:pPr>
        <w:pStyle w:val="Style17"/>
        <w:keepNext w:val="0"/>
        <w:keepLines w:val="0"/>
        <w:widowControl w:val="0"/>
        <w:numPr>
          <w:ilvl w:val="0"/>
          <w:numId w:val="77"/>
        </w:numPr>
        <w:shd w:val="clear" w:color="auto" w:fill="auto"/>
        <w:tabs>
          <w:tab w:pos="743" w:val="left"/>
        </w:tabs>
        <w:bidi w:val="0"/>
        <w:spacing w:before="0" w:line="315" w:lineRule="exact"/>
        <w:ind w:left="0" w:right="0" w:firstLine="380"/>
        <w:jc w:val="both"/>
      </w:pPr>
      <w:bookmarkStart w:id="595" w:name="bookmark595"/>
      <w:bookmarkEnd w:id="595"/>
      <w:r>
        <w:rPr>
          <w:color w:val="000000"/>
          <w:spacing w:val="0"/>
          <w:w w:val="100"/>
          <w:position w:val="0"/>
          <w:sz w:val="24"/>
          <w:szCs w:val="24"/>
        </w:rPr>
        <w:t>其他足以证明某项无形资产已丧失使用价值和转让价值的情形。</w:t>
      </w:r>
    </w:p>
    <w:p>
      <w:pPr>
        <w:pStyle w:val="Style29"/>
        <w:keepNext/>
        <w:keepLines/>
        <w:widowControl w:val="0"/>
        <w:numPr>
          <w:ilvl w:val="0"/>
          <w:numId w:val="51"/>
        </w:numPr>
        <w:shd w:val="clear" w:color="auto" w:fill="auto"/>
        <w:tabs>
          <w:tab w:pos="469" w:val="left"/>
        </w:tabs>
        <w:bidi w:val="0"/>
        <w:spacing w:before="0" w:line="315" w:lineRule="exact"/>
        <w:ind w:left="0" w:right="0" w:firstLine="0"/>
        <w:jc w:val="both"/>
      </w:pPr>
      <w:bookmarkStart w:id="596" w:name="bookmark596"/>
      <w:bookmarkStart w:id="597" w:name="bookmark597"/>
      <w:bookmarkStart w:id="598" w:name="bookmark598"/>
      <w:bookmarkStart w:id="599" w:name="bookmark599"/>
      <w:bookmarkEnd w:id="598"/>
      <w:r>
        <w:rPr>
          <w:color w:val="000000"/>
          <w:spacing w:val="0"/>
          <w:w w:val="100"/>
          <w:position w:val="0"/>
          <w:sz w:val="24"/>
          <w:szCs w:val="24"/>
        </w:rPr>
        <w:t>长期待摊费用摊销政策</w:t>
      </w:r>
      <w:bookmarkEnd w:id="596"/>
      <w:bookmarkEnd w:id="597"/>
      <w:bookmarkEnd w:id="599"/>
    </w:p>
    <w:p>
      <w:pPr>
        <w:pStyle w:val="Style17"/>
        <w:keepNext w:val="0"/>
        <w:keepLines w:val="0"/>
        <w:widowControl w:val="0"/>
        <w:shd w:val="clear" w:color="auto" w:fill="auto"/>
        <w:bidi w:val="0"/>
        <w:spacing w:before="0" w:line="315" w:lineRule="exact"/>
        <w:ind w:left="0" w:right="0" w:firstLine="0"/>
        <w:jc w:val="both"/>
      </w:pPr>
      <w:r>
        <w:rPr>
          <w:color w:val="000000"/>
          <w:spacing w:val="0"/>
          <w:w w:val="100"/>
          <w:position w:val="0"/>
          <w:sz w:val="24"/>
          <w:szCs w:val="24"/>
        </w:rPr>
        <w:t xml:space="preserve">公司长期待摊的费用项目在其受益期内分期平均摊销。如果长期待摊的费用项目不能使 </w:t>
      </w:r>
      <w:r>
        <w:rPr>
          <w:color w:val="000000"/>
          <w:spacing w:val="0"/>
          <w:w w:val="100"/>
          <w:position w:val="0"/>
          <w:sz w:val="24"/>
          <w:szCs w:val="24"/>
        </w:rPr>
        <w:t>以后会计期间受益，应将尚未摊销的该项目的摊余价值全部转入当期损益。</w:t>
      </w:r>
    </w:p>
    <w:p>
      <w:pPr>
        <w:pStyle w:val="Style17"/>
        <w:keepNext w:val="0"/>
        <w:keepLines w:val="0"/>
        <w:widowControl w:val="0"/>
        <w:shd w:val="clear" w:color="auto" w:fill="auto"/>
        <w:bidi w:val="0"/>
        <w:spacing w:before="0" w:line="302" w:lineRule="exact"/>
        <w:ind w:left="0" w:right="0" w:firstLine="0"/>
        <w:jc w:val="both"/>
      </w:pPr>
      <w:r>
        <w:rPr>
          <w:color w:val="000000"/>
          <w:spacing w:val="0"/>
          <w:w w:val="100"/>
          <w:position w:val="0"/>
          <w:sz w:val="24"/>
          <w:szCs w:val="24"/>
        </w:rPr>
        <w:t>除购建固定资产以外，所有筹建期间所发生的费用，先在长期待摊费用中归集，待企业 开始生产经营当月起一次计入开始生产经营当月的损益。</w:t>
      </w:r>
    </w:p>
    <w:p>
      <w:pPr>
        <w:pStyle w:val="Style29"/>
        <w:keepNext/>
        <w:keepLines/>
        <w:widowControl w:val="0"/>
        <w:numPr>
          <w:ilvl w:val="0"/>
          <w:numId w:val="51"/>
        </w:numPr>
        <w:shd w:val="clear" w:color="auto" w:fill="auto"/>
        <w:tabs>
          <w:tab w:pos="469" w:val="left"/>
        </w:tabs>
        <w:bidi w:val="0"/>
        <w:spacing w:before="0" w:line="311" w:lineRule="exact"/>
        <w:ind w:left="0" w:right="0" w:firstLine="0"/>
        <w:jc w:val="both"/>
      </w:pPr>
      <w:bookmarkStart w:id="600" w:name="bookmark600"/>
      <w:bookmarkStart w:id="601" w:name="bookmark601"/>
      <w:bookmarkStart w:id="602" w:name="bookmark602"/>
      <w:bookmarkStart w:id="603" w:name="bookmark603"/>
      <w:bookmarkEnd w:id="602"/>
      <w:r>
        <w:rPr>
          <w:color w:val="000000"/>
          <w:spacing w:val="0"/>
          <w:w w:val="100"/>
          <w:position w:val="0"/>
          <w:sz w:val="24"/>
          <w:szCs w:val="24"/>
        </w:rPr>
        <w:t>借款费用的会计处理方法</w:t>
      </w:r>
      <w:bookmarkEnd w:id="600"/>
      <w:bookmarkEnd w:id="601"/>
      <w:bookmarkEnd w:id="603"/>
    </w:p>
    <w:p>
      <w:pPr>
        <w:pStyle w:val="Style17"/>
        <w:keepNext w:val="0"/>
        <w:keepLines w:val="0"/>
        <w:widowControl w:val="0"/>
        <w:numPr>
          <w:ilvl w:val="0"/>
          <w:numId w:val="79"/>
        </w:numPr>
        <w:shd w:val="clear" w:color="auto" w:fill="auto"/>
        <w:tabs>
          <w:tab w:pos="854" w:val="left"/>
        </w:tabs>
        <w:bidi w:val="0"/>
        <w:spacing w:before="0" w:line="307" w:lineRule="exact"/>
        <w:ind w:left="740" w:right="0" w:hanging="340"/>
        <w:jc w:val="both"/>
      </w:pPr>
      <w:bookmarkStart w:id="604" w:name="bookmark604"/>
      <w:bookmarkEnd w:id="604"/>
      <w:r>
        <w:rPr>
          <w:color w:val="000000"/>
          <w:spacing w:val="0"/>
          <w:w w:val="100"/>
          <w:position w:val="0"/>
          <w:sz w:val="24"/>
          <w:szCs w:val="24"/>
        </w:rPr>
        <w:t>借款费用资本化的确认原则：借款费用包括因借款而发生的利息、折价或溢价的 摊销和辅助费用，以及因外币借款而发生的汇兑差额。除为购建固定资产的专门 借款所发生的借款费用外，其他借款费用均于发生当期计入财务费用。当以下三 个条件同时具备时，为购建固定资产而借入的专门借款所发生的借款费用开始资 本化：</w:t>
      </w:r>
    </w:p>
    <w:p>
      <w:pPr>
        <w:pStyle w:val="Style17"/>
        <w:keepNext w:val="0"/>
        <w:keepLines w:val="0"/>
        <w:widowControl w:val="0"/>
        <w:numPr>
          <w:ilvl w:val="0"/>
          <w:numId w:val="81"/>
        </w:numPr>
        <w:shd w:val="clear" w:color="auto" w:fill="auto"/>
        <w:tabs>
          <w:tab w:pos="734" w:val="left"/>
        </w:tabs>
        <w:bidi w:val="0"/>
        <w:spacing w:before="0" w:line="311" w:lineRule="exact"/>
        <w:ind w:left="0" w:right="0" w:firstLine="380"/>
        <w:jc w:val="left"/>
      </w:pPr>
      <w:bookmarkStart w:id="605" w:name="bookmark605"/>
      <w:bookmarkEnd w:id="605"/>
      <w:r>
        <w:rPr>
          <w:color w:val="000000"/>
          <w:spacing w:val="0"/>
          <w:w w:val="100"/>
          <w:position w:val="0"/>
          <w:sz w:val="24"/>
          <w:szCs w:val="24"/>
        </w:rPr>
        <w:t>资产支出已经发生；</w:t>
      </w:r>
    </w:p>
    <w:p>
      <w:pPr>
        <w:pStyle w:val="Style17"/>
        <w:keepNext w:val="0"/>
        <w:keepLines w:val="0"/>
        <w:widowControl w:val="0"/>
        <w:numPr>
          <w:ilvl w:val="0"/>
          <w:numId w:val="81"/>
        </w:numPr>
        <w:shd w:val="clear" w:color="auto" w:fill="auto"/>
        <w:tabs>
          <w:tab w:pos="738" w:val="left"/>
        </w:tabs>
        <w:bidi w:val="0"/>
        <w:spacing w:before="0" w:line="311" w:lineRule="exact"/>
        <w:ind w:left="0" w:right="0" w:firstLine="380"/>
        <w:jc w:val="left"/>
      </w:pPr>
      <w:bookmarkStart w:id="606" w:name="bookmark606"/>
      <w:bookmarkEnd w:id="606"/>
      <w:r>
        <w:rPr>
          <w:color w:val="000000"/>
          <w:spacing w:val="0"/>
          <w:w w:val="100"/>
          <w:position w:val="0"/>
          <w:sz w:val="24"/>
          <w:szCs w:val="24"/>
        </w:rPr>
        <w:t>借款费用已经发生；</w:t>
      </w:r>
    </w:p>
    <w:p>
      <w:pPr>
        <w:pStyle w:val="Style17"/>
        <w:keepNext w:val="0"/>
        <w:keepLines w:val="0"/>
        <w:widowControl w:val="0"/>
        <w:numPr>
          <w:ilvl w:val="0"/>
          <w:numId w:val="81"/>
        </w:numPr>
        <w:shd w:val="clear" w:color="auto" w:fill="auto"/>
        <w:tabs>
          <w:tab w:pos="738" w:val="left"/>
        </w:tabs>
        <w:bidi w:val="0"/>
        <w:spacing w:before="0" w:line="311" w:lineRule="exact"/>
        <w:ind w:left="0" w:right="0" w:firstLine="380"/>
        <w:jc w:val="left"/>
      </w:pPr>
      <w:bookmarkStart w:id="607" w:name="bookmark607"/>
      <w:bookmarkEnd w:id="607"/>
      <w:r>
        <w:rPr>
          <w:color w:val="000000"/>
          <w:spacing w:val="0"/>
          <w:w w:val="100"/>
          <w:position w:val="0"/>
          <w:sz w:val="24"/>
          <w:szCs w:val="24"/>
        </w:rPr>
        <w:t>为使资产达到预定可使用状态所必要的购建活动已经开始。</w:t>
      </w:r>
    </w:p>
    <w:p>
      <w:pPr>
        <w:pStyle w:val="Style17"/>
        <w:keepNext w:val="0"/>
        <w:keepLines w:val="0"/>
        <w:widowControl w:val="0"/>
        <w:numPr>
          <w:ilvl w:val="0"/>
          <w:numId w:val="79"/>
        </w:numPr>
        <w:shd w:val="clear" w:color="auto" w:fill="auto"/>
        <w:tabs>
          <w:tab w:pos="854" w:val="left"/>
        </w:tabs>
        <w:bidi w:val="0"/>
        <w:spacing w:before="0" w:line="317" w:lineRule="exact"/>
        <w:ind w:left="740" w:right="0" w:hanging="340"/>
        <w:jc w:val="both"/>
      </w:pPr>
      <w:bookmarkStart w:id="608" w:name="bookmark608"/>
      <w:bookmarkEnd w:id="608"/>
      <w:r>
        <w:rPr>
          <w:color w:val="000000"/>
          <w:spacing w:val="0"/>
          <w:w w:val="100"/>
          <w:position w:val="0"/>
          <w:sz w:val="24"/>
          <w:szCs w:val="24"/>
        </w:rPr>
        <w:t>借款费用资本化的期间：为购建固定资产所发生的借款费用，满足上述资本化条 件的，在该固定资产达到预定可使用状态前所发生的，计入所购建固定资产成本, 在达到预定可使用状态后所发生的，于发生当期直接计入财务费用。</w:t>
      </w:r>
    </w:p>
    <w:p>
      <w:pPr>
        <w:pStyle w:val="Style17"/>
        <w:keepNext w:val="0"/>
        <w:keepLines w:val="0"/>
        <w:widowControl w:val="0"/>
        <w:numPr>
          <w:ilvl w:val="0"/>
          <w:numId w:val="79"/>
        </w:numPr>
        <w:shd w:val="clear" w:color="auto" w:fill="auto"/>
        <w:tabs>
          <w:tab w:pos="854" w:val="left"/>
        </w:tabs>
        <w:bidi w:val="0"/>
        <w:spacing w:before="0" w:line="317" w:lineRule="exact"/>
        <w:ind w:left="740" w:right="0" w:hanging="340"/>
        <w:jc w:val="both"/>
      </w:pPr>
      <w:bookmarkStart w:id="609" w:name="bookmark609"/>
      <w:bookmarkEnd w:id="609"/>
      <w:r>
        <w:rPr>
          <w:color w:val="000000"/>
          <w:spacing w:val="0"/>
          <w:w w:val="100"/>
          <w:position w:val="0"/>
          <w:sz w:val="24"/>
          <w:szCs w:val="24"/>
        </w:rPr>
        <w:t>借款费用资本化金额的计算方法：每一会计期间的利息资本化金额根据截至当期 末购建固定资产累计支出按月计算的加权平均数，乘以资本化率计算得出。资本 化率为专门借款按月计算的加权平均利率。</w:t>
      </w:r>
    </w:p>
    <w:p>
      <w:pPr>
        <w:pStyle w:val="Style29"/>
        <w:keepNext/>
        <w:keepLines/>
        <w:widowControl w:val="0"/>
        <w:numPr>
          <w:ilvl w:val="0"/>
          <w:numId w:val="51"/>
        </w:numPr>
        <w:shd w:val="clear" w:color="auto" w:fill="auto"/>
        <w:tabs>
          <w:tab w:pos="469" w:val="left"/>
        </w:tabs>
        <w:bidi w:val="0"/>
        <w:spacing w:before="0" w:line="311" w:lineRule="exact"/>
        <w:ind w:left="0" w:right="0" w:firstLine="0"/>
        <w:jc w:val="both"/>
      </w:pPr>
      <w:bookmarkStart w:id="610" w:name="bookmark610"/>
      <w:bookmarkStart w:id="611" w:name="bookmark611"/>
      <w:bookmarkStart w:id="612" w:name="bookmark612"/>
      <w:bookmarkStart w:id="613" w:name="bookmark613"/>
      <w:bookmarkEnd w:id="612"/>
      <w:r>
        <w:rPr>
          <w:color w:val="000000"/>
          <w:spacing w:val="0"/>
          <w:w w:val="100"/>
          <w:position w:val="0"/>
          <w:sz w:val="24"/>
          <w:szCs w:val="24"/>
        </w:rPr>
        <w:t>应付债券的核算方法</w:t>
      </w:r>
      <w:bookmarkEnd w:id="610"/>
      <w:bookmarkEnd w:id="611"/>
      <w:bookmarkEnd w:id="613"/>
    </w:p>
    <w:p>
      <w:pPr>
        <w:pStyle w:val="Style17"/>
        <w:keepNext w:val="0"/>
        <w:keepLines w:val="0"/>
        <w:widowControl w:val="0"/>
        <w:numPr>
          <w:ilvl w:val="0"/>
          <w:numId w:val="83"/>
        </w:numPr>
        <w:shd w:val="clear" w:color="auto" w:fill="auto"/>
        <w:tabs>
          <w:tab w:pos="854" w:val="left"/>
        </w:tabs>
        <w:bidi w:val="0"/>
        <w:spacing w:before="0" w:line="310" w:lineRule="exact"/>
        <w:ind w:left="740" w:right="0" w:hanging="340"/>
        <w:jc w:val="both"/>
      </w:pPr>
      <w:bookmarkStart w:id="614" w:name="bookmark614"/>
      <w:bookmarkEnd w:id="614"/>
      <w:r>
        <w:rPr>
          <w:color w:val="000000"/>
          <w:spacing w:val="0"/>
          <w:w w:val="100"/>
          <w:position w:val="0"/>
          <w:sz w:val="24"/>
          <w:szCs w:val="24"/>
        </w:rPr>
        <w:t>应付债券的计价和溢/折价的摊销：应付债券按照实际发行价格计价；发行价格总 额与债券面值总额的差额，作为债券溢价或折价，在债券存续期内按直线法于计 提利息时摊销，并按借款费用的处理原则处理。</w:t>
      </w:r>
    </w:p>
    <w:p>
      <w:pPr>
        <w:pStyle w:val="Style17"/>
        <w:keepNext w:val="0"/>
        <w:keepLines w:val="0"/>
        <w:widowControl w:val="0"/>
        <w:numPr>
          <w:ilvl w:val="0"/>
          <w:numId w:val="83"/>
        </w:numPr>
        <w:shd w:val="clear" w:color="auto" w:fill="auto"/>
        <w:tabs>
          <w:tab w:pos="854" w:val="left"/>
        </w:tabs>
        <w:bidi w:val="0"/>
        <w:spacing w:before="0" w:line="326" w:lineRule="exact"/>
        <w:ind w:left="740" w:right="0" w:hanging="340"/>
        <w:jc w:val="both"/>
      </w:pPr>
      <w:bookmarkStart w:id="615" w:name="bookmark615"/>
      <w:bookmarkEnd w:id="615"/>
      <w:r>
        <w:rPr>
          <w:color w:val="000000"/>
          <w:spacing w:val="0"/>
          <w:w w:val="100"/>
          <w:position w:val="0"/>
          <w:sz w:val="24"/>
          <w:szCs w:val="24"/>
        </w:rPr>
        <w:t>应付债券的应计利息：根据应付债券的债券面值和规定的利率按期计提应计利息, 并按借款费用资本化的处理原则，分别计入在建工程成本或当期财务费用。</w:t>
      </w:r>
    </w:p>
    <w:p>
      <w:pPr>
        <w:pStyle w:val="Style29"/>
        <w:keepNext/>
        <w:keepLines/>
        <w:widowControl w:val="0"/>
        <w:numPr>
          <w:ilvl w:val="0"/>
          <w:numId w:val="51"/>
        </w:numPr>
        <w:shd w:val="clear" w:color="auto" w:fill="auto"/>
        <w:tabs>
          <w:tab w:pos="469" w:val="left"/>
        </w:tabs>
        <w:bidi w:val="0"/>
        <w:spacing w:before="0" w:line="311" w:lineRule="exact"/>
        <w:ind w:left="0" w:right="0" w:firstLine="0"/>
        <w:jc w:val="both"/>
      </w:pPr>
      <w:bookmarkStart w:id="616" w:name="bookmark616"/>
      <w:bookmarkStart w:id="617" w:name="bookmark617"/>
      <w:bookmarkStart w:id="618" w:name="bookmark618"/>
      <w:bookmarkStart w:id="619" w:name="bookmark619"/>
      <w:bookmarkEnd w:id="618"/>
      <w:r>
        <w:rPr>
          <w:color w:val="000000"/>
          <w:spacing w:val="0"/>
          <w:w w:val="100"/>
          <w:position w:val="0"/>
          <w:sz w:val="24"/>
          <w:szCs w:val="24"/>
        </w:rPr>
        <w:t>预计负债的核算方法</w:t>
      </w:r>
      <w:bookmarkEnd w:id="616"/>
      <w:bookmarkEnd w:id="617"/>
      <w:bookmarkEnd w:id="619"/>
    </w:p>
    <w:p>
      <w:pPr>
        <w:pStyle w:val="Style17"/>
        <w:keepNext w:val="0"/>
        <w:keepLines w:val="0"/>
        <w:widowControl w:val="0"/>
        <w:shd w:val="clear" w:color="auto" w:fill="auto"/>
        <w:bidi w:val="0"/>
        <w:spacing w:before="0" w:line="312" w:lineRule="exact"/>
        <w:ind w:left="740" w:right="0" w:hanging="340"/>
        <w:jc w:val="both"/>
      </w:pPr>
      <w:r>
        <w:rPr>
          <w:color w:val="000000"/>
          <w:spacing w:val="0"/>
          <w:w w:val="100"/>
          <w:position w:val="0"/>
          <w:sz w:val="24"/>
          <w:szCs w:val="24"/>
        </w:rPr>
        <w:t>(1)确认原则：当与对外担保、商业承兑汇票贴现、未决诉讼或仲裁、产品质量保证 等或有事项相关的业务同时符合以下条件时，公司将其确认为负债：</w:t>
      </w:r>
    </w:p>
    <w:p>
      <w:pPr>
        <w:pStyle w:val="Style17"/>
        <w:keepNext w:val="0"/>
        <w:keepLines w:val="0"/>
        <w:widowControl w:val="0"/>
        <w:numPr>
          <w:ilvl w:val="0"/>
          <w:numId w:val="85"/>
        </w:numPr>
        <w:shd w:val="clear" w:color="auto" w:fill="auto"/>
        <w:bidi w:val="0"/>
        <w:spacing w:before="0" w:line="311" w:lineRule="exact"/>
        <w:ind w:left="0" w:right="0" w:firstLine="380"/>
        <w:jc w:val="both"/>
      </w:pPr>
      <w:bookmarkStart w:id="620" w:name="bookmark620"/>
      <w:bookmarkEnd w:id="620"/>
      <w:r>
        <w:rPr>
          <w:color w:val="000000"/>
          <w:spacing w:val="0"/>
          <w:w w:val="100"/>
          <w:position w:val="0"/>
          <w:sz w:val="24"/>
          <w:szCs w:val="24"/>
        </w:rPr>
        <w:t>该等义务属于公司承担的现时义务；</w:t>
      </w:r>
    </w:p>
    <w:p>
      <w:pPr>
        <w:pStyle w:val="Style17"/>
        <w:keepNext w:val="0"/>
        <w:keepLines w:val="0"/>
        <w:widowControl w:val="0"/>
        <w:numPr>
          <w:ilvl w:val="0"/>
          <w:numId w:val="85"/>
        </w:numPr>
        <w:shd w:val="clear" w:color="auto" w:fill="auto"/>
        <w:tabs>
          <w:tab w:pos="757" w:val="left"/>
        </w:tabs>
        <w:bidi w:val="0"/>
        <w:spacing w:before="0" w:line="314" w:lineRule="exact"/>
        <w:ind w:left="0" w:right="0" w:firstLine="380"/>
        <w:jc w:val="left"/>
      </w:pPr>
      <w:bookmarkStart w:id="621" w:name="bookmark621"/>
      <w:bookmarkEnd w:id="621"/>
      <w:r>
        <w:rPr>
          <w:color w:val="000000"/>
          <w:spacing w:val="0"/>
          <w:w w:val="100"/>
          <w:position w:val="0"/>
          <w:sz w:val="24"/>
          <w:szCs w:val="24"/>
        </w:rPr>
        <w:t>该等义务的履行很可能导致经济利益流出企业；</w:t>
      </w:r>
    </w:p>
    <w:p>
      <w:pPr>
        <w:pStyle w:val="Style17"/>
        <w:keepNext w:val="0"/>
        <w:keepLines w:val="0"/>
        <w:widowControl w:val="0"/>
        <w:numPr>
          <w:ilvl w:val="0"/>
          <w:numId w:val="85"/>
        </w:numPr>
        <w:shd w:val="clear" w:color="auto" w:fill="auto"/>
        <w:tabs>
          <w:tab w:pos="757" w:val="left"/>
        </w:tabs>
        <w:bidi w:val="0"/>
        <w:spacing w:before="0" w:line="314" w:lineRule="exact"/>
        <w:ind w:left="0" w:right="0" w:firstLine="380"/>
        <w:jc w:val="left"/>
      </w:pPr>
      <w:bookmarkStart w:id="622" w:name="bookmark622"/>
      <w:bookmarkEnd w:id="622"/>
      <w:r>
        <w:rPr>
          <w:color w:val="000000"/>
          <w:spacing w:val="0"/>
          <w:w w:val="100"/>
          <w:position w:val="0"/>
          <w:sz w:val="24"/>
          <w:szCs w:val="24"/>
        </w:rPr>
        <w:t>该等义务的金额能够可靠地计量。</w:t>
      </w:r>
    </w:p>
    <w:p>
      <w:pPr>
        <w:pStyle w:val="Style17"/>
        <w:keepNext w:val="0"/>
        <w:keepLines w:val="0"/>
        <w:widowControl w:val="0"/>
        <w:shd w:val="clear" w:color="auto" w:fill="auto"/>
        <w:bidi w:val="0"/>
        <w:spacing w:before="0" w:line="314" w:lineRule="exact"/>
        <w:ind w:left="0" w:right="0" w:firstLine="380"/>
        <w:jc w:val="left"/>
      </w:pPr>
      <w:r>
        <w:rPr>
          <w:color w:val="000000"/>
          <w:spacing w:val="0"/>
          <w:w w:val="100"/>
          <w:position w:val="0"/>
          <w:sz w:val="24"/>
          <w:szCs w:val="24"/>
        </w:rPr>
        <w:t>(2)计量方法：按清偿该等或有事项所需支出的最佳估计数计量。</w:t>
      </w:r>
    </w:p>
    <w:p>
      <w:pPr>
        <w:pStyle w:val="Style29"/>
        <w:keepNext/>
        <w:keepLines/>
        <w:widowControl w:val="0"/>
        <w:numPr>
          <w:ilvl w:val="0"/>
          <w:numId w:val="51"/>
        </w:numPr>
        <w:shd w:val="clear" w:color="auto" w:fill="auto"/>
        <w:tabs>
          <w:tab w:pos="483" w:val="left"/>
        </w:tabs>
        <w:bidi w:val="0"/>
        <w:spacing w:before="0" w:line="314" w:lineRule="exact"/>
        <w:ind w:left="0" w:right="0" w:firstLine="0"/>
        <w:jc w:val="left"/>
      </w:pPr>
      <w:bookmarkStart w:id="623" w:name="bookmark623"/>
      <w:bookmarkStart w:id="624" w:name="bookmark624"/>
      <w:bookmarkStart w:id="625" w:name="bookmark625"/>
      <w:bookmarkStart w:id="626" w:name="bookmark626"/>
      <w:bookmarkEnd w:id="625"/>
      <w:r>
        <w:rPr>
          <w:color w:val="000000"/>
          <w:spacing w:val="0"/>
          <w:w w:val="100"/>
          <w:position w:val="0"/>
          <w:sz w:val="24"/>
          <w:szCs w:val="24"/>
        </w:rPr>
        <w:t>收入确认原则</w:t>
      </w:r>
      <w:bookmarkEnd w:id="623"/>
      <w:bookmarkEnd w:id="624"/>
      <w:bookmarkEnd w:id="626"/>
    </w:p>
    <w:p>
      <w:pPr>
        <w:pStyle w:val="Style17"/>
        <w:keepNext w:val="0"/>
        <w:keepLines w:val="0"/>
        <w:widowControl w:val="0"/>
        <w:numPr>
          <w:ilvl w:val="0"/>
          <w:numId w:val="87"/>
        </w:numPr>
        <w:shd w:val="clear" w:color="auto" w:fill="auto"/>
        <w:tabs>
          <w:tab w:pos="874" w:val="left"/>
        </w:tabs>
        <w:bidi w:val="0"/>
        <w:spacing w:before="0" w:line="314" w:lineRule="exact"/>
        <w:ind w:left="740" w:right="0" w:hanging="320"/>
        <w:jc w:val="both"/>
      </w:pPr>
      <w:bookmarkStart w:id="627" w:name="bookmark627"/>
      <w:bookmarkEnd w:id="627"/>
      <w:r>
        <w:rPr>
          <w:color w:val="000000"/>
          <w:spacing w:val="0"/>
          <w:w w:val="100"/>
          <w:position w:val="0"/>
          <w:sz w:val="24"/>
          <w:szCs w:val="24"/>
        </w:rPr>
        <w:t>销售商品：公司在商品所有权上的主要风险和报酬转移给买方、公司不再对该商 品实施继续管理权和实际控制权、与交易相关的经济利益能够流入企业、并且相 关收入和成本能够可靠地计量时确认收入的实现。</w:t>
      </w:r>
    </w:p>
    <w:p>
      <w:pPr>
        <w:pStyle w:val="Style17"/>
        <w:keepNext w:val="0"/>
        <w:keepLines w:val="0"/>
        <w:widowControl w:val="0"/>
        <w:numPr>
          <w:ilvl w:val="0"/>
          <w:numId w:val="87"/>
        </w:numPr>
        <w:shd w:val="clear" w:color="auto" w:fill="auto"/>
        <w:tabs>
          <w:tab w:pos="874" w:val="left"/>
        </w:tabs>
        <w:bidi w:val="0"/>
        <w:spacing w:before="0" w:line="308" w:lineRule="exact"/>
        <w:ind w:left="740" w:right="0" w:hanging="320"/>
        <w:jc w:val="both"/>
      </w:pPr>
      <w:bookmarkStart w:id="628" w:name="bookmark628"/>
      <w:bookmarkEnd w:id="628"/>
      <w:r>
        <w:rPr>
          <w:color w:val="000000"/>
          <w:spacing w:val="0"/>
          <w:w w:val="100"/>
          <w:position w:val="0"/>
          <w:sz w:val="24"/>
          <w:szCs w:val="24"/>
        </w:rPr>
        <w:t>提供劳务：在同一年度内开始并完成的，应当在完成劳务时确认收入。如劳务的 开始和完成分属不同的会计年度，在提供劳务交易的结果能够可靠估计的情况下, 公司在资产负债表日按完工百分比法确认相关的劳务收入；在提供劳务交易的结 果不能可靠估计的情况下，公司在资产负债表日对收入分别以下情况予以确认和 计量：</w:t>
      </w:r>
    </w:p>
    <w:p>
      <w:pPr>
        <w:pStyle w:val="Style17"/>
        <w:keepNext w:val="0"/>
        <w:keepLines w:val="0"/>
        <w:widowControl w:val="0"/>
        <w:numPr>
          <w:ilvl w:val="0"/>
          <w:numId w:val="89"/>
        </w:numPr>
        <w:shd w:val="clear" w:color="auto" w:fill="auto"/>
        <w:tabs>
          <w:tab w:pos="774" w:val="left"/>
        </w:tabs>
        <w:bidi w:val="0"/>
        <w:spacing w:before="0" w:line="302" w:lineRule="exact"/>
        <w:ind w:left="740" w:right="0" w:hanging="320"/>
        <w:jc w:val="both"/>
      </w:pPr>
      <w:bookmarkStart w:id="629" w:name="bookmark629"/>
      <w:bookmarkEnd w:id="629"/>
      <w:r>
        <w:rPr>
          <w:color w:val="000000"/>
          <w:spacing w:val="0"/>
          <w:w w:val="100"/>
          <w:position w:val="0"/>
          <w:sz w:val="24"/>
          <w:szCs w:val="24"/>
        </w:rPr>
        <w:t>如果已经发生的劳务成本预计能够得到补偿，按已经发生的劳务成本金额确认收 入，并按相同金额结转成本；</w:t>
      </w:r>
    </w:p>
    <w:p>
      <w:pPr>
        <w:pStyle w:val="Style17"/>
        <w:keepNext w:val="0"/>
        <w:keepLines w:val="0"/>
        <w:widowControl w:val="0"/>
        <w:numPr>
          <w:ilvl w:val="0"/>
          <w:numId w:val="89"/>
        </w:numPr>
        <w:shd w:val="clear" w:color="auto" w:fill="auto"/>
        <w:tabs>
          <w:tab w:pos="778" w:val="left"/>
        </w:tabs>
        <w:bidi w:val="0"/>
        <w:spacing w:before="0" w:line="317" w:lineRule="exact"/>
        <w:ind w:left="740" w:right="0" w:hanging="320"/>
        <w:jc w:val="both"/>
      </w:pPr>
      <w:bookmarkStart w:id="630" w:name="bookmark630"/>
      <w:bookmarkEnd w:id="630"/>
      <w:r>
        <w:rPr>
          <w:color w:val="000000"/>
          <w:spacing w:val="0"/>
          <w:w w:val="100"/>
          <w:position w:val="0"/>
          <w:sz w:val="24"/>
          <w:szCs w:val="24"/>
        </w:rPr>
        <w:t>如果已经发生的劳务成本预计不能全部得到补偿，按能够得到补偿的劳务成本金 额确认收入，并按已经发生的劳务成本，结转当期成本，确认的金额小于已经发 生的劳务成本的差额，作为当期损失；</w:t>
      </w:r>
    </w:p>
    <w:p>
      <w:pPr>
        <w:pStyle w:val="Style17"/>
        <w:keepNext w:val="0"/>
        <w:keepLines w:val="0"/>
        <w:widowControl w:val="0"/>
        <w:numPr>
          <w:ilvl w:val="0"/>
          <w:numId w:val="89"/>
        </w:numPr>
        <w:shd w:val="clear" w:color="auto" w:fill="auto"/>
        <w:tabs>
          <w:tab w:pos="778" w:val="left"/>
        </w:tabs>
        <w:bidi w:val="0"/>
        <w:spacing w:before="0" w:line="322" w:lineRule="exact"/>
        <w:ind w:left="740" w:right="0" w:hanging="320"/>
        <w:jc w:val="both"/>
      </w:pPr>
      <w:bookmarkStart w:id="631" w:name="bookmark631"/>
      <w:bookmarkEnd w:id="631"/>
      <w:r>
        <w:rPr>
          <w:color w:val="000000"/>
          <w:spacing w:val="0"/>
          <w:w w:val="100"/>
          <w:position w:val="0"/>
          <w:sz w:val="24"/>
          <w:szCs w:val="24"/>
        </w:rPr>
        <w:t>如果已经发生的劳务成本全部不能得到补偿，应按已经发生的劳务成本作为当期 费用，不确认收入。</w:t>
      </w:r>
    </w:p>
    <w:p>
      <w:pPr>
        <w:pStyle w:val="Style17"/>
        <w:keepNext w:val="0"/>
        <w:keepLines w:val="0"/>
        <w:widowControl w:val="0"/>
        <w:numPr>
          <w:ilvl w:val="0"/>
          <w:numId w:val="87"/>
        </w:numPr>
        <w:shd w:val="clear" w:color="auto" w:fill="auto"/>
        <w:tabs>
          <w:tab w:pos="874" w:val="left"/>
        </w:tabs>
        <w:bidi w:val="0"/>
        <w:spacing w:before="0" w:line="317" w:lineRule="exact"/>
        <w:ind w:left="740" w:right="0" w:hanging="320"/>
        <w:jc w:val="both"/>
      </w:pPr>
      <w:bookmarkStart w:id="632" w:name="bookmark632"/>
      <w:bookmarkEnd w:id="632"/>
      <w:r>
        <w:rPr>
          <w:color w:val="000000"/>
          <w:spacing w:val="0"/>
          <w:w w:val="100"/>
          <w:position w:val="0"/>
          <w:sz w:val="24"/>
          <w:szCs w:val="24"/>
        </w:rPr>
        <w:t>让渡资产使用权：利息收入，按让渡现金使用权的时间和适用利率计算确定；使 用费收入按有关合同和协议规定的收费时间和方法计算确定。上述收入的确定并 应同时满足：</w:t>
      </w:r>
    </w:p>
    <w:p>
      <w:pPr>
        <w:pStyle w:val="Style17"/>
        <w:keepNext w:val="0"/>
        <w:keepLines w:val="0"/>
        <w:widowControl w:val="0"/>
        <w:numPr>
          <w:ilvl w:val="0"/>
          <w:numId w:val="91"/>
        </w:numPr>
        <w:shd w:val="clear" w:color="auto" w:fill="auto"/>
        <w:tabs>
          <w:tab w:pos="757" w:val="left"/>
        </w:tabs>
        <w:bidi w:val="0"/>
        <w:spacing w:before="0" w:line="314" w:lineRule="exact"/>
        <w:ind w:left="0" w:right="0" w:firstLine="380"/>
        <w:jc w:val="left"/>
      </w:pPr>
      <w:bookmarkStart w:id="633" w:name="bookmark633"/>
      <w:bookmarkEnd w:id="633"/>
      <w:r>
        <w:rPr>
          <w:color w:val="000000"/>
          <w:spacing w:val="0"/>
          <w:w w:val="100"/>
          <w:position w:val="0"/>
          <w:sz w:val="24"/>
          <w:szCs w:val="24"/>
        </w:rPr>
        <w:t>与交易相关的经济利益能够流入公司；</w:t>
      </w:r>
    </w:p>
    <w:p>
      <w:pPr>
        <w:pStyle w:val="Style17"/>
        <w:keepNext w:val="0"/>
        <w:keepLines w:val="0"/>
        <w:widowControl w:val="0"/>
        <w:numPr>
          <w:ilvl w:val="0"/>
          <w:numId w:val="91"/>
        </w:numPr>
        <w:shd w:val="clear" w:color="auto" w:fill="auto"/>
        <w:tabs>
          <w:tab w:pos="757" w:val="left"/>
        </w:tabs>
        <w:bidi w:val="0"/>
        <w:spacing w:before="0" w:line="314" w:lineRule="exact"/>
        <w:ind w:left="0" w:right="0" w:firstLine="380"/>
        <w:jc w:val="both"/>
      </w:pPr>
      <w:bookmarkStart w:id="634" w:name="bookmark634"/>
      <w:bookmarkEnd w:id="634"/>
      <w:r>
        <w:rPr>
          <w:color w:val="000000"/>
          <w:spacing w:val="0"/>
          <w:w w:val="100"/>
          <w:position w:val="0"/>
          <w:sz w:val="24"/>
          <w:szCs w:val="24"/>
        </w:rPr>
        <w:t>收入的金额能够可靠地计量。</w:t>
      </w:r>
    </w:p>
    <w:p>
      <w:pPr>
        <w:pStyle w:val="Style29"/>
        <w:keepNext/>
        <w:keepLines/>
        <w:widowControl w:val="0"/>
        <w:numPr>
          <w:ilvl w:val="0"/>
          <w:numId w:val="51"/>
        </w:numPr>
        <w:shd w:val="clear" w:color="auto" w:fill="auto"/>
        <w:tabs>
          <w:tab w:pos="483" w:val="left"/>
        </w:tabs>
        <w:bidi w:val="0"/>
        <w:spacing w:before="0" w:line="314" w:lineRule="exact"/>
        <w:ind w:left="0" w:right="0" w:firstLine="0"/>
        <w:jc w:val="both"/>
      </w:pPr>
      <w:bookmarkStart w:id="635" w:name="bookmark635"/>
      <w:bookmarkStart w:id="636" w:name="bookmark636"/>
      <w:bookmarkStart w:id="637" w:name="bookmark637"/>
      <w:bookmarkStart w:id="638" w:name="bookmark638"/>
      <w:bookmarkEnd w:id="637"/>
      <w:r>
        <w:rPr>
          <w:color w:val="000000"/>
          <w:spacing w:val="0"/>
          <w:w w:val="100"/>
          <w:position w:val="0"/>
          <w:sz w:val="24"/>
          <w:szCs w:val="24"/>
        </w:rPr>
        <w:t>所得税会计处理方法</w:t>
      </w:r>
      <w:bookmarkEnd w:id="635"/>
      <w:bookmarkEnd w:id="636"/>
      <w:bookmarkEnd w:id="638"/>
    </w:p>
    <w:p>
      <w:pPr>
        <w:pStyle w:val="Style17"/>
        <w:keepNext w:val="0"/>
        <w:keepLines w:val="0"/>
        <w:widowControl w:val="0"/>
        <w:shd w:val="clear" w:color="auto" w:fill="auto"/>
        <w:bidi w:val="0"/>
        <w:spacing w:before="0" w:line="314" w:lineRule="exact"/>
        <w:ind w:left="0" w:right="0" w:firstLine="0"/>
        <w:jc w:val="both"/>
      </w:pPr>
      <w:r>
        <w:rPr>
          <w:color w:val="000000"/>
          <w:spacing w:val="0"/>
          <w:w w:val="100"/>
          <w:position w:val="0"/>
          <w:sz w:val="24"/>
          <w:szCs w:val="24"/>
        </w:rPr>
        <w:t>公司所得税的会计处理采用应付税款法。</w:t>
      </w:r>
    </w:p>
    <w:p>
      <w:pPr>
        <w:pStyle w:val="Style29"/>
        <w:keepNext/>
        <w:keepLines/>
        <w:widowControl w:val="0"/>
        <w:numPr>
          <w:ilvl w:val="0"/>
          <w:numId w:val="51"/>
        </w:numPr>
        <w:shd w:val="clear" w:color="auto" w:fill="auto"/>
        <w:tabs>
          <w:tab w:pos="483" w:val="left"/>
        </w:tabs>
        <w:bidi w:val="0"/>
        <w:spacing w:before="0" w:line="314" w:lineRule="exact"/>
        <w:ind w:left="0" w:right="0" w:firstLine="0"/>
        <w:jc w:val="both"/>
      </w:pPr>
      <w:bookmarkStart w:id="639" w:name="bookmark639"/>
      <w:bookmarkStart w:id="640" w:name="bookmark640"/>
      <w:bookmarkStart w:id="641" w:name="bookmark641"/>
      <w:bookmarkStart w:id="642" w:name="bookmark642"/>
      <w:bookmarkEnd w:id="641"/>
      <w:r>
        <w:rPr>
          <w:color w:val="000000"/>
          <w:spacing w:val="0"/>
          <w:w w:val="100"/>
          <w:position w:val="0"/>
          <w:sz w:val="24"/>
          <w:szCs w:val="24"/>
        </w:rPr>
        <w:t>报告期内会计估计变更的影响</w:t>
      </w:r>
      <w:bookmarkEnd w:id="639"/>
      <w:bookmarkEnd w:id="640"/>
      <w:bookmarkEnd w:id="642"/>
    </w:p>
    <w:p>
      <w:pPr>
        <w:pStyle w:val="Style17"/>
        <w:keepNext w:val="0"/>
        <w:keepLines w:val="0"/>
        <w:widowControl w:val="0"/>
        <w:shd w:val="clear" w:color="auto" w:fill="auto"/>
        <w:bidi w:val="0"/>
        <w:spacing w:before="0" w:line="314" w:lineRule="exact"/>
        <w:ind w:left="0" w:right="0" w:firstLine="0"/>
        <w:jc w:val="both"/>
      </w:pPr>
      <w:r>
        <w:rPr>
          <w:color w:val="000000"/>
          <w:spacing w:val="0"/>
          <w:w w:val="100"/>
          <w:position w:val="0"/>
          <w:sz w:val="24"/>
          <w:szCs w:val="24"/>
        </w:rPr>
        <w:t xml:space="preserve">名为“人环系列专有技术(人环并入)”的无形资产(参见附注“五、14”)系控股子公 </w:t>
      </w:r>
      <w:r>
        <w:rPr>
          <w:color w:val="000000"/>
          <w:spacing w:val="0"/>
          <w:w w:val="100"/>
          <w:position w:val="0"/>
          <w:sz w:val="24"/>
          <w:szCs w:val="24"/>
        </w:rPr>
        <w:t>司一清华同方人工环境有限公司于2000年11月设立时，由各方股东按评估价值投入， 资产入账原值</w:t>
      </w:r>
      <w:r>
        <w:rPr>
          <w:color w:val="000000"/>
          <w:spacing w:val="0"/>
          <w:w w:val="100"/>
          <w:position w:val="0"/>
          <w:sz w:val="24"/>
          <w:szCs w:val="24"/>
        </w:rPr>
        <w:t>77,276,720.34</w:t>
      </w:r>
      <w:r>
        <w:rPr>
          <w:color w:val="000000"/>
          <w:spacing w:val="0"/>
          <w:w w:val="100"/>
          <w:position w:val="0"/>
          <w:sz w:val="24"/>
          <w:szCs w:val="24"/>
        </w:rPr>
        <w:t>元，预计受益期限为30年，按直线法平均摊销。鉴于技术 和市场因素，公司本着谨慎性原则，自2006年起将该项无形资产的摊销期限缩短为20 年。此项会计估计变更导致公司2006年度利润总额减少</w:t>
      </w:r>
      <w:r>
        <w:rPr>
          <w:color w:val="000000"/>
          <w:spacing w:val="0"/>
          <w:w w:val="100"/>
          <w:position w:val="0"/>
          <w:sz w:val="24"/>
          <w:szCs w:val="24"/>
        </w:rPr>
        <w:t>1,716,781.33</w:t>
      </w:r>
      <w:r>
        <w:rPr>
          <w:color w:val="000000"/>
          <w:spacing w:val="0"/>
          <w:w w:val="100"/>
          <w:position w:val="0"/>
          <w:sz w:val="24"/>
          <w:szCs w:val="24"/>
        </w:rPr>
        <w:t>元。</w:t>
      </w:r>
    </w:p>
    <w:p>
      <w:pPr>
        <w:pStyle w:val="Style29"/>
        <w:keepNext/>
        <w:keepLines/>
        <w:widowControl w:val="0"/>
        <w:numPr>
          <w:ilvl w:val="0"/>
          <w:numId w:val="51"/>
        </w:numPr>
        <w:shd w:val="clear" w:color="auto" w:fill="auto"/>
        <w:tabs>
          <w:tab w:pos="483" w:val="left"/>
        </w:tabs>
        <w:bidi w:val="0"/>
        <w:spacing w:before="0" w:line="310" w:lineRule="exact"/>
        <w:ind w:left="0" w:right="0" w:firstLine="0"/>
        <w:jc w:val="both"/>
      </w:pPr>
      <w:bookmarkStart w:id="643" w:name="bookmark643"/>
      <w:bookmarkStart w:id="644" w:name="bookmark644"/>
      <w:bookmarkStart w:id="645" w:name="bookmark645"/>
      <w:bookmarkStart w:id="646" w:name="bookmark646"/>
      <w:bookmarkEnd w:id="645"/>
      <w:r>
        <w:rPr>
          <w:color w:val="000000"/>
          <w:spacing w:val="0"/>
          <w:w w:val="100"/>
          <w:position w:val="0"/>
          <w:sz w:val="24"/>
          <w:szCs w:val="24"/>
        </w:rPr>
        <w:t>合并会计报表编制方法</w:t>
      </w:r>
      <w:bookmarkEnd w:id="643"/>
      <w:bookmarkEnd w:id="644"/>
      <w:bookmarkEnd w:id="646"/>
    </w:p>
    <w:p>
      <w:pPr>
        <w:pStyle w:val="Style17"/>
        <w:keepNext w:val="0"/>
        <w:keepLines w:val="0"/>
        <w:widowControl w:val="0"/>
        <w:numPr>
          <w:ilvl w:val="0"/>
          <w:numId w:val="93"/>
        </w:numPr>
        <w:shd w:val="clear" w:color="auto" w:fill="auto"/>
        <w:tabs>
          <w:tab w:pos="834" w:val="left"/>
        </w:tabs>
        <w:bidi w:val="0"/>
        <w:spacing w:before="0" w:line="302" w:lineRule="exact"/>
        <w:ind w:left="740" w:right="0" w:hanging="360"/>
        <w:jc w:val="both"/>
      </w:pPr>
      <w:bookmarkStart w:id="647" w:name="bookmark647"/>
      <w:bookmarkEnd w:id="647"/>
      <w:r>
        <w:rPr>
          <w:color w:val="000000"/>
          <w:spacing w:val="0"/>
          <w:w w:val="100"/>
          <w:position w:val="0"/>
          <w:sz w:val="24"/>
          <w:szCs w:val="24"/>
        </w:rPr>
        <w:t>合并范围的确定原则：公司将投资额占被投资企业有表决权资本总额50%以上，或 虽不足50%但拥有实际控制权的被投资企业，纳入合并会计报表范围。</w:t>
      </w:r>
    </w:p>
    <w:p>
      <w:pPr>
        <w:pStyle w:val="Style17"/>
        <w:keepNext w:val="0"/>
        <w:keepLines w:val="0"/>
        <w:widowControl w:val="0"/>
        <w:numPr>
          <w:ilvl w:val="0"/>
          <w:numId w:val="93"/>
        </w:numPr>
        <w:shd w:val="clear" w:color="auto" w:fill="auto"/>
        <w:tabs>
          <w:tab w:pos="834" w:val="left"/>
        </w:tabs>
        <w:bidi w:val="0"/>
        <w:spacing w:before="0" w:line="312" w:lineRule="exact"/>
        <w:ind w:left="740" w:right="0" w:hanging="360"/>
        <w:jc w:val="both"/>
      </w:pPr>
      <w:bookmarkStart w:id="648" w:name="bookmark648"/>
      <w:bookmarkEnd w:id="648"/>
      <w:r>
        <w:rPr>
          <w:color w:val="000000"/>
          <w:spacing w:val="0"/>
          <w:w w:val="100"/>
          <w:position w:val="0"/>
          <w:sz w:val="24"/>
          <w:szCs w:val="24"/>
        </w:rPr>
        <w:t>合并会计报表所采用的会计方法：公司合并会计报表是按照财政部《合并会计报 表暂行规定》及有关补充规定的要求编制，合并时合并范围内的所有重大内部交 易和往来业已抵销。</w:t>
      </w:r>
    </w:p>
    <w:p>
      <w:pPr>
        <w:pStyle w:val="Style29"/>
        <w:keepNext/>
        <w:keepLines/>
        <w:widowControl w:val="0"/>
        <w:numPr>
          <w:ilvl w:val="0"/>
          <w:numId w:val="51"/>
        </w:numPr>
        <w:shd w:val="clear" w:color="auto" w:fill="auto"/>
        <w:tabs>
          <w:tab w:pos="483" w:val="left"/>
        </w:tabs>
        <w:bidi w:val="0"/>
        <w:spacing w:before="0" w:line="310" w:lineRule="exact"/>
        <w:ind w:left="0" w:right="0" w:firstLine="0"/>
        <w:jc w:val="both"/>
      </w:pPr>
      <w:bookmarkStart w:id="649" w:name="bookmark649"/>
      <w:bookmarkStart w:id="650" w:name="bookmark650"/>
      <w:bookmarkStart w:id="651" w:name="bookmark651"/>
      <w:bookmarkStart w:id="652" w:name="bookmark652"/>
      <w:bookmarkEnd w:id="651"/>
      <w:r>
        <w:rPr>
          <w:color w:val="000000"/>
          <w:spacing w:val="0"/>
          <w:w w:val="100"/>
          <w:position w:val="0"/>
          <w:sz w:val="24"/>
          <w:szCs w:val="24"/>
        </w:rPr>
        <w:t>利润分配方法</w:t>
      </w:r>
      <w:bookmarkEnd w:id="649"/>
      <w:bookmarkEnd w:id="650"/>
      <w:bookmarkEnd w:id="652"/>
    </w:p>
    <w:p>
      <w:pPr>
        <w:pStyle w:val="Style17"/>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根据国家有关法律、法规的要求及《公司章程》的规定，本公司各年度的税后利润按照 以下顺序分配：</w:t>
      </w:r>
    </w:p>
    <w:p>
      <w:pPr>
        <w:pStyle w:val="Style17"/>
        <w:keepNext w:val="0"/>
        <w:keepLines w:val="0"/>
        <w:widowControl w:val="0"/>
        <w:numPr>
          <w:ilvl w:val="0"/>
          <w:numId w:val="95"/>
        </w:numPr>
        <w:shd w:val="clear" w:color="auto" w:fill="auto"/>
        <w:tabs>
          <w:tab w:pos="834" w:val="left"/>
        </w:tabs>
        <w:bidi w:val="0"/>
        <w:spacing w:before="0" w:line="310" w:lineRule="exact"/>
        <w:ind w:left="0" w:right="0" w:firstLine="380"/>
        <w:jc w:val="left"/>
      </w:pPr>
      <w:bookmarkStart w:id="653" w:name="bookmark653"/>
      <w:bookmarkEnd w:id="653"/>
      <w:r>
        <w:rPr>
          <w:color w:val="000000"/>
          <w:spacing w:val="0"/>
          <w:w w:val="100"/>
          <w:position w:val="0"/>
          <w:sz w:val="24"/>
          <w:szCs w:val="24"/>
        </w:rPr>
        <w:t>弥补亏损；</w:t>
      </w:r>
    </w:p>
    <w:p>
      <w:pPr>
        <w:pStyle w:val="Style17"/>
        <w:keepNext w:val="0"/>
        <w:keepLines w:val="0"/>
        <w:widowControl w:val="0"/>
        <w:numPr>
          <w:ilvl w:val="0"/>
          <w:numId w:val="95"/>
        </w:numPr>
        <w:shd w:val="clear" w:color="auto" w:fill="auto"/>
        <w:tabs>
          <w:tab w:pos="834" w:val="left"/>
        </w:tabs>
        <w:bidi w:val="0"/>
        <w:spacing w:before="0" w:line="310" w:lineRule="exact"/>
        <w:ind w:left="0" w:right="0" w:firstLine="380"/>
        <w:jc w:val="left"/>
      </w:pPr>
      <w:bookmarkStart w:id="654" w:name="bookmark654"/>
      <w:bookmarkEnd w:id="654"/>
      <w:r>
        <w:rPr>
          <w:color w:val="000000"/>
          <w:spacing w:val="0"/>
          <w:w w:val="100"/>
          <w:position w:val="0"/>
          <w:sz w:val="24"/>
          <w:szCs w:val="24"/>
        </w:rPr>
        <w:t>提取10%的法定盈余公积金；</w:t>
      </w:r>
    </w:p>
    <w:p>
      <w:pPr>
        <w:pStyle w:val="Style17"/>
        <w:keepNext w:val="0"/>
        <w:keepLines w:val="0"/>
        <w:widowControl w:val="0"/>
        <w:numPr>
          <w:ilvl w:val="0"/>
          <w:numId w:val="95"/>
        </w:numPr>
        <w:shd w:val="clear" w:color="auto" w:fill="auto"/>
        <w:tabs>
          <w:tab w:pos="834" w:val="left"/>
        </w:tabs>
        <w:bidi w:val="0"/>
        <w:spacing w:before="0" w:line="310" w:lineRule="exact"/>
        <w:ind w:left="0" w:right="0" w:firstLine="380"/>
        <w:jc w:val="left"/>
      </w:pPr>
      <w:bookmarkStart w:id="655" w:name="bookmark655"/>
      <w:bookmarkEnd w:id="655"/>
      <w:r>
        <w:rPr>
          <w:color w:val="000000"/>
          <w:spacing w:val="0"/>
          <w:w w:val="100"/>
          <w:position w:val="0"/>
          <w:sz w:val="24"/>
          <w:szCs w:val="24"/>
        </w:rPr>
        <w:t>经股东大会决议提取任意盈余公积金；</w:t>
      </w:r>
    </w:p>
    <w:p>
      <w:pPr>
        <w:pStyle w:val="Style17"/>
        <w:keepNext w:val="0"/>
        <w:keepLines w:val="0"/>
        <w:widowControl w:val="0"/>
        <w:numPr>
          <w:ilvl w:val="0"/>
          <w:numId w:val="95"/>
        </w:numPr>
        <w:shd w:val="clear" w:color="auto" w:fill="auto"/>
        <w:tabs>
          <w:tab w:pos="834" w:val="left"/>
        </w:tabs>
        <w:bidi w:val="0"/>
        <w:spacing w:before="0" w:line="310" w:lineRule="exact"/>
        <w:ind w:left="0" w:right="0" w:firstLine="380"/>
        <w:jc w:val="left"/>
      </w:pPr>
      <w:bookmarkStart w:id="656" w:name="bookmark656"/>
      <w:bookmarkEnd w:id="656"/>
      <w:r>
        <w:rPr>
          <w:color w:val="000000"/>
          <w:spacing w:val="0"/>
          <w:w w:val="100"/>
          <w:position w:val="0"/>
          <w:sz w:val="24"/>
          <w:szCs w:val="24"/>
        </w:rPr>
        <w:t>经股东大会决议分配普通股股利。</w:t>
      </w:r>
    </w:p>
    <w:p>
      <w:pPr>
        <w:pStyle w:val="Style17"/>
        <w:keepNext w:val="0"/>
        <w:keepLines w:val="0"/>
        <w:widowControl w:val="0"/>
        <w:numPr>
          <w:ilvl w:val="0"/>
          <w:numId w:val="97"/>
        </w:numPr>
        <w:shd w:val="clear" w:color="auto" w:fill="auto"/>
        <w:bidi w:val="0"/>
        <w:spacing w:before="0" w:line="310" w:lineRule="exact"/>
        <w:ind w:left="0" w:right="0" w:firstLine="0"/>
        <w:jc w:val="both"/>
      </w:pPr>
      <w:bookmarkStart w:id="657" w:name="bookmark657"/>
      <w:bookmarkEnd w:id="657"/>
      <w:r>
        <w:rPr>
          <w:b/>
          <w:bCs/>
          <w:color w:val="000000"/>
          <w:spacing w:val="0"/>
          <w:w w:val="100"/>
          <w:position w:val="0"/>
          <w:sz w:val="24"/>
          <w:szCs w:val="24"/>
        </w:rPr>
        <w:t>税项</w:t>
      </w:r>
    </w:p>
    <w:p>
      <w:pPr>
        <w:pStyle w:val="Style29"/>
        <w:keepNext/>
        <w:keepLines/>
        <w:widowControl w:val="0"/>
        <w:numPr>
          <w:ilvl w:val="0"/>
          <w:numId w:val="99"/>
        </w:numPr>
        <w:shd w:val="clear" w:color="auto" w:fill="auto"/>
        <w:bidi w:val="0"/>
        <w:spacing w:before="0" w:line="310" w:lineRule="exact"/>
        <w:ind w:left="0" w:right="0" w:firstLine="0"/>
        <w:jc w:val="both"/>
      </w:pPr>
      <w:bookmarkStart w:id="658" w:name="bookmark658"/>
      <w:bookmarkStart w:id="659" w:name="bookmark659"/>
      <w:bookmarkStart w:id="660" w:name="bookmark660"/>
      <w:bookmarkStart w:id="661" w:name="bookmark661"/>
      <w:bookmarkEnd w:id="660"/>
      <w:r>
        <w:rPr>
          <w:color w:val="000000"/>
          <w:spacing w:val="0"/>
          <w:w w:val="100"/>
          <w:position w:val="0"/>
          <w:sz w:val="24"/>
          <w:szCs w:val="24"/>
        </w:rPr>
        <w:t>企业所得税</w:t>
      </w:r>
      <w:bookmarkEnd w:id="658"/>
      <w:bookmarkEnd w:id="659"/>
      <w:bookmarkEnd w:id="661"/>
    </w:p>
    <w:p>
      <w:pPr>
        <w:pStyle w:val="Style17"/>
        <w:keepNext w:val="0"/>
        <w:keepLines w:val="0"/>
        <w:widowControl w:val="0"/>
        <w:shd w:val="clear" w:color="auto" w:fill="auto"/>
        <w:bidi w:val="0"/>
        <w:spacing w:before="0" w:line="313" w:lineRule="exact"/>
        <w:ind w:left="0" w:right="0" w:firstLine="0"/>
        <w:jc w:val="both"/>
      </w:pPr>
      <w:r>
        <w:rPr>
          <w:color w:val="000000"/>
          <w:spacing w:val="0"/>
          <w:w w:val="100"/>
          <w:position w:val="0"/>
          <w:sz w:val="24"/>
          <w:szCs w:val="24"/>
        </w:rPr>
        <w:t>本公司为北京市科学技术委员会以“京科高字</w:t>
      </w:r>
      <w:r>
        <w:rPr>
          <w:color w:val="000000"/>
          <w:spacing w:val="0"/>
          <w:w w:val="100"/>
          <w:position w:val="0"/>
          <w:sz w:val="24"/>
          <w:szCs w:val="24"/>
        </w:rPr>
        <w:t>0211008A3829 CGF1188</w:t>
      </w:r>
      <w:r>
        <w:rPr>
          <w:color w:val="000000"/>
          <w:spacing w:val="0"/>
          <w:w w:val="100"/>
          <w:position w:val="0"/>
          <w:sz w:val="24"/>
          <w:szCs w:val="24"/>
        </w:rPr>
        <w:t>)号”批准证书确 认的高新技术企业，适用15%的企业所得税税率。根据北京市海淀区国家税务局“海国税 减免二(97试)字第117号”批复，自1997年1月1日起至1997年12月31日止免征 所得税，自1998年1月1日起至2000年12月31日止减半征收所得税，本年度适用所 得税率为15%。</w:t>
      </w:r>
    </w:p>
    <w:p>
      <w:pPr>
        <w:pStyle w:val="Style17"/>
        <w:keepNext w:val="0"/>
        <w:keepLines w:val="0"/>
        <w:widowControl w:val="0"/>
        <w:shd w:val="clear" w:color="auto" w:fill="auto"/>
        <w:bidi w:val="0"/>
        <w:spacing w:before="0" w:line="307" w:lineRule="exact"/>
        <w:ind w:left="0" w:right="0" w:firstLine="0"/>
        <w:jc w:val="both"/>
      </w:pPr>
      <w:r>
        <w:rPr>
          <w:color w:val="000000"/>
          <w:spacing w:val="0"/>
          <w:w w:val="100"/>
          <w:position w:val="0"/>
          <w:sz w:val="24"/>
          <w:szCs w:val="24"/>
        </w:rPr>
        <w:t>控股子公司一泰豪科技股份有限公司被江西省科学技术委员会以“赣科发工字(1998) 166号”批准证书确认的高新技术企业，本年度适用所得税率为15%。</w:t>
      </w:r>
    </w:p>
    <w:p>
      <w:pPr>
        <w:pStyle w:val="Style17"/>
        <w:keepNext w:val="0"/>
        <w:keepLines w:val="0"/>
        <w:widowControl w:val="0"/>
        <w:shd w:val="clear" w:color="auto" w:fill="auto"/>
        <w:bidi w:val="0"/>
        <w:spacing w:before="0" w:after="320" w:line="307" w:lineRule="exact"/>
        <w:ind w:left="0" w:right="0" w:firstLine="0"/>
        <w:jc w:val="both"/>
      </w:pPr>
      <w:r>
        <w:rPr>
          <w:color w:val="000000"/>
          <w:spacing w:val="0"/>
          <w:w w:val="100"/>
          <w:position w:val="0"/>
          <w:sz w:val="24"/>
          <w:szCs w:val="24"/>
        </w:rPr>
        <w:t xml:space="preserve">控股子公司一清华同方人工环境有限公司为北京市科学技术委员会以“京科高字 </w:t>
      </w:r>
      <w:r>
        <w:rPr>
          <w:color w:val="000000"/>
          <w:spacing w:val="0"/>
          <w:w w:val="100"/>
          <w:position w:val="0"/>
          <w:sz w:val="24"/>
          <w:szCs w:val="24"/>
        </w:rPr>
        <w:t>0211008A6399</w:t>
      </w:r>
      <w:r>
        <w:rPr>
          <w:color w:val="000000"/>
          <w:spacing w:val="0"/>
          <w:w w:val="100"/>
          <w:position w:val="0"/>
          <w:sz w:val="24"/>
          <w:szCs w:val="24"/>
        </w:rPr>
        <w:t>号(</w:t>
      </w:r>
      <w:r>
        <w:rPr>
          <w:color w:val="000000"/>
          <w:spacing w:val="0"/>
          <w:w w:val="100"/>
          <w:position w:val="0"/>
          <w:sz w:val="24"/>
          <w:szCs w:val="24"/>
        </w:rPr>
        <w:t>GF3968</w:t>
      </w:r>
      <w:r>
        <w:rPr>
          <w:color w:val="000000"/>
          <w:spacing w:val="0"/>
          <w:w w:val="100"/>
          <w:position w:val="0"/>
          <w:sz w:val="24"/>
          <w:szCs w:val="24"/>
        </w:rPr>
        <w:t xml:space="preserve">)号”批准证书确认的高新技术企业，适用15%的企业所得税 税率。根据北京市海淀区国家税务局“(2001)海国税政二字第81号”批复，自2001年1 </w:t>
      </w:r>
      <w:r>
        <w:rPr>
          <w:color w:val="000000"/>
          <w:spacing w:val="0"/>
          <w:w w:val="100"/>
          <w:position w:val="0"/>
          <w:sz w:val="24"/>
          <w:szCs w:val="24"/>
        </w:rPr>
        <w:t>月1日起至2003年12月31日止免征所得税。根据北京市海淀区国家税务局“海国税政 批复［2004］04810号”批复，自2004年1月1日起至2006年12月31日止减半征收，本 年度按7.5%计缴企业所得税。</w:t>
      </w:r>
    </w:p>
    <w:p>
      <w:pPr>
        <w:pStyle w:val="Style17"/>
        <w:keepNext w:val="0"/>
        <w:keepLines w:val="0"/>
        <w:widowControl w:val="0"/>
        <w:shd w:val="clear" w:color="auto" w:fill="auto"/>
        <w:bidi w:val="0"/>
        <w:spacing w:before="0" w:after="320" w:line="311" w:lineRule="exact"/>
        <w:ind w:left="0" w:right="0" w:firstLine="0"/>
        <w:jc w:val="left"/>
      </w:pPr>
      <w:r>
        <w:rPr>
          <w:color w:val="000000"/>
          <w:spacing w:val="0"/>
          <w:w w:val="100"/>
          <w:position w:val="0"/>
          <w:sz w:val="24"/>
          <w:szCs w:val="24"/>
        </w:rPr>
        <w:t xml:space="preserve">控股子公司一清华同方威视技术股份有限公司为北京市科学技术委员会以“京科高字 </w:t>
      </w:r>
      <w:r>
        <w:rPr>
          <w:color w:val="000000"/>
          <w:spacing w:val="0"/>
          <w:w w:val="100"/>
          <w:position w:val="0"/>
          <w:sz w:val="24"/>
          <w:szCs w:val="24"/>
        </w:rPr>
        <w:t>0211008A0661</w:t>
      </w:r>
      <w:r>
        <w:rPr>
          <w:color w:val="000000"/>
          <w:spacing w:val="0"/>
          <w:w w:val="100"/>
          <w:position w:val="0"/>
          <w:sz w:val="24"/>
          <w:szCs w:val="24"/>
        </w:rPr>
        <w:t>号</w:t>
      </w:r>
      <w:r>
        <w:rPr>
          <w:color w:val="000000"/>
          <w:spacing w:val="0"/>
          <w:w w:val="100"/>
          <w:position w:val="0"/>
          <w:sz w:val="24"/>
          <w:szCs w:val="24"/>
        </w:rPr>
        <w:t>（GFH0039）</w:t>
      </w:r>
      <w:r>
        <w:rPr>
          <w:color w:val="000000"/>
          <w:spacing w:val="0"/>
          <w:w w:val="100"/>
          <w:position w:val="0"/>
          <w:sz w:val="24"/>
          <w:szCs w:val="24"/>
        </w:rPr>
        <w:t>号”批准证书确认的高新技术企业，适用15%的企业所得税 税率。根据北京市海淀区国家税务局“（2001）海国税政二字第179号”批复，自2001年 1月1日起至2003年12月31日止免征所得税。根据北京市海淀区国家税务局“海国税 ［2003］56686号”批复，自2004年1月1日起至2006年12月31日止，减半征收企业所 得税，本年度按7.5%计缴企业所得税。</w:t>
      </w:r>
    </w:p>
    <w:p>
      <w:pPr>
        <w:pStyle w:val="Style17"/>
        <w:keepNext w:val="0"/>
        <w:keepLines w:val="0"/>
        <w:widowControl w:val="0"/>
        <w:shd w:val="clear" w:color="auto" w:fill="auto"/>
        <w:bidi w:val="0"/>
        <w:spacing w:before="0" w:after="320" w:line="311" w:lineRule="exact"/>
        <w:ind w:left="0" w:right="0" w:firstLine="0"/>
        <w:jc w:val="left"/>
      </w:pPr>
      <w:r>
        <w:rPr>
          <w:color w:val="000000"/>
          <w:spacing w:val="0"/>
          <w:w w:val="100"/>
          <w:position w:val="0"/>
          <w:sz w:val="24"/>
          <w:szCs w:val="24"/>
        </w:rPr>
        <w:t xml:space="preserve">控股子公司一北京同方清芝商用机器有限公司为北京市科学技术委员会以“京科高字 </w:t>
      </w:r>
      <w:r>
        <w:rPr>
          <w:color w:val="000000"/>
          <w:spacing w:val="0"/>
          <w:w w:val="100"/>
          <w:position w:val="0"/>
          <w:sz w:val="24"/>
          <w:szCs w:val="24"/>
        </w:rPr>
        <w:t>0311008A1066（FH2231）</w:t>
      </w:r>
      <w:r>
        <w:rPr>
          <w:color w:val="000000"/>
          <w:spacing w:val="0"/>
          <w:w w:val="100"/>
          <w:position w:val="0"/>
          <w:sz w:val="24"/>
          <w:szCs w:val="24"/>
        </w:rPr>
        <w:t>号”批准证书确认的高新技术企业，适用15%的企业所得税税率。 根据北京市海淀区国家税务局“海国税减免外字</w:t>
      </w:r>
      <w:r>
        <w:rPr>
          <w:color w:val="000000"/>
          <w:spacing w:val="0"/>
          <w:w w:val="100"/>
          <w:position w:val="0"/>
          <w:sz w:val="24"/>
          <w:szCs w:val="24"/>
        </w:rPr>
        <w:t>［2003］</w:t>
      </w:r>
      <w:r>
        <w:rPr>
          <w:color w:val="000000"/>
          <w:spacing w:val="0"/>
          <w:w w:val="100"/>
          <w:position w:val="0"/>
          <w:sz w:val="24"/>
          <w:szCs w:val="24"/>
        </w:rPr>
        <w:t>第4136号”批复，自2003年至 2005年免缴企业所得税,2006年至2008年减半缴纳企业所得税，本年度所得税率为7.5%。 控股子公司一北京同方信息安全技术股份有限公司为北京市科学技术委员会以“京科高 字</w:t>
      </w:r>
      <w:r>
        <w:rPr>
          <w:color w:val="000000"/>
          <w:spacing w:val="0"/>
          <w:w w:val="100"/>
          <w:position w:val="0"/>
          <w:sz w:val="24"/>
          <w:szCs w:val="24"/>
        </w:rPr>
        <w:t>0211008A0675（GFH0090）</w:t>
      </w:r>
      <w:r>
        <w:rPr>
          <w:color w:val="000000"/>
          <w:spacing w:val="0"/>
          <w:w w:val="100"/>
          <w:position w:val="0"/>
          <w:sz w:val="24"/>
          <w:szCs w:val="24"/>
        </w:rPr>
        <w:t>号”批准证书确认的高新技术企业，适用15%的企业所得税 税率。根据北京市国家税务局对外分局“京国税外分批复</w:t>
      </w:r>
      <w:r>
        <w:rPr>
          <w:color w:val="000000"/>
          <w:spacing w:val="0"/>
          <w:w w:val="100"/>
          <w:position w:val="0"/>
          <w:sz w:val="24"/>
          <w:szCs w:val="24"/>
        </w:rPr>
        <w:t>［2000］</w:t>
      </w:r>
      <w:r>
        <w:rPr>
          <w:color w:val="000000"/>
          <w:spacing w:val="0"/>
          <w:w w:val="100"/>
          <w:position w:val="0"/>
          <w:sz w:val="24"/>
          <w:szCs w:val="24"/>
        </w:rPr>
        <w:t>第4995号”批复，自1999 年1月1日至1999年12月31日免征企业所得税，自2000年1月1日至2002年12月 31日减半征收企业所得税，本年度适用所得税率为15%。</w:t>
      </w:r>
    </w:p>
    <w:p>
      <w:pPr>
        <w:pStyle w:val="Style17"/>
        <w:keepNext w:val="0"/>
        <w:keepLines w:val="0"/>
        <w:widowControl w:val="0"/>
        <w:shd w:val="clear" w:color="auto" w:fill="auto"/>
        <w:bidi w:val="0"/>
        <w:spacing w:before="0" w:after="320" w:line="307" w:lineRule="exact"/>
        <w:ind w:left="0" w:right="0" w:firstLine="0"/>
        <w:jc w:val="left"/>
      </w:pPr>
      <w:r>
        <w:rPr>
          <w:color w:val="000000"/>
          <w:spacing w:val="0"/>
          <w:w w:val="100"/>
          <w:position w:val="0"/>
          <w:sz w:val="24"/>
          <w:szCs w:val="24"/>
        </w:rPr>
        <w:t xml:space="preserve">控股子公司一北京清华同方微电子有限公司为北京市科学技术委员会以“京科高字 </w:t>
      </w:r>
      <w:r>
        <w:rPr>
          <w:color w:val="000000"/>
          <w:spacing w:val="0"/>
          <w:w w:val="100"/>
          <w:position w:val="0"/>
          <w:sz w:val="24"/>
          <w:szCs w:val="24"/>
        </w:rPr>
        <w:t>0311008A0313 （GF6200）</w:t>
      </w:r>
      <w:r>
        <w:rPr>
          <w:color w:val="000000"/>
          <w:spacing w:val="0"/>
          <w:w w:val="100"/>
          <w:position w:val="0"/>
          <w:sz w:val="24"/>
          <w:szCs w:val="24"/>
        </w:rPr>
        <w:t>号”批准证书确认的高新技术企业，适用15%的企业所得税税率, 从获利年度起第一年至第三年免征企业所得税，本年度减半征收企业所得税，适用所得 税率为7.5%。</w:t>
      </w:r>
    </w:p>
    <w:p>
      <w:pPr>
        <w:pStyle w:val="Style17"/>
        <w:keepNext w:val="0"/>
        <w:keepLines w:val="0"/>
        <w:widowControl w:val="0"/>
        <w:shd w:val="clear" w:color="auto" w:fill="auto"/>
        <w:bidi w:val="0"/>
        <w:spacing w:before="0" w:after="320" w:line="309" w:lineRule="exact"/>
        <w:ind w:left="0" w:right="0" w:firstLine="0"/>
        <w:jc w:val="left"/>
      </w:pPr>
      <w:r>
        <w:rPr>
          <w:color w:val="000000"/>
          <w:spacing w:val="0"/>
          <w:w w:val="100"/>
          <w:position w:val="0"/>
          <w:sz w:val="24"/>
          <w:szCs w:val="24"/>
        </w:rPr>
        <w:t xml:space="preserve">控股子公司一北京清华同方软件股份有限公司为北京市科学技术委员会以“京科高字 </w:t>
      </w:r>
      <w:r>
        <w:rPr>
          <w:color w:val="000000"/>
          <w:spacing w:val="0"/>
          <w:w w:val="100"/>
          <w:position w:val="0"/>
          <w:sz w:val="24"/>
          <w:szCs w:val="24"/>
        </w:rPr>
        <w:t>0211008A4244（GFH0126</w:t>
      </w:r>
      <w:r>
        <w:rPr>
          <w:color w:val="000000"/>
          <w:spacing w:val="0"/>
          <w:w w:val="100"/>
          <w:position w:val="0"/>
          <w:sz w:val="24"/>
          <w:szCs w:val="24"/>
        </w:rPr>
        <w:t>）号”批准证书确认的高新技术企业，适用15%的企业所得税税率。 根据北京市海淀区国家税务局“（2000）海国税（所）字第209号”函批复，自2001年1 月1日起至2003年12月31日止减半征收企业所得税，本年度适用所得税税率为15%。</w:t>
      </w:r>
    </w:p>
    <w:p>
      <w:pPr>
        <w:pStyle w:val="Style17"/>
        <w:keepNext w:val="0"/>
        <w:keepLines w:val="0"/>
        <w:widowControl w:val="0"/>
        <w:shd w:val="clear" w:color="auto" w:fill="auto"/>
        <w:bidi w:val="0"/>
        <w:spacing w:before="0" w:after="320" w:line="313" w:lineRule="exact"/>
        <w:ind w:left="0" w:right="0" w:firstLine="0"/>
        <w:jc w:val="left"/>
      </w:pPr>
      <w:r>
        <w:rPr>
          <w:color w:val="000000"/>
          <w:spacing w:val="0"/>
          <w:w w:val="100"/>
          <w:position w:val="0"/>
          <w:sz w:val="24"/>
          <w:szCs w:val="24"/>
        </w:rPr>
        <w:t xml:space="preserve">控股子公司一北京中钞同方智能卡有限公司为北京市科学技术委员会以“京科高字 </w:t>
      </w:r>
      <w:r>
        <w:rPr>
          <w:color w:val="000000"/>
          <w:spacing w:val="0"/>
          <w:w w:val="100"/>
          <w:position w:val="0"/>
          <w:sz w:val="24"/>
          <w:szCs w:val="24"/>
        </w:rPr>
        <w:t>0211008A2738（GF2063）</w:t>
      </w:r>
      <w:r>
        <w:rPr>
          <w:color w:val="000000"/>
          <w:spacing w:val="0"/>
          <w:w w:val="100"/>
          <w:position w:val="0"/>
          <w:sz w:val="24"/>
          <w:szCs w:val="24"/>
        </w:rPr>
        <w:t>号”批准证书确认的高新技术企业，适用15%的企业所得税税率。 经北京市海淀区国家税务局“海国税减免二（99试）字第（105）号”批复确认，自1999 年4月1日至2001年12月31日给予免征所得税的优惠；根据北京市海淀区国家税务局 “海国税所</w:t>
      </w:r>
      <w:r>
        <w:rPr>
          <w:color w:val="000000"/>
          <w:spacing w:val="0"/>
          <w:w w:val="100"/>
          <w:position w:val="0"/>
          <w:sz w:val="24"/>
          <w:szCs w:val="24"/>
        </w:rPr>
        <w:t>［2002］</w:t>
      </w:r>
      <w:r>
        <w:rPr>
          <w:color w:val="000000"/>
          <w:spacing w:val="0"/>
          <w:w w:val="100"/>
          <w:position w:val="0"/>
          <w:sz w:val="24"/>
          <w:szCs w:val="24"/>
        </w:rPr>
        <w:t>字第631号批复”，自2002年1月1日起至2004年12月31日止减半 征收所得税，本年度适用所得税率为15%。</w:t>
      </w:r>
    </w:p>
    <w:p>
      <w:pPr>
        <w:pStyle w:val="Style17"/>
        <w:keepNext w:val="0"/>
        <w:keepLines w:val="0"/>
        <w:widowControl w:val="0"/>
        <w:shd w:val="clear" w:color="auto" w:fill="auto"/>
        <w:bidi w:val="0"/>
        <w:spacing w:before="0" w:after="320" w:line="308" w:lineRule="exact"/>
        <w:ind w:left="0" w:right="0" w:firstLine="0"/>
        <w:jc w:val="left"/>
      </w:pPr>
      <w:r>
        <w:rPr>
          <w:color w:val="000000"/>
          <w:spacing w:val="0"/>
          <w:w w:val="100"/>
          <w:position w:val="0"/>
          <w:sz w:val="24"/>
          <w:szCs w:val="24"/>
        </w:rPr>
        <w:t xml:space="preserve">控股子公司一清华同方光盘股份有限公司为北京市科学技术委员会以“京科高字 </w:t>
      </w:r>
      <w:r>
        <w:rPr>
          <w:color w:val="000000"/>
          <w:spacing w:val="0"/>
          <w:w w:val="100"/>
          <w:position w:val="0"/>
          <w:sz w:val="24"/>
          <w:szCs w:val="24"/>
        </w:rPr>
        <w:t xml:space="preserve">0211008A3716（GF2191 </w:t>
      </w:r>
      <w:r>
        <w:rPr>
          <w:color w:val="000000"/>
          <w:spacing w:val="0"/>
          <w:w w:val="100"/>
          <w:position w:val="0"/>
          <w:sz w:val="24"/>
          <w:szCs w:val="24"/>
        </w:rPr>
        <w:t>）号”批准证书确认的高新技术企业，适用15%的企业所得税税率。 经北京市海淀区国家税务局“海国税减免二（99试）字第（156）号”批复确认，自1999 年8月1日至2001年12月31日给予免征所得税的优惠；经北京市海淀区国家税务局 “（2002）海国税（所）字第（95）号”批复确认，自2002年1月1日至2004年12月</w:t>
      </w:r>
    </w:p>
    <w:p>
      <w:pPr>
        <w:pStyle w:val="Style17"/>
        <w:keepNext w:val="0"/>
        <w:keepLines w:val="0"/>
        <w:widowControl w:val="0"/>
        <w:shd w:val="clear" w:color="auto" w:fill="auto"/>
        <w:bidi w:val="0"/>
        <w:spacing w:before="0" w:line="311" w:lineRule="exact"/>
        <w:ind w:left="0" w:right="0" w:firstLine="0"/>
        <w:jc w:val="both"/>
      </w:pPr>
      <w:r>
        <w:rPr>
          <w:color w:val="000000"/>
          <w:spacing w:val="0"/>
          <w:w w:val="100"/>
          <w:position w:val="0"/>
          <w:sz w:val="24"/>
          <w:szCs w:val="24"/>
        </w:rPr>
        <w:t>31日给予减半征收企业所得税，本年度适用所得税率为15%。</w:t>
      </w:r>
    </w:p>
    <w:p>
      <w:pPr>
        <w:pStyle w:val="Style17"/>
        <w:keepNext w:val="0"/>
        <w:keepLines w:val="0"/>
        <w:widowControl w:val="0"/>
        <w:shd w:val="clear" w:color="auto" w:fill="auto"/>
        <w:bidi w:val="0"/>
        <w:spacing w:before="0" w:line="311" w:lineRule="exact"/>
        <w:ind w:left="0" w:right="0" w:firstLine="0"/>
        <w:jc w:val="both"/>
      </w:pPr>
      <w:r>
        <w:rPr>
          <w:color w:val="000000"/>
          <w:spacing w:val="0"/>
          <w:w w:val="100"/>
          <w:position w:val="0"/>
          <w:sz w:val="24"/>
          <w:szCs w:val="24"/>
        </w:rPr>
        <w:t>控股子公司一中国学术期刊（光盘版）电子杂志社为北京市科学技术委员会以“京科高 字</w:t>
      </w:r>
      <w:r>
        <w:rPr>
          <w:color w:val="000000"/>
          <w:spacing w:val="0"/>
          <w:w w:val="100"/>
          <w:position w:val="0"/>
          <w:sz w:val="24"/>
          <w:szCs w:val="24"/>
        </w:rPr>
        <w:t>0311008A1118（Q1501）</w:t>
      </w:r>
      <w:r>
        <w:rPr>
          <w:color w:val="000000"/>
          <w:spacing w:val="0"/>
          <w:w w:val="100"/>
          <w:position w:val="0"/>
          <w:sz w:val="24"/>
          <w:szCs w:val="24"/>
        </w:rPr>
        <w:t>号”批准证书确认的高新技术企业，适用15%的企业所得税税 率。经北京市海淀区国家税务局“海国税减免二（98试）字第（045）号”批复确认，自 1998年3月1日至2000年12月31日给予免征所得税的优惠；经北京市海淀区国家税务 局“（2001）海国税改二字第（223）号”批复确认，自2001年1月1日至2003年12月 31日给予减半征收企业所得税的优惠，本年度适用所得税率为15%。</w:t>
      </w:r>
    </w:p>
    <w:p>
      <w:pPr>
        <w:pStyle w:val="Style17"/>
        <w:keepNext w:val="0"/>
        <w:keepLines w:val="0"/>
        <w:widowControl w:val="0"/>
        <w:shd w:val="clear" w:color="auto" w:fill="auto"/>
        <w:bidi w:val="0"/>
        <w:spacing w:before="0" w:line="310" w:lineRule="exact"/>
        <w:ind w:left="0" w:right="0" w:firstLine="0"/>
        <w:jc w:val="both"/>
      </w:pPr>
      <w:r>
        <w:rPr>
          <w:color w:val="000000"/>
          <w:spacing w:val="0"/>
          <w:w w:val="100"/>
          <w:position w:val="0"/>
          <w:sz w:val="24"/>
          <w:szCs w:val="24"/>
        </w:rPr>
        <w:t xml:space="preserve">控股子公司一北京清华同方凌讯科技有限公司为北京市科学技术委员会以“京科高字 </w:t>
      </w:r>
      <w:r>
        <w:rPr>
          <w:color w:val="000000"/>
          <w:spacing w:val="0"/>
          <w:w w:val="100"/>
          <w:position w:val="0"/>
          <w:sz w:val="24"/>
          <w:szCs w:val="24"/>
        </w:rPr>
        <w:t>0211008A5814（GF5620</w:t>
      </w:r>
      <w:r>
        <w:rPr>
          <w:color w:val="000000"/>
          <w:spacing w:val="0"/>
          <w:w w:val="100"/>
          <w:position w:val="0"/>
          <w:sz w:val="24"/>
          <w:szCs w:val="24"/>
        </w:rPr>
        <w:t>）号”批准证书确认的高新技术企业，适用15%的企业所得税税率。 经北京市海淀区国家税务局“（2002）海国税二（所）字第（33）号”批复，自2002年1 月1日起至2004年12月31日止免征企业所得税，自2005年1月1日起至2007年12 月31日止减半征收企业所得税，本年度按7.5%计缴企业所得税。</w:t>
      </w:r>
    </w:p>
    <w:p>
      <w:pPr>
        <w:pStyle w:val="Style17"/>
        <w:keepNext w:val="0"/>
        <w:keepLines w:val="0"/>
        <w:widowControl w:val="0"/>
        <w:shd w:val="clear" w:color="auto" w:fill="auto"/>
        <w:bidi w:val="0"/>
        <w:spacing w:before="0" w:line="317" w:lineRule="exact"/>
        <w:ind w:left="0" w:right="0" w:firstLine="0"/>
        <w:jc w:val="both"/>
      </w:pPr>
      <w:r>
        <w:rPr>
          <w:color w:val="000000"/>
          <w:spacing w:val="0"/>
          <w:w w:val="100"/>
          <w:position w:val="0"/>
          <w:sz w:val="24"/>
          <w:szCs w:val="24"/>
        </w:rPr>
        <w:t xml:space="preserve">控股子公司一北京同方易豪科技有限公司为北京市科学技术委员会以“京科高字 </w:t>
      </w:r>
      <w:r>
        <w:rPr>
          <w:color w:val="000000"/>
          <w:spacing w:val="0"/>
          <w:w w:val="100"/>
          <w:position w:val="0"/>
          <w:sz w:val="24"/>
          <w:szCs w:val="24"/>
        </w:rPr>
        <w:t>0511008A09012（GF14463）</w:t>
      </w:r>
      <w:r>
        <w:rPr>
          <w:color w:val="000000"/>
          <w:spacing w:val="0"/>
          <w:w w:val="100"/>
          <w:position w:val="0"/>
          <w:sz w:val="24"/>
          <w:szCs w:val="24"/>
        </w:rPr>
        <w:t>号”批准证书确认的高新技术企业，适用15%的企业所得税税 率，自成立年度起第一年至第三年免征企业所得税，第四年至第六年减半征收企业所得 税，本年度所得税率为0。</w:t>
      </w:r>
    </w:p>
    <w:p>
      <w:pPr>
        <w:pStyle w:val="Style17"/>
        <w:keepNext w:val="0"/>
        <w:keepLines w:val="0"/>
        <w:widowControl w:val="0"/>
        <w:shd w:val="clear" w:color="auto" w:fill="auto"/>
        <w:bidi w:val="0"/>
        <w:spacing w:before="0" w:line="309" w:lineRule="exact"/>
        <w:ind w:left="0" w:right="0" w:firstLine="0"/>
        <w:jc w:val="both"/>
      </w:pPr>
      <w:r>
        <w:rPr>
          <w:color w:val="000000"/>
          <w:spacing w:val="0"/>
          <w:w w:val="100"/>
          <w:position w:val="0"/>
          <w:sz w:val="24"/>
          <w:szCs w:val="24"/>
        </w:rPr>
        <w:t xml:space="preserve">控股子公司一清华同方环境有限责任公司为北京市科学技术委员会以“京科高字 </w:t>
      </w:r>
      <w:r>
        <w:rPr>
          <w:color w:val="000000"/>
          <w:spacing w:val="0"/>
          <w:w w:val="100"/>
          <w:position w:val="0"/>
          <w:sz w:val="24"/>
          <w:szCs w:val="24"/>
        </w:rPr>
        <w:t>0311008A3376（FH2389）</w:t>
      </w:r>
      <w:r>
        <w:rPr>
          <w:color w:val="000000"/>
          <w:spacing w:val="0"/>
          <w:w w:val="100"/>
          <w:position w:val="0"/>
          <w:sz w:val="24"/>
          <w:szCs w:val="24"/>
        </w:rPr>
        <w:t>号”批准证书确认的高新技术企业，适用15%的企业所得税税率。 根据北京市海淀区国家税务局“海国税减免外字</w:t>
      </w:r>
      <w:r>
        <w:rPr>
          <w:color w:val="000000"/>
          <w:spacing w:val="0"/>
          <w:w w:val="100"/>
          <w:position w:val="0"/>
          <w:sz w:val="24"/>
          <w:szCs w:val="24"/>
        </w:rPr>
        <w:t>［2004］</w:t>
      </w:r>
      <w:r>
        <w:rPr>
          <w:color w:val="000000"/>
          <w:spacing w:val="0"/>
          <w:w w:val="100"/>
          <w:position w:val="0"/>
          <w:sz w:val="24"/>
          <w:szCs w:val="24"/>
        </w:rPr>
        <w:t>第4008号”批复，自2004年至 2006年免缴企业所得税，2007年至2009年减半缴纳企业所得税，本年度所得税率为0。</w:t>
      </w:r>
    </w:p>
    <w:p>
      <w:pPr>
        <w:pStyle w:val="Style17"/>
        <w:keepNext w:val="0"/>
        <w:keepLines w:val="0"/>
        <w:widowControl w:val="0"/>
        <w:shd w:val="clear" w:color="auto" w:fill="auto"/>
        <w:bidi w:val="0"/>
        <w:spacing w:before="0" w:line="311" w:lineRule="exact"/>
        <w:ind w:left="0" w:right="0" w:firstLine="0"/>
        <w:jc w:val="both"/>
      </w:pPr>
      <w:r>
        <w:rPr>
          <w:color w:val="000000"/>
          <w:spacing w:val="0"/>
          <w:w w:val="100"/>
          <w:position w:val="0"/>
          <w:sz w:val="24"/>
          <w:szCs w:val="24"/>
        </w:rPr>
        <w:t>控股子公司一同方工业有限公司和同方锐安科技有限公司本年度企业所得税税率为15%。</w:t>
      </w:r>
    </w:p>
    <w:p>
      <w:pPr>
        <w:pStyle w:val="Style17"/>
        <w:keepNext w:val="0"/>
        <w:keepLines w:val="0"/>
        <w:widowControl w:val="0"/>
        <w:shd w:val="clear" w:color="auto" w:fill="auto"/>
        <w:bidi w:val="0"/>
        <w:spacing w:before="0" w:line="315" w:lineRule="exact"/>
        <w:ind w:left="0" w:right="0" w:firstLine="0"/>
        <w:jc w:val="both"/>
      </w:pPr>
      <w:r>
        <w:rPr>
          <w:color w:val="000000"/>
          <w:spacing w:val="0"/>
          <w:w w:val="100"/>
          <w:position w:val="0"/>
          <w:sz w:val="24"/>
          <w:szCs w:val="24"/>
        </w:rPr>
        <w:t>控股子公司一北京清华同方机电工业有限公司、江西无线电厂（713厂）、山东清华同方 鲁颖电子有限公司、北京清华同方房地产开发有限公司、北京清华同方物业管理有限公 司、无锡清华同方科技园有限公司、同方炭素科技有限公司、清华同方鞍山科技园有限 公司和北京市清华同方教育培训学校本年度企业所得税税率为33%。</w:t>
      </w:r>
    </w:p>
    <w:p>
      <w:pPr>
        <w:pStyle w:val="Style17"/>
        <w:keepNext w:val="0"/>
        <w:keepLines w:val="0"/>
        <w:widowControl w:val="0"/>
        <w:shd w:val="clear" w:color="auto" w:fill="auto"/>
        <w:bidi w:val="0"/>
        <w:spacing w:before="0" w:line="317" w:lineRule="exact"/>
        <w:ind w:left="0" w:right="0" w:firstLine="0"/>
        <w:jc w:val="both"/>
      </w:pPr>
      <w:r>
        <w:rPr>
          <w:color w:val="000000"/>
          <w:spacing w:val="0"/>
          <w:w w:val="100"/>
          <w:position w:val="0"/>
          <w:sz w:val="24"/>
          <w:szCs w:val="24"/>
        </w:rPr>
        <w:t>控股子公司一</w:t>
      </w:r>
      <w:r>
        <w:rPr>
          <w:color w:val="000000"/>
          <w:spacing w:val="0"/>
          <w:w w:val="100"/>
          <w:position w:val="0"/>
          <w:sz w:val="24"/>
          <w:szCs w:val="24"/>
        </w:rPr>
        <w:t>Resuccess Investments Ltd.、Technovator Int. Private Ltd</w:t>
      </w:r>
      <w:r>
        <w:rPr>
          <w:color w:val="000000"/>
          <w:spacing w:val="0"/>
          <w:w w:val="100"/>
          <w:position w:val="0"/>
          <w:sz w:val="24"/>
          <w:szCs w:val="24"/>
        </w:rPr>
        <w:t xml:space="preserve">.和 </w:t>
      </w:r>
      <w:r>
        <w:rPr>
          <w:color w:val="000000"/>
          <w:spacing w:val="0"/>
          <w:w w:val="100"/>
          <w:position w:val="0"/>
          <w:sz w:val="24"/>
          <w:szCs w:val="24"/>
        </w:rPr>
        <w:t xml:space="preserve">THTF USA INC </w:t>
      </w:r>
      <w:r>
        <w:rPr>
          <w:color w:val="000000"/>
          <w:spacing w:val="0"/>
          <w:w w:val="100"/>
          <w:position w:val="0"/>
          <w:sz w:val="24"/>
          <w:szCs w:val="24"/>
        </w:rPr>
        <w:t>.适用注册地所属国家的税收法规及相关税率。</w:t>
      </w:r>
    </w:p>
    <w:p>
      <w:pPr>
        <w:pStyle w:val="Style29"/>
        <w:keepNext/>
        <w:keepLines/>
        <w:widowControl w:val="0"/>
        <w:numPr>
          <w:ilvl w:val="0"/>
          <w:numId w:val="99"/>
        </w:numPr>
        <w:shd w:val="clear" w:color="auto" w:fill="auto"/>
        <w:bidi w:val="0"/>
        <w:spacing w:before="0" w:after="340" w:line="311" w:lineRule="exact"/>
        <w:ind w:left="0" w:right="0" w:firstLine="0"/>
        <w:jc w:val="both"/>
      </w:pPr>
      <w:bookmarkStart w:id="662" w:name="bookmark662"/>
      <w:bookmarkStart w:id="663" w:name="bookmark663"/>
      <w:bookmarkStart w:id="664" w:name="bookmark664"/>
      <w:bookmarkStart w:id="665" w:name="bookmark665"/>
      <w:bookmarkEnd w:id="664"/>
      <w:r>
        <w:rPr>
          <w:color w:val="000000"/>
          <w:spacing w:val="0"/>
          <w:w w:val="100"/>
          <w:position w:val="0"/>
          <w:sz w:val="24"/>
          <w:szCs w:val="24"/>
        </w:rPr>
        <w:t>增值税</w:t>
      </w:r>
      <w:bookmarkEnd w:id="662"/>
      <w:bookmarkEnd w:id="663"/>
      <w:bookmarkEnd w:id="665"/>
    </w:p>
    <w:p>
      <w:pPr>
        <w:pStyle w:val="Style17"/>
        <w:keepNext w:val="0"/>
        <w:keepLines w:val="0"/>
        <w:widowControl w:val="0"/>
        <w:shd w:val="clear" w:color="auto" w:fill="auto"/>
        <w:bidi w:val="0"/>
        <w:spacing w:before="0" w:line="293" w:lineRule="exact"/>
        <w:ind w:left="0" w:right="0" w:firstLine="0"/>
        <w:jc w:val="both"/>
      </w:pPr>
      <w:r>
        <w:rPr>
          <w:color w:val="000000"/>
          <w:spacing w:val="0"/>
          <w:w w:val="100"/>
          <w:position w:val="0"/>
          <w:sz w:val="24"/>
          <w:szCs w:val="24"/>
        </w:rPr>
        <w:t>本公司为增值税一般纳税人，产品和商品销售收入适用增值税，其中，内销销项税率为 17%。</w:t>
      </w:r>
    </w:p>
    <w:p>
      <w:pPr>
        <w:pStyle w:val="Style17"/>
        <w:keepNext w:val="0"/>
        <w:keepLines w:val="0"/>
        <w:widowControl w:val="0"/>
        <w:shd w:val="clear" w:color="auto" w:fill="auto"/>
        <w:bidi w:val="0"/>
        <w:spacing w:before="0" w:line="317" w:lineRule="exact"/>
        <w:ind w:left="0" w:right="0" w:firstLine="0"/>
        <w:jc w:val="both"/>
        <w:sectPr>
          <w:headerReference w:type="default" r:id="rId105"/>
          <w:footerReference w:type="default" r:id="rId106"/>
          <w:headerReference w:type="even" r:id="rId107"/>
          <w:footerReference w:type="even" r:id="rId108"/>
          <w:footnotePr>
            <w:pos w:val="pageBottom"/>
            <w:numFmt w:val="decimal"/>
            <w:numRestart w:val="continuous"/>
          </w:footnotePr>
          <w:pgSz w:w="11900" w:h="16840"/>
          <w:pgMar w:top="1666" w:right="656" w:bottom="1527" w:left="1390" w:header="0" w:footer="3" w:gutter="0"/>
          <w:cols w:space="720"/>
          <w:noEndnote/>
          <w:rtlGutter w:val="0"/>
          <w:docGrid w:linePitch="360"/>
        </w:sectPr>
      </w:pPr>
      <w:r>
        <w:rPr>
          <w:color w:val="000000"/>
          <w:spacing w:val="0"/>
          <w:w w:val="100"/>
          <w:position w:val="0"/>
          <w:sz w:val="24"/>
          <w:szCs w:val="24"/>
        </w:rPr>
        <w:t>购买原材料等所支付的增值税进项税额可以抵扣销项税，税率为17%，其中，为出口产品 而支付的进项税可以申请退税。</w:t>
      </w:r>
    </w:p>
    <w:p>
      <w:pPr>
        <w:widowControl w:val="0"/>
        <w:jc w:val="center"/>
        <w:rPr>
          <w:sz w:val="2"/>
          <w:szCs w:val="2"/>
        </w:rPr>
      </w:pPr>
      <w:r>
        <w:drawing>
          <wp:inline>
            <wp:extent cx="5882640" cy="311150"/>
            <wp:docPr id="164" name="Picutre 164"/>
            <a:graphic xmlns:a="http://schemas.openxmlformats.org/drawingml/2006/main">
              <a:graphicData uri="http://schemas.openxmlformats.org/drawingml/2006/picture">
                <pic:pic xmlns:pic="http://schemas.openxmlformats.org/drawingml/2006/picture">
                  <pic:nvPicPr>
                    <pic:cNvPr id="164" name="Picture 164"/>
                    <pic:cNvPicPr/>
                  </pic:nvPicPr>
                  <pic:blipFill>
                    <a:blip r:embed="rId109"/>
                    <a:stretch/>
                  </pic:blipFill>
                  <pic:spPr>
                    <a:xfrm>
                      <a:ext cx="5882640" cy="311150"/>
                    </a:xfrm>
                    <a:prstGeom prst="rect"/>
                  </pic:spPr>
                </pic:pic>
              </a:graphicData>
            </a:graphic>
          </wp:inline>
        </w:drawing>
      </w:r>
    </w:p>
    <w:p>
      <w:pPr>
        <w:widowControl w:val="0"/>
        <w:spacing w:after="299" w:line="1" w:lineRule="exact"/>
      </w:pPr>
    </w:p>
    <w:p>
      <w:pPr>
        <w:pStyle w:val="Style17"/>
        <w:keepNext w:val="0"/>
        <w:keepLines w:val="0"/>
        <w:widowControl w:val="0"/>
        <w:shd w:val="clear" w:color="auto" w:fill="auto"/>
        <w:bidi w:val="0"/>
        <w:spacing w:before="0" w:after="0" w:line="605" w:lineRule="exact"/>
        <w:ind w:left="300" w:right="0" w:firstLine="40"/>
        <w:jc w:val="left"/>
      </w:pPr>
      <w:r>
        <w:rPr>
          <w:color w:val="000000"/>
          <w:spacing w:val="0"/>
          <w:w w:val="100"/>
          <w:position w:val="0"/>
          <w:sz w:val="24"/>
          <w:szCs w:val="24"/>
        </w:rPr>
        <w:t>增值税应纳税额为当期销项税抵减当期进项税后的余额。</w:t>
      </w:r>
    </w:p>
    <w:p>
      <w:pPr>
        <w:pStyle w:val="Style29"/>
        <w:keepNext/>
        <w:keepLines/>
        <w:widowControl w:val="0"/>
        <w:numPr>
          <w:ilvl w:val="0"/>
          <w:numId w:val="99"/>
        </w:numPr>
        <w:shd w:val="clear" w:color="auto" w:fill="auto"/>
        <w:tabs>
          <w:tab w:pos="736" w:val="left"/>
        </w:tabs>
        <w:bidi w:val="0"/>
        <w:spacing w:before="0" w:after="0" w:line="605" w:lineRule="exact"/>
        <w:ind w:left="300" w:right="0" w:firstLine="40"/>
        <w:jc w:val="left"/>
      </w:pPr>
      <w:bookmarkStart w:id="666" w:name="bookmark666"/>
      <w:bookmarkStart w:id="667" w:name="bookmark667"/>
      <w:bookmarkStart w:id="668" w:name="bookmark668"/>
      <w:bookmarkStart w:id="669" w:name="bookmark669"/>
      <w:bookmarkEnd w:id="668"/>
      <w:r>
        <w:rPr>
          <w:color w:val="000000"/>
          <w:spacing w:val="0"/>
          <w:w w:val="100"/>
          <w:position w:val="0"/>
          <w:sz w:val="24"/>
          <w:szCs w:val="24"/>
        </w:rPr>
        <w:t>营业税</w:t>
      </w:r>
      <w:bookmarkEnd w:id="666"/>
      <w:bookmarkEnd w:id="667"/>
      <w:bookmarkEnd w:id="669"/>
    </w:p>
    <w:p>
      <w:pPr>
        <w:pStyle w:val="Style17"/>
        <w:keepNext w:val="0"/>
        <w:keepLines w:val="0"/>
        <w:widowControl w:val="0"/>
        <w:shd w:val="clear" w:color="auto" w:fill="auto"/>
        <w:bidi w:val="0"/>
        <w:spacing w:before="0" w:after="0" w:line="605" w:lineRule="exact"/>
        <w:ind w:left="300" w:right="0" w:firstLine="40"/>
        <w:jc w:val="left"/>
      </w:pPr>
      <w:r>
        <w:rPr>
          <w:color w:val="000000"/>
          <w:spacing w:val="0"/>
          <w:w w:val="100"/>
          <w:position w:val="0"/>
          <w:sz w:val="24"/>
          <w:szCs w:val="24"/>
        </w:rPr>
        <w:t>公司的工程收入按应税收入的3%计缴营业税；</w:t>
      </w:r>
    </w:p>
    <w:p>
      <w:pPr>
        <w:pStyle w:val="Style17"/>
        <w:keepNext w:val="0"/>
        <w:keepLines w:val="0"/>
        <w:widowControl w:val="0"/>
        <w:shd w:val="clear" w:color="auto" w:fill="auto"/>
        <w:bidi w:val="0"/>
        <w:spacing w:before="0" w:after="0" w:line="605" w:lineRule="exact"/>
        <w:ind w:left="300" w:right="0" w:firstLine="40"/>
        <w:jc w:val="left"/>
      </w:pPr>
      <w:r>
        <w:rPr>
          <w:color w:val="000000"/>
          <w:spacing w:val="0"/>
          <w:w w:val="100"/>
          <w:position w:val="0"/>
          <w:sz w:val="24"/>
          <w:szCs w:val="24"/>
        </w:rPr>
        <w:t>公司的软件开发、网络数据信息加工与服务收入按应税收入的5%计缴营业税；</w:t>
      </w:r>
    </w:p>
    <w:p>
      <w:pPr>
        <w:pStyle w:val="Style17"/>
        <w:keepNext w:val="0"/>
        <w:keepLines w:val="0"/>
        <w:widowControl w:val="0"/>
        <w:shd w:val="clear" w:color="auto" w:fill="auto"/>
        <w:bidi w:val="0"/>
        <w:spacing w:before="0" w:after="0" w:line="605" w:lineRule="exact"/>
        <w:ind w:left="300" w:right="0" w:firstLine="40"/>
        <w:jc w:val="left"/>
      </w:pPr>
      <w:r>
        <w:rPr>
          <w:color w:val="000000"/>
          <w:spacing w:val="0"/>
          <w:w w:val="100"/>
          <w:position w:val="0"/>
          <w:sz w:val="24"/>
          <w:szCs w:val="24"/>
        </w:rPr>
        <w:t>公司的技术开发、技术转让、技术咨询、技术培训收入按应税收入的5%计缴营业税; 公司的房屋租赁收入按应税收入的5%计缴营业税。</w:t>
      </w:r>
    </w:p>
    <w:p>
      <w:pPr>
        <w:pStyle w:val="Style29"/>
        <w:keepNext/>
        <w:keepLines/>
        <w:widowControl w:val="0"/>
        <w:numPr>
          <w:ilvl w:val="0"/>
          <w:numId w:val="99"/>
        </w:numPr>
        <w:shd w:val="clear" w:color="auto" w:fill="auto"/>
        <w:tabs>
          <w:tab w:pos="736" w:val="left"/>
        </w:tabs>
        <w:bidi w:val="0"/>
        <w:spacing w:before="0" w:after="0" w:line="605" w:lineRule="exact"/>
        <w:ind w:left="300" w:right="0" w:firstLine="40"/>
        <w:jc w:val="left"/>
      </w:pPr>
      <w:bookmarkStart w:id="670" w:name="bookmark670"/>
      <w:bookmarkStart w:id="671" w:name="bookmark671"/>
      <w:bookmarkStart w:id="672" w:name="bookmark672"/>
      <w:bookmarkStart w:id="673" w:name="bookmark673"/>
      <w:bookmarkEnd w:id="672"/>
      <w:r>
        <w:rPr>
          <w:color w:val="000000"/>
          <w:spacing w:val="0"/>
          <w:w w:val="100"/>
          <w:position w:val="0"/>
          <w:sz w:val="24"/>
          <w:szCs w:val="24"/>
        </w:rPr>
        <w:t>城市维护建设税</w:t>
      </w:r>
      <w:bookmarkEnd w:id="670"/>
      <w:bookmarkEnd w:id="671"/>
      <w:bookmarkEnd w:id="673"/>
    </w:p>
    <w:p>
      <w:pPr>
        <w:pStyle w:val="Style17"/>
        <w:keepNext w:val="0"/>
        <w:keepLines w:val="0"/>
        <w:widowControl w:val="0"/>
        <w:shd w:val="clear" w:color="auto" w:fill="auto"/>
        <w:bidi w:val="0"/>
        <w:spacing w:before="0" w:after="0" w:line="605" w:lineRule="exact"/>
        <w:ind w:left="300" w:right="0" w:firstLine="40"/>
        <w:jc w:val="left"/>
      </w:pPr>
      <w:r>
        <w:rPr>
          <w:color w:val="000000"/>
          <w:spacing w:val="0"/>
          <w:w w:val="100"/>
          <w:position w:val="0"/>
          <w:sz w:val="24"/>
          <w:szCs w:val="24"/>
        </w:rPr>
        <w:t>公司按增值税和营业税应纳税额的7%计缴城市维护建设税。</w:t>
      </w:r>
    </w:p>
    <w:p>
      <w:pPr>
        <w:pStyle w:val="Style29"/>
        <w:keepNext/>
        <w:keepLines/>
        <w:widowControl w:val="0"/>
        <w:numPr>
          <w:ilvl w:val="0"/>
          <w:numId w:val="99"/>
        </w:numPr>
        <w:shd w:val="clear" w:color="auto" w:fill="auto"/>
        <w:tabs>
          <w:tab w:pos="736" w:val="left"/>
        </w:tabs>
        <w:bidi w:val="0"/>
        <w:spacing w:before="0" w:after="0" w:line="605" w:lineRule="exact"/>
        <w:ind w:left="0" w:right="0" w:firstLine="300"/>
        <w:jc w:val="left"/>
      </w:pPr>
      <w:bookmarkStart w:id="674" w:name="bookmark674"/>
      <w:bookmarkStart w:id="675" w:name="bookmark675"/>
      <w:bookmarkStart w:id="676" w:name="bookmark676"/>
      <w:bookmarkStart w:id="677" w:name="bookmark677"/>
      <w:bookmarkEnd w:id="676"/>
      <w:r>
        <w:rPr>
          <w:color w:val="000000"/>
          <w:spacing w:val="0"/>
          <w:w w:val="100"/>
          <w:position w:val="0"/>
          <w:sz w:val="24"/>
          <w:szCs w:val="24"/>
        </w:rPr>
        <w:t>教育费附加</w:t>
      </w:r>
      <w:bookmarkEnd w:id="674"/>
      <w:bookmarkEnd w:id="675"/>
      <w:bookmarkEnd w:id="677"/>
    </w:p>
    <w:p>
      <w:pPr>
        <w:pStyle w:val="Style17"/>
        <w:keepNext w:val="0"/>
        <w:keepLines w:val="0"/>
        <w:widowControl w:val="0"/>
        <w:shd w:val="clear" w:color="auto" w:fill="auto"/>
        <w:bidi w:val="0"/>
        <w:spacing w:before="0" w:after="0" w:line="605" w:lineRule="exact"/>
        <w:ind w:left="0" w:right="0" w:firstLine="300"/>
        <w:jc w:val="left"/>
      </w:pPr>
      <w:r>
        <w:rPr>
          <w:color w:val="000000"/>
          <w:spacing w:val="0"/>
          <w:w w:val="100"/>
          <w:position w:val="0"/>
          <w:sz w:val="24"/>
          <w:szCs w:val="24"/>
        </w:rPr>
        <w:t>公司按增值税和营业税应纳税额的3%计缴教育费附加。</w:t>
      </w:r>
    </w:p>
    <w:p>
      <w:pPr>
        <w:pStyle w:val="Style29"/>
        <w:keepNext/>
        <w:keepLines/>
        <w:widowControl w:val="0"/>
        <w:numPr>
          <w:ilvl w:val="0"/>
          <w:numId w:val="99"/>
        </w:numPr>
        <w:shd w:val="clear" w:color="auto" w:fill="auto"/>
        <w:tabs>
          <w:tab w:pos="736" w:val="left"/>
        </w:tabs>
        <w:bidi w:val="0"/>
        <w:spacing w:before="0" w:after="0" w:line="605" w:lineRule="exact"/>
        <w:ind w:left="0" w:right="0" w:firstLine="300"/>
        <w:jc w:val="left"/>
      </w:pPr>
      <w:bookmarkStart w:id="678" w:name="bookmark678"/>
      <w:bookmarkStart w:id="679" w:name="bookmark679"/>
      <w:bookmarkStart w:id="680" w:name="bookmark680"/>
      <w:bookmarkStart w:id="681" w:name="bookmark681"/>
      <w:bookmarkEnd w:id="680"/>
      <w:r>
        <w:rPr>
          <w:color w:val="000000"/>
          <w:spacing w:val="0"/>
          <w:w w:val="100"/>
          <w:position w:val="0"/>
          <w:sz w:val="24"/>
          <w:szCs w:val="24"/>
        </w:rPr>
        <w:t>房产税</w:t>
      </w:r>
      <w:bookmarkEnd w:id="678"/>
      <w:bookmarkEnd w:id="679"/>
      <w:bookmarkEnd w:id="681"/>
    </w:p>
    <w:p>
      <w:pPr>
        <w:pStyle w:val="Style17"/>
        <w:keepNext w:val="0"/>
        <w:keepLines w:val="0"/>
        <w:widowControl w:val="0"/>
        <w:shd w:val="clear" w:color="auto" w:fill="auto"/>
        <w:bidi w:val="0"/>
        <w:spacing w:before="0" w:after="0" w:line="605" w:lineRule="exact"/>
        <w:ind w:left="0" w:right="0" w:firstLine="300"/>
        <w:jc w:val="left"/>
      </w:pPr>
      <w:r>
        <w:rPr>
          <w:color w:val="000000"/>
          <w:spacing w:val="0"/>
          <w:w w:val="100"/>
          <w:position w:val="0"/>
          <w:sz w:val="24"/>
          <w:szCs w:val="24"/>
        </w:rPr>
        <w:t>公司以房产原值的70%为计税依据，按1.2%的税率计缴房产税。</w:t>
      </w:r>
    </w:p>
    <w:p>
      <w:pPr>
        <w:pStyle w:val="Style29"/>
        <w:keepNext/>
        <w:keepLines/>
        <w:widowControl w:val="0"/>
        <w:numPr>
          <w:ilvl w:val="0"/>
          <w:numId w:val="99"/>
        </w:numPr>
        <w:shd w:val="clear" w:color="auto" w:fill="auto"/>
        <w:tabs>
          <w:tab w:pos="736" w:val="left"/>
        </w:tabs>
        <w:bidi w:val="0"/>
        <w:spacing w:before="0" w:after="0" w:line="605" w:lineRule="exact"/>
        <w:ind w:left="0" w:right="0" w:firstLine="300"/>
        <w:jc w:val="left"/>
      </w:pPr>
      <w:bookmarkStart w:id="682" w:name="bookmark682"/>
      <w:bookmarkStart w:id="683" w:name="bookmark683"/>
      <w:bookmarkStart w:id="684" w:name="bookmark684"/>
      <w:bookmarkStart w:id="685" w:name="bookmark685"/>
      <w:bookmarkEnd w:id="684"/>
      <w:r>
        <w:rPr>
          <w:color w:val="000000"/>
          <w:spacing w:val="0"/>
          <w:w w:val="100"/>
          <w:position w:val="0"/>
          <w:sz w:val="24"/>
          <w:szCs w:val="24"/>
        </w:rPr>
        <w:t>其他税项</w:t>
      </w:r>
      <w:bookmarkEnd w:id="682"/>
      <w:bookmarkEnd w:id="683"/>
      <w:bookmarkEnd w:id="685"/>
    </w:p>
    <w:p>
      <w:pPr>
        <w:pStyle w:val="Style17"/>
        <w:keepNext w:val="0"/>
        <w:keepLines w:val="0"/>
        <w:widowControl w:val="0"/>
        <w:shd w:val="clear" w:color="auto" w:fill="auto"/>
        <w:bidi w:val="0"/>
        <w:spacing w:before="0" w:after="0" w:line="605" w:lineRule="exact"/>
        <w:ind w:left="0" w:right="0" w:firstLine="300"/>
        <w:jc w:val="left"/>
      </w:pPr>
      <w:r>
        <w:rPr>
          <w:color w:val="000000"/>
          <w:spacing w:val="0"/>
          <w:w w:val="100"/>
          <w:position w:val="0"/>
          <w:sz w:val="24"/>
          <w:szCs w:val="24"/>
        </w:rPr>
        <w:t>公司的其他税项按国家有关规定计算缴纳。</w:t>
      </w:r>
    </w:p>
    <w:p>
      <w:pPr>
        <w:pStyle w:val="Style29"/>
        <w:keepNext/>
        <w:keepLines/>
        <w:widowControl w:val="0"/>
        <w:shd w:val="clear" w:color="auto" w:fill="auto"/>
        <w:bidi w:val="0"/>
        <w:spacing w:before="0" w:line="605" w:lineRule="exact"/>
        <w:ind w:left="0" w:right="0" w:firstLine="300"/>
        <w:jc w:val="left"/>
      </w:pPr>
      <w:bookmarkStart w:id="686" w:name="bookmark686"/>
      <w:bookmarkStart w:id="687" w:name="bookmark687"/>
      <w:bookmarkStart w:id="688" w:name="bookmark688"/>
      <w:r>
        <w:rPr>
          <w:color w:val="000000"/>
          <w:spacing w:val="0"/>
          <w:w w:val="100"/>
          <w:position w:val="0"/>
          <w:sz w:val="22"/>
          <w:szCs w:val="22"/>
        </w:rPr>
        <w:t>（四）</w:t>
      </w:r>
      <w:r>
        <w:rPr>
          <w:color w:val="000000"/>
          <w:spacing w:val="0"/>
          <w:w w:val="100"/>
          <w:position w:val="0"/>
          <w:sz w:val="24"/>
          <w:szCs w:val="24"/>
        </w:rPr>
        <w:t>控股子公司</w:t>
      </w:r>
      <w:bookmarkEnd w:id="686"/>
      <w:bookmarkEnd w:id="687"/>
      <w:bookmarkEnd w:id="688"/>
    </w:p>
    <w:tbl>
      <w:tblPr>
        <w:tblOverlap w:val="never"/>
        <w:jc w:val="center"/>
        <w:tblLayout w:type="fixed"/>
      </w:tblPr>
      <w:tblGrid>
        <w:gridCol w:w="2635"/>
        <w:gridCol w:w="600"/>
        <w:gridCol w:w="1166"/>
        <w:gridCol w:w="830"/>
        <w:gridCol w:w="835"/>
        <w:gridCol w:w="3418"/>
        <w:gridCol w:w="398"/>
      </w:tblGrid>
      <w:tr>
        <w:trPr>
          <w:trHeight w:val="259" w:hRule="exact"/>
        </w:trPr>
        <w:tc>
          <w:tcPr>
            <w:vMerge w:val="restart"/>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1100" w:right="0" w:firstLine="0"/>
              <w:jc w:val="left"/>
              <w:rPr>
                <w:sz w:val="15"/>
                <w:szCs w:val="15"/>
              </w:rPr>
            </w:pPr>
            <w:r>
              <w:rPr>
                <w:b/>
                <w:bCs/>
                <w:color w:val="000000"/>
                <w:spacing w:val="0"/>
                <w:w w:val="100"/>
                <w:position w:val="0"/>
                <w:sz w:val="15"/>
                <w:szCs w:val="15"/>
              </w:rPr>
              <w:t>公司名称</w:t>
            </w:r>
          </w:p>
        </w:tc>
        <w:tc>
          <w:tcPr>
            <w:gridSpan w:val="2"/>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40"/>
              <w:jc w:val="left"/>
              <w:rPr>
                <w:sz w:val="15"/>
                <w:szCs w:val="15"/>
              </w:rPr>
            </w:pPr>
            <w:r>
              <w:rPr>
                <w:b/>
                <w:bCs/>
                <w:color w:val="000000"/>
                <w:spacing w:val="0"/>
                <w:w w:val="100"/>
                <w:position w:val="0"/>
                <w:sz w:val="15"/>
                <w:szCs w:val="15"/>
              </w:rPr>
              <w:t>级</w:t>
            </w:r>
          </w:p>
        </w:tc>
        <w:tc>
          <w:tcPr>
            <w:vMerge w:val="restart"/>
            <w:tcBorders>
              <w:top w:val="single" w:sz="4"/>
            </w:tcBorders>
            <w:shd w:val="clear" w:color="auto" w:fill="FFFFFF"/>
            <w:vAlign w:val="center"/>
          </w:tcPr>
          <w:p>
            <w:pPr>
              <w:pStyle w:val="Style38"/>
              <w:keepNext w:val="0"/>
              <w:keepLines w:val="0"/>
              <w:widowControl w:val="0"/>
              <w:shd w:val="clear" w:color="auto" w:fill="auto"/>
              <w:bidi w:val="0"/>
              <w:spacing w:before="0" w:after="0" w:line="312" w:lineRule="exact"/>
              <w:ind w:left="0" w:right="0" w:firstLine="0"/>
              <w:jc w:val="center"/>
              <w:rPr>
                <w:sz w:val="15"/>
                <w:szCs w:val="15"/>
              </w:rPr>
            </w:pPr>
            <w:r>
              <w:rPr>
                <w:b/>
                <w:bCs/>
                <w:color w:val="000000"/>
                <w:spacing w:val="0"/>
                <w:w w:val="100"/>
                <w:position w:val="0"/>
                <w:sz w:val="15"/>
                <w:szCs w:val="15"/>
              </w:rPr>
              <w:t>持股 比例</w:t>
            </w:r>
          </w:p>
        </w:tc>
        <w:tc>
          <w:tcPr>
            <w:gridSpan w:val="2"/>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60"/>
              <w:jc w:val="both"/>
              <w:rPr>
                <w:sz w:val="15"/>
                <w:szCs w:val="15"/>
              </w:rPr>
            </w:pPr>
            <w:r>
              <w:rPr>
                <w:b/>
                <w:bCs/>
                <w:color w:val="000000"/>
                <w:spacing w:val="0"/>
                <w:w w:val="100"/>
                <w:position w:val="0"/>
                <w:sz w:val="15"/>
                <w:szCs w:val="15"/>
              </w:rPr>
              <w:t>注册</w:t>
            </w:r>
          </w:p>
        </w:tc>
        <w:tc>
          <w:tcPr>
            <w:vMerge w:val="restart"/>
            <w:tcBorders>
              <w:top w:val="single" w:sz="4"/>
            </w:tcBorders>
            <w:shd w:val="clear" w:color="auto" w:fill="FFFFFF"/>
            <w:vAlign w:val="center"/>
          </w:tcPr>
          <w:p>
            <w:pPr>
              <w:pStyle w:val="Style38"/>
              <w:keepNext w:val="0"/>
              <w:keepLines w:val="0"/>
              <w:widowControl w:val="0"/>
              <w:shd w:val="clear" w:color="auto" w:fill="auto"/>
              <w:bidi w:val="0"/>
              <w:spacing w:before="0" w:after="140" w:line="240" w:lineRule="auto"/>
              <w:ind w:left="0" w:right="0" w:firstLine="0"/>
              <w:jc w:val="right"/>
              <w:rPr>
                <w:sz w:val="15"/>
                <w:szCs w:val="15"/>
              </w:rPr>
            </w:pPr>
            <w:r>
              <w:rPr>
                <w:b/>
                <w:bCs/>
                <w:color w:val="000000"/>
                <w:spacing w:val="0"/>
                <w:w w:val="100"/>
                <w:position w:val="0"/>
                <w:sz w:val="15"/>
                <w:szCs w:val="15"/>
              </w:rPr>
              <w:t>合</w:t>
            </w:r>
          </w:p>
          <w:p>
            <w:pPr>
              <w:pStyle w:val="Style38"/>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并</w:t>
            </w:r>
          </w:p>
        </w:tc>
      </w:tr>
      <w:tr>
        <w:trPr>
          <w:trHeight w:val="398" w:hRule="exact"/>
        </w:trPr>
        <w:tc>
          <w:tcPr>
            <w:vMerge/>
            <w:tcBorders/>
            <w:shd w:val="clear" w:color="auto" w:fill="FFFFFF"/>
            <w:vAlign w:val="center"/>
          </w:tcPr>
          <w:p>
            <w:pP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20"/>
              <w:jc w:val="left"/>
              <w:rPr>
                <w:sz w:val="15"/>
                <w:szCs w:val="15"/>
              </w:rPr>
            </w:pPr>
            <w:r>
              <w:rPr>
                <w:b/>
                <w:bCs/>
                <w:color w:val="000000"/>
                <w:spacing w:val="0"/>
                <w:w w:val="100"/>
                <w:position w:val="0"/>
                <w:sz w:val="15"/>
                <w:szCs w:val="15"/>
              </w:rPr>
              <w:t>次</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00"/>
              <w:jc w:val="left"/>
              <w:rPr>
                <w:sz w:val="15"/>
                <w:szCs w:val="15"/>
              </w:rPr>
            </w:pPr>
            <w:r>
              <w:rPr>
                <w:b/>
                <w:bCs/>
                <w:color w:val="000000"/>
                <w:spacing w:val="0"/>
                <w:w w:val="100"/>
                <w:position w:val="0"/>
                <w:sz w:val="15"/>
                <w:szCs w:val="15"/>
              </w:rPr>
              <w:t>注册资本</w:t>
            </w:r>
          </w:p>
        </w:tc>
        <w:tc>
          <w:tcPr>
            <w:vMerge/>
            <w:tcBorders/>
            <w:shd w:val="clear" w:color="auto" w:fill="FFFFFF"/>
            <w:vAlign w:val="center"/>
          </w:tcPr>
          <w:p>
            <w:pP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地址</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主营业务</w:t>
            </w:r>
          </w:p>
        </w:tc>
        <w:tc>
          <w:tcPr>
            <w:vMerge/>
            <w:tcBorders/>
            <w:shd w:val="clear" w:color="auto" w:fill="FFFFFF"/>
            <w:vAlign w:val="center"/>
          </w:tcPr>
          <w:p>
            <w:pPr/>
          </w:p>
        </w:tc>
      </w:tr>
      <w:tr>
        <w:trPr>
          <w:trHeight w:val="322" w:hRule="exact"/>
        </w:trPr>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泰豪科技股份有限公司</w:t>
            </w:r>
            <w:r>
              <w:rPr>
                <w:rFonts w:ascii="Times New Roman" w:eastAsia="Times New Roman" w:hAnsi="Times New Roman" w:cs="Times New Roman"/>
                <w:color w:val="000000"/>
                <w:spacing w:val="0"/>
                <w:w w:val="100"/>
                <w:position w:val="0"/>
                <w:sz w:val="15"/>
                <w:szCs w:val="15"/>
              </w:rPr>
              <w:t>（600590）</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19633.04 </w:t>
            </w:r>
            <w:r>
              <w:rPr>
                <w:color w:val="000000"/>
                <w:spacing w:val="0"/>
                <w:w w:val="100"/>
                <w:position w:val="0"/>
                <w:sz w:val="15"/>
                <w:szCs w:val="15"/>
              </w:rPr>
              <w:t>万</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23.37%</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江西南昌</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发电机组及配套设备、智能建筑及中央空调工程</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是</w:t>
            </w:r>
          </w:p>
        </w:tc>
      </w:tr>
      <w:tr>
        <w:trPr>
          <w:trHeight w:val="30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江西泰豪电器城有限公司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1000.00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60.00%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江西南昌</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空调设备的安装、销售、维修</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是</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深圳市清华泰豪智能科技有限公司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2000.00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广东深圳</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智能电气产品、计算机软件</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是</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江西清华泰豪三波电机有限公司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5000.00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江西南昌</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电源、电机及成套设备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是</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北京泰豪西电电源有限公司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2000.00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80.00%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北京海淀</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电源、电机及成套设备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是</w:t>
            </w:r>
          </w:p>
        </w:tc>
      </w:tr>
      <w:tr>
        <w:trPr>
          <w:trHeight w:val="31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泰豪科技</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深圳</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电力技术有限公司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5000.00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90.00%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广东深圳</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电力设备、仪器仪表、自动化系统</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是</w:t>
            </w:r>
          </w:p>
        </w:tc>
      </w:tr>
      <w:tr>
        <w:trPr>
          <w:trHeight w:val="30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江西泰豪科技进出口有限公司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500.00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江西南昌</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自营或代理种类商品和技术进出口</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是</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上海泰豪智能建筑电气有限公司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500.00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上海浦东</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建筑弱电、中央空调、电气自动化和环保工程</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是</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衡阳泰豪通信车辆有限公司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5559.90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90.19%</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湖南衡阳</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车载通信系统</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是</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江西清华泰豪微电机有限公司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1000.00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60.00%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江西南昌</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发电机及机组、其他机电设备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是</w:t>
            </w:r>
          </w:p>
        </w:tc>
      </w:tr>
      <w:tr>
        <w:trPr>
          <w:trHeight w:val="254"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江西泰豪特种电机有限公司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3000.00 </w:t>
            </w:r>
            <w:r>
              <w:rPr>
                <w:color w:val="000000"/>
                <w:spacing w:val="0"/>
                <w:w w:val="100"/>
                <w:position w:val="0"/>
                <w:sz w:val="15"/>
                <w:szCs w:val="15"/>
              </w:rPr>
              <w:t>万</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90.00%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江西高安</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水轮</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风力发电机组、特种电机及成套设备</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是</w:t>
            </w:r>
          </w:p>
        </w:tc>
      </w:tr>
    </w:tbl>
    <w:p>
      <w:pPr>
        <w:widowControl w:val="0"/>
        <w:spacing w:line="1" w:lineRule="exact"/>
      </w:pPr>
      <w:r>
        <w:br w:type="page"/>
      </w:r>
    </w:p>
    <w:p>
      <w:pPr>
        <w:widowControl w:val="0"/>
        <w:jc w:val="left"/>
        <w:rPr>
          <w:sz w:val="2"/>
          <w:szCs w:val="2"/>
        </w:rPr>
      </w:pPr>
      <w:r>
        <w:drawing>
          <wp:inline>
            <wp:extent cx="908050" cy="304800"/>
            <wp:docPr id="165" name="Picutre 165"/>
            <a:graphic xmlns:a="http://schemas.openxmlformats.org/drawingml/2006/main">
              <a:graphicData uri="http://schemas.openxmlformats.org/drawingml/2006/picture">
                <pic:pic xmlns:pic="http://schemas.openxmlformats.org/drawingml/2006/picture">
                  <pic:nvPicPr>
                    <pic:cNvPr id="165" name="Picture 165"/>
                    <pic:cNvPicPr/>
                  </pic:nvPicPr>
                  <pic:blipFill>
                    <a:blip r:embed="rId111"/>
                    <a:stretch/>
                  </pic:blipFill>
                  <pic:spPr>
                    <a:xfrm>
                      <a:ext cx="908050" cy="304800"/>
                    </a:xfrm>
                    <a:prstGeom prst="rect"/>
                  </pic:spPr>
                </pic:pic>
              </a:graphicData>
            </a:graphic>
          </wp:inline>
        </w:drawing>
      </w:r>
    </w:p>
    <w:p>
      <w:pPr>
        <w:widowControl w:val="0"/>
        <w:spacing w:after="719" w:line="1" w:lineRule="exact"/>
      </w:pPr>
    </w:p>
    <w:p>
      <w:pPr>
        <w:widowControl w:val="0"/>
        <w:spacing w:line="1" w:lineRule="exact"/>
      </w:pPr>
    </w:p>
    <w:tbl>
      <w:tblPr>
        <w:tblOverlap w:val="never"/>
        <w:jc w:val="center"/>
        <w:tblLayout w:type="fixed"/>
      </w:tblPr>
      <w:tblGrid>
        <w:gridCol w:w="2654"/>
        <w:gridCol w:w="518"/>
        <w:gridCol w:w="1200"/>
        <w:gridCol w:w="806"/>
        <w:gridCol w:w="830"/>
        <w:gridCol w:w="3365"/>
        <w:gridCol w:w="398"/>
      </w:tblGrid>
      <w:tr>
        <w:trPr>
          <w:trHeight w:val="571" w:hRule="exact"/>
        </w:trPr>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公司名称</w:t>
            </w:r>
          </w:p>
        </w:tc>
        <w:tc>
          <w:tcPr>
            <w:tcBorders>
              <w:top w:val="single" w:sz="4"/>
            </w:tcBorders>
            <w:shd w:val="clear" w:color="auto" w:fill="FFFFFF"/>
            <w:vAlign w:val="top"/>
          </w:tcPr>
          <w:p>
            <w:pPr>
              <w:pStyle w:val="Style38"/>
              <w:keepNext w:val="0"/>
              <w:keepLines w:val="0"/>
              <w:widowControl w:val="0"/>
              <w:shd w:val="clear" w:color="auto" w:fill="auto"/>
              <w:bidi w:val="0"/>
              <w:spacing w:before="0" w:after="140" w:line="240" w:lineRule="auto"/>
              <w:ind w:left="0" w:right="0" w:firstLine="240"/>
              <w:jc w:val="left"/>
              <w:rPr>
                <w:sz w:val="15"/>
                <w:szCs w:val="15"/>
              </w:rPr>
            </w:pPr>
            <w:r>
              <w:rPr>
                <w:b/>
                <w:bCs/>
                <w:color w:val="000000"/>
                <w:spacing w:val="0"/>
                <w:w w:val="100"/>
                <w:position w:val="0"/>
                <w:sz w:val="15"/>
                <w:szCs w:val="15"/>
              </w:rPr>
              <w:t>级</w:t>
            </w:r>
          </w:p>
          <w:p>
            <w:pPr>
              <w:pStyle w:val="Style38"/>
              <w:keepNext w:val="0"/>
              <w:keepLines w:val="0"/>
              <w:widowControl w:val="0"/>
              <w:shd w:val="clear" w:color="auto" w:fill="auto"/>
              <w:bidi w:val="0"/>
              <w:spacing w:before="0" w:after="0" w:line="240" w:lineRule="auto"/>
              <w:ind w:left="0" w:right="0" w:firstLine="240"/>
              <w:jc w:val="left"/>
              <w:rPr>
                <w:sz w:val="15"/>
                <w:szCs w:val="15"/>
              </w:rPr>
            </w:pPr>
            <w:r>
              <w:rPr>
                <w:b/>
                <w:bCs/>
                <w:color w:val="000000"/>
                <w:spacing w:val="0"/>
                <w:w w:val="100"/>
                <w:position w:val="0"/>
                <w:sz w:val="15"/>
                <w:szCs w:val="15"/>
              </w:rPr>
              <w:t>次</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注册资本</w:t>
            </w:r>
          </w:p>
        </w:tc>
        <w:tc>
          <w:tcPr>
            <w:tcBorders>
              <w:top w:val="single" w:sz="4"/>
            </w:tcBorders>
            <w:shd w:val="clear" w:color="auto" w:fill="FFFFFF"/>
            <w:vAlign w:val="top"/>
          </w:tcPr>
          <w:p>
            <w:pPr>
              <w:pStyle w:val="Style38"/>
              <w:keepNext w:val="0"/>
              <w:keepLines w:val="0"/>
              <w:widowControl w:val="0"/>
              <w:shd w:val="clear" w:color="auto" w:fill="auto"/>
              <w:bidi w:val="0"/>
              <w:spacing w:before="0" w:after="140" w:line="240" w:lineRule="auto"/>
              <w:ind w:left="0" w:right="0" w:firstLine="0"/>
              <w:jc w:val="center"/>
              <w:rPr>
                <w:sz w:val="15"/>
                <w:szCs w:val="15"/>
              </w:rPr>
            </w:pPr>
            <w:r>
              <w:rPr>
                <w:b/>
                <w:bCs/>
                <w:color w:val="000000"/>
                <w:spacing w:val="0"/>
                <w:w w:val="100"/>
                <w:position w:val="0"/>
                <w:sz w:val="15"/>
                <w:szCs w:val="15"/>
              </w:rPr>
              <w:t>持股</w:t>
            </w:r>
          </w:p>
          <w:p>
            <w:pPr>
              <w:pStyle w:val="Style38"/>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比例</w:t>
            </w:r>
          </w:p>
        </w:tc>
        <w:tc>
          <w:tcPr>
            <w:tcBorders>
              <w:top w:val="single" w:sz="4"/>
            </w:tcBorders>
            <w:shd w:val="clear" w:color="auto" w:fill="FFFFFF"/>
            <w:vAlign w:val="top"/>
          </w:tcPr>
          <w:p>
            <w:pPr>
              <w:pStyle w:val="Style38"/>
              <w:keepNext w:val="0"/>
              <w:keepLines w:val="0"/>
              <w:widowControl w:val="0"/>
              <w:shd w:val="clear" w:color="auto" w:fill="auto"/>
              <w:bidi w:val="0"/>
              <w:spacing w:before="0" w:after="140" w:line="240" w:lineRule="auto"/>
              <w:ind w:left="0" w:right="0" w:firstLine="0"/>
              <w:jc w:val="center"/>
              <w:rPr>
                <w:sz w:val="15"/>
                <w:szCs w:val="15"/>
              </w:rPr>
            </w:pPr>
            <w:r>
              <w:rPr>
                <w:b/>
                <w:bCs/>
                <w:color w:val="000000"/>
                <w:spacing w:val="0"/>
                <w:w w:val="100"/>
                <w:position w:val="0"/>
                <w:sz w:val="15"/>
                <w:szCs w:val="15"/>
              </w:rPr>
              <w:t>注册</w:t>
            </w:r>
          </w:p>
          <w:p>
            <w:pPr>
              <w:pStyle w:val="Style38"/>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地址</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主营业务</w:t>
            </w:r>
          </w:p>
        </w:tc>
        <w:tc>
          <w:tcPr>
            <w:tcBorders>
              <w:top w:val="single" w:sz="4"/>
            </w:tcBorders>
            <w:shd w:val="clear" w:color="auto" w:fill="FFFFFF"/>
            <w:vAlign w:val="top"/>
          </w:tcPr>
          <w:p>
            <w:pPr>
              <w:pStyle w:val="Style38"/>
              <w:keepNext w:val="0"/>
              <w:keepLines w:val="0"/>
              <w:widowControl w:val="0"/>
              <w:shd w:val="clear" w:color="auto" w:fill="auto"/>
              <w:bidi w:val="0"/>
              <w:spacing w:before="0" w:after="140" w:line="240" w:lineRule="auto"/>
              <w:ind w:left="0" w:right="0" w:firstLine="220"/>
              <w:jc w:val="both"/>
              <w:rPr>
                <w:sz w:val="15"/>
                <w:szCs w:val="15"/>
              </w:rPr>
            </w:pPr>
            <w:r>
              <w:rPr>
                <w:b/>
                <w:bCs/>
                <w:color w:val="000000"/>
                <w:spacing w:val="0"/>
                <w:w w:val="100"/>
                <w:position w:val="0"/>
                <w:sz w:val="15"/>
                <w:szCs w:val="15"/>
              </w:rPr>
              <w:t>合</w:t>
            </w:r>
          </w:p>
          <w:p>
            <w:pPr>
              <w:pStyle w:val="Style38"/>
              <w:keepNext w:val="0"/>
              <w:keepLines w:val="0"/>
              <w:widowControl w:val="0"/>
              <w:shd w:val="clear" w:color="auto" w:fill="auto"/>
              <w:bidi w:val="0"/>
              <w:spacing w:before="0" w:after="0" w:line="240" w:lineRule="auto"/>
              <w:ind w:left="0" w:right="0" w:firstLine="220"/>
              <w:jc w:val="both"/>
              <w:rPr>
                <w:sz w:val="15"/>
                <w:szCs w:val="15"/>
              </w:rPr>
            </w:pPr>
            <w:r>
              <w:rPr>
                <w:b/>
                <w:bCs/>
                <w:color w:val="000000"/>
                <w:spacing w:val="0"/>
                <w:w w:val="100"/>
                <w:position w:val="0"/>
                <w:sz w:val="15"/>
                <w:szCs w:val="15"/>
              </w:rPr>
              <w:t>并</w:t>
            </w:r>
          </w:p>
        </w:tc>
      </w:tr>
      <w:tr>
        <w:trPr>
          <w:trHeight w:val="317" w:hRule="exact"/>
        </w:trPr>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长春泰豪电子装备有限公司</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3000.00 </w:t>
            </w:r>
            <w:r>
              <w:rPr>
                <w:color w:val="000000"/>
                <w:spacing w:val="0"/>
                <w:w w:val="100"/>
                <w:position w:val="0"/>
                <w:sz w:val="15"/>
                <w:szCs w:val="15"/>
              </w:rPr>
              <w:t>万</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85.00%</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吉林长春</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天线、雷达、光机电一体化产品</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是</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北京清华泰豪智能科技有限公司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10000.00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70.20%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北京海淀</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智能建筑产品和系统集成解决方案</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是</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清华同方人工环境有限公司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20900.00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90.43%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北京海淀</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中央空调机组、空气和水净化系统</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是</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北京同方人工环境工程技术有限公司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1500.00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80.00%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人工环境系统工程的设计、安装</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是</w:t>
            </w:r>
          </w:p>
        </w:tc>
      </w:tr>
      <w:tr>
        <w:trPr>
          <w:trHeight w:val="31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同方川崎空调设备有限公司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US$967.35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50.00%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河北廊坊</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吸收式冷冻机系列产品</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是</w:t>
            </w:r>
          </w:p>
        </w:tc>
      </w:tr>
      <w:tr>
        <w:trPr>
          <w:trHeight w:val="30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无锡同方人工环境有限公司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8000.00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江苏无锡</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户式空调机组</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是</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清华同方威视技术股份有限公司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7500.00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76.00%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核放射集装箱</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物品检查系统、工业射线装置</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是</w:t>
            </w:r>
          </w:p>
        </w:tc>
      </w:tr>
      <w:tr>
        <w:trPr>
          <w:trHeight w:val="32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清华同方威视技术</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香港</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HK$2259.74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中国香港</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集装箱检查系统安装服务与技术支持</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是</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Nuctech Warsaw Company Ltd.</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Pln10.00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波兰华沙</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X</w:t>
            </w:r>
            <w:r>
              <w:rPr>
                <w:color w:val="000000"/>
                <w:spacing w:val="0"/>
                <w:w w:val="100"/>
                <w:position w:val="0"/>
                <w:sz w:val="15"/>
                <w:szCs w:val="15"/>
              </w:rPr>
              <w:t>射线检查设备维护</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是</w:t>
            </w:r>
          </w:p>
        </w:tc>
      </w:tr>
      <w:tr>
        <w:trPr>
          <w:trHeight w:val="30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Nuctech Sydney Pty Ltd.</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AU$7.50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90.00%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澳洲悉尼</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X</w:t>
            </w:r>
            <w:r>
              <w:rPr>
                <w:color w:val="000000"/>
                <w:spacing w:val="0"/>
                <w:w w:val="100"/>
                <w:position w:val="0"/>
                <w:sz w:val="15"/>
                <w:szCs w:val="15"/>
              </w:rPr>
              <w:t>射线检查设备维护</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是</w:t>
            </w:r>
          </w:p>
        </w:tc>
      </w:tr>
      <w:tr>
        <w:trPr>
          <w:trHeight w:val="30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北京汉鸿投资有限公司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2250.00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实业投资、投资咨询</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是</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北京威视数据系统有限公司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2500.00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72.00%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网络存储、数据安全、容灾备份解决方案</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是</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北京固鸿科技有限责任公司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1200.00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80.00%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工业射线装置销售及安装服务</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是</w:t>
            </w:r>
          </w:p>
        </w:tc>
      </w:tr>
      <w:tr>
        <w:trPr>
          <w:trHeight w:val="31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北京清华同方机电工业有限公司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18000.00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技术开发、服务与高新技术投资</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是</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北京同方试金石新技术有限公司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844.00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94.08%</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防伪产品、微孔过滤和制冷设备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是</w:t>
            </w:r>
          </w:p>
        </w:tc>
      </w:tr>
      <w:tr>
        <w:trPr>
          <w:trHeight w:val="30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西藏同方西景科技有限公司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1500.00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80.00%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西藏拉萨</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计算机软硬件开发，信息技术咨询</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是</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南京同方北斗科技有限公司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500.00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90.00%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江苏南京</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卫星导航定位、授时通讯及应用系统开发</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是</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辽宁清华同方安全电子设备有限公司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400.00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辽宁沈阳</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火灾探测器等生产及销售</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是</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辽宁清华同方科贸有限责任公司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200.00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辽宁沈阳</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计算机及信息产品</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是</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鞍山同方奥科电子有限公司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500.00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70.00%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辽宁鞍山</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智能大口径水、电、气、热表</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是</w:t>
            </w:r>
          </w:p>
        </w:tc>
      </w:tr>
      <w:tr>
        <w:trPr>
          <w:trHeight w:val="31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乌鲁木齐市金网信息工程有限公司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200.00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51.00%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新疆乌市</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计算机软硬件开发与网络设计实施</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是</w:t>
            </w:r>
          </w:p>
        </w:tc>
      </w:tr>
      <w:tr>
        <w:trPr>
          <w:trHeight w:val="30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北京同方互动广告有限公司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110.00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90.00%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广告设计、制作、代理、发布</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是</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同方工业有限公司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20000.00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军</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民用工业项目投资与管理</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是</w:t>
            </w:r>
          </w:p>
        </w:tc>
      </w:tr>
      <w:tr>
        <w:trPr>
          <w:trHeight w:val="31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江西无线电厂</w:t>
            </w:r>
            <w:r>
              <w:rPr>
                <w:rFonts w:ascii="Times New Roman" w:eastAsia="Times New Roman" w:hAnsi="Times New Roman" w:cs="Times New Roman"/>
                <w:color w:val="000000"/>
                <w:spacing w:val="0"/>
                <w:w w:val="100"/>
                <w:position w:val="0"/>
                <w:sz w:val="15"/>
                <w:szCs w:val="15"/>
              </w:rPr>
              <w:t>（713</w:t>
            </w:r>
            <w:r>
              <w:rPr>
                <w:color w:val="000000"/>
                <w:spacing w:val="0"/>
                <w:w w:val="100"/>
                <w:position w:val="0"/>
                <w:sz w:val="15"/>
                <w:szCs w:val="15"/>
              </w:rPr>
              <w:t>厂</w:t>
            </w:r>
            <w:r>
              <w:rPr>
                <w:color w:val="000000"/>
                <w:spacing w:val="0"/>
                <w:w w:val="100"/>
                <w:position w:val="0"/>
                <w:sz w:val="15"/>
                <w:szCs w:val="15"/>
              </w:rPr>
              <w:t>）</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6000.00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江西九江</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军</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民用通信设备、电子产品</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是</w:t>
            </w:r>
          </w:p>
        </w:tc>
      </w:tr>
      <w:tr>
        <w:trPr>
          <w:trHeight w:val="30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九江同方江新造船有限公司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500.00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60.00%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江西九江</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船舶制造、修理，钢结构制造</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是</w:t>
            </w:r>
          </w:p>
        </w:tc>
      </w:tr>
      <w:tr>
        <w:trPr>
          <w:trHeight w:val="31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九江同方实业有限公司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 xml:space="preserve">1702.29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98.83%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江西九江</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房地产开发、物业管理、室内外装饰工程</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是</w:t>
            </w:r>
          </w:p>
        </w:tc>
      </w:tr>
      <w:tr>
        <w:trPr>
          <w:trHeight w:val="30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九江同方信息技术有限公司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200.00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江西九江</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数据加工、软件开发、系统集成等</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是</w:t>
            </w:r>
          </w:p>
        </w:tc>
      </w:tr>
      <w:tr>
        <w:trPr>
          <w:trHeight w:val="31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九江同方交通设施工程有限公司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100.40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90.00%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江西九江</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交通工程</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是</w:t>
            </w:r>
          </w:p>
        </w:tc>
      </w:tr>
      <w:tr>
        <w:trPr>
          <w:trHeight w:val="30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九江同方电子器材有限公司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60.00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83.33%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江西九江</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电子器材</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是</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珠海同方爱德科技有限公司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500.00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94.00%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广东珠海</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电子通信、无线网络开发等</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是</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南京波轩信息技术有限公司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500.00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80.00%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江苏南京</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通信产品</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是</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山东清华同方鲁颖电子有限公司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8000.00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83.07%</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山东沂南</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交</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直流陶瓷电容器、片式电感器和陶瓷滤波器</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是</w:t>
            </w:r>
          </w:p>
        </w:tc>
      </w:tr>
      <w:tr>
        <w:trPr>
          <w:trHeight w:val="31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沂南同皓电子元件有限公司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US$680.00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72.73%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山东沂南</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陶瓷电容器、交流电容器、网络电容器</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是</w:t>
            </w:r>
          </w:p>
        </w:tc>
      </w:tr>
      <w:tr>
        <w:trPr>
          <w:trHeight w:val="30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北京清华同方房地产开发有限公司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5000.00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房地产开发</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是</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北京同方星城置业有限公司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5800.00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北京怀柔</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房地产开发</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是</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北京清华同方物业管理有限公司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950.00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物业管理</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是</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无锡清华同方科技园有限公司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10000.00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江苏无锡</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科技园区及配套设施的开发管理，计算机生产</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是</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无锡清华同方科技创业园有限公司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3030.50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50.50%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江苏无锡</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高新技术项目投资，科技项目及产品开发</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是</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无锡同方控制技术有限公司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300.00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95.00%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江苏无锡</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控制器及控制软件</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是</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同方炭素科技有限公司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5000.00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94.00%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江苏无锡</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竹基活性炭</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是</w:t>
            </w:r>
          </w:p>
        </w:tc>
      </w:tr>
      <w:tr>
        <w:trPr>
          <w:trHeight w:val="254"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清华同方鞍山科技园有限公司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3000.00 </w:t>
            </w:r>
            <w:r>
              <w:rPr>
                <w:color w:val="000000"/>
                <w:spacing w:val="0"/>
                <w:w w:val="100"/>
                <w:position w:val="0"/>
                <w:sz w:val="15"/>
                <w:szCs w:val="15"/>
              </w:rPr>
              <w:t>万</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辽宁鞍山</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科技园区及配套设施的开发管理</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是</w:t>
            </w:r>
          </w:p>
        </w:tc>
      </w:tr>
    </w:tbl>
    <w:p>
      <w:pPr>
        <w:widowControl w:val="0"/>
        <w:spacing w:line="1" w:lineRule="exact"/>
      </w:pPr>
      <w:r>
        <w:br w:type="page"/>
      </w:r>
    </w:p>
    <w:p>
      <w:pPr>
        <w:widowControl w:val="0"/>
        <w:jc w:val="left"/>
        <w:rPr>
          <w:sz w:val="2"/>
          <w:szCs w:val="2"/>
        </w:rPr>
      </w:pPr>
      <w:r>
        <w:drawing>
          <wp:inline>
            <wp:extent cx="908050" cy="304800"/>
            <wp:docPr id="166" name="Picutre 166"/>
            <a:graphic xmlns:a="http://schemas.openxmlformats.org/drawingml/2006/main">
              <a:graphicData uri="http://schemas.openxmlformats.org/drawingml/2006/picture">
                <pic:pic xmlns:pic="http://schemas.openxmlformats.org/drawingml/2006/picture">
                  <pic:nvPicPr>
                    <pic:cNvPr id="166" name="Picture 166"/>
                    <pic:cNvPicPr/>
                  </pic:nvPicPr>
                  <pic:blipFill>
                    <a:blip r:embed="rId113"/>
                    <a:stretch/>
                  </pic:blipFill>
                  <pic:spPr>
                    <a:xfrm>
                      <a:ext cx="908050" cy="304800"/>
                    </a:xfrm>
                    <a:prstGeom prst="rect"/>
                  </pic:spPr>
                </pic:pic>
              </a:graphicData>
            </a:graphic>
          </wp:inline>
        </w:drawing>
      </w:r>
    </w:p>
    <w:p>
      <w:pPr>
        <w:widowControl w:val="0"/>
        <w:spacing w:after="639" w:line="1" w:lineRule="exact"/>
      </w:pPr>
    </w:p>
    <w:p>
      <w:pPr>
        <w:widowControl w:val="0"/>
        <w:spacing w:line="1" w:lineRule="exact"/>
      </w:pPr>
    </w:p>
    <w:tbl>
      <w:tblPr>
        <w:tblOverlap w:val="never"/>
        <w:jc w:val="center"/>
        <w:tblLayout w:type="fixed"/>
      </w:tblPr>
      <w:tblGrid>
        <w:gridCol w:w="2803"/>
        <w:gridCol w:w="494"/>
        <w:gridCol w:w="1229"/>
        <w:gridCol w:w="778"/>
        <w:gridCol w:w="830"/>
        <w:gridCol w:w="3413"/>
        <w:gridCol w:w="470"/>
      </w:tblGrid>
      <w:tr>
        <w:trPr>
          <w:trHeight w:val="264" w:hRule="exact"/>
        </w:trPr>
        <w:tc>
          <w:tcPr>
            <w:vMerge w:val="restart"/>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1180" w:right="0" w:firstLine="0"/>
              <w:jc w:val="left"/>
              <w:rPr>
                <w:sz w:val="15"/>
                <w:szCs w:val="15"/>
              </w:rPr>
            </w:pPr>
            <w:r>
              <w:rPr>
                <w:b/>
                <w:bCs/>
                <w:color w:val="000000"/>
                <w:spacing w:val="0"/>
                <w:w w:val="100"/>
                <w:position w:val="0"/>
                <w:sz w:val="15"/>
                <w:szCs w:val="15"/>
              </w:rPr>
              <w:t>公司名称</w:t>
            </w:r>
          </w:p>
        </w:tc>
        <w:tc>
          <w:tcPr>
            <w:vMerge w:val="restart"/>
            <w:tcBorders>
              <w:top w:val="single" w:sz="4"/>
            </w:tcBorders>
            <w:shd w:val="clear" w:color="auto" w:fill="FFFFFF"/>
            <w:vAlign w:val="center"/>
          </w:tcPr>
          <w:p>
            <w:pPr>
              <w:pStyle w:val="Style38"/>
              <w:keepNext w:val="0"/>
              <w:keepLines w:val="0"/>
              <w:widowControl w:val="0"/>
              <w:shd w:val="clear" w:color="auto" w:fill="auto"/>
              <w:bidi w:val="0"/>
              <w:spacing w:before="0" w:after="140" w:line="240" w:lineRule="auto"/>
              <w:ind w:left="0" w:right="0" w:firstLine="220"/>
              <w:jc w:val="both"/>
              <w:rPr>
                <w:sz w:val="15"/>
                <w:szCs w:val="15"/>
              </w:rPr>
            </w:pPr>
            <w:r>
              <w:rPr>
                <w:b/>
                <w:bCs/>
                <w:color w:val="000000"/>
                <w:spacing w:val="0"/>
                <w:w w:val="100"/>
                <w:position w:val="0"/>
                <w:sz w:val="15"/>
                <w:szCs w:val="15"/>
              </w:rPr>
              <w:t>级</w:t>
            </w:r>
          </w:p>
          <w:p>
            <w:pPr>
              <w:pStyle w:val="Style38"/>
              <w:keepNext w:val="0"/>
              <w:keepLines w:val="0"/>
              <w:widowControl w:val="0"/>
              <w:shd w:val="clear" w:color="auto" w:fill="auto"/>
              <w:bidi w:val="0"/>
              <w:spacing w:before="0" w:after="0" w:line="240" w:lineRule="auto"/>
              <w:ind w:left="0" w:right="0" w:firstLine="220"/>
              <w:jc w:val="both"/>
              <w:rPr>
                <w:sz w:val="15"/>
                <w:szCs w:val="15"/>
              </w:rPr>
            </w:pPr>
            <w:r>
              <w:rPr>
                <w:b/>
                <w:bCs/>
                <w:color w:val="000000"/>
                <w:spacing w:val="0"/>
                <w:w w:val="100"/>
                <w:position w:val="0"/>
                <w:sz w:val="15"/>
                <w:szCs w:val="15"/>
              </w:rPr>
              <w:t>次</w:t>
            </w:r>
          </w:p>
        </w:tc>
        <w:tc>
          <w:tcPr>
            <w:vMerge w:val="restart"/>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注册资本</w:t>
            </w:r>
          </w:p>
        </w:tc>
        <w:tc>
          <w:tcPr>
            <w:vMerge w:val="restart"/>
            <w:tcBorders>
              <w:top w:val="single" w:sz="4"/>
            </w:tcBorders>
            <w:shd w:val="clear" w:color="auto" w:fill="FFFFFF"/>
            <w:vAlign w:val="center"/>
          </w:tcPr>
          <w:p>
            <w:pPr>
              <w:pStyle w:val="Style38"/>
              <w:keepNext w:val="0"/>
              <w:keepLines w:val="0"/>
              <w:widowControl w:val="0"/>
              <w:shd w:val="clear" w:color="auto" w:fill="auto"/>
              <w:bidi w:val="0"/>
              <w:spacing w:before="0" w:after="140" w:line="240" w:lineRule="auto"/>
              <w:ind w:left="0" w:right="0" w:firstLine="0"/>
              <w:jc w:val="center"/>
              <w:rPr>
                <w:sz w:val="15"/>
                <w:szCs w:val="15"/>
              </w:rPr>
            </w:pPr>
            <w:r>
              <w:rPr>
                <w:b/>
                <w:bCs/>
                <w:color w:val="000000"/>
                <w:spacing w:val="0"/>
                <w:w w:val="100"/>
                <w:position w:val="0"/>
                <w:sz w:val="15"/>
                <w:szCs w:val="15"/>
              </w:rPr>
              <w:t>持股</w:t>
            </w:r>
          </w:p>
          <w:p>
            <w:pPr>
              <w:pStyle w:val="Style38"/>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比例</w:t>
            </w:r>
          </w:p>
        </w:tc>
        <w:tc>
          <w:tcPr>
            <w:gridSpan w:val="2"/>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60"/>
              <w:jc w:val="both"/>
              <w:rPr>
                <w:sz w:val="15"/>
                <w:szCs w:val="15"/>
              </w:rPr>
            </w:pPr>
            <w:r>
              <w:rPr>
                <w:b/>
                <w:bCs/>
                <w:color w:val="000000"/>
                <w:spacing w:val="0"/>
                <w:w w:val="100"/>
                <w:position w:val="0"/>
                <w:sz w:val="15"/>
                <w:szCs w:val="15"/>
              </w:rPr>
              <w:t>注册</w:t>
            </w:r>
          </w:p>
        </w:tc>
        <w:tc>
          <w:tcPr>
            <w:vMerge w:val="restart"/>
            <w:tcBorders>
              <w:top w:val="single" w:sz="4"/>
            </w:tcBorders>
            <w:shd w:val="clear" w:color="auto" w:fill="FFFFFF"/>
            <w:vAlign w:val="center"/>
          </w:tcPr>
          <w:p>
            <w:pPr>
              <w:pStyle w:val="Style38"/>
              <w:keepNext w:val="0"/>
              <w:keepLines w:val="0"/>
              <w:widowControl w:val="0"/>
              <w:shd w:val="clear" w:color="auto" w:fill="auto"/>
              <w:bidi w:val="0"/>
              <w:spacing w:before="0" w:after="140" w:line="240" w:lineRule="auto"/>
              <w:ind w:left="0" w:right="0" w:firstLine="160"/>
              <w:jc w:val="both"/>
              <w:rPr>
                <w:sz w:val="15"/>
                <w:szCs w:val="15"/>
              </w:rPr>
            </w:pPr>
            <w:r>
              <w:rPr>
                <w:b/>
                <w:bCs/>
                <w:color w:val="000000"/>
                <w:spacing w:val="0"/>
                <w:w w:val="100"/>
                <w:position w:val="0"/>
                <w:sz w:val="15"/>
                <w:szCs w:val="15"/>
              </w:rPr>
              <w:t>合</w:t>
            </w:r>
          </w:p>
          <w:p>
            <w:pPr>
              <w:pStyle w:val="Style38"/>
              <w:keepNext w:val="0"/>
              <w:keepLines w:val="0"/>
              <w:widowControl w:val="0"/>
              <w:shd w:val="clear" w:color="auto" w:fill="auto"/>
              <w:bidi w:val="0"/>
              <w:spacing w:before="0" w:after="0" w:line="240" w:lineRule="auto"/>
              <w:ind w:left="0" w:right="0" w:firstLine="160"/>
              <w:jc w:val="both"/>
              <w:rPr>
                <w:sz w:val="15"/>
                <w:szCs w:val="15"/>
              </w:rPr>
            </w:pPr>
            <w:r>
              <w:rPr>
                <w:b/>
                <w:bCs/>
                <w:color w:val="000000"/>
                <w:spacing w:val="0"/>
                <w:w w:val="100"/>
                <w:position w:val="0"/>
                <w:sz w:val="15"/>
                <w:szCs w:val="15"/>
              </w:rPr>
              <w:t>并</w:t>
            </w:r>
          </w:p>
        </w:tc>
      </w:tr>
      <w:tr>
        <w:trPr>
          <w:trHeight w:val="394" w:hRule="exact"/>
        </w:trPr>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地址</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主营业务</w:t>
            </w:r>
          </w:p>
        </w:tc>
        <w:tc>
          <w:tcPr>
            <w:vMerge/>
            <w:tcBorders/>
            <w:shd w:val="clear" w:color="auto" w:fill="FFFFFF"/>
            <w:vAlign w:val="center"/>
          </w:tcPr>
          <w:p>
            <w:pPr/>
          </w:p>
        </w:tc>
      </w:tr>
      <w:tr>
        <w:trPr>
          <w:trHeight w:val="322" w:hRule="exact"/>
        </w:trPr>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Resuccess Investments Ltd.</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1</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US$200.0001 </w:t>
            </w:r>
            <w:r>
              <w:rPr>
                <w:color w:val="000000"/>
                <w:spacing w:val="0"/>
                <w:w w:val="100"/>
                <w:position w:val="0"/>
                <w:sz w:val="15"/>
                <w:szCs w:val="15"/>
              </w:rPr>
              <w:t>万</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维京群岛</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科技项目投资与管理</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是</w:t>
            </w:r>
          </w:p>
        </w:tc>
      </w:tr>
      <w:tr>
        <w:trPr>
          <w:trHeight w:val="31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Know China International Holdings Ltd.</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US$1.00 </w:t>
            </w:r>
            <w:r>
              <w:rPr>
                <w:color w:val="000000"/>
                <w:spacing w:val="0"/>
                <w:w w:val="100"/>
                <w:position w:val="0"/>
                <w:sz w:val="15"/>
                <w:szCs w:val="15"/>
              </w:rPr>
              <w:t>元</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开曼群岛</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科技项目投资与管理</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是</w:t>
            </w:r>
          </w:p>
        </w:tc>
      </w:tr>
      <w:tr>
        <w:trPr>
          <w:trHeight w:val="30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清华同方知网</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北京</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技术有限公司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US$100.00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北京海淀</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网络知识存储与信息检索</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是</w:t>
            </w:r>
          </w:p>
        </w:tc>
      </w:tr>
      <w:tr>
        <w:trPr>
          <w:trHeight w:val="30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TF-RIA Co. Ltd.</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US$1.00 </w:t>
            </w:r>
            <w:r>
              <w:rPr>
                <w:color w:val="000000"/>
                <w:spacing w:val="0"/>
                <w:w w:val="100"/>
                <w:position w:val="0"/>
                <w:sz w:val="15"/>
                <w:szCs w:val="15"/>
              </w:rPr>
              <w:t>元</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开曼群岛</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科技项目投资与管理</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是</w:t>
            </w:r>
          </w:p>
        </w:tc>
      </w:tr>
      <w:tr>
        <w:trPr>
          <w:trHeight w:val="31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日本清华同方软件株式会社</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JP</w:t>
            </w:r>
            <w:r>
              <w:rPr>
                <w:rFonts w:ascii="Arial" w:eastAsia="Arial" w:hAnsi="Arial" w:cs="Arial"/>
                <w:color w:val="000000"/>
                <w:spacing w:val="0"/>
                <w:w w:val="100"/>
                <w:position w:val="0"/>
                <w:sz w:val="8"/>
                <w:szCs w:val="8"/>
              </w:rPr>
              <w:t>Y</w:t>
            </w:r>
            <w:r>
              <w:rPr>
                <w:rFonts w:ascii="Times New Roman" w:eastAsia="Times New Roman" w:hAnsi="Times New Roman" w:cs="Times New Roman"/>
                <w:color w:val="000000"/>
                <w:spacing w:val="0"/>
                <w:w w:val="100"/>
                <w:position w:val="0"/>
                <w:sz w:val="15"/>
                <w:szCs w:val="15"/>
              </w:rPr>
              <w:t xml:space="preserve">3000.00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日本川崎</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软件开发项目承包</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是</w:t>
            </w:r>
          </w:p>
        </w:tc>
      </w:tr>
      <w:tr>
        <w:trPr>
          <w:trHeight w:val="30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Technovator Int. Private Ltd.</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US$300.00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96.67%</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新加坡</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楼宇自动控制产品</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是</w:t>
            </w:r>
          </w:p>
        </w:tc>
      </w:tr>
      <w:tr>
        <w:trPr>
          <w:trHeight w:val="31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同方泰德国际科技</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北京</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US$200.00 </w:t>
            </w:r>
            <w:r>
              <w:rPr>
                <w:color w:val="000000"/>
                <w:spacing w:val="0"/>
                <w:w w:val="100"/>
                <w:position w:val="0"/>
                <w:sz w:val="15"/>
                <w:szCs w:val="15"/>
              </w:rPr>
              <w:t>元</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北京怀柔</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智能控制系统配套软</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硬件产品</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是</w:t>
            </w:r>
          </w:p>
        </w:tc>
      </w:tr>
      <w:tr>
        <w:trPr>
          <w:trHeight w:val="30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北京同方清芝商用机器有限公司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2000.00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纸币清分机、点验钞机产品</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是</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THTF USA INC.</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US$249.00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美国加州</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计算机软件、数字通讯、电子产品等</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是</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北京同方信息安全技术股份有限公司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3000.00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35.70%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网络安全产品和技术服务</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是</w:t>
            </w:r>
          </w:p>
        </w:tc>
      </w:tr>
      <w:tr>
        <w:trPr>
          <w:trHeight w:val="31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广东清华得实网络技术有限公司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500.00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广东广州</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网络安全产品和技术服务</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是</w:t>
            </w:r>
          </w:p>
        </w:tc>
      </w:tr>
      <w:tr>
        <w:trPr>
          <w:trHeight w:val="30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同方锐安科技有限公司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6000.00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半导体集成电路芯片、卡基存储、射频识别</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是</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北京清华同方微电子有限公司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3160.00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86.00%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半导体集成电路芯片及相关产品</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是</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北京清华同方软件股份有限公司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5000.00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74.00%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系统、应用、支撑和过程控制软件及相关硬件</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是</w:t>
            </w:r>
          </w:p>
        </w:tc>
      </w:tr>
      <w:tr>
        <w:trPr>
          <w:trHeight w:val="31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吉林同方实业发展有限公司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1000.00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吉林松原</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计算机及信息技术，软件开发与系统集成</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是</w:t>
            </w:r>
          </w:p>
        </w:tc>
      </w:tr>
      <w:tr>
        <w:trPr>
          <w:trHeight w:val="30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北京中钞同方智能卡有限公司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300.00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50.10%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智能卡、磁条卡的开发与销售</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是</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清华同方光盘股份有限公司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10000.00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97.00%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存储软件、数据库、电子出版物、光盘电子产品</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是</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沈阳同方多媒体科技有限公司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8920.00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辽宁沈阳</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数字电视及数字音视频产品</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是</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深圳同方多媒体科技有限公司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6500.00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广东深圳</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数字音</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视频和信息产业技术及产品</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是</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沈阳同方科技园有限公司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5000.00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辽宁沈阳</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科技园区及配套设施的开发管理</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是</w:t>
            </w:r>
          </w:p>
        </w:tc>
      </w:tr>
      <w:tr>
        <w:trPr>
          <w:trHeight w:val="31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中国学术期刊</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光盘版</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电子杂志社</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100.00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电子学术期刊的编辑、出版、发行</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是</w:t>
            </w:r>
          </w:p>
        </w:tc>
      </w:tr>
      <w:tr>
        <w:trPr>
          <w:trHeight w:val="30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北京清华同方凌讯科技有限公司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4600.00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微电子集成电路、广播电视、信息家电产品</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是</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北京吉兆电子有限公司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2000.00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82.99%</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广播电视发射、通信信道和工业控制设备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是</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鞍山吉兆电子有限公司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600.00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广播电视发射和差转设备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是</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北京同方易豪科技有限公司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2000.00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酒店宽带互联网与互动数字电视系统解决方案</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是</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清华同方环境有限责任公司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10000.00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35.00%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环保工程、新能源发电、垃圾处理</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是</w:t>
            </w:r>
          </w:p>
        </w:tc>
      </w:tr>
      <w:tr>
        <w:trPr>
          <w:trHeight w:val="346" w:hRule="exact"/>
        </w:trPr>
        <w:tc>
          <w:tcPr>
            <w:tcBorders>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北京市清华同方教育培训学校</w:t>
            </w:r>
          </w:p>
        </w:tc>
        <w:tc>
          <w:tcPr>
            <w:tcBorders>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1</w:t>
            </w:r>
          </w:p>
        </w:tc>
        <w:tc>
          <w:tcPr>
            <w:tcBorders>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100.00 </w:t>
            </w:r>
            <w:r>
              <w:rPr>
                <w:color w:val="000000"/>
                <w:spacing w:val="0"/>
                <w:w w:val="100"/>
                <w:position w:val="0"/>
                <w:sz w:val="15"/>
                <w:szCs w:val="15"/>
              </w:rPr>
              <w:t>万</w:t>
            </w:r>
          </w:p>
        </w:tc>
        <w:tc>
          <w:tcPr>
            <w:tcBorders>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教育培训</w:t>
            </w:r>
          </w:p>
        </w:tc>
        <w:tc>
          <w:tcPr>
            <w:tcBorders>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是</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380"/>
        <w:jc w:val="left"/>
      </w:pPr>
      <w:bookmarkStart w:id="689" w:name="bookmark689"/>
      <w:bookmarkStart w:id="690" w:name="bookmark690"/>
      <w:bookmarkStart w:id="691" w:name="bookmark691"/>
      <w:bookmarkStart w:id="692" w:name="bookmark692"/>
      <w:r>
        <w:rPr>
          <w:color w:val="000000"/>
          <w:spacing w:val="0"/>
          <w:w w:val="100"/>
          <w:position w:val="0"/>
          <w:sz w:val="22"/>
          <w:szCs w:val="22"/>
        </w:rPr>
        <w:t>（</w:t>
      </w:r>
      <w:bookmarkEnd w:id="691"/>
      <w:r>
        <w:rPr>
          <w:color w:val="000000"/>
          <w:spacing w:val="0"/>
          <w:w w:val="100"/>
          <w:position w:val="0"/>
          <w:sz w:val="22"/>
          <w:szCs w:val="22"/>
        </w:rPr>
        <w:t>五）</w:t>
      </w:r>
      <w:r>
        <w:rPr>
          <w:color w:val="000000"/>
          <w:spacing w:val="0"/>
          <w:w w:val="100"/>
          <w:position w:val="0"/>
          <w:sz w:val="24"/>
          <w:szCs w:val="24"/>
        </w:rPr>
        <w:t>合并会计报表主要项目注释</w:t>
      </w:r>
      <w:bookmarkEnd w:id="689"/>
      <w:bookmarkEnd w:id="690"/>
      <w:bookmarkEnd w:id="692"/>
    </w:p>
    <w:p>
      <w:pPr>
        <w:pStyle w:val="Style29"/>
        <w:keepNext/>
        <w:keepLines/>
        <w:widowControl w:val="0"/>
        <w:shd w:val="clear" w:color="auto" w:fill="auto"/>
        <w:bidi w:val="0"/>
        <w:spacing w:before="0" w:after="340" w:line="240" w:lineRule="auto"/>
        <w:ind w:left="0" w:right="0" w:firstLine="380"/>
        <w:jc w:val="left"/>
      </w:pPr>
      <w:bookmarkStart w:id="689" w:name="bookmark689"/>
      <w:bookmarkStart w:id="690" w:name="bookmark690"/>
      <w:bookmarkStart w:id="693" w:name="bookmark693"/>
      <w:r>
        <w:rPr>
          <w:color w:val="000000"/>
          <w:spacing w:val="0"/>
          <w:w w:val="100"/>
          <w:position w:val="0"/>
          <w:sz w:val="24"/>
          <w:szCs w:val="24"/>
        </w:rPr>
        <w:t>1.</w:t>
      </w:r>
      <w:r>
        <w:rPr>
          <w:color w:val="000000"/>
          <w:spacing w:val="0"/>
          <w:w w:val="100"/>
          <w:position w:val="0"/>
          <w:sz w:val="24"/>
          <w:szCs w:val="24"/>
        </w:rPr>
        <w:t>货币资金</w:t>
      </w:r>
      <w:bookmarkEnd w:id="689"/>
      <w:bookmarkEnd w:id="690"/>
      <w:bookmarkEnd w:id="693"/>
    </w:p>
    <w:tbl>
      <w:tblPr>
        <w:tblOverlap w:val="never"/>
        <w:jc w:val="left"/>
        <w:tblLayout w:type="fixed"/>
      </w:tblPr>
      <w:tblGrid>
        <w:gridCol w:w="1421"/>
        <w:gridCol w:w="1925"/>
        <w:gridCol w:w="1637"/>
      </w:tblGrid>
      <w:tr>
        <w:trPr>
          <w:trHeight w:val="269"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项目</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80"/>
              <w:jc w:val="left"/>
              <w:rPr>
                <w:sz w:val="18"/>
                <w:szCs w:val="18"/>
              </w:rPr>
            </w:pPr>
            <w:r>
              <w:rPr>
                <w:b/>
                <w:bCs/>
                <w:color w:val="000000"/>
                <w:spacing w:val="0"/>
                <w:w w:val="100"/>
                <w:position w:val="0"/>
                <w:sz w:val="18"/>
                <w:szCs w:val="18"/>
              </w:rPr>
              <w:t>2006.12.31</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80"/>
              <w:jc w:val="left"/>
              <w:rPr>
                <w:sz w:val="18"/>
                <w:szCs w:val="18"/>
              </w:rPr>
            </w:pPr>
            <w:r>
              <w:rPr>
                <w:b/>
                <w:bCs/>
                <w:color w:val="000000"/>
                <w:spacing w:val="0"/>
                <w:w w:val="100"/>
                <w:position w:val="0"/>
                <w:sz w:val="18"/>
                <w:szCs w:val="18"/>
              </w:rPr>
              <w:t xml:space="preserve">2005.12. </w:t>
            </w:r>
            <w:r>
              <w:rPr>
                <w:b/>
                <w:bCs/>
                <w:color w:val="000000"/>
                <w:spacing w:val="0"/>
                <w:w w:val="100"/>
                <w:position w:val="0"/>
                <w:sz w:val="18"/>
                <w:szCs w:val="18"/>
              </w:rPr>
              <w:t>31</w:t>
            </w:r>
          </w:p>
        </w:tc>
      </w:tr>
      <w:tr>
        <w:trPr>
          <w:trHeight w:val="32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17,945,012.01</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13,015,480.41</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银行存款</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1,778,645,099.00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1,519,721,826.18</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其他货币资金</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148,180,623.61</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72,609,255.34</w:t>
            </w:r>
          </w:p>
        </w:tc>
      </w:tr>
      <w:tr>
        <w:trPr>
          <w:trHeight w:val="394"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1,944,770,734.62</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1,605,346,561.93</w:t>
            </w:r>
          </w:p>
        </w:tc>
      </w:tr>
    </w:tbl>
    <w:p>
      <w:pPr>
        <w:widowControl w:val="0"/>
        <w:spacing w:after="239" w:line="1" w:lineRule="exact"/>
      </w:pPr>
    </w:p>
    <w:p>
      <w:pPr>
        <w:pStyle w:val="Style32"/>
        <w:keepNext/>
        <w:keepLines/>
        <w:widowControl w:val="0"/>
        <w:shd w:val="clear" w:color="auto" w:fill="auto"/>
        <w:bidi w:val="0"/>
        <w:spacing w:before="0" w:after="340" w:line="312" w:lineRule="exact"/>
        <w:ind w:left="0" w:right="0" w:firstLine="0"/>
        <w:jc w:val="center"/>
      </w:pPr>
      <w:bookmarkStart w:id="694" w:name="bookmark694"/>
      <w:bookmarkStart w:id="695" w:name="bookmark695"/>
      <w:bookmarkStart w:id="696" w:name="bookmark696"/>
      <w:r>
        <w:rPr>
          <w:color w:val="000000"/>
          <w:spacing w:val="0"/>
          <w:w w:val="100"/>
          <w:position w:val="0"/>
          <w:sz w:val="24"/>
          <w:szCs w:val="24"/>
        </w:rPr>
        <w:t>货币资金2006年12月31日余额中包含外币货币资金</w:t>
      </w:r>
      <w:r>
        <w:rPr>
          <w:color w:val="000000"/>
          <w:spacing w:val="0"/>
          <w:w w:val="100"/>
          <w:position w:val="0"/>
          <w:sz w:val="24"/>
          <w:szCs w:val="24"/>
        </w:rPr>
        <w:t>8,931,786.22</w:t>
      </w:r>
      <w:r>
        <w:rPr>
          <w:color w:val="000000"/>
          <w:spacing w:val="0"/>
          <w:w w:val="100"/>
          <w:position w:val="0"/>
          <w:sz w:val="24"/>
          <w:szCs w:val="24"/>
        </w:rPr>
        <w:t>美元，按期末汇率</w:t>
        <w:br/>
        <w:t>折合人民币</w:t>
      </w:r>
      <w:r>
        <w:rPr>
          <w:color w:val="000000"/>
          <w:spacing w:val="0"/>
          <w:w w:val="100"/>
          <w:position w:val="0"/>
          <w:sz w:val="24"/>
          <w:szCs w:val="24"/>
        </w:rPr>
        <w:t>69,734,027.73</w:t>
      </w:r>
      <w:r>
        <w:rPr>
          <w:color w:val="000000"/>
          <w:spacing w:val="0"/>
          <w:w w:val="100"/>
          <w:position w:val="0"/>
          <w:sz w:val="24"/>
          <w:szCs w:val="24"/>
        </w:rPr>
        <w:t>元；外币货币资金</w:t>
      </w:r>
      <w:r>
        <w:rPr>
          <w:color w:val="000000"/>
          <w:spacing w:val="0"/>
          <w:w w:val="100"/>
          <w:position w:val="0"/>
          <w:sz w:val="24"/>
          <w:szCs w:val="24"/>
        </w:rPr>
        <w:t>492,994,419.00</w:t>
      </w:r>
      <w:r>
        <w:rPr>
          <w:color w:val="000000"/>
          <w:spacing w:val="0"/>
          <w:w w:val="100"/>
          <w:position w:val="0"/>
          <w:sz w:val="24"/>
          <w:szCs w:val="24"/>
        </w:rPr>
        <w:t>日元，按期末汇率折合人</w:t>
        <w:br/>
        <w:t>民币</w:t>
      </w:r>
      <w:r>
        <w:rPr>
          <w:color w:val="000000"/>
          <w:spacing w:val="0"/>
          <w:w w:val="100"/>
          <w:position w:val="0"/>
          <w:sz w:val="24"/>
          <w:szCs w:val="24"/>
        </w:rPr>
        <w:t>32,340,433.89</w:t>
      </w:r>
      <w:r>
        <w:rPr>
          <w:color w:val="000000"/>
          <w:spacing w:val="0"/>
          <w:w w:val="100"/>
          <w:position w:val="0"/>
          <w:sz w:val="24"/>
          <w:szCs w:val="24"/>
        </w:rPr>
        <w:t>元；外币货币资金</w:t>
      </w:r>
      <w:r>
        <w:rPr>
          <w:color w:val="000000"/>
          <w:spacing w:val="0"/>
          <w:w w:val="100"/>
          <w:position w:val="0"/>
          <w:sz w:val="24"/>
          <w:szCs w:val="24"/>
        </w:rPr>
        <w:t>19,344,840.84</w:t>
      </w:r>
      <w:r>
        <w:rPr>
          <w:color w:val="000000"/>
          <w:spacing w:val="0"/>
          <w:w w:val="100"/>
          <w:position w:val="0"/>
          <w:sz w:val="24"/>
          <w:szCs w:val="24"/>
        </w:rPr>
        <w:t>港元，按期末汇率折合人民币</w:t>
      </w:r>
      <w:bookmarkEnd w:id="694"/>
      <w:bookmarkEnd w:id="695"/>
      <w:bookmarkEnd w:id="696"/>
      <w:r>
        <w:br w:type="page"/>
      </w:r>
    </w:p>
    <w:p>
      <w:pPr>
        <w:widowControl w:val="0"/>
        <w:jc w:val="left"/>
        <w:rPr>
          <w:sz w:val="2"/>
          <w:szCs w:val="2"/>
        </w:rPr>
      </w:pPr>
      <w:r>
        <w:drawing>
          <wp:inline>
            <wp:extent cx="908050" cy="304800"/>
            <wp:docPr id="167" name="Picutre 167"/>
            <a:graphic xmlns:a="http://schemas.openxmlformats.org/drawingml/2006/main">
              <a:graphicData uri="http://schemas.openxmlformats.org/drawingml/2006/picture">
                <pic:pic xmlns:pic="http://schemas.openxmlformats.org/drawingml/2006/picture">
                  <pic:nvPicPr>
                    <pic:cNvPr id="167" name="Picture 167"/>
                    <pic:cNvPicPr/>
                  </pic:nvPicPr>
                  <pic:blipFill>
                    <a:blip r:embed="rId115"/>
                    <a:stretch/>
                  </pic:blipFill>
                  <pic:spPr>
                    <a:xfrm>
                      <a:ext cx="908050" cy="304800"/>
                    </a:xfrm>
                    <a:prstGeom prst="rect"/>
                  </pic:spPr>
                </pic:pic>
              </a:graphicData>
            </a:graphic>
          </wp:inline>
        </w:drawing>
      </w:r>
    </w:p>
    <w:p>
      <w:pPr>
        <w:widowControl w:val="0"/>
        <w:spacing w:after="599" w:line="1" w:lineRule="exact"/>
      </w:pPr>
    </w:p>
    <w:p>
      <w:pPr>
        <w:pStyle w:val="Style17"/>
        <w:keepNext w:val="0"/>
        <w:keepLines w:val="0"/>
        <w:widowControl w:val="0"/>
        <w:shd w:val="clear" w:color="auto" w:fill="auto"/>
        <w:bidi w:val="0"/>
        <w:spacing w:before="0" w:after="360" w:line="313" w:lineRule="exact"/>
        <w:ind w:left="380" w:right="0" w:firstLine="20"/>
        <w:jc w:val="left"/>
      </w:pPr>
      <w:r>
        <w:rPr>
          <w:color w:val="000000"/>
          <w:spacing w:val="0"/>
          <w:w w:val="100"/>
          <w:position w:val="0"/>
          <w:sz w:val="24"/>
          <w:szCs w:val="24"/>
        </w:rPr>
        <w:t>19,420,285.72</w:t>
      </w:r>
      <w:r>
        <w:rPr>
          <w:color w:val="000000"/>
          <w:spacing w:val="0"/>
          <w:w w:val="100"/>
          <w:position w:val="0"/>
          <w:sz w:val="24"/>
          <w:szCs w:val="24"/>
        </w:rPr>
        <w:t>元；外币货币资金</w:t>
      </w:r>
      <w:r>
        <w:rPr>
          <w:color w:val="000000"/>
          <w:spacing w:val="0"/>
          <w:w w:val="100"/>
          <w:position w:val="0"/>
          <w:sz w:val="24"/>
          <w:szCs w:val="24"/>
        </w:rPr>
        <w:t>2,360,814.54</w:t>
      </w:r>
      <w:r>
        <w:rPr>
          <w:color w:val="000000"/>
          <w:spacing w:val="0"/>
          <w:w w:val="100"/>
          <w:position w:val="0"/>
          <w:sz w:val="24"/>
          <w:szCs w:val="24"/>
        </w:rPr>
        <w:t xml:space="preserve">欧元，按期末汇率折合人民币 </w:t>
      </w:r>
      <w:r>
        <w:rPr>
          <w:color w:val="000000"/>
          <w:spacing w:val="0"/>
          <w:w w:val="100"/>
          <w:position w:val="0"/>
          <w:sz w:val="24"/>
          <w:szCs w:val="24"/>
        </w:rPr>
        <w:t>24,334,095.87</w:t>
      </w:r>
      <w:r>
        <w:rPr>
          <w:color w:val="000000"/>
          <w:spacing w:val="0"/>
          <w:w w:val="100"/>
          <w:position w:val="0"/>
          <w:sz w:val="24"/>
          <w:szCs w:val="24"/>
        </w:rPr>
        <w:t>元；外币货币资金</w:t>
      </w:r>
      <w:r>
        <w:rPr>
          <w:color w:val="000000"/>
          <w:spacing w:val="0"/>
          <w:w w:val="100"/>
          <w:position w:val="0"/>
          <w:sz w:val="24"/>
          <w:szCs w:val="24"/>
        </w:rPr>
        <w:t>3,715.19</w:t>
      </w:r>
      <w:r>
        <w:rPr>
          <w:color w:val="000000"/>
          <w:spacing w:val="0"/>
          <w:w w:val="100"/>
          <w:position w:val="0"/>
          <w:sz w:val="24"/>
          <w:szCs w:val="24"/>
        </w:rPr>
        <w:t>英镑，按期末汇率折合人民币</w:t>
      </w:r>
      <w:r>
        <w:rPr>
          <w:color w:val="000000"/>
          <w:spacing w:val="0"/>
          <w:w w:val="100"/>
          <w:position w:val="0"/>
          <w:sz w:val="24"/>
          <w:szCs w:val="24"/>
        </w:rPr>
        <w:t>56,798.94</w:t>
      </w:r>
      <w:r>
        <w:rPr>
          <w:color w:val="000000"/>
          <w:spacing w:val="0"/>
          <w:w w:val="100"/>
          <w:position w:val="0"/>
          <w:sz w:val="24"/>
          <w:szCs w:val="24"/>
        </w:rPr>
        <w:t>元; 外币货币资金</w:t>
      </w:r>
      <w:r>
        <w:rPr>
          <w:color w:val="000000"/>
          <w:spacing w:val="0"/>
          <w:w w:val="100"/>
          <w:position w:val="0"/>
          <w:sz w:val="24"/>
          <w:szCs w:val="24"/>
        </w:rPr>
        <w:t>74,344.61</w:t>
      </w:r>
      <w:r>
        <w:rPr>
          <w:color w:val="000000"/>
          <w:spacing w:val="0"/>
          <w:w w:val="100"/>
          <w:position w:val="0"/>
          <w:sz w:val="24"/>
          <w:szCs w:val="24"/>
        </w:rPr>
        <w:t>新加坡元，按期末汇率折合人民币</w:t>
      </w:r>
      <w:r>
        <w:rPr>
          <w:color w:val="000000"/>
          <w:spacing w:val="0"/>
          <w:w w:val="100"/>
          <w:position w:val="0"/>
          <w:sz w:val="24"/>
          <w:szCs w:val="24"/>
        </w:rPr>
        <w:t>378,607.36</w:t>
      </w:r>
      <w:r>
        <w:rPr>
          <w:color w:val="000000"/>
          <w:spacing w:val="0"/>
          <w:w w:val="100"/>
          <w:position w:val="0"/>
          <w:sz w:val="24"/>
          <w:szCs w:val="24"/>
        </w:rPr>
        <w:t>元；外币货币资 金</w:t>
      </w:r>
      <w:r>
        <w:rPr>
          <w:color w:val="000000"/>
          <w:spacing w:val="0"/>
          <w:w w:val="100"/>
          <w:position w:val="0"/>
          <w:sz w:val="24"/>
          <w:szCs w:val="24"/>
        </w:rPr>
        <w:t>5.00</w:t>
      </w:r>
      <w:r>
        <w:rPr>
          <w:color w:val="000000"/>
          <w:spacing w:val="0"/>
          <w:w w:val="100"/>
          <w:position w:val="0"/>
          <w:sz w:val="24"/>
          <w:szCs w:val="24"/>
        </w:rPr>
        <w:t>澳大利亚元，按期末汇率折合人民币</w:t>
      </w:r>
      <w:r>
        <w:rPr>
          <w:color w:val="000000"/>
          <w:spacing w:val="0"/>
          <w:w w:val="100"/>
          <w:position w:val="0"/>
          <w:sz w:val="24"/>
          <w:szCs w:val="24"/>
        </w:rPr>
        <w:t>30.80</w:t>
      </w:r>
      <w:r>
        <w:rPr>
          <w:color w:val="000000"/>
          <w:spacing w:val="0"/>
          <w:w w:val="100"/>
          <w:position w:val="0"/>
          <w:sz w:val="24"/>
          <w:szCs w:val="24"/>
        </w:rPr>
        <w:t>元；外币货币资金</w:t>
      </w:r>
      <w:r>
        <w:rPr>
          <w:color w:val="000000"/>
          <w:spacing w:val="0"/>
          <w:w w:val="100"/>
          <w:position w:val="0"/>
          <w:sz w:val="24"/>
          <w:szCs w:val="24"/>
        </w:rPr>
        <w:t>156.24</w:t>
      </w:r>
      <w:r>
        <w:rPr>
          <w:color w:val="000000"/>
          <w:spacing w:val="0"/>
          <w:w w:val="100"/>
          <w:position w:val="0"/>
          <w:sz w:val="24"/>
          <w:szCs w:val="24"/>
        </w:rPr>
        <w:t>澳门元， 按期末汇率折合人民币</w:t>
      </w:r>
      <w:r>
        <w:rPr>
          <w:color w:val="000000"/>
          <w:spacing w:val="0"/>
          <w:w w:val="100"/>
          <w:position w:val="0"/>
          <w:sz w:val="24"/>
          <w:szCs w:val="24"/>
        </w:rPr>
        <w:t>152.69</w:t>
      </w:r>
      <w:r>
        <w:rPr>
          <w:color w:val="000000"/>
          <w:spacing w:val="0"/>
          <w:w w:val="100"/>
          <w:position w:val="0"/>
          <w:sz w:val="24"/>
          <w:szCs w:val="24"/>
        </w:rPr>
        <w:t>元。</w:t>
      </w:r>
    </w:p>
    <w:p>
      <w:pPr>
        <w:pStyle w:val="Style29"/>
        <w:keepNext/>
        <w:keepLines/>
        <w:widowControl w:val="0"/>
        <w:numPr>
          <w:ilvl w:val="0"/>
          <w:numId w:val="101"/>
        </w:numPr>
        <w:shd w:val="clear" w:color="auto" w:fill="auto"/>
        <w:bidi w:val="0"/>
        <w:spacing w:before="0" w:after="360" w:line="240" w:lineRule="auto"/>
        <w:ind w:left="0" w:right="0" w:firstLine="380"/>
        <w:jc w:val="left"/>
      </w:pPr>
      <w:bookmarkStart w:id="697" w:name="bookmark697"/>
      <w:bookmarkStart w:id="698" w:name="bookmark698"/>
      <w:bookmarkStart w:id="699" w:name="bookmark699"/>
      <w:bookmarkStart w:id="700" w:name="bookmark700"/>
      <w:bookmarkEnd w:id="699"/>
      <w:r>
        <w:rPr>
          <w:color w:val="000000"/>
          <w:spacing w:val="0"/>
          <w:w w:val="100"/>
          <w:position w:val="0"/>
          <w:sz w:val="24"/>
          <w:szCs w:val="24"/>
        </w:rPr>
        <w:t>短期投资</w:t>
      </w:r>
      <w:bookmarkEnd w:id="697"/>
      <w:bookmarkEnd w:id="698"/>
      <w:bookmarkEnd w:id="700"/>
    </w:p>
    <w:tbl>
      <w:tblPr>
        <w:tblOverlap w:val="never"/>
        <w:jc w:val="left"/>
        <w:tblLayout w:type="fixed"/>
      </w:tblPr>
      <w:tblGrid>
        <w:gridCol w:w="1392"/>
        <w:gridCol w:w="1694"/>
        <w:gridCol w:w="1200"/>
        <w:gridCol w:w="1666"/>
        <w:gridCol w:w="902"/>
      </w:tblGrid>
      <w:tr>
        <w:trPr>
          <w:trHeight w:val="250" w:hRule="exact"/>
        </w:trPr>
        <w:tc>
          <w:tcPr>
            <w:vMerge w:val="restart"/>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540"/>
              <w:jc w:val="left"/>
              <w:rPr>
                <w:sz w:val="18"/>
                <w:szCs w:val="18"/>
              </w:rPr>
            </w:pPr>
            <w:r>
              <w:rPr>
                <w:b/>
                <w:bCs/>
                <w:color w:val="000000"/>
                <w:spacing w:val="0"/>
                <w:w w:val="100"/>
                <w:position w:val="0"/>
                <w:sz w:val="18"/>
                <w:szCs w:val="18"/>
              </w:rPr>
              <w:t>项目</w:t>
            </w:r>
          </w:p>
        </w:tc>
        <w:tc>
          <w:tcPr>
            <w:gridSpan w:val="2"/>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2006.12.31</w:t>
            </w:r>
          </w:p>
        </w:tc>
        <w:tc>
          <w:tcPr>
            <w:gridSpan w:val="2"/>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2005.12.31</w:t>
            </w:r>
          </w:p>
        </w:tc>
      </w:tr>
      <w:tr>
        <w:trPr>
          <w:trHeight w:val="322" w:hRule="exact"/>
        </w:trPr>
        <w:tc>
          <w:tcPr>
            <w:vMerge/>
            <w:tcBorders/>
            <w:shd w:val="clear" w:color="auto" w:fill="FFFFFF"/>
            <w:vAlign w:val="center"/>
          </w:tcPr>
          <w:p>
            <w:pPr/>
          </w:p>
        </w:tc>
        <w:tc>
          <w:tcPr>
            <w:tcBorders>
              <w:top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00"/>
              <w:jc w:val="left"/>
              <w:rPr>
                <w:sz w:val="18"/>
                <w:szCs w:val="18"/>
              </w:rPr>
            </w:pPr>
            <w:r>
              <w:rPr>
                <w:b/>
                <w:bCs/>
                <w:color w:val="000000"/>
                <w:spacing w:val="0"/>
                <w:w w:val="100"/>
                <w:position w:val="0"/>
                <w:sz w:val="18"/>
                <w:szCs w:val="18"/>
              </w:rPr>
              <w:t>金额</w:t>
            </w:r>
          </w:p>
        </w:tc>
        <w:tc>
          <w:tcPr>
            <w:tcBorders>
              <w:top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跌价准备</w:t>
            </w:r>
          </w:p>
        </w:tc>
        <w:tc>
          <w:tcPr>
            <w:tcBorders>
              <w:top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80"/>
              <w:jc w:val="left"/>
              <w:rPr>
                <w:sz w:val="18"/>
                <w:szCs w:val="18"/>
              </w:rPr>
            </w:pPr>
            <w:r>
              <w:rPr>
                <w:b/>
                <w:bCs/>
                <w:color w:val="000000"/>
                <w:spacing w:val="0"/>
                <w:w w:val="100"/>
                <w:position w:val="0"/>
                <w:sz w:val="18"/>
                <w:szCs w:val="18"/>
              </w:rPr>
              <w:t>金额</w:t>
            </w:r>
          </w:p>
        </w:tc>
        <w:tc>
          <w:tcPr>
            <w:tcBorders>
              <w:top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160" w:firstLine="0"/>
              <w:jc w:val="right"/>
              <w:rPr>
                <w:sz w:val="18"/>
                <w:szCs w:val="18"/>
              </w:rPr>
            </w:pPr>
            <w:r>
              <w:rPr>
                <w:b/>
                <w:bCs/>
                <w:color w:val="000000"/>
                <w:spacing w:val="0"/>
                <w:w w:val="100"/>
                <w:position w:val="0"/>
                <w:sz w:val="18"/>
                <w:szCs w:val="18"/>
              </w:rPr>
              <w:t>跌价准备</w:t>
            </w:r>
          </w:p>
        </w:tc>
      </w:tr>
      <w:tr>
        <w:trPr>
          <w:trHeight w:val="326"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股票投资</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7,828,194.78</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165,697.05</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6,391,293.12</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07"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债券投资</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基金投资</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20,670,000.00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76,679.27</w:t>
            </w:r>
          </w:p>
        </w:tc>
      </w:tr>
      <w:tr>
        <w:trPr>
          <w:trHeight w:val="350"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17,828,194.78</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165,697.05</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27,061,293.12</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76,679.27</w:t>
            </w:r>
          </w:p>
        </w:tc>
      </w:tr>
      <w:tr>
        <w:trPr>
          <w:trHeight w:val="403"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短期投资净额</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17,662,497.73</w:t>
            </w:r>
          </w:p>
        </w:tc>
        <w:tc>
          <w:tcPr>
            <w:tcBorders>
              <w:top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26,984,613.85</w:t>
            </w:r>
          </w:p>
        </w:tc>
        <w:tc>
          <w:tcPr>
            <w:tcBorders>
              <w:top w:val="single" w:sz="4"/>
            </w:tcBorders>
            <w:shd w:val="clear" w:color="auto" w:fill="FFFFFF"/>
            <w:vAlign w:val="top"/>
          </w:tcPr>
          <w:p>
            <w:pPr>
              <w:widowControl w:val="0"/>
              <w:rPr>
                <w:sz w:val="10"/>
                <w:szCs w:val="10"/>
              </w:rPr>
            </w:pPr>
          </w:p>
        </w:tc>
      </w:tr>
    </w:tbl>
    <w:p>
      <w:pPr>
        <w:widowControl w:val="0"/>
        <w:spacing w:after="279" w:line="1" w:lineRule="exact"/>
      </w:pPr>
    </w:p>
    <w:p>
      <w:pPr>
        <w:pStyle w:val="Style17"/>
        <w:keepNext w:val="0"/>
        <w:keepLines w:val="0"/>
        <w:widowControl w:val="0"/>
        <w:shd w:val="clear" w:color="auto" w:fill="auto"/>
        <w:bidi w:val="0"/>
        <w:spacing w:before="0" w:after="360" w:line="240" w:lineRule="auto"/>
        <w:ind w:left="0" w:right="0" w:firstLine="380"/>
        <w:jc w:val="left"/>
      </w:pPr>
      <w:r>
        <w:rPr>
          <w:color w:val="000000"/>
          <w:spacing w:val="0"/>
          <w:w w:val="100"/>
          <w:position w:val="0"/>
          <w:sz w:val="24"/>
          <w:szCs w:val="24"/>
        </w:rPr>
        <w:t>截至2006年12月31日，公司短期投资不存在投资变现的重大限制。</w:t>
      </w:r>
    </w:p>
    <w:p>
      <w:pPr>
        <w:pStyle w:val="Style29"/>
        <w:keepNext/>
        <w:keepLines/>
        <w:widowControl w:val="0"/>
        <w:numPr>
          <w:ilvl w:val="0"/>
          <w:numId w:val="101"/>
        </w:numPr>
        <w:shd w:val="clear" w:color="auto" w:fill="auto"/>
        <w:bidi w:val="0"/>
        <w:spacing w:before="0" w:after="360" w:line="240" w:lineRule="auto"/>
        <w:ind w:left="0" w:right="0" w:firstLine="380"/>
        <w:jc w:val="left"/>
      </w:pPr>
      <w:bookmarkStart w:id="701" w:name="bookmark701"/>
      <w:bookmarkStart w:id="702" w:name="bookmark702"/>
      <w:bookmarkStart w:id="703" w:name="bookmark703"/>
      <w:bookmarkStart w:id="704" w:name="bookmark704"/>
      <w:bookmarkEnd w:id="703"/>
      <w:r>
        <w:rPr>
          <w:color w:val="000000"/>
          <w:spacing w:val="0"/>
          <w:w w:val="100"/>
          <w:position w:val="0"/>
          <w:sz w:val="24"/>
          <w:szCs w:val="24"/>
        </w:rPr>
        <w:t>应收票据</w:t>
      </w:r>
      <w:bookmarkEnd w:id="701"/>
      <w:bookmarkEnd w:id="702"/>
      <w:bookmarkEnd w:id="704"/>
    </w:p>
    <w:tbl>
      <w:tblPr>
        <w:tblOverlap w:val="never"/>
        <w:jc w:val="left"/>
        <w:tblLayout w:type="fixed"/>
      </w:tblPr>
      <w:tblGrid>
        <w:gridCol w:w="1560"/>
        <w:gridCol w:w="1824"/>
        <w:gridCol w:w="1469"/>
      </w:tblGrid>
      <w:tr>
        <w:trPr>
          <w:trHeight w:val="278"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40"/>
              <w:jc w:val="left"/>
              <w:rPr>
                <w:sz w:val="18"/>
                <w:szCs w:val="18"/>
              </w:rPr>
            </w:pPr>
            <w:r>
              <w:rPr>
                <w:b/>
                <w:bCs/>
                <w:color w:val="000000"/>
                <w:spacing w:val="0"/>
                <w:w w:val="100"/>
                <w:position w:val="0"/>
                <w:sz w:val="18"/>
                <w:szCs w:val="18"/>
              </w:rPr>
              <w:t>票据种类</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b/>
                <w:bCs/>
                <w:color w:val="000000"/>
                <w:spacing w:val="0"/>
                <w:w w:val="100"/>
                <w:position w:val="0"/>
                <w:sz w:val="18"/>
                <w:szCs w:val="18"/>
              </w:rPr>
              <w:t>2006.12.31</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b/>
                <w:bCs/>
                <w:color w:val="000000"/>
                <w:spacing w:val="0"/>
                <w:w w:val="100"/>
                <w:position w:val="0"/>
                <w:sz w:val="18"/>
                <w:szCs w:val="18"/>
              </w:rPr>
              <w:t>2005.12.31</w:t>
            </w:r>
          </w:p>
        </w:tc>
      </w:tr>
      <w:tr>
        <w:trPr>
          <w:trHeight w:val="326"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银行承兑汇票</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69,737,169.05</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85,395,218.36</w:t>
            </w:r>
          </w:p>
        </w:tc>
      </w:tr>
      <w:tr>
        <w:trPr>
          <w:trHeight w:val="307"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商业承兑汇票</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85,050.00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1,167,138.10</w:t>
            </w:r>
          </w:p>
        </w:tc>
      </w:tr>
      <w:tr>
        <w:trPr>
          <w:trHeight w:val="389"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69,822,219.05</w:t>
            </w:r>
          </w:p>
        </w:tc>
        <w:tc>
          <w:tcPr>
            <w:tcBorders>
              <w:top w:val="single" w:sz="4"/>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86,562,356.46</w:t>
            </w:r>
          </w:p>
        </w:tc>
      </w:tr>
    </w:tbl>
    <w:p>
      <w:pPr>
        <w:widowControl w:val="0"/>
        <w:spacing w:after="279" w:line="1" w:lineRule="exact"/>
      </w:pPr>
    </w:p>
    <w:p>
      <w:pPr>
        <w:pStyle w:val="Style29"/>
        <w:keepNext/>
        <w:keepLines/>
        <w:widowControl w:val="0"/>
        <w:numPr>
          <w:ilvl w:val="0"/>
          <w:numId w:val="101"/>
        </w:numPr>
        <w:shd w:val="clear" w:color="auto" w:fill="auto"/>
        <w:bidi w:val="0"/>
        <w:spacing w:before="0" w:after="360" w:line="240" w:lineRule="auto"/>
        <w:ind w:left="0" w:right="0" w:firstLine="380"/>
        <w:jc w:val="left"/>
      </w:pPr>
      <w:bookmarkStart w:id="705" w:name="bookmark705"/>
      <w:bookmarkStart w:id="706" w:name="bookmark706"/>
      <w:bookmarkStart w:id="707" w:name="bookmark707"/>
      <w:bookmarkStart w:id="708" w:name="bookmark708"/>
      <w:bookmarkEnd w:id="707"/>
      <w:r>
        <w:rPr>
          <w:color w:val="000000"/>
          <w:spacing w:val="0"/>
          <w:w w:val="100"/>
          <w:position w:val="0"/>
          <w:sz w:val="24"/>
          <w:szCs w:val="24"/>
        </w:rPr>
        <w:t>应收股利</w:t>
      </w:r>
      <w:bookmarkEnd w:id="705"/>
      <w:bookmarkEnd w:id="706"/>
      <w:bookmarkEnd w:id="708"/>
    </w:p>
    <w:tbl>
      <w:tblPr>
        <w:tblOverlap w:val="never"/>
        <w:jc w:val="left"/>
        <w:tblLayout w:type="fixed"/>
      </w:tblPr>
      <w:tblGrid>
        <w:gridCol w:w="1810"/>
        <w:gridCol w:w="1790"/>
        <w:gridCol w:w="1469"/>
      </w:tblGrid>
      <w:tr>
        <w:trPr>
          <w:trHeight w:val="278"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单位名称</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b/>
                <w:bCs/>
                <w:color w:val="000000"/>
                <w:spacing w:val="0"/>
                <w:w w:val="100"/>
                <w:position w:val="0"/>
                <w:sz w:val="18"/>
                <w:szCs w:val="18"/>
              </w:rPr>
              <w:t>2006.12.31</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b/>
                <w:bCs/>
                <w:color w:val="000000"/>
                <w:spacing w:val="0"/>
                <w:w w:val="100"/>
                <w:position w:val="0"/>
                <w:sz w:val="18"/>
                <w:szCs w:val="18"/>
              </w:rPr>
              <w:t>2005.12.31</w:t>
            </w:r>
          </w:p>
        </w:tc>
      </w:tr>
      <w:tr>
        <w:trPr>
          <w:trHeight w:val="32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应收同方创信股利</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2,566,157.12</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2,566,157.12</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应收中体同方股利</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420,002.69</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2,986,159.81</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2,566,157.12</w:t>
            </w:r>
          </w:p>
        </w:tc>
      </w:tr>
    </w:tbl>
    <w:p>
      <w:pPr>
        <w:widowControl w:val="0"/>
        <w:spacing w:after="279" w:line="1" w:lineRule="exact"/>
      </w:pPr>
    </w:p>
    <w:p>
      <w:pPr>
        <w:pStyle w:val="Style29"/>
        <w:keepNext/>
        <w:keepLines/>
        <w:widowControl w:val="0"/>
        <w:numPr>
          <w:ilvl w:val="0"/>
          <w:numId w:val="101"/>
        </w:numPr>
        <w:shd w:val="clear" w:color="auto" w:fill="auto"/>
        <w:bidi w:val="0"/>
        <w:spacing w:before="0" w:after="80" w:line="240" w:lineRule="auto"/>
        <w:ind w:left="0" w:right="0" w:firstLine="380"/>
        <w:jc w:val="left"/>
      </w:pPr>
      <w:bookmarkStart w:id="709" w:name="bookmark709"/>
      <w:bookmarkStart w:id="710" w:name="bookmark710"/>
      <w:bookmarkStart w:id="711" w:name="bookmark711"/>
      <w:bookmarkStart w:id="712" w:name="bookmark712"/>
      <w:bookmarkEnd w:id="711"/>
      <w:r>
        <w:rPr>
          <w:color w:val="000000"/>
          <w:spacing w:val="0"/>
          <w:w w:val="100"/>
          <w:position w:val="0"/>
          <w:sz w:val="24"/>
          <w:szCs w:val="24"/>
        </w:rPr>
        <w:t>应收账款</w:t>
      </w:r>
      <w:bookmarkEnd w:id="709"/>
      <w:bookmarkEnd w:id="710"/>
      <w:bookmarkEnd w:id="712"/>
    </w:p>
    <w:tbl>
      <w:tblPr>
        <w:tblOverlap w:val="never"/>
        <w:jc w:val="center"/>
        <w:tblLayout w:type="fixed"/>
      </w:tblPr>
      <w:tblGrid>
        <w:gridCol w:w="941"/>
        <w:gridCol w:w="1541"/>
        <w:gridCol w:w="1190"/>
        <w:gridCol w:w="1502"/>
        <w:gridCol w:w="1502"/>
        <w:gridCol w:w="1147"/>
        <w:gridCol w:w="1291"/>
      </w:tblGrid>
      <w:tr>
        <w:trPr>
          <w:trHeight w:val="245" w:hRule="exact"/>
        </w:trPr>
        <w:tc>
          <w:tcPr>
            <w:vMerge w:val="restart"/>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00"/>
              <w:jc w:val="left"/>
              <w:rPr>
                <w:sz w:val="18"/>
                <w:szCs w:val="18"/>
              </w:rPr>
            </w:pPr>
            <w:r>
              <w:rPr>
                <w:b/>
                <w:bCs/>
                <w:color w:val="000000"/>
                <w:spacing w:val="0"/>
                <w:w w:val="100"/>
                <w:position w:val="0"/>
                <w:sz w:val="18"/>
                <w:szCs w:val="18"/>
              </w:rPr>
              <w:t>账龄</w:t>
            </w:r>
          </w:p>
        </w:tc>
        <w:tc>
          <w:tcPr>
            <w:gridSpan w:val="3"/>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2006.12.31</w:t>
            </w:r>
          </w:p>
        </w:tc>
        <w:tc>
          <w:tcPr>
            <w:gridSpan w:val="3"/>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2005.12.31</w:t>
            </w:r>
          </w:p>
        </w:tc>
      </w:tr>
      <w:tr>
        <w:trPr>
          <w:trHeight w:val="326" w:hRule="exact"/>
        </w:trPr>
        <w:tc>
          <w:tcPr>
            <w:vMerge/>
            <w:tcBorders/>
            <w:shd w:val="clear" w:color="auto" w:fill="FFFFFF"/>
            <w:vAlign w:val="center"/>
          </w:tcPr>
          <w:p>
            <w:pP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40"/>
              <w:jc w:val="left"/>
              <w:rPr>
                <w:sz w:val="18"/>
                <w:szCs w:val="18"/>
              </w:rPr>
            </w:pPr>
            <w:r>
              <w:rPr>
                <w:b/>
                <w:bCs/>
                <w:color w:val="000000"/>
                <w:spacing w:val="0"/>
                <w:w w:val="100"/>
                <w:position w:val="0"/>
                <w:sz w:val="18"/>
                <w:szCs w:val="18"/>
              </w:rPr>
              <w:t>金额</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40"/>
              <w:jc w:val="left"/>
              <w:rPr>
                <w:sz w:val="18"/>
                <w:szCs w:val="18"/>
              </w:rPr>
            </w:pPr>
            <w:r>
              <w:rPr>
                <w:b/>
                <w:bCs/>
                <w:color w:val="000000"/>
                <w:spacing w:val="0"/>
                <w:w w:val="100"/>
                <w:position w:val="0"/>
                <w:sz w:val="18"/>
                <w:szCs w:val="18"/>
              </w:rPr>
              <w:t>比例</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80"/>
              <w:jc w:val="both"/>
              <w:rPr>
                <w:sz w:val="18"/>
                <w:szCs w:val="18"/>
              </w:rPr>
            </w:pPr>
            <w:r>
              <w:rPr>
                <w:b/>
                <w:bCs/>
                <w:color w:val="000000"/>
                <w:spacing w:val="0"/>
                <w:w w:val="100"/>
                <w:position w:val="0"/>
                <w:sz w:val="18"/>
                <w:szCs w:val="18"/>
              </w:rPr>
              <w:t>坏账准备</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金额</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比例</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坏账准备</w:t>
            </w:r>
          </w:p>
        </w:tc>
      </w:tr>
      <w:tr>
        <w:trPr>
          <w:trHeight w:val="331"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1,506,534,682.25</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71.77%</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17,147,331.39</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1,149,254,849.71</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69.80%</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12,726,398.22</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年</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234,139,041.22</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11.15%</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12,793,080.29</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212,845,401.10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12.92%</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10,732,518.74</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年</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121,668,057.69</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5.80%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18,833,878.67</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110,687,739.28</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6.72%</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16,607,307.63</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w:t>
            </w:r>
            <w:r>
              <w:rPr>
                <w:color w:val="000000"/>
                <w:spacing w:val="0"/>
                <w:w w:val="100"/>
                <w:position w:val="0"/>
                <w:sz w:val="18"/>
                <w:szCs w:val="18"/>
              </w:rPr>
              <w:t>年</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87,272,501.82</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4.16%</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26,634,962.69</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100,337,480.27</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6.09%</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30,080,674.90</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w:t>
            </w:r>
            <w:r>
              <w:rPr>
                <w:color w:val="000000"/>
                <w:spacing w:val="0"/>
                <w:w w:val="100"/>
                <w:position w:val="0"/>
                <w:sz w:val="18"/>
                <w:szCs w:val="18"/>
              </w:rPr>
              <w:t>年</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86,007,275.02</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4.10%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43,059,847.43</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55,474,015.47</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3.37%</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28,833,929.11</w:t>
            </w:r>
          </w:p>
        </w:tc>
      </w:tr>
      <w:tr>
        <w:trPr>
          <w:trHeight w:val="30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63,375,112.18</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3.02%</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63,375,112.18</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18,191,171.59</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1.10%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18,191,171.59</w:t>
            </w:r>
          </w:p>
        </w:tc>
      </w:tr>
      <w:tr>
        <w:trPr>
          <w:trHeight w:val="365"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2,098,996,670.18</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181,844,212.65</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1,646,790,657.42</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117,172,000.19</w:t>
            </w:r>
          </w:p>
        </w:tc>
      </w:tr>
    </w:tbl>
    <w:p>
      <w:pPr>
        <w:widowControl w:val="0"/>
        <w:spacing w:line="1" w:lineRule="exact"/>
      </w:pPr>
    </w:p>
    <w:p>
      <w:pPr>
        <w:widowControl w:val="0"/>
        <w:jc w:val="left"/>
        <w:rPr>
          <w:sz w:val="2"/>
          <w:szCs w:val="2"/>
        </w:rPr>
      </w:pPr>
      <w:r>
        <w:drawing>
          <wp:inline>
            <wp:extent cx="908050" cy="304800"/>
            <wp:docPr id="168" name="Picutre 168"/>
            <a:graphic xmlns:a="http://schemas.openxmlformats.org/drawingml/2006/main">
              <a:graphicData uri="http://schemas.openxmlformats.org/drawingml/2006/picture">
                <pic:pic xmlns:pic="http://schemas.openxmlformats.org/drawingml/2006/picture">
                  <pic:nvPicPr>
                    <pic:cNvPr id="168" name="Picture 168"/>
                    <pic:cNvPicPr/>
                  </pic:nvPicPr>
                  <pic:blipFill>
                    <a:blip r:embed="rId117"/>
                    <a:stretch/>
                  </pic:blipFill>
                  <pic:spPr>
                    <a:xfrm>
                      <a:ext cx="908050" cy="304800"/>
                    </a:xfrm>
                    <a:prstGeom prst="rect"/>
                  </pic:spPr>
                </pic:pic>
              </a:graphicData>
            </a:graphic>
          </wp:inline>
        </w:drawing>
      </w:r>
    </w:p>
    <w:p>
      <w:pPr>
        <w:widowControl w:val="0"/>
        <w:spacing w:after="599" w:line="1" w:lineRule="exact"/>
      </w:pPr>
    </w:p>
    <w:p>
      <w:pPr>
        <w:pStyle w:val="Style17"/>
        <w:keepNext w:val="0"/>
        <w:keepLines w:val="0"/>
        <w:widowControl w:val="0"/>
        <w:shd w:val="clear" w:color="auto" w:fill="auto"/>
        <w:bidi w:val="0"/>
        <w:spacing w:before="0" w:after="280" w:line="310" w:lineRule="exact"/>
        <w:ind w:left="380" w:right="0" w:firstLine="20"/>
        <w:jc w:val="both"/>
      </w:pPr>
      <w:r>
        <w:rPr>
          <w:color w:val="000000"/>
          <w:spacing w:val="0"/>
          <w:w w:val="100"/>
          <w:position w:val="0"/>
          <w:sz w:val="24"/>
          <w:szCs w:val="24"/>
        </w:rPr>
        <w:t>应收账款2006年12月31日余额中包含应收</w:t>
      </w:r>
      <w:r>
        <w:rPr>
          <w:color w:val="000000"/>
          <w:spacing w:val="0"/>
          <w:w w:val="100"/>
          <w:position w:val="0"/>
          <w:sz w:val="24"/>
          <w:szCs w:val="24"/>
        </w:rPr>
        <w:t>43,475,478.36</w:t>
      </w:r>
      <w:r>
        <w:rPr>
          <w:color w:val="000000"/>
          <w:spacing w:val="0"/>
          <w:w w:val="100"/>
          <w:position w:val="0"/>
          <w:sz w:val="24"/>
          <w:szCs w:val="24"/>
        </w:rPr>
        <w:t>美元，按期末汇率折合人民 币</w:t>
      </w:r>
      <w:r>
        <w:rPr>
          <w:color w:val="000000"/>
          <w:spacing w:val="0"/>
          <w:w w:val="100"/>
          <w:position w:val="0"/>
          <w:sz w:val="24"/>
          <w:szCs w:val="24"/>
        </w:rPr>
        <w:t>339,430,449.75</w:t>
      </w:r>
      <w:r>
        <w:rPr>
          <w:color w:val="000000"/>
          <w:spacing w:val="0"/>
          <w:w w:val="100"/>
          <w:position w:val="0"/>
          <w:sz w:val="24"/>
          <w:szCs w:val="24"/>
        </w:rPr>
        <w:t>元；应收</w:t>
      </w:r>
      <w:r>
        <w:rPr>
          <w:color w:val="000000"/>
          <w:spacing w:val="0"/>
          <w:w w:val="100"/>
          <w:position w:val="0"/>
          <w:sz w:val="24"/>
          <w:szCs w:val="24"/>
        </w:rPr>
        <w:t>4,409,790.00</w:t>
      </w:r>
      <w:r>
        <w:rPr>
          <w:color w:val="000000"/>
          <w:spacing w:val="0"/>
          <w:w w:val="100"/>
          <w:position w:val="0"/>
          <w:sz w:val="24"/>
          <w:szCs w:val="24"/>
        </w:rPr>
        <w:t>日元，按期末汇率折合人民币</w:t>
      </w:r>
      <w:r>
        <w:rPr>
          <w:color w:val="000000"/>
          <w:spacing w:val="0"/>
          <w:w w:val="100"/>
          <w:position w:val="0"/>
          <w:sz w:val="24"/>
          <w:szCs w:val="24"/>
        </w:rPr>
        <w:t>289,282.22</w:t>
      </w:r>
      <w:r>
        <w:rPr>
          <w:color w:val="000000"/>
          <w:spacing w:val="0"/>
          <w:w w:val="100"/>
          <w:position w:val="0"/>
          <w:sz w:val="24"/>
          <w:szCs w:val="24"/>
        </w:rPr>
        <w:t>元； 应收</w:t>
      </w:r>
      <w:r>
        <w:rPr>
          <w:color w:val="000000"/>
          <w:spacing w:val="0"/>
          <w:w w:val="100"/>
          <w:position w:val="0"/>
          <w:sz w:val="24"/>
          <w:szCs w:val="24"/>
        </w:rPr>
        <w:t>95,890,945.00</w:t>
      </w:r>
      <w:r>
        <w:rPr>
          <w:color w:val="000000"/>
          <w:spacing w:val="0"/>
          <w:w w:val="100"/>
          <w:position w:val="0"/>
          <w:sz w:val="24"/>
          <w:szCs w:val="24"/>
        </w:rPr>
        <w:t>港元，按期末汇率折合人民币</w:t>
      </w:r>
      <w:r>
        <w:rPr>
          <w:color w:val="000000"/>
          <w:spacing w:val="0"/>
          <w:w w:val="100"/>
          <w:position w:val="0"/>
          <w:sz w:val="24"/>
          <w:szCs w:val="24"/>
        </w:rPr>
        <w:t>96,264,919.69</w:t>
      </w:r>
      <w:r>
        <w:rPr>
          <w:color w:val="000000"/>
          <w:spacing w:val="0"/>
          <w:w w:val="100"/>
          <w:position w:val="0"/>
          <w:sz w:val="24"/>
          <w:szCs w:val="24"/>
        </w:rPr>
        <w:t>元；应收</w:t>
      </w:r>
      <w:r>
        <w:rPr>
          <w:color w:val="000000"/>
          <w:spacing w:val="0"/>
          <w:w w:val="100"/>
          <w:position w:val="0"/>
          <w:sz w:val="24"/>
          <w:szCs w:val="24"/>
        </w:rPr>
        <w:t xml:space="preserve">478,074.24 </w:t>
      </w:r>
      <w:r>
        <w:rPr>
          <w:color w:val="000000"/>
          <w:spacing w:val="0"/>
          <w:w w:val="100"/>
          <w:position w:val="0"/>
          <w:sz w:val="24"/>
          <w:szCs w:val="24"/>
        </w:rPr>
        <w:t>欧元，按期末汇率折合人民币</w:t>
      </w:r>
      <w:r>
        <w:rPr>
          <w:color w:val="000000"/>
          <w:spacing w:val="0"/>
          <w:w w:val="100"/>
          <w:position w:val="0"/>
          <w:sz w:val="24"/>
          <w:szCs w:val="24"/>
        </w:rPr>
        <w:t>4,927,750.23</w:t>
      </w:r>
      <w:r>
        <w:rPr>
          <w:color w:val="000000"/>
          <w:spacing w:val="0"/>
          <w:w w:val="100"/>
          <w:position w:val="0"/>
          <w:sz w:val="24"/>
          <w:szCs w:val="24"/>
        </w:rPr>
        <w:t>元。</w:t>
      </w:r>
    </w:p>
    <w:p>
      <w:pPr>
        <w:pStyle w:val="Style17"/>
        <w:keepNext w:val="0"/>
        <w:keepLines w:val="0"/>
        <w:widowControl w:val="0"/>
        <w:shd w:val="clear" w:color="auto" w:fill="auto"/>
        <w:bidi w:val="0"/>
        <w:spacing w:before="0" w:after="280" w:line="317" w:lineRule="exact"/>
        <w:ind w:left="380" w:right="0" w:firstLine="20"/>
        <w:jc w:val="both"/>
      </w:pPr>
      <w:r>
        <w:rPr>
          <w:color w:val="000000"/>
          <w:spacing w:val="0"/>
          <w:w w:val="100"/>
          <w:position w:val="0"/>
          <w:sz w:val="24"/>
          <w:szCs w:val="24"/>
        </w:rPr>
        <w:t>应收账款2006年12月31日余额较2005年12月31日余额增长27.46%，系母公司所属 计算机本部（主营个人计算机产销）、应用信息本部（主营信息系统集成和智能建筑施工）、 消费电子中心（主营数字电视产品销售）等业务板块和清华同方威视技术股份有限公司、 北京清华同方微电子有限公司、泰豪科技股份有限公司、清华同方环境有限责任公司、 北京清华同方凌讯科技有限公司等主要控股子公司生产经营规模进一步扩大所致。</w:t>
      </w:r>
    </w:p>
    <w:p>
      <w:pPr>
        <w:pStyle w:val="Style17"/>
        <w:keepNext w:val="0"/>
        <w:keepLines w:val="0"/>
        <w:widowControl w:val="0"/>
        <w:shd w:val="clear" w:color="auto" w:fill="auto"/>
        <w:bidi w:val="0"/>
        <w:spacing w:before="0" w:after="280" w:line="336" w:lineRule="exact"/>
        <w:ind w:left="380" w:right="0" w:firstLine="20"/>
        <w:jc w:val="both"/>
      </w:pPr>
      <w:r>
        <w:rPr>
          <w:color w:val="000000"/>
          <w:spacing w:val="0"/>
          <w:w w:val="100"/>
          <w:position w:val="0"/>
          <w:sz w:val="24"/>
          <w:szCs w:val="24"/>
        </w:rPr>
        <w:t>截至2006年12月31日，公司应收账款中无持本公司5%以上表决权股份的股东的应收款 项。</w:t>
      </w:r>
    </w:p>
    <w:p>
      <w:pPr>
        <w:pStyle w:val="Style17"/>
        <w:keepNext w:val="0"/>
        <w:keepLines w:val="0"/>
        <w:widowControl w:val="0"/>
        <w:shd w:val="clear" w:color="auto" w:fill="auto"/>
        <w:bidi w:val="0"/>
        <w:spacing w:before="0" w:after="360" w:line="317" w:lineRule="exact"/>
        <w:ind w:left="380" w:right="0" w:firstLine="20"/>
        <w:jc w:val="both"/>
      </w:pPr>
      <w:r>
        <w:rPr>
          <w:color w:val="000000"/>
          <w:spacing w:val="0"/>
          <w:w w:val="100"/>
          <w:position w:val="0"/>
          <w:sz w:val="24"/>
          <w:szCs w:val="24"/>
        </w:rPr>
        <w:t>截至2006年12月31日，公司应收账款前5名合计为</w:t>
      </w:r>
      <w:r>
        <w:rPr>
          <w:color w:val="000000"/>
          <w:spacing w:val="0"/>
          <w:w w:val="100"/>
          <w:position w:val="0"/>
          <w:sz w:val="24"/>
          <w:szCs w:val="24"/>
        </w:rPr>
        <w:t>366,824,420.39</w:t>
      </w:r>
      <w:r>
        <w:rPr>
          <w:color w:val="000000"/>
          <w:spacing w:val="0"/>
          <w:w w:val="100"/>
          <w:position w:val="0"/>
          <w:sz w:val="24"/>
          <w:szCs w:val="24"/>
        </w:rPr>
        <w:t>元，占应收账款 总额的17.48%。</w:t>
      </w:r>
    </w:p>
    <w:p>
      <w:pPr>
        <w:pStyle w:val="Style34"/>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6.</w:t>
      </w:r>
      <w:r>
        <w:rPr>
          <w:b/>
          <w:bCs/>
          <w:color w:val="000000"/>
          <w:spacing w:val="0"/>
          <w:w w:val="100"/>
          <w:position w:val="0"/>
          <w:sz w:val="24"/>
          <w:szCs w:val="24"/>
        </w:rPr>
        <w:t>其他应收款</w:t>
      </w:r>
    </w:p>
    <w:tbl>
      <w:tblPr>
        <w:tblOverlap w:val="never"/>
        <w:jc w:val="center"/>
        <w:tblLayout w:type="fixed"/>
      </w:tblPr>
      <w:tblGrid>
        <w:gridCol w:w="1061"/>
        <w:gridCol w:w="1488"/>
        <w:gridCol w:w="1085"/>
        <w:gridCol w:w="1512"/>
        <w:gridCol w:w="1440"/>
        <w:gridCol w:w="1142"/>
        <w:gridCol w:w="1248"/>
      </w:tblGrid>
      <w:tr>
        <w:trPr>
          <w:trHeight w:val="250" w:hRule="exact"/>
        </w:trPr>
        <w:tc>
          <w:tcPr>
            <w:vMerge w:val="restart"/>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80"/>
              <w:jc w:val="left"/>
              <w:rPr>
                <w:sz w:val="18"/>
                <w:szCs w:val="18"/>
              </w:rPr>
            </w:pPr>
            <w:r>
              <w:rPr>
                <w:b/>
                <w:bCs/>
                <w:color w:val="000000"/>
                <w:spacing w:val="0"/>
                <w:w w:val="100"/>
                <w:position w:val="0"/>
                <w:sz w:val="18"/>
                <w:szCs w:val="18"/>
              </w:rPr>
              <w:t>账龄</w:t>
            </w:r>
          </w:p>
        </w:tc>
        <w:tc>
          <w:tcPr>
            <w:gridSpan w:val="3"/>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2006.12.31</w:t>
            </w:r>
          </w:p>
        </w:tc>
        <w:tc>
          <w:tcPr>
            <w:gridSpan w:val="3"/>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2005.12.31</w:t>
            </w:r>
          </w:p>
        </w:tc>
      </w:tr>
      <w:tr>
        <w:trPr>
          <w:trHeight w:val="322" w:hRule="exact"/>
        </w:trPr>
        <w:tc>
          <w:tcPr>
            <w:vMerge/>
            <w:tcBorders/>
            <w:shd w:val="clear" w:color="auto" w:fill="FFFFFF"/>
            <w:vAlign w:val="center"/>
          </w:tcPr>
          <w:p>
            <w:pPr/>
          </w:p>
        </w:tc>
        <w:tc>
          <w:tcPr>
            <w:tcBorders>
              <w:top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金额</w:t>
            </w:r>
          </w:p>
        </w:tc>
        <w:tc>
          <w:tcPr>
            <w:tcBorders>
              <w:top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20"/>
              <w:jc w:val="left"/>
              <w:rPr>
                <w:sz w:val="18"/>
                <w:szCs w:val="18"/>
              </w:rPr>
            </w:pPr>
            <w:r>
              <w:rPr>
                <w:b/>
                <w:bCs/>
                <w:color w:val="000000"/>
                <w:spacing w:val="0"/>
                <w:w w:val="100"/>
                <w:position w:val="0"/>
                <w:sz w:val="18"/>
                <w:szCs w:val="18"/>
              </w:rPr>
              <w:t>比例</w:t>
            </w:r>
          </w:p>
        </w:tc>
        <w:tc>
          <w:tcPr>
            <w:tcBorders>
              <w:top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坏账准备</w:t>
            </w:r>
          </w:p>
        </w:tc>
        <w:tc>
          <w:tcPr>
            <w:tcBorders>
              <w:top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金额</w:t>
            </w:r>
          </w:p>
        </w:tc>
        <w:tc>
          <w:tcPr>
            <w:tcBorders>
              <w:top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40"/>
              <w:jc w:val="left"/>
              <w:rPr>
                <w:sz w:val="18"/>
                <w:szCs w:val="18"/>
              </w:rPr>
            </w:pPr>
            <w:r>
              <w:rPr>
                <w:b/>
                <w:bCs/>
                <w:color w:val="000000"/>
                <w:spacing w:val="0"/>
                <w:w w:val="100"/>
                <w:position w:val="0"/>
                <w:sz w:val="18"/>
                <w:szCs w:val="18"/>
              </w:rPr>
              <w:t>比例</w:t>
            </w:r>
          </w:p>
        </w:tc>
        <w:tc>
          <w:tcPr>
            <w:tcBorders>
              <w:top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rPr>
              <w:t>坏账准备</w:t>
            </w:r>
          </w:p>
        </w:tc>
      </w:tr>
      <w:tr>
        <w:trPr>
          <w:trHeight w:val="331"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424,750,560.83</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57.50%</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4,532,464.51</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288,180,354.84</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57.34%</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3,148,078.84</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i/>
                <w:iCs/>
                <w:color w:val="000000"/>
                <w:spacing w:val="0"/>
                <w:w w:val="100"/>
                <w:position w:val="0"/>
                <w:sz w:val="18"/>
                <w:szCs w:val="18"/>
              </w:rPr>
              <w:t>1-2</w:t>
            </w:r>
            <w:r>
              <w:rPr>
                <w:color w:val="000000"/>
                <w:spacing w:val="0"/>
                <w:w w:val="100"/>
                <w:position w:val="0"/>
                <w:sz w:val="18"/>
                <w:szCs w:val="18"/>
              </w:rPr>
              <w:t>年</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107,366,241.63</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14.54%</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5,544,539.68</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99,809,393.45</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19.86%</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6,173,850.94</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i/>
                <w:iCs/>
                <w:color w:val="000000"/>
                <w:spacing w:val="0"/>
                <w:w w:val="100"/>
                <w:position w:val="0"/>
                <w:sz w:val="18"/>
                <w:szCs w:val="18"/>
              </w:rPr>
              <w:t>2-3</w:t>
            </w:r>
            <w:r>
              <w:rPr>
                <w:color w:val="000000"/>
                <w:spacing w:val="0"/>
                <w:w w:val="100"/>
                <w:position w:val="0"/>
                <w:sz w:val="18"/>
                <w:szCs w:val="18"/>
              </w:rPr>
              <w:t>年</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65,223,503.60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8.83%</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10,209,329.79</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41,076,423.67</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8.17%</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6,282,247.42</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w:t>
            </w:r>
            <w:r>
              <w:rPr>
                <w:color w:val="000000"/>
                <w:spacing w:val="0"/>
                <w:w w:val="100"/>
                <w:position w:val="0"/>
                <w:sz w:val="18"/>
                <w:szCs w:val="18"/>
              </w:rPr>
              <w:t>年</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23,470,807.90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3.18%</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7,337,593.80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17,206,345.81</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3.42%</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5,624,857.81</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w:t>
            </w:r>
            <w:r>
              <w:rPr>
                <w:color w:val="000000"/>
                <w:spacing w:val="0"/>
                <w:w w:val="100"/>
                <w:position w:val="0"/>
                <w:sz w:val="18"/>
                <w:szCs w:val="18"/>
              </w:rPr>
              <w:t>年</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66,358,064.52</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8.98%</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33,217,876.62</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25,871,760.49</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5.15%</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13,043,787.90</w:t>
            </w:r>
          </w:p>
        </w:tc>
      </w:tr>
      <w:tr>
        <w:trPr>
          <w:trHeight w:val="30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51,478,163.78</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6.97%</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51,478,163.78</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30,477,273.92</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6.06%</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30,477,273.92</w:t>
            </w:r>
          </w:p>
        </w:tc>
      </w:tr>
      <w:tr>
        <w:trPr>
          <w:trHeight w:val="365"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738,647,342.26</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112,319,968.18</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502,621,552.18</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64,750,096.83</w:t>
            </w:r>
          </w:p>
        </w:tc>
      </w:tr>
    </w:tbl>
    <w:p>
      <w:pPr>
        <w:widowControl w:val="0"/>
        <w:spacing w:after="279" w:line="1" w:lineRule="exact"/>
      </w:pPr>
    </w:p>
    <w:p>
      <w:pPr>
        <w:pStyle w:val="Style17"/>
        <w:keepNext w:val="0"/>
        <w:keepLines w:val="0"/>
        <w:widowControl w:val="0"/>
        <w:shd w:val="clear" w:color="auto" w:fill="auto"/>
        <w:bidi w:val="0"/>
        <w:spacing w:before="0" w:after="0" w:line="314" w:lineRule="exact"/>
        <w:ind w:left="380" w:right="0" w:firstLine="20"/>
        <w:jc w:val="both"/>
      </w:pPr>
      <w:r>
        <w:rPr>
          <w:color w:val="000000"/>
          <w:spacing w:val="0"/>
          <w:w w:val="100"/>
          <w:position w:val="0"/>
          <w:sz w:val="24"/>
          <w:szCs w:val="24"/>
        </w:rPr>
        <w:t>其他应收款2006年12月31日余额中包含应收</w:t>
      </w:r>
      <w:r>
        <w:rPr>
          <w:color w:val="000000"/>
          <w:spacing w:val="0"/>
          <w:w w:val="100"/>
          <w:position w:val="0"/>
          <w:sz w:val="24"/>
          <w:szCs w:val="24"/>
        </w:rPr>
        <w:t>1,122,874.43</w:t>
      </w:r>
      <w:r>
        <w:rPr>
          <w:color w:val="000000"/>
          <w:spacing w:val="0"/>
          <w:w w:val="100"/>
          <w:position w:val="0"/>
          <w:sz w:val="24"/>
          <w:szCs w:val="24"/>
        </w:rPr>
        <w:t>美元，按期末汇率折合人 民币</w:t>
      </w:r>
      <w:r>
        <w:rPr>
          <w:color w:val="000000"/>
          <w:spacing w:val="0"/>
          <w:w w:val="100"/>
          <w:position w:val="0"/>
          <w:sz w:val="24"/>
          <w:szCs w:val="24"/>
        </w:rPr>
        <w:t>8,766,729.82</w:t>
      </w:r>
      <w:r>
        <w:rPr>
          <w:color w:val="000000"/>
          <w:spacing w:val="0"/>
          <w:w w:val="100"/>
          <w:position w:val="0"/>
          <w:sz w:val="24"/>
          <w:szCs w:val="24"/>
        </w:rPr>
        <w:t>元；应收</w:t>
      </w:r>
      <w:r>
        <w:rPr>
          <w:color w:val="000000"/>
          <w:spacing w:val="0"/>
          <w:w w:val="100"/>
          <w:position w:val="0"/>
          <w:sz w:val="24"/>
          <w:szCs w:val="24"/>
        </w:rPr>
        <w:t>1,111,825.00</w:t>
      </w:r>
      <w:r>
        <w:rPr>
          <w:color w:val="000000"/>
          <w:spacing w:val="0"/>
          <w:w w:val="100"/>
          <w:position w:val="0"/>
          <w:sz w:val="24"/>
          <w:szCs w:val="24"/>
        </w:rPr>
        <w:t>日元，按期末汇率折合人民币</w:t>
      </w:r>
      <w:r>
        <w:rPr>
          <w:color w:val="000000"/>
          <w:spacing w:val="0"/>
          <w:w w:val="100"/>
          <w:position w:val="0"/>
          <w:sz w:val="24"/>
          <w:szCs w:val="24"/>
        </w:rPr>
        <w:t>72,935.7</w:t>
      </w:r>
      <w:r>
        <w:rPr>
          <w:color w:val="000000"/>
          <w:spacing w:val="0"/>
          <w:w w:val="100"/>
          <w:position w:val="0"/>
          <w:sz w:val="24"/>
          <w:szCs w:val="24"/>
        </w:rPr>
        <w:t>2元;</w:t>
      </w:r>
    </w:p>
    <w:p>
      <w:pPr>
        <w:pStyle w:val="Style17"/>
        <w:keepNext w:val="0"/>
        <w:keepLines w:val="0"/>
        <w:widowControl w:val="0"/>
        <w:shd w:val="clear" w:color="auto" w:fill="auto"/>
        <w:bidi w:val="0"/>
        <w:spacing w:before="0" w:after="280" w:line="314" w:lineRule="exact"/>
        <w:ind w:left="380" w:right="0" w:firstLine="20"/>
        <w:jc w:val="both"/>
      </w:pPr>
      <w:r>
        <w:rPr>
          <w:color w:val="000000"/>
          <w:spacing w:val="0"/>
          <w:w w:val="100"/>
          <w:position w:val="0"/>
          <w:sz w:val="24"/>
          <w:szCs w:val="24"/>
        </w:rPr>
        <w:t>应收</w:t>
      </w:r>
      <w:r>
        <w:rPr>
          <w:color w:val="000000"/>
          <w:spacing w:val="0"/>
          <w:w w:val="100"/>
          <w:position w:val="0"/>
          <w:sz w:val="24"/>
          <w:szCs w:val="24"/>
        </w:rPr>
        <w:t>22,717,955.00</w:t>
      </w:r>
      <w:r>
        <w:rPr>
          <w:color w:val="000000"/>
          <w:spacing w:val="0"/>
          <w:w w:val="100"/>
          <w:position w:val="0"/>
          <w:sz w:val="24"/>
          <w:szCs w:val="24"/>
        </w:rPr>
        <w:t>港元，按期末汇率折合人民币</w:t>
      </w:r>
      <w:r>
        <w:rPr>
          <w:color w:val="000000"/>
          <w:spacing w:val="0"/>
          <w:w w:val="100"/>
          <w:position w:val="0"/>
          <w:sz w:val="24"/>
          <w:szCs w:val="24"/>
        </w:rPr>
        <w:t>22,806,555.02</w:t>
      </w:r>
      <w:r>
        <w:rPr>
          <w:color w:val="000000"/>
          <w:spacing w:val="0"/>
          <w:w w:val="100"/>
          <w:position w:val="0"/>
          <w:sz w:val="24"/>
          <w:szCs w:val="24"/>
        </w:rPr>
        <w:t>元；应收</w:t>
      </w:r>
      <w:r>
        <w:rPr>
          <w:color w:val="000000"/>
          <w:spacing w:val="0"/>
          <w:w w:val="100"/>
          <w:position w:val="0"/>
          <w:sz w:val="24"/>
          <w:szCs w:val="24"/>
        </w:rPr>
        <w:t xml:space="preserve">65,240.00 </w:t>
      </w:r>
      <w:r>
        <w:rPr>
          <w:color w:val="000000"/>
          <w:spacing w:val="0"/>
          <w:w w:val="100"/>
          <w:position w:val="0"/>
          <w:sz w:val="24"/>
          <w:szCs w:val="24"/>
        </w:rPr>
        <w:t>欧元，按期末汇率折合人民币</w:t>
      </w:r>
      <w:r>
        <w:rPr>
          <w:color w:val="000000"/>
          <w:spacing w:val="0"/>
          <w:w w:val="100"/>
          <w:position w:val="0"/>
          <w:sz w:val="24"/>
          <w:szCs w:val="24"/>
        </w:rPr>
        <w:t>672,461.3</w:t>
      </w:r>
      <w:r>
        <w:rPr>
          <w:color w:val="000000"/>
          <w:spacing w:val="0"/>
          <w:w w:val="100"/>
          <w:position w:val="0"/>
          <w:sz w:val="24"/>
          <w:szCs w:val="24"/>
        </w:rPr>
        <w:t>0元。</w:t>
      </w:r>
    </w:p>
    <w:p>
      <w:pPr>
        <w:pStyle w:val="Style17"/>
        <w:keepNext w:val="0"/>
        <w:keepLines w:val="0"/>
        <w:widowControl w:val="0"/>
        <w:shd w:val="clear" w:color="auto" w:fill="auto"/>
        <w:bidi w:val="0"/>
        <w:spacing w:before="0" w:after="280" w:line="316" w:lineRule="exact"/>
        <w:ind w:left="380" w:right="0" w:firstLine="20"/>
        <w:jc w:val="both"/>
      </w:pPr>
      <w:r>
        <w:rPr>
          <w:color w:val="000000"/>
          <w:spacing w:val="0"/>
          <w:w w:val="100"/>
          <w:position w:val="0"/>
          <w:sz w:val="24"/>
          <w:szCs w:val="24"/>
        </w:rPr>
        <w:t>其他应收款2006年12月31日余额中账龄1年以内的款项增加较多，主要原因包括：① 母公司和沈阳同方多媒体科技有限公司、深圳同方多媒体科技有限公司发生对非合并关 联方一深圳清华同方股份有限公司（公司最终持股19%且具重大影响）的往来款项（参见 附注“七、3”）；②母公司及主要控股子公司本期合并会计报表范围有所扩大；③清华同 方威视技术股份有限公司等主要控股子公司业务规模进一步扩大，导致项目投标保证金 和外勤人员备用金相应增加。</w:t>
      </w:r>
    </w:p>
    <w:p>
      <w:pPr>
        <w:pStyle w:val="Style17"/>
        <w:keepNext w:val="0"/>
        <w:keepLines w:val="0"/>
        <w:widowControl w:val="0"/>
        <w:shd w:val="clear" w:color="auto" w:fill="auto"/>
        <w:bidi w:val="0"/>
        <w:spacing w:before="0" w:after="280" w:line="326" w:lineRule="exact"/>
        <w:ind w:left="380" w:right="0" w:firstLine="20"/>
        <w:jc w:val="both"/>
      </w:pPr>
      <w:r>
        <w:rPr>
          <w:color w:val="000000"/>
          <w:spacing w:val="0"/>
          <w:w w:val="100"/>
          <w:position w:val="0"/>
          <w:sz w:val="24"/>
          <w:szCs w:val="24"/>
        </w:rPr>
        <w:t>其他应收款2006年12月31日余额中账龄</w:t>
      </w:r>
      <w:r>
        <w:rPr>
          <w:color w:val="000000"/>
          <w:spacing w:val="0"/>
          <w:w w:val="100"/>
          <w:position w:val="0"/>
          <w:sz w:val="24"/>
          <w:szCs w:val="24"/>
        </w:rPr>
        <w:t>4-5</w:t>
      </w:r>
      <w:r>
        <w:rPr>
          <w:color w:val="000000"/>
          <w:spacing w:val="0"/>
          <w:w w:val="100"/>
          <w:position w:val="0"/>
          <w:sz w:val="24"/>
          <w:szCs w:val="24"/>
        </w:rPr>
        <w:t>年和5年以上的余额增加较多，系公司本 期继续将部分长期挂账的预付款项转入其他应收款并按相应比例计提坏账准备所致。</w:t>
      </w:r>
      <w:r>
        <w:br w:type="page"/>
      </w:r>
    </w:p>
    <w:p>
      <w:pPr>
        <w:widowControl w:val="0"/>
        <w:spacing w:line="1" w:lineRule="exact"/>
      </w:pPr>
      <w:r>
        <w:drawing>
          <wp:anchor distT="0" distB="304800" distL="0" distR="0" simplePos="0" relativeHeight="125829403" behindDoc="0" locked="0" layoutInCell="1" allowOverlap="1">
            <wp:simplePos x="0" y="0"/>
            <wp:positionH relativeFrom="page">
              <wp:posOffset>878205</wp:posOffset>
            </wp:positionH>
            <wp:positionV relativeFrom="paragraph">
              <wp:posOffset>0</wp:posOffset>
            </wp:positionV>
            <wp:extent cx="908050" cy="304800"/>
            <wp:wrapTopAndBottom/>
            <wp:docPr id="169" name="Shape 169"/>
            <a:graphic xmlns:a="http://schemas.openxmlformats.org/drawingml/2006/main">
              <a:graphicData uri="http://schemas.openxmlformats.org/drawingml/2006/picture">
                <pic:pic xmlns:pic="http://schemas.openxmlformats.org/drawingml/2006/picture">
                  <pic:nvPicPr>
                    <pic:cNvPr id="170" name="Picture box 170"/>
                    <pic:cNvPicPr/>
                  </pic:nvPicPr>
                  <pic:blipFill>
                    <a:blip r:embed="rId119"/>
                    <a:stretch/>
                  </pic:blipFill>
                  <pic:spPr>
                    <a:xfrm>
                      <a:ext cx="908050" cy="304800"/>
                    </a:xfrm>
                    <a:prstGeom prst="rect"/>
                  </pic:spPr>
                </pic:pic>
              </a:graphicData>
            </a:graphic>
          </wp:anchor>
        </w:drawing>
      </w:r>
    </w:p>
    <w:p>
      <w:pPr>
        <w:pStyle w:val="Style17"/>
        <w:keepNext w:val="0"/>
        <w:keepLines w:val="0"/>
        <w:widowControl w:val="0"/>
        <w:shd w:val="clear" w:color="auto" w:fill="auto"/>
        <w:bidi w:val="0"/>
        <w:spacing w:before="0" w:after="280" w:line="331" w:lineRule="exact"/>
        <w:ind w:left="0" w:right="0" w:firstLine="0"/>
        <w:jc w:val="both"/>
      </w:pPr>
      <w:r>
        <w:rPr>
          <w:color w:val="000000"/>
          <w:spacing w:val="0"/>
          <w:w w:val="100"/>
          <w:position w:val="0"/>
          <w:sz w:val="24"/>
          <w:szCs w:val="24"/>
        </w:rPr>
        <w:t>截至2006年12月31日，公司其他应收款中无持本公司5%以上表决权股份的股东的应收 款项。</w:t>
      </w:r>
    </w:p>
    <w:p>
      <w:pPr>
        <w:pStyle w:val="Style17"/>
        <w:keepNext w:val="0"/>
        <w:keepLines w:val="0"/>
        <w:widowControl w:val="0"/>
        <w:shd w:val="clear" w:color="auto" w:fill="auto"/>
        <w:bidi w:val="0"/>
        <w:spacing w:before="0" w:after="360" w:line="317" w:lineRule="exact"/>
        <w:ind w:left="0" w:right="0" w:firstLine="0"/>
        <w:jc w:val="both"/>
      </w:pPr>
      <w:r>
        <w:rPr>
          <w:color w:val="000000"/>
          <w:spacing w:val="0"/>
          <w:w w:val="100"/>
          <w:position w:val="0"/>
          <w:sz w:val="24"/>
          <w:szCs w:val="24"/>
        </w:rPr>
        <w:t>截至2006年12月31日，公司其他应收款前5名合计为</w:t>
      </w:r>
      <w:r>
        <w:rPr>
          <w:color w:val="000000"/>
          <w:spacing w:val="0"/>
          <w:w w:val="100"/>
          <w:position w:val="0"/>
          <w:sz w:val="24"/>
          <w:szCs w:val="24"/>
        </w:rPr>
        <w:t>263,312,024.19</w:t>
      </w:r>
      <w:r>
        <w:rPr>
          <w:color w:val="000000"/>
          <w:spacing w:val="0"/>
          <w:w w:val="100"/>
          <w:position w:val="0"/>
          <w:sz w:val="24"/>
          <w:szCs w:val="24"/>
        </w:rPr>
        <w:t>元，占其他应 收款总额的35.65%。</w:t>
      </w:r>
    </w:p>
    <w:p>
      <w:pPr>
        <w:pStyle w:val="Style29"/>
        <w:keepNext/>
        <w:keepLines/>
        <w:widowControl w:val="0"/>
        <w:shd w:val="clear" w:color="auto" w:fill="auto"/>
        <w:bidi w:val="0"/>
        <w:spacing w:before="0" w:after="60" w:line="240" w:lineRule="auto"/>
        <w:ind w:left="0" w:right="0" w:firstLine="0"/>
        <w:jc w:val="both"/>
      </w:pPr>
      <w:bookmarkStart w:id="713" w:name="bookmark713"/>
      <w:bookmarkStart w:id="714" w:name="bookmark714"/>
      <w:bookmarkStart w:id="715" w:name="bookmark715"/>
      <w:r>
        <w:rPr>
          <w:color w:val="000000"/>
          <w:spacing w:val="0"/>
          <w:w w:val="100"/>
          <w:position w:val="0"/>
          <w:sz w:val="24"/>
          <w:szCs w:val="24"/>
        </w:rPr>
        <w:t>7.</w:t>
      </w:r>
      <w:r>
        <w:rPr>
          <w:color w:val="000000"/>
          <w:spacing w:val="0"/>
          <w:w w:val="100"/>
          <w:position w:val="0"/>
          <w:sz w:val="24"/>
          <w:szCs w:val="24"/>
        </w:rPr>
        <w:t>预付账款</w:t>
      </w:r>
      <w:bookmarkEnd w:id="713"/>
      <w:bookmarkEnd w:id="714"/>
      <w:bookmarkEnd w:id="715"/>
    </w:p>
    <w:tbl>
      <w:tblPr>
        <w:tblOverlap w:val="never"/>
        <w:jc w:val="left"/>
        <w:tblLayout w:type="fixed"/>
      </w:tblPr>
      <w:tblGrid>
        <w:gridCol w:w="1162"/>
        <w:gridCol w:w="2045"/>
        <w:gridCol w:w="1162"/>
        <w:gridCol w:w="2021"/>
        <w:gridCol w:w="854"/>
      </w:tblGrid>
      <w:tr>
        <w:trPr>
          <w:trHeight w:val="221" w:hRule="exact"/>
        </w:trPr>
        <w:tc>
          <w:tcPr>
            <w:vMerge w:val="restart"/>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40"/>
              <w:jc w:val="left"/>
              <w:rPr>
                <w:sz w:val="18"/>
                <w:szCs w:val="18"/>
              </w:rPr>
            </w:pPr>
            <w:r>
              <w:rPr>
                <w:b/>
                <w:bCs/>
                <w:color w:val="000000"/>
                <w:spacing w:val="0"/>
                <w:w w:val="100"/>
                <w:position w:val="0"/>
                <w:sz w:val="18"/>
                <w:szCs w:val="18"/>
              </w:rPr>
              <w:t>账龄</w:t>
            </w:r>
          </w:p>
        </w:tc>
        <w:tc>
          <w:tcPr>
            <w:gridSpan w:val="2"/>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2006.12.31</w:t>
            </w:r>
          </w:p>
        </w:tc>
        <w:tc>
          <w:tcPr>
            <w:gridSpan w:val="2"/>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2005.12.31</w:t>
            </w:r>
          </w:p>
        </w:tc>
      </w:tr>
      <w:tr>
        <w:trPr>
          <w:trHeight w:val="283" w:hRule="exact"/>
        </w:trPr>
        <w:tc>
          <w:tcPr>
            <w:vMerge/>
            <w:tcBorders/>
            <w:shd w:val="clear" w:color="auto" w:fill="FFFFFF"/>
            <w:vAlign w:val="center"/>
          </w:tcPr>
          <w:p>
            <w:pP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40"/>
              <w:jc w:val="left"/>
              <w:rPr>
                <w:sz w:val="18"/>
                <w:szCs w:val="18"/>
              </w:rPr>
            </w:pPr>
            <w:r>
              <w:rPr>
                <w:b/>
                <w:bCs/>
                <w:color w:val="000000"/>
                <w:spacing w:val="0"/>
                <w:w w:val="100"/>
                <w:position w:val="0"/>
                <w:sz w:val="18"/>
                <w:szCs w:val="18"/>
              </w:rPr>
              <w:t>金额</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60"/>
              <w:jc w:val="left"/>
              <w:rPr>
                <w:sz w:val="18"/>
                <w:szCs w:val="18"/>
              </w:rPr>
            </w:pPr>
            <w:r>
              <w:rPr>
                <w:b/>
                <w:bCs/>
                <w:color w:val="000000"/>
                <w:spacing w:val="0"/>
                <w:w w:val="100"/>
                <w:position w:val="0"/>
                <w:sz w:val="18"/>
                <w:szCs w:val="18"/>
              </w:rPr>
              <w:t>比例</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20"/>
              <w:jc w:val="left"/>
              <w:rPr>
                <w:sz w:val="18"/>
                <w:szCs w:val="18"/>
              </w:rPr>
            </w:pPr>
            <w:r>
              <w:rPr>
                <w:b/>
                <w:bCs/>
                <w:color w:val="000000"/>
                <w:spacing w:val="0"/>
                <w:w w:val="100"/>
                <w:position w:val="0"/>
                <w:sz w:val="18"/>
                <w:szCs w:val="18"/>
              </w:rPr>
              <w:t>金额</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320" w:firstLine="0"/>
              <w:jc w:val="right"/>
              <w:rPr>
                <w:sz w:val="18"/>
                <w:szCs w:val="18"/>
              </w:rPr>
            </w:pPr>
            <w:r>
              <w:rPr>
                <w:b/>
                <w:bCs/>
                <w:color w:val="000000"/>
                <w:spacing w:val="0"/>
                <w:w w:val="100"/>
                <w:position w:val="0"/>
                <w:sz w:val="18"/>
                <w:szCs w:val="18"/>
              </w:rPr>
              <w:t>比例</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740,020,461.88</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63.27%</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724,295,365.44</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67.64%</w:t>
            </w:r>
          </w:p>
        </w:tc>
      </w:tr>
      <w:tr>
        <w:trPr>
          <w:trHeight w:val="278"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i/>
                <w:iCs/>
                <w:color w:val="000000"/>
                <w:spacing w:val="0"/>
                <w:w w:val="100"/>
                <w:position w:val="0"/>
                <w:sz w:val="18"/>
                <w:szCs w:val="18"/>
              </w:rPr>
              <w:t>1-2</w:t>
            </w:r>
            <w:r>
              <w:rPr>
                <w:color w:val="000000"/>
                <w:spacing w:val="0"/>
                <w:w w:val="100"/>
                <w:position w:val="0"/>
                <w:sz w:val="18"/>
                <w:szCs w:val="18"/>
              </w:rPr>
              <w:t>年</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264,638,843.30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22.63%</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220,889,331.51</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20.63%</w:t>
            </w:r>
          </w:p>
        </w:tc>
      </w:tr>
      <w:tr>
        <w:trPr>
          <w:trHeight w:val="288"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i/>
                <w:iCs/>
                <w:color w:val="000000"/>
                <w:spacing w:val="0"/>
                <w:w w:val="100"/>
                <w:position w:val="0"/>
                <w:sz w:val="18"/>
                <w:szCs w:val="18"/>
              </w:rPr>
              <w:t>2-3</w:t>
            </w:r>
            <w:r>
              <w:rPr>
                <w:color w:val="000000"/>
                <w:spacing w:val="0"/>
                <w:w w:val="100"/>
                <w:position w:val="0"/>
                <w:sz w:val="18"/>
                <w:szCs w:val="18"/>
              </w:rPr>
              <w:t>年</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107,780,445.18</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9.21%</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67,675,222.03</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6.32%</w:t>
            </w:r>
          </w:p>
        </w:tc>
      </w:tr>
      <w:tr>
        <w:trPr>
          <w:trHeight w:val="283"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w:t>
            </w:r>
            <w:r>
              <w:rPr>
                <w:color w:val="000000"/>
                <w:spacing w:val="0"/>
                <w:w w:val="100"/>
                <w:position w:val="0"/>
                <w:sz w:val="18"/>
                <w:szCs w:val="18"/>
              </w:rPr>
              <w:t>年</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56,239,843.63</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4.81%</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55,415,322.46</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5.18%</w:t>
            </w:r>
          </w:p>
        </w:tc>
      </w:tr>
      <w:tr>
        <w:trPr>
          <w:trHeight w:val="283"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w:t>
            </w:r>
            <w:r>
              <w:rPr>
                <w:color w:val="000000"/>
                <w:spacing w:val="0"/>
                <w:w w:val="100"/>
                <w:position w:val="0"/>
                <w:sz w:val="18"/>
                <w:szCs w:val="18"/>
              </w:rPr>
              <w:t>年</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210,690.47</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0.02%</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1,024,264.79</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0.10%</w:t>
            </w:r>
          </w:p>
        </w:tc>
      </w:tr>
      <w:tr>
        <w:trPr>
          <w:trHeight w:val="259"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670,740.44</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0.06%</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1,368,668.37</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0.13%</w:t>
            </w:r>
          </w:p>
        </w:tc>
      </w:tr>
      <w:tr>
        <w:trPr>
          <w:trHeight w:val="360"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1,169,561,024.90</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1,070,668,174.60</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239" w:line="1" w:lineRule="exact"/>
      </w:pPr>
    </w:p>
    <w:p>
      <w:pPr>
        <w:pStyle w:val="Style17"/>
        <w:keepNext w:val="0"/>
        <w:keepLines w:val="0"/>
        <w:widowControl w:val="0"/>
        <w:shd w:val="clear" w:color="auto" w:fill="auto"/>
        <w:bidi w:val="0"/>
        <w:spacing w:before="0" w:after="280" w:line="312" w:lineRule="exact"/>
        <w:ind w:left="0" w:right="0" w:firstLine="0"/>
        <w:jc w:val="both"/>
      </w:pPr>
      <w:r>
        <w:rPr>
          <w:color w:val="000000"/>
          <w:spacing w:val="0"/>
          <w:w w:val="100"/>
          <w:position w:val="0"/>
          <w:sz w:val="24"/>
          <w:szCs w:val="24"/>
        </w:rPr>
        <w:t>预付账款2006年12月31日余额中包含预付</w:t>
      </w:r>
      <w:r>
        <w:rPr>
          <w:color w:val="000000"/>
          <w:spacing w:val="0"/>
          <w:w w:val="100"/>
          <w:position w:val="0"/>
          <w:sz w:val="24"/>
          <w:szCs w:val="24"/>
        </w:rPr>
        <w:t>552,778.00</w:t>
      </w:r>
      <w:r>
        <w:rPr>
          <w:color w:val="000000"/>
          <w:spacing w:val="0"/>
          <w:w w:val="100"/>
          <w:position w:val="0"/>
          <w:sz w:val="24"/>
          <w:szCs w:val="24"/>
        </w:rPr>
        <w:t xml:space="preserve">美元，按期末汇率折合人民币 </w:t>
      </w:r>
      <w:r>
        <w:rPr>
          <w:color w:val="000000"/>
          <w:spacing w:val="0"/>
          <w:w w:val="100"/>
          <w:position w:val="0"/>
          <w:sz w:val="24"/>
          <w:szCs w:val="24"/>
        </w:rPr>
        <w:t>4,315,758.96</w:t>
      </w:r>
      <w:r>
        <w:rPr>
          <w:color w:val="000000"/>
          <w:spacing w:val="0"/>
          <w:w w:val="100"/>
          <w:position w:val="0"/>
          <w:sz w:val="24"/>
          <w:szCs w:val="24"/>
        </w:rPr>
        <w:t>元；预付</w:t>
      </w:r>
      <w:r>
        <w:rPr>
          <w:color w:val="000000"/>
          <w:spacing w:val="0"/>
          <w:w w:val="100"/>
          <w:position w:val="0"/>
          <w:sz w:val="24"/>
          <w:szCs w:val="24"/>
        </w:rPr>
        <w:t>200,000.00</w:t>
      </w:r>
      <w:r>
        <w:rPr>
          <w:color w:val="000000"/>
          <w:spacing w:val="0"/>
          <w:w w:val="100"/>
          <w:position w:val="0"/>
          <w:sz w:val="24"/>
          <w:szCs w:val="24"/>
        </w:rPr>
        <w:t>日元，按期末汇率折合人民币</w:t>
      </w:r>
      <w:r>
        <w:rPr>
          <w:color w:val="000000"/>
          <w:spacing w:val="0"/>
          <w:w w:val="100"/>
          <w:position w:val="0"/>
          <w:sz w:val="24"/>
          <w:szCs w:val="24"/>
        </w:rPr>
        <w:t>13,120.0</w:t>
      </w:r>
      <w:r>
        <w:rPr>
          <w:color w:val="000000"/>
          <w:spacing w:val="0"/>
          <w:w w:val="100"/>
          <w:position w:val="0"/>
          <w:sz w:val="24"/>
          <w:szCs w:val="24"/>
        </w:rPr>
        <w:t xml:space="preserve">0元；预付 </w:t>
      </w:r>
      <w:r>
        <w:rPr>
          <w:color w:val="000000"/>
          <w:spacing w:val="0"/>
          <w:w w:val="100"/>
          <w:position w:val="0"/>
          <w:sz w:val="24"/>
          <w:szCs w:val="24"/>
        </w:rPr>
        <w:t>741,000.00</w:t>
      </w:r>
      <w:r>
        <w:rPr>
          <w:color w:val="000000"/>
          <w:spacing w:val="0"/>
          <w:w w:val="100"/>
          <w:position w:val="0"/>
          <w:sz w:val="24"/>
          <w:szCs w:val="24"/>
        </w:rPr>
        <w:t>欧元，按期末汇率折合人民币</w:t>
      </w:r>
      <w:r>
        <w:rPr>
          <w:color w:val="000000"/>
          <w:spacing w:val="0"/>
          <w:w w:val="100"/>
          <w:position w:val="0"/>
          <w:sz w:val="24"/>
          <w:szCs w:val="24"/>
        </w:rPr>
        <w:t>7,637,857.50</w:t>
      </w:r>
      <w:r>
        <w:rPr>
          <w:color w:val="000000"/>
          <w:spacing w:val="0"/>
          <w:w w:val="100"/>
          <w:position w:val="0"/>
          <w:sz w:val="24"/>
          <w:szCs w:val="24"/>
        </w:rPr>
        <w:t>元；预付</w:t>
      </w:r>
      <w:r>
        <w:rPr>
          <w:color w:val="000000"/>
          <w:spacing w:val="0"/>
          <w:w w:val="100"/>
          <w:position w:val="0"/>
          <w:sz w:val="24"/>
          <w:szCs w:val="24"/>
        </w:rPr>
        <w:t>699,054.80</w:t>
      </w:r>
      <w:r>
        <w:rPr>
          <w:color w:val="000000"/>
          <w:spacing w:val="0"/>
          <w:w w:val="100"/>
          <w:position w:val="0"/>
          <w:sz w:val="24"/>
          <w:szCs w:val="24"/>
        </w:rPr>
        <w:t>英镑，按 期末汇率折合人民币</w:t>
      </w:r>
      <w:r>
        <w:rPr>
          <w:color w:val="000000"/>
          <w:spacing w:val="0"/>
          <w:w w:val="100"/>
          <w:position w:val="0"/>
          <w:sz w:val="24"/>
          <w:szCs w:val="24"/>
        </w:rPr>
        <w:t>10,687,359.50</w:t>
      </w:r>
      <w:r>
        <w:rPr>
          <w:color w:val="000000"/>
          <w:spacing w:val="0"/>
          <w:w w:val="100"/>
          <w:position w:val="0"/>
          <w:sz w:val="24"/>
          <w:szCs w:val="24"/>
        </w:rPr>
        <w:t>元。</w:t>
      </w:r>
    </w:p>
    <w:p>
      <w:pPr>
        <w:pStyle w:val="Style17"/>
        <w:keepNext w:val="0"/>
        <w:keepLines w:val="0"/>
        <w:widowControl w:val="0"/>
        <w:shd w:val="clear" w:color="auto" w:fill="auto"/>
        <w:bidi w:val="0"/>
        <w:spacing w:before="0" w:after="280" w:line="336" w:lineRule="exact"/>
        <w:ind w:left="0" w:right="0" w:firstLine="0"/>
        <w:jc w:val="both"/>
      </w:pPr>
      <w:r>
        <w:rPr>
          <w:color w:val="000000"/>
          <w:spacing w:val="0"/>
          <w:w w:val="100"/>
          <w:position w:val="0"/>
          <w:sz w:val="24"/>
          <w:szCs w:val="24"/>
        </w:rPr>
        <w:t>截至2006年12月31日，公司预付账款中无持本公司5%以上表决权股份的股东的预付款 项。</w:t>
      </w:r>
    </w:p>
    <w:p>
      <w:pPr>
        <w:pStyle w:val="Style17"/>
        <w:keepNext w:val="0"/>
        <w:keepLines w:val="0"/>
        <w:widowControl w:val="0"/>
        <w:shd w:val="clear" w:color="auto" w:fill="auto"/>
        <w:bidi w:val="0"/>
        <w:spacing w:before="0" w:after="280" w:line="312" w:lineRule="exact"/>
        <w:ind w:left="0" w:right="0" w:firstLine="0"/>
        <w:jc w:val="both"/>
      </w:pPr>
      <w:r>
        <w:rPr>
          <w:color w:val="000000"/>
          <w:spacing w:val="0"/>
          <w:w w:val="100"/>
          <w:position w:val="0"/>
          <w:sz w:val="24"/>
          <w:szCs w:val="24"/>
        </w:rPr>
        <w:t>账龄1年以上的预付账款为公司预付跨年度工程项目的未结算款项及其他采购款项。</w:t>
      </w:r>
    </w:p>
    <w:p>
      <w:pPr>
        <w:pStyle w:val="Style29"/>
        <w:keepNext/>
        <w:keepLines/>
        <w:widowControl w:val="0"/>
        <w:numPr>
          <w:ilvl w:val="0"/>
          <w:numId w:val="103"/>
        </w:numPr>
        <w:shd w:val="clear" w:color="auto" w:fill="auto"/>
        <w:bidi w:val="0"/>
        <w:spacing w:before="0" w:after="60" w:line="312" w:lineRule="exact"/>
        <w:ind w:left="0" w:right="0" w:firstLine="0"/>
        <w:jc w:val="both"/>
      </w:pPr>
      <w:bookmarkStart w:id="716" w:name="bookmark716"/>
      <w:bookmarkStart w:id="717" w:name="bookmark717"/>
      <w:bookmarkStart w:id="718" w:name="bookmark718"/>
      <w:bookmarkStart w:id="719" w:name="bookmark719"/>
      <w:bookmarkEnd w:id="718"/>
      <w:r>
        <w:rPr>
          <w:color w:val="000000"/>
          <w:spacing w:val="0"/>
          <w:w w:val="100"/>
          <w:position w:val="0"/>
          <w:sz w:val="24"/>
          <w:szCs w:val="24"/>
        </w:rPr>
        <w:t>存货及跌价准备</w:t>
      </w:r>
      <w:bookmarkEnd w:id="716"/>
      <w:bookmarkEnd w:id="717"/>
      <w:bookmarkEnd w:id="719"/>
    </w:p>
    <w:p>
      <w:pPr>
        <w:pStyle w:val="Style38"/>
        <w:keepNext w:val="0"/>
        <w:keepLines w:val="0"/>
        <w:widowControl w:val="0"/>
        <w:shd w:val="clear" w:color="auto" w:fill="auto"/>
        <w:tabs>
          <w:tab w:pos="3787" w:val="left"/>
        </w:tabs>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2006.12.31</w:t>
        <w:tab/>
        <w:t>2005.12.31</w:t>
      </w:r>
    </w:p>
    <w:tbl>
      <w:tblPr>
        <w:tblOverlap w:val="never"/>
        <w:jc w:val="center"/>
        <w:tblLayout w:type="fixed"/>
      </w:tblPr>
      <w:tblGrid>
        <w:gridCol w:w="1550"/>
        <w:gridCol w:w="1992"/>
        <w:gridCol w:w="1781"/>
        <w:gridCol w:w="2011"/>
        <w:gridCol w:w="1526"/>
      </w:tblGrid>
      <w:tr>
        <w:trPr>
          <w:trHeight w:val="408" w:hRule="exact"/>
        </w:trPr>
        <w:tc>
          <w:tcPr>
            <w:tcBorders/>
            <w:shd w:val="clear" w:color="auto" w:fill="FFFFFF"/>
            <w:vAlign w:val="top"/>
          </w:tcPr>
          <w:p>
            <w:pPr>
              <w:pStyle w:val="Style38"/>
              <w:keepNext w:val="0"/>
              <w:keepLines w:val="0"/>
              <w:widowControl w:val="0"/>
              <w:shd w:val="clear" w:color="auto" w:fill="auto"/>
              <w:tabs>
                <w:tab w:pos="1490" w:val="left"/>
              </w:tabs>
              <w:bidi w:val="0"/>
              <w:spacing w:before="0" w:after="0" w:line="240" w:lineRule="auto"/>
              <w:ind w:left="0" w:right="0" w:firstLine="520"/>
              <w:jc w:val="left"/>
              <w:rPr>
                <w:sz w:val="18"/>
                <w:szCs w:val="18"/>
              </w:rPr>
            </w:pPr>
            <w:r>
              <w:rPr>
                <w:b/>
                <w:bCs/>
                <w:color w:val="000000"/>
                <w:spacing w:val="0"/>
                <w:w w:val="100"/>
                <w:position w:val="0"/>
                <w:sz w:val="18"/>
                <w:szCs w:val="18"/>
              </w:rPr>
              <w:t>项目</w:t>
              <w:tab/>
              <w:t>-</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60"/>
              <w:jc w:val="left"/>
              <w:rPr>
                <w:sz w:val="18"/>
                <w:szCs w:val="18"/>
              </w:rPr>
            </w:pPr>
            <w:r>
              <w:rPr>
                <w:b/>
                <w:bCs/>
                <w:color w:val="000000"/>
                <w:spacing w:val="0"/>
                <w:w w:val="100"/>
                <w:position w:val="0"/>
                <w:sz w:val="18"/>
                <w:szCs w:val="18"/>
              </w:rPr>
              <w:t>金额</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跌价准备</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80"/>
              <w:jc w:val="left"/>
              <w:rPr>
                <w:sz w:val="18"/>
                <w:szCs w:val="18"/>
              </w:rPr>
            </w:pPr>
            <w:r>
              <w:rPr>
                <w:b/>
                <w:bCs/>
                <w:color w:val="000000"/>
                <w:spacing w:val="0"/>
                <w:w w:val="100"/>
                <w:position w:val="0"/>
                <w:sz w:val="18"/>
                <w:szCs w:val="18"/>
              </w:rPr>
              <w:t>金额</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跌价准备</w:t>
            </w:r>
          </w:p>
        </w:tc>
      </w:tr>
      <w:tr>
        <w:trPr>
          <w:trHeight w:val="331"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在途物资</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13,572,263.05</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1,008,011.71</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原材料</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606,742,687.58</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6,788,960.17</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400,339,833.57</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3,871,354.79</w:t>
            </w:r>
          </w:p>
        </w:tc>
      </w:tr>
      <w:tr>
        <w:trPr>
          <w:trHeight w:val="307"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包装物</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187,763.03</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172,483.03</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17"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低值易耗品</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985,102.30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897,017.93</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07"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库存商品</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434,205,848.59</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15,256,494.27</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309,297,033.52</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14,528,585.29</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委托加工物资</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161,030.11</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85,431.66</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委托代销商品</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767,231.53</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1,037,770.88</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07"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受托代销商品</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发出商品</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541,186,656.76</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16,685,070.83</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472,326,728.94</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6,553,398.36</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产成品</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374,122,204.20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1,829,458.05</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358,257,204.99</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1,228,396.78</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在产品</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588,863,637.69</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43,122,390.51</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569,317,197.56</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30,884,101.32</w:t>
            </w:r>
          </w:p>
        </w:tc>
      </w:tr>
      <w:tr>
        <w:trPr>
          <w:trHeight w:val="30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工程施工</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541,776,131.36</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4,488,029.56</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497,061,363.49</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3,681,722.76</w:t>
            </w:r>
          </w:p>
        </w:tc>
      </w:tr>
      <w:tr>
        <w:trPr>
          <w:trHeight w:val="341"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3,102,570,556.20</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88,170,403.39</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2,609,800,077.28</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60,747,559.30</w:t>
            </w:r>
          </w:p>
        </w:tc>
      </w:tr>
      <w:tr>
        <w:trPr>
          <w:trHeight w:val="384"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存货净额</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3,014,400,152.81</w:t>
            </w:r>
          </w:p>
        </w:tc>
        <w:tc>
          <w:tcPr>
            <w:tcBorders>
              <w:top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2,549,052,517.98</w:t>
            </w:r>
          </w:p>
        </w:tc>
        <w:tc>
          <w:tcPr>
            <w:tcBorders>
              <w:top w:val="single" w:sz="4"/>
            </w:tcBorders>
            <w:shd w:val="clear" w:color="auto" w:fill="FFFFFF"/>
            <w:vAlign w:val="top"/>
          </w:tcPr>
          <w:p>
            <w:pPr>
              <w:widowControl w:val="0"/>
              <w:rPr>
                <w:sz w:val="10"/>
                <w:szCs w:val="10"/>
              </w:rPr>
            </w:pPr>
          </w:p>
        </w:tc>
      </w:tr>
    </w:tbl>
    <w:p>
      <w:pPr>
        <w:sectPr>
          <w:headerReference w:type="default" r:id="rId121"/>
          <w:footerReference w:type="default" r:id="rId122"/>
          <w:headerReference w:type="even" r:id="rId123"/>
          <w:footerReference w:type="even" r:id="rId124"/>
          <w:footnotePr>
            <w:pos w:val="pageBottom"/>
            <w:numFmt w:val="decimal"/>
            <w:numRestart w:val="continuous"/>
          </w:footnotePr>
          <w:pgSz w:w="11900" w:h="16840"/>
          <w:pgMar w:top="582" w:right="881" w:bottom="1294" w:left="1002" w:header="154" w:footer="3" w:gutter="0"/>
          <w:cols w:space="720"/>
          <w:noEndnote/>
          <w:rtlGutter w:val="0"/>
          <w:docGrid w:linePitch="360"/>
        </w:sectPr>
      </w:pPr>
    </w:p>
    <w:p>
      <w:pPr>
        <w:widowControl w:val="0"/>
        <w:jc w:val="center"/>
        <w:rPr>
          <w:sz w:val="2"/>
          <w:szCs w:val="2"/>
        </w:rPr>
      </w:pPr>
      <w:r>
        <w:drawing>
          <wp:inline>
            <wp:extent cx="908050" cy="304800"/>
            <wp:docPr id="175" name="Picutre 175"/>
            <a:graphic xmlns:a="http://schemas.openxmlformats.org/drawingml/2006/main">
              <a:graphicData uri="http://schemas.openxmlformats.org/drawingml/2006/picture">
                <pic:pic xmlns:pic="http://schemas.openxmlformats.org/drawingml/2006/picture">
                  <pic:nvPicPr>
                    <pic:cNvPr id="175" name="Picture 175"/>
                    <pic:cNvPicPr/>
                  </pic:nvPicPr>
                  <pic:blipFill>
                    <a:blip r:embed="rId125"/>
                    <a:stretch/>
                  </pic:blipFill>
                  <pic:spPr>
                    <a:xfrm>
                      <a:ext cx="908050" cy="304800"/>
                    </a:xfrm>
                    <a:prstGeom prst="rect"/>
                  </pic:spPr>
                </pic:pic>
              </a:graphicData>
            </a:graphic>
          </wp:inline>
        </w:drawing>
      </w:r>
    </w:p>
    <w:p>
      <w:pPr>
        <w:widowControl w:val="0"/>
        <w:spacing w:after="899" w:line="1" w:lineRule="exact"/>
      </w:pPr>
    </w:p>
    <w:p>
      <w:pPr>
        <w:pStyle w:val="Style17"/>
        <w:keepNext w:val="0"/>
        <w:keepLines w:val="0"/>
        <w:widowControl w:val="0"/>
        <w:shd w:val="clear" w:color="auto" w:fill="auto"/>
        <w:bidi w:val="0"/>
        <w:spacing w:before="0" w:after="340" w:line="310" w:lineRule="exact"/>
        <w:ind w:left="700" w:right="0" w:firstLine="40"/>
        <w:jc w:val="both"/>
      </w:pPr>
      <w:r>
        <w:rPr>
          <w:color w:val="000000"/>
          <w:spacing w:val="0"/>
          <w:w w:val="100"/>
          <w:position w:val="0"/>
          <w:sz w:val="24"/>
          <w:szCs w:val="24"/>
        </w:rPr>
        <w:t>截至2006年12月31日，控股子公司一北京清华同方房地产开发有限公司结存房地产开 发产品（列示于“产成品”）中用于银行短期借款抵押的“清华同方科技广场一期</w:t>
      </w:r>
      <w:r>
        <w:rPr>
          <w:color w:val="000000"/>
          <w:spacing w:val="0"/>
          <w:w w:val="100"/>
          <w:position w:val="0"/>
          <w:sz w:val="24"/>
          <w:szCs w:val="24"/>
        </w:rPr>
        <w:t>B</w:t>
      </w:r>
      <w:r>
        <w:rPr>
          <w:color w:val="000000"/>
          <w:spacing w:val="0"/>
          <w:w w:val="100"/>
          <w:position w:val="0"/>
          <w:sz w:val="24"/>
          <w:szCs w:val="24"/>
        </w:rPr>
        <w:t>座” 商品房产权建筑面积为</w:t>
      </w:r>
      <w:r>
        <w:rPr>
          <w:color w:val="000000"/>
          <w:spacing w:val="0"/>
          <w:w w:val="100"/>
          <w:position w:val="0"/>
          <w:sz w:val="24"/>
          <w:szCs w:val="24"/>
        </w:rPr>
        <w:t>6,676.97</w:t>
      </w:r>
      <w:r>
        <w:rPr>
          <w:color w:val="000000"/>
          <w:spacing w:val="0"/>
          <w:w w:val="100"/>
          <w:position w:val="0"/>
          <w:sz w:val="24"/>
          <w:szCs w:val="24"/>
        </w:rPr>
        <w:t>平方米，账面成本</w:t>
      </w:r>
      <w:r>
        <w:rPr>
          <w:color w:val="000000"/>
          <w:spacing w:val="0"/>
          <w:w w:val="100"/>
          <w:position w:val="0"/>
          <w:sz w:val="24"/>
          <w:szCs w:val="24"/>
        </w:rPr>
        <w:t>60,018,415.32</w:t>
      </w:r>
      <w:r>
        <w:rPr>
          <w:color w:val="000000"/>
          <w:spacing w:val="0"/>
          <w:w w:val="100"/>
          <w:position w:val="0"/>
          <w:sz w:val="24"/>
          <w:szCs w:val="24"/>
        </w:rPr>
        <w:t xml:space="preserve">元，评估作价 </w:t>
      </w:r>
      <w:r>
        <w:rPr>
          <w:color w:val="000000"/>
          <w:spacing w:val="0"/>
          <w:w w:val="100"/>
          <w:position w:val="0"/>
          <w:sz w:val="24"/>
          <w:szCs w:val="24"/>
        </w:rPr>
        <w:t xml:space="preserve">79,627,700.00 </w:t>
      </w:r>
      <w:r>
        <w:rPr>
          <w:color w:val="000000"/>
          <w:spacing w:val="0"/>
          <w:w w:val="100"/>
          <w:position w:val="0"/>
          <w:sz w:val="24"/>
          <w:szCs w:val="24"/>
        </w:rPr>
        <w:t>元（另见附注“五、17"）。</w:t>
      </w:r>
    </w:p>
    <w:p>
      <w:pPr>
        <w:pStyle w:val="Style29"/>
        <w:keepNext/>
        <w:keepLines/>
        <w:widowControl w:val="0"/>
        <w:numPr>
          <w:ilvl w:val="0"/>
          <w:numId w:val="103"/>
        </w:numPr>
        <w:shd w:val="clear" w:color="auto" w:fill="auto"/>
        <w:bidi w:val="0"/>
        <w:spacing w:before="0" w:after="0" w:line="240" w:lineRule="auto"/>
        <w:ind w:left="0" w:right="0" w:firstLine="700"/>
        <w:jc w:val="left"/>
      </w:pPr>
      <w:bookmarkStart w:id="720" w:name="bookmark720"/>
      <w:bookmarkStart w:id="721" w:name="bookmark721"/>
      <w:bookmarkStart w:id="722" w:name="bookmark722"/>
      <w:bookmarkStart w:id="723" w:name="bookmark723"/>
      <w:bookmarkEnd w:id="722"/>
      <w:r>
        <w:rPr>
          <w:color w:val="000000"/>
          <w:spacing w:val="0"/>
          <w:w w:val="100"/>
          <w:position w:val="0"/>
          <w:sz w:val="24"/>
          <w:szCs w:val="24"/>
        </w:rPr>
        <w:t>待摊费用</w:t>
      </w:r>
      <w:bookmarkEnd w:id="720"/>
      <w:bookmarkEnd w:id="721"/>
      <w:bookmarkEnd w:id="723"/>
    </w:p>
    <w:tbl>
      <w:tblPr>
        <w:tblOverlap w:val="never"/>
        <w:jc w:val="center"/>
        <w:tblLayout w:type="fixed"/>
      </w:tblPr>
      <w:tblGrid>
        <w:gridCol w:w="1522"/>
        <w:gridCol w:w="1411"/>
        <w:gridCol w:w="1248"/>
        <w:gridCol w:w="1171"/>
        <w:gridCol w:w="1440"/>
        <w:gridCol w:w="1171"/>
      </w:tblGrid>
      <w:tr>
        <w:trPr>
          <w:trHeight w:val="346"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2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2005.12.31</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本期增加</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本期转出</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rPr>
              <w:t>本期摊销</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2006.12.31</w:t>
            </w:r>
          </w:p>
        </w:tc>
      </w:tr>
      <w:tr>
        <w:trPr>
          <w:trHeight w:val="331"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房租和物业费</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661,211.80</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11,181,486.43</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1,404,208.55</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7,674,570.94</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2,763,918.74</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水电通讯费</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554,422.41</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6,276,671.05</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4,772,240.44</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2,058,853.02</w:t>
            </w:r>
          </w:p>
        </w:tc>
      </w:tr>
      <w:tr>
        <w:trPr>
          <w:trHeight w:val="307"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广告费</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13,553,127.74</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3,604,905.64</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9,948,222.10</w:t>
            </w:r>
          </w:p>
        </w:tc>
      </w:tr>
      <w:tr>
        <w:trPr>
          <w:trHeight w:val="317"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保险费</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10,812.15</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42,127.10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34,398.72</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18,540.53</w:t>
            </w:r>
          </w:p>
        </w:tc>
      </w:tr>
      <w:tr>
        <w:trPr>
          <w:trHeight w:val="307"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技术服务费</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378,401.73</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620,384.00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822,796.00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175,989.73</w:t>
            </w:r>
          </w:p>
        </w:tc>
      </w:tr>
      <w:tr>
        <w:trPr>
          <w:trHeight w:val="317"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办公和劳保用品</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1,065,686.35</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3,015,518.56</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3,119,031.87</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962,173.04</w:t>
            </w:r>
          </w:p>
        </w:tc>
      </w:tr>
      <w:tr>
        <w:trPr>
          <w:trHeight w:val="30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38,490.92</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1,020,917.97</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13,500.00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691,038.08</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354,870.81</w:t>
            </w:r>
          </w:p>
        </w:tc>
      </w:tr>
      <w:tr>
        <w:trPr>
          <w:trHeight w:val="331"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2,709,025.36</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35,710,232.85</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1,417,708.55</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20,718,981.69</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16,282,567.97</w:t>
            </w:r>
          </w:p>
        </w:tc>
      </w:tr>
      <w:tr>
        <w:trPr>
          <w:trHeight w:val="667"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10.</w:t>
            </w:r>
            <w:r>
              <w:rPr>
                <w:b/>
                <w:bCs/>
                <w:color w:val="000000"/>
                <w:spacing w:val="0"/>
                <w:w w:val="100"/>
                <w:position w:val="0"/>
                <w:sz w:val="24"/>
                <w:szCs w:val="24"/>
              </w:rPr>
              <w:t>长期投资</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93"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20"/>
              <w:jc w:val="left"/>
              <w:rPr>
                <w:sz w:val="13"/>
                <w:szCs w:val="13"/>
              </w:rPr>
            </w:pPr>
            <w:r>
              <w:rPr>
                <w:color w:val="000000"/>
                <w:spacing w:val="0"/>
                <w:w w:val="100"/>
                <w:position w:val="0"/>
                <w:sz w:val="13"/>
                <w:szCs w:val="13"/>
              </w:rPr>
              <w:t>谪曰</w:t>
            </w:r>
          </w:p>
        </w:tc>
        <w:tc>
          <w:tcPr>
            <w:gridSpan w:val="2"/>
            <w:tcBorders/>
            <w:shd w:val="clear" w:color="auto" w:fill="FFFFFF"/>
            <w:vAlign w:val="top"/>
          </w:tcPr>
          <w:p>
            <w:pPr>
              <w:pStyle w:val="Style38"/>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b/>
                <w:bCs/>
                <w:color w:val="000000"/>
                <w:spacing w:val="0"/>
                <w:w w:val="100"/>
                <w:position w:val="0"/>
                <w:sz w:val="18"/>
                <w:szCs w:val="18"/>
              </w:rPr>
              <w:t>2006.12.31</w:t>
            </w:r>
          </w:p>
        </w:tc>
        <w:tc>
          <w:tcPr>
            <w:tcBorders/>
            <w:shd w:val="clear" w:color="auto" w:fill="FFFFFF"/>
            <w:vAlign w:val="top"/>
          </w:tcPr>
          <w:p>
            <w:pPr>
              <w:widowControl w:val="0"/>
              <w:rPr>
                <w:sz w:val="10"/>
                <w:szCs w:val="10"/>
              </w:rPr>
            </w:pP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b/>
                <w:bCs/>
                <w:color w:val="000000"/>
                <w:spacing w:val="0"/>
                <w:w w:val="100"/>
                <w:position w:val="0"/>
                <w:sz w:val="18"/>
                <w:szCs w:val="18"/>
              </w:rPr>
              <w:t>2005.12.31</w:t>
            </w:r>
          </w:p>
        </w:tc>
        <w:tc>
          <w:tcPr>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2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20"/>
              <w:jc w:val="left"/>
              <w:rPr>
                <w:sz w:val="18"/>
                <w:szCs w:val="18"/>
              </w:rPr>
            </w:pPr>
            <w:r>
              <w:rPr>
                <w:b/>
                <w:bCs/>
                <w:color w:val="000000"/>
                <w:spacing w:val="0"/>
                <w:w w:val="100"/>
                <w:position w:val="0"/>
                <w:sz w:val="18"/>
                <w:szCs w:val="18"/>
              </w:rPr>
              <w:t>金额</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减值准备</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金额</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减值准备</w:t>
            </w:r>
          </w:p>
        </w:tc>
      </w:tr>
      <w:tr>
        <w:trPr>
          <w:trHeight w:val="331"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股票投资</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130,000.00</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债权投资</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189,358,931.50</w:t>
            </w:r>
          </w:p>
        </w:tc>
        <w:tc>
          <w:tcPr>
            <w:tcBorders/>
            <w:shd w:val="clear" w:color="auto" w:fill="FFFFFF"/>
            <w:vAlign w:val="top"/>
          </w:tcPr>
          <w:p>
            <w:pPr>
              <w:widowControl w:val="0"/>
              <w:rPr>
                <w:sz w:val="10"/>
                <w:szCs w:val="10"/>
              </w:rPr>
            </w:pPr>
          </w:p>
        </w:tc>
        <w:tc>
          <w:tcPr>
            <w:gridSpan w:val="2"/>
            <w:tcBorders/>
            <w:shd w:val="clear" w:color="auto" w:fill="FFFFFF"/>
            <w:vAlign w:val="top"/>
          </w:tcPr>
          <w:p>
            <w:pPr>
              <w:pStyle w:val="Style38"/>
              <w:keepNext w:val="0"/>
              <w:keepLines w:val="0"/>
              <w:widowControl w:val="0"/>
              <w:shd w:val="clear" w:color="auto" w:fill="auto"/>
              <w:tabs>
                <w:tab w:pos="970"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tab/>
              <w:t>192,711,881.50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其他股权投资</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833,362,330.76</w:t>
            </w:r>
          </w:p>
        </w:tc>
        <w:tc>
          <w:tcPr>
            <w:gridSpan w:val="3"/>
            <w:tcBorders/>
            <w:shd w:val="clear" w:color="auto" w:fill="FFFFFF"/>
            <w:vAlign w:val="bottom"/>
          </w:tcPr>
          <w:p>
            <w:pPr>
              <w:pStyle w:val="Style38"/>
              <w:keepNext w:val="0"/>
              <w:keepLines w:val="0"/>
              <w:widowControl w:val="0"/>
              <w:shd w:val="clear" w:color="auto" w:fill="auto"/>
              <w:tabs>
                <w:tab w:pos="2219" w:val="left"/>
              </w:tabs>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3,843,067.83</w:t>
              <w:tab/>
              <w:t>879,019,661.24</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4,724,870.33</w:t>
            </w:r>
          </w:p>
        </w:tc>
      </w:tr>
      <w:tr>
        <w:trPr>
          <w:trHeight w:val="307"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股权投资差额</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43,451,211.71</w:t>
            </w:r>
          </w:p>
        </w:tc>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38"/>
              <w:keepNext w:val="0"/>
              <w:keepLines w:val="0"/>
              <w:widowControl w:val="0"/>
              <w:shd w:val="clear" w:color="auto" w:fill="auto"/>
              <w:tabs>
                <w:tab w:pos="1037"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tab/>
              <w:t>29,095,667.83</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50" w:hRule="exact"/>
        </w:trPr>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1,066,202,473.97</w:t>
            </w:r>
          </w:p>
        </w:tc>
        <w:tc>
          <w:tcPr>
            <w:gridSpan w:val="3"/>
            <w:tcBorders>
              <w:top w:val="single" w:sz="4"/>
            </w:tcBorders>
            <w:shd w:val="clear" w:color="auto" w:fill="FFFFFF"/>
            <w:vAlign w:val="center"/>
          </w:tcPr>
          <w:p>
            <w:pPr>
              <w:pStyle w:val="Style38"/>
              <w:keepNext w:val="0"/>
              <w:keepLines w:val="0"/>
              <w:widowControl w:val="0"/>
              <w:shd w:val="clear" w:color="auto" w:fill="auto"/>
              <w:tabs>
                <w:tab w:pos="2094" w:val="left"/>
              </w:tabs>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3,843,067.83</w:t>
              <w:tab/>
              <w:t>1,100,957,210.57</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4,724,870.33</w:t>
            </w:r>
          </w:p>
        </w:tc>
      </w:tr>
      <w:tr>
        <w:trPr>
          <w:trHeight w:val="341" w:hRule="exact"/>
        </w:trPr>
        <w:tc>
          <w:tcPr>
            <w:tcBorders>
              <w:top w:val="single" w:sz="4"/>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长期投资净额</w:t>
            </w:r>
          </w:p>
        </w:tc>
        <w:tc>
          <w:tcPr>
            <w:tcBorders>
              <w:top w:val="single" w:sz="4"/>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1,062,359,406.14</w:t>
            </w:r>
          </w:p>
        </w:tc>
        <w:tc>
          <w:tcPr>
            <w:tcBorders>
              <w:top w:val="single" w:sz="4"/>
            </w:tcBorders>
            <w:shd w:val="clear" w:color="auto" w:fill="FFFFFF"/>
            <w:vAlign w:val="top"/>
          </w:tcPr>
          <w:p>
            <w:pPr>
              <w:widowControl w:val="0"/>
              <w:rPr>
                <w:sz w:val="10"/>
                <w:szCs w:val="10"/>
              </w:rPr>
            </w:pPr>
          </w:p>
        </w:tc>
        <w:tc>
          <w:tcPr>
            <w:gridSpan w:val="2"/>
            <w:tcBorders>
              <w:top w:val="single" w:sz="4"/>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1,096,232,340.24</w:t>
            </w:r>
          </w:p>
        </w:tc>
        <w:tc>
          <w:tcPr>
            <w:tcBorders>
              <w:top w:val="single" w:sz="4"/>
            </w:tcBorders>
            <w:shd w:val="clear" w:color="auto" w:fill="FFFFFF"/>
            <w:vAlign w:val="top"/>
          </w:tcPr>
          <w:p>
            <w:pPr>
              <w:widowControl w:val="0"/>
              <w:rPr>
                <w:sz w:val="10"/>
                <w:szCs w:val="10"/>
              </w:rPr>
            </w:pPr>
          </w:p>
        </w:tc>
      </w:tr>
    </w:tbl>
    <w:p>
      <w:pPr>
        <w:widowControl w:val="0"/>
        <w:spacing w:after="339" w:line="1" w:lineRule="exact"/>
      </w:pPr>
    </w:p>
    <w:p>
      <w:pPr>
        <w:pStyle w:val="Style17"/>
        <w:keepNext w:val="0"/>
        <w:keepLines w:val="0"/>
        <w:widowControl w:val="0"/>
        <w:shd w:val="clear" w:color="auto" w:fill="auto"/>
        <w:bidi w:val="0"/>
        <w:spacing w:before="0" w:after="0" w:line="240" w:lineRule="auto"/>
        <w:ind w:left="0" w:right="0" w:firstLine="700"/>
        <w:jc w:val="left"/>
      </w:pPr>
      <w:r>
        <w:rPr>
          <w:color w:val="000000"/>
          <w:spacing w:val="0"/>
          <w:w w:val="100"/>
          <w:position w:val="0"/>
          <w:sz w:val="24"/>
          <w:szCs w:val="24"/>
        </w:rPr>
        <w:t>长期股权投资一股票投资明细列示如下:</w:t>
      </w:r>
    </w:p>
    <w:tbl>
      <w:tblPr>
        <w:tblOverlap w:val="never"/>
        <w:jc w:val="center"/>
        <w:tblLayout w:type="fixed"/>
      </w:tblPr>
      <w:tblGrid>
        <w:gridCol w:w="2448"/>
        <w:gridCol w:w="1195"/>
        <w:gridCol w:w="941"/>
        <w:gridCol w:w="1373"/>
        <w:gridCol w:w="1032"/>
        <w:gridCol w:w="907"/>
      </w:tblGrid>
      <w:tr>
        <w:trPr>
          <w:trHeight w:val="653" w:hRule="exact"/>
        </w:trPr>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800"/>
              <w:jc w:val="left"/>
              <w:rPr>
                <w:sz w:val="18"/>
                <w:szCs w:val="18"/>
              </w:rPr>
            </w:pPr>
            <w:r>
              <w:rPr>
                <w:b/>
                <w:bCs/>
                <w:color w:val="000000"/>
                <w:spacing w:val="0"/>
                <w:w w:val="100"/>
                <w:position w:val="0"/>
                <w:sz w:val="18"/>
                <w:szCs w:val="18"/>
              </w:rPr>
              <w:t>被投资公司名称</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40"/>
              <w:jc w:val="left"/>
              <w:rPr>
                <w:sz w:val="18"/>
                <w:szCs w:val="18"/>
              </w:rPr>
            </w:pPr>
            <w:r>
              <w:rPr>
                <w:b/>
                <w:bCs/>
                <w:color w:val="000000"/>
                <w:spacing w:val="0"/>
                <w:w w:val="100"/>
                <w:position w:val="0"/>
                <w:sz w:val="18"/>
                <w:szCs w:val="18"/>
              </w:rPr>
              <w:t>股份性质</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股票数量</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98" w:lineRule="exact"/>
              <w:ind w:left="0" w:right="0" w:firstLine="0"/>
              <w:jc w:val="center"/>
              <w:rPr>
                <w:sz w:val="18"/>
                <w:szCs w:val="18"/>
              </w:rPr>
            </w:pPr>
            <w:r>
              <w:rPr>
                <w:b/>
                <w:bCs/>
                <w:color w:val="000000"/>
                <w:spacing w:val="0"/>
                <w:w w:val="100"/>
                <w:position w:val="0"/>
                <w:sz w:val="18"/>
                <w:szCs w:val="18"/>
              </w:rPr>
              <w:t>占被投资公司 注册资本比例</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投资金额</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减值准备</w:t>
            </w:r>
          </w:p>
        </w:tc>
      </w:tr>
      <w:tr>
        <w:trPr>
          <w:trHeight w:val="326"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山西太原五一百货大楼</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法人股</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30,000 </w:t>
            </w:r>
            <w:r>
              <w:rPr>
                <w:color w:val="000000"/>
                <w:spacing w:val="0"/>
                <w:w w:val="100"/>
                <w:position w:val="0"/>
                <w:sz w:val="18"/>
                <w:szCs w:val="18"/>
              </w:rPr>
              <w:t>股</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50" w:hRule="exact"/>
        </w:trPr>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39" w:line="1" w:lineRule="exact"/>
      </w:pPr>
    </w:p>
    <w:p>
      <w:pPr>
        <w:pStyle w:val="Style17"/>
        <w:keepNext w:val="0"/>
        <w:keepLines w:val="0"/>
        <w:widowControl w:val="0"/>
        <w:shd w:val="clear" w:color="auto" w:fill="auto"/>
        <w:bidi w:val="0"/>
        <w:spacing w:before="0" w:after="80" w:line="240" w:lineRule="auto"/>
        <w:ind w:left="0" w:right="0" w:firstLine="700"/>
        <w:jc w:val="left"/>
      </w:pPr>
      <w:r>
        <w:rPr>
          <w:color w:val="000000"/>
          <w:spacing w:val="0"/>
          <w:w w:val="100"/>
          <w:position w:val="0"/>
          <w:sz w:val="24"/>
          <w:szCs w:val="24"/>
        </w:rPr>
        <w:t>长期债权投资明细列示如下:</w:t>
      </w:r>
    </w:p>
    <w:tbl>
      <w:tblPr>
        <w:tblOverlap w:val="never"/>
        <w:jc w:val="center"/>
        <w:tblLayout w:type="fixed"/>
      </w:tblPr>
      <w:tblGrid>
        <w:gridCol w:w="1426"/>
        <w:gridCol w:w="1949"/>
        <w:gridCol w:w="1459"/>
        <w:gridCol w:w="1939"/>
        <w:gridCol w:w="1152"/>
      </w:tblGrid>
      <w:tr>
        <w:trPr>
          <w:trHeight w:val="245" w:hRule="exact"/>
        </w:trPr>
        <w:tc>
          <w:tcPr>
            <w:vMerge w:val="restart"/>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500"/>
              <w:jc w:val="left"/>
              <w:rPr>
                <w:sz w:val="18"/>
                <w:szCs w:val="18"/>
              </w:rPr>
            </w:pPr>
            <w:r>
              <w:rPr>
                <w:b/>
                <w:bCs/>
                <w:color w:val="000000"/>
                <w:spacing w:val="0"/>
                <w:w w:val="100"/>
                <w:position w:val="0"/>
                <w:sz w:val="18"/>
                <w:szCs w:val="18"/>
              </w:rPr>
              <w:t>项目</w:t>
            </w:r>
          </w:p>
        </w:tc>
        <w:tc>
          <w:tcPr>
            <w:gridSpan w:val="2"/>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2006.12.31</w:t>
            </w:r>
          </w:p>
        </w:tc>
        <w:tc>
          <w:tcPr>
            <w:gridSpan w:val="2"/>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2005.12.31</w:t>
            </w:r>
          </w:p>
        </w:tc>
      </w:tr>
      <w:tr>
        <w:trPr>
          <w:trHeight w:val="322" w:hRule="exact"/>
        </w:trPr>
        <w:tc>
          <w:tcPr>
            <w:vMerge/>
            <w:tcBorders/>
            <w:shd w:val="clear" w:color="auto" w:fill="FFFFFF"/>
            <w:vAlign w:val="center"/>
          </w:tcPr>
          <w:p>
            <w:pP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80"/>
              <w:jc w:val="left"/>
              <w:rPr>
                <w:sz w:val="18"/>
                <w:szCs w:val="18"/>
              </w:rPr>
            </w:pPr>
            <w:r>
              <w:rPr>
                <w:b/>
                <w:bCs/>
                <w:color w:val="000000"/>
                <w:spacing w:val="0"/>
                <w:w w:val="100"/>
                <w:position w:val="0"/>
                <w:sz w:val="18"/>
                <w:szCs w:val="18"/>
              </w:rPr>
              <w:t>金额</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减值准备</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80"/>
              <w:jc w:val="left"/>
              <w:rPr>
                <w:sz w:val="18"/>
                <w:szCs w:val="18"/>
              </w:rPr>
            </w:pPr>
            <w:r>
              <w:rPr>
                <w:b/>
                <w:bCs/>
                <w:color w:val="000000"/>
                <w:spacing w:val="0"/>
                <w:w w:val="100"/>
                <w:position w:val="0"/>
                <w:sz w:val="18"/>
                <w:szCs w:val="18"/>
              </w:rPr>
              <w:t>金额</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减值准备</w:t>
            </w:r>
          </w:p>
        </w:tc>
      </w:tr>
      <w:tr>
        <w:trPr>
          <w:trHeight w:val="326"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委托贷款</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189,325,191.50</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192,678,141.50</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17"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电力债券</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31,540.00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31,540.00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0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国库券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2,200.00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2,200.00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41" w:hRule="exact"/>
        </w:trPr>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189,358,931.50</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192,711,881.50</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债权投资净额</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189,358,931.50</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192,711,881.50</w:t>
            </w:r>
          </w:p>
        </w:tc>
        <w:tc>
          <w:tcPr>
            <w:tcBorders>
              <w:top w:val="single" w:sz="4"/>
            </w:tcBorders>
            <w:shd w:val="clear" w:color="auto" w:fill="FFFFFF"/>
            <w:vAlign w:val="top"/>
          </w:tcPr>
          <w:p>
            <w:pPr>
              <w:widowControl w:val="0"/>
              <w:rPr>
                <w:sz w:val="10"/>
                <w:szCs w:val="10"/>
              </w:rPr>
            </w:pPr>
          </w:p>
        </w:tc>
      </w:tr>
    </w:tbl>
    <w:p>
      <w:pPr>
        <w:spacing w:lineRule="exact" w:line="1"/>
        <w:rPr>
          <w:sz w:val="2"/>
          <w:szCs w:val="2"/>
        </w:rPr>
      </w:pPr>
      <w:r>
        <w:br w:type="page"/>
      </w:r>
    </w:p>
    <w:p>
      <w:pPr>
        <w:widowControl w:val="0"/>
        <w:jc w:val="center"/>
        <w:rPr>
          <w:sz w:val="2"/>
          <w:szCs w:val="2"/>
        </w:rPr>
      </w:pPr>
      <w:r>
        <w:drawing>
          <wp:inline>
            <wp:extent cx="908050" cy="304800"/>
            <wp:docPr id="176" name="Picutre 176"/>
            <a:graphic xmlns:a="http://schemas.openxmlformats.org/drawingml/2006/main">
              <a:graphicData uri="http://schemas.openxmlformats.org/drawingml/2006/picture">
                <pic:pic xmlns:pic="http://schemas.openxmlformats.org/drawingml/2006/picture">
                  <pic:nvPicPr>
                    <pic:cNvPr id="176" name="Picture 176"/>
                    <pic:cNvPicPr/>
                  </pic:nvPicPr>
                  <pic:blipFill>
                    <a:blip r:embed="rId127"/>
                    <a:stretch/>
                  </pic:blipFill>
                  <pic:spPr>
                    <a:xfrm>
                      <a:ext cx="908050" cy="304800"/>
                    </a:xfrm>
                    <a:prstGeom prst="rect"/>
                  </pic:spPr>
                </pic:pic>
              </a:graphicData>
            </a:graphic>
          </wp:inline>
        </w:drawing>
      </w:r>
    </w:p>
    <w:p>
      <w:pPr>
        <w:widowControl w:val="0"/>
        <w:spacing w:after="639" w:line="1" w:lineRule="exact"/>
      </w:pPr>
    </w:p>
    <w:p>
      <w:pPr>
        <w:pStyle w:val="Style32"/>
        <w:keepNext/>
        <w:keepLines/>
        <w:widowControl w:val="0"/>
        <w:pBdr>
          <w:bottom w:val="single" w:sz="4" w:space="0" w:color="auto"/>
        </w:pBdr>
        <w:shd w:val="clear" w:color="auto" w:fill="auto"/>
        <w:bidi w:val="0"/>
        <w:spacing w:before="0" w:after="0" w:line="240" w:lineRule="auto"/>
        <w:ind w:left="0" w:right="0" w:firstLine="720"/>
        <w:jc w:val="left"/>
      </w:pPr>
      <w:bookmarkStart w:id="724" w:name="bookmark724"/>
      <w:bookmarkStart w:id="725" w:name="bookmark725"/>
      <w:bookmarkStart w:id="726" w:name="bookmark726"/>
      <w:r>
        <w:rPr>
          <w:color w:val="000000"/>
          <w:spacing w:val="0"/>
          <w:w w:val="100"/>
          <w:position w:val="0"/>
          <w:sz w:val="24"/>
          <w:szCs w:val="24"/>
        </w:rPr>
        <w:t>长期股权投资一其他股权投资明细列示如下:</w:t>
      </w:r>
      <w:bookmarkEnd w:id="724"/>
      <w:bookmarkEnd w:id="725"/>
      <w:bookmarkEnd w:id="726"/>
    </w:p>
    <w:tbl>
      <w:tblPr>
        <w:tblOverlap w:val="never"/>
        <w:jc w:val="center"/>
        <w:tblLayout w:type="fixed"/>
      </w:tblPr>
      <w:tblGrid>
        <w:gridCol w:w="346"/>
        <w:gridCol w:w="2909"/>
        <w:gridCol w:w="1171"/>
        <w:gridCol w:w="840"/>
        <w:gridCol w:w="1066"/>
        <w:gridCol w:w="1138"/>
        <w:gridCol w:w="1123"/>
        <w:gridCol w:w="1152"/>
        <w:gridCol w:w="965"/>
      </w:tblGrid>
      <w:tr>
        <w:trPr>
          <w:trHeight w:val="658" w:hRule="exact"/>
        </w:trPr>
        <w:tc>
          <w:tcPr>
            <w:tcBorders>
              <w:top w:val="single" w:sz="4"/>
            </w:tcBorders>
            <w:shd w:val="clear" w:color="auto" w:fill="FFFFFF"/>
            <w:vAlign w:val="center"/>
          </w:tcPr>
          <w:p>
            <w:pPr>
              <w:pStyle w:val="Style38"/>
              <w:keepNext w:val="0"/>
              <w:keepLines w:val="0"/>
              <w:widowControl w:val="0"/>
              <w:shd w:val="clear" w:color="auto" w:fill="auto"/>
              <w:bidi w:val="0"/>
              <w:spacing w:before="0" w:after="140" w:line="240" w:lineRule="auto"/>
              <w:ind w:left="0" w:right="0" w:firstLine="0"/>
              <w:jc w:val="left"/>
              <w:rPr>
                <w:sz w:val="15"/>
                <w:szCs w:val="15"/>
              </w:rPr>
            </w:pPr>
            <w:r>
              <w:rPr>
                <w:b/>
                <w:bCs/>
                <w:color w:val="000000"/>
                <w:spacing w:val="0"/>
                <w:w w:val="100"/>
                <w:position w:val="0"/>
                <w:sz w:val="15"/>
                <w:szCs w:val="15"/>
              </w:rPr>
              <w:t>序</w:t>
            </w:r>
          </w:p>
          <w:p>
            <w:pPr>
              <w:pStyle w:val="Style38"/>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号</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被投资单位名称</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both"/>
              <w:rPr>
                <w:sz w:val="15"/>
                <w:szCs w:val="15"/>
              </w:rPr>
            </w:pPr>
            <w:r>
              <w:rPr>
                <w:b/>
                <w:bCs/>
                <w:color w:val="000000"/>
                <w:spacing w:val="0"/>
                <w:w w:val="100"/>
                <w:position w:val="0"/>
                <w:sz w:val="15"/>
                <w:szCs w:val="15"/>
              </w:rPr>
              <w:t>初始投资额</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140" w:line="240" w:lineRule="auto"/>
              <w:ind w:left="0" w:right="0" w:firstLine="240"/>
              <w:jc w:val="both"/>
              <w:rPr>
                <w:sz w:val="15"/>
                <w:szCs w:val="15"/>
              </w:rPr>
            </w:pPr>
            <w:r>
              <w:rPr>
                <w:b/>
                <w:bCs/>
                <w:color w:val="000000"/>
                <w:spacing w:val="0"/>
                <w:w w:val="100"/>
                <w:position w:val="0"/>
                <w:sz w:val="15"/>
                <w:szCs w:val="15"/>
              </w:rPr>
              <w:t>持股</w:t>
            </w:r>
          </w:p>
          <w:p>
            <w:pPr>
              <w:pStyle w:val="Style38"/>
              <w:keepNext w:val="0"/>
              <w:keepLines w:val="0"/>
              <w:widowControl w:val="0"/>
              <w:shd w:val="clear" w:color="auto" w:fill="auto"/>
              <w:bidi w:val="0"/>
              <w:spacing w:before="0" w:after="0" w:line="240" w:lineRule="auto"/>
              <w:ind w:left="0" w:right="0" w:firstLine="240"/>
              <w:jc w:val="both"/>
              <w:rPr>
                <w:sz w:val="15"/>
                <w:szCs w:val="15"/>
              </w:rPr>
            </w:pPr>
            <w:r>
              <w:rPr>
                <w:b/>
                <w:bCs/>
                <w:color w:val="000000"/>
                <w:spacing w:val="0"/>
                <w:w w:val="100"/>
                <w:position w:val="0"/>
                <w:sz w:val="15"/>
                <w:szCs w:val="15"/>
              </w:rPr>
              <w:t>比例</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140" w:line="240" w:lineRule="auto"/>
              <w:ind w:left="0" w:right="0" w:firstLine="220"/>
              <w:jc w:val="left"/>
              <w:rPr>
                <w:sz w:val="15"/>
                <w:szCs w:val="15"/>
              </w:rPr>
            </w:pPr>
            <w:r>
              <w:rPr>
                <w:b/>
                <w:bCs/>
                <w:color w:val="000000"/>
                <w:spacing w:val="0"/>
                <w:w w:val="100"/>
                <w:position w:val="0"/>
                <w:sz w:val="15"/>
                <w:szCs w:val="15"/>
              </w:rPr>
              <w:t>累计追加</w:t>
            </w:r>
          </w:p>
          <w:p>
            <w:pPr>
              <w:pStyle w:val="Style38"/>
              <w:keepNext w:val="0"/>
              <w:keepLines w:val="0"/>
              <w:widowControl w:val="0"/>
              <w:shd w:val="clear" w:color="auto" w:fill="auto"/>
              <w:bidi w:val="0"/>
              <w:spacing w:before="0" w:after="0" w:line="240" w:lineRule="auto"/>
              <w:ind w:left="0" w:right="0" w:firstLine="360"/>
              <w:jc w:val="both"/>
              <w:rPr>
                <w:sz w:val="15"/>
                <w:szCs w:val="15"/>
              </w:rPr>
            </w:pPr>
            <w:r>
              <w:rPr>
                <w:b/>
                <w:bCs/>
                <w:color w:val="000000"/>
                <w:spacing w:val="0"/>
                <w:w w:val="100"/>
                <w:position w:val="0"/>
                <w:sz w:val="15"/>
                <w:szCs w:val="15"/>
              </w:rPr>
              <w:t>投资</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140" w:line="240" w:lineRule="auto"/>
              <w:ind w:left="0" w:right="0" w:firstLine="220"/>
              <w:jc w:val="left"/>
              <w:rPr>
                <w:sz w:val="15"/>
                <w:szCs w:val="15"/>
              </w:rPr>
            </w:pPr>
            <w:r>
              <w:rPr>
                <w:b/>
                <w:bCs/>
                <w:color w:val="000000"/>
                <w:spacing w:val="0"/>
                <w:w w:val="100"/>
                <w:position w:val="0"/>
                <w:sz w:val="15"/>
                <w:szCs w:val="15"/>
              </w:rPr>
              <w:t>本期权益</w:t>
            </w:r>
          </w:p>
          <w:p>
            <w:pPr>
              <w:pStyle w:val="Style38"/>
              <w:keepNext w:val="0"/>
              <w:keepLines w:val="0"/>
              <w:widowControl w:val="0"/>
              <w:shd w:val="clear" w:color="auto" w:fill="auto"/>
              <w:bidi w:val="0"/>
              <w:spacing w:before="0" w:after="0" w:line="240" w:lineRule="auto"/>
              <w:ind w:left="0" w:right="0" w:firstLine="400"/>
              <w:jc w:val="left"/>
              <w:rPr>
                <w:sz w:val="15"/>
                <w:szCs w:val="15"/>
              </w:rPr>
            </w:pPr>
            <w:r>
              <w:rPr>
                <w:b/>
                <w:bCs/>
                <w:color w:val="000000"/>
                <w:spacing w:val="0"/>
                <w:w w:val="100"/>
                <w:position w:val="0"/>
                <w:sz w:val="15"/>
                <w:szCs w:val="15"/>
              </w:rPr>
              <w:t>增减</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140" w:line="240" w:lineRule="auto"/>
              <w:ind w:left="0" w:right="0" w:firstLine="200"/>
              <w:jc w:val="left"/>
              <w:rPr>
                <w:sz w:val="15"/>
                <w:szCs w:val="15"/>
              </w:rPr>
            </w:pPr>
            <w:r>
              <w:rPr>
                <w:b/>
                <w:bCs/>
                <w:color w:val="000000"/>
                <w:spacing w:val="0"/>
                <w:w w:val="100"/>
                <w:position w:val="0"/>
                <w:sz w:val="15"/>
                <w:szCs w:val="15"/>
              </w:rPr>
              <w:t>累计权益</w:t>
            </w:r>
          </w:p>
          <w:p>
            <w:pPr>
              <w:pStyle w:val="Style38"/>
              <w:keepNext w:val="0"/>
              <w:keepLines w:val="0"/>
              <w:widowControl w:val="0"/>
              <w:shd w:val="clear" w:color="auto" w:fill="auto"/>
              <w:bidi w:val="0"/>
              <w:spacing w:before="0" w:after="0" w:line="240" w:lineRule="auto"/>
              <w:ind w:left="0" w:right="0" w:firstLine="380"/>
              <w:jc w:val="left"/>
              <w:rPr>
                <w:sz w:val="15"/>
                <w:szCs w:val="15"/>
              </w:rPr>
            </w:pPr>
            <w:r>
              <w:rPr>
                <w:b/>
                <w:bCs/>
                <w:color w:val="000000"/>
                <w:spacing w:val="0"/>
                <w:w w:val="100"/>
                <w:position w:val="0"/>
                <w:sz w:val="15"/>
                <w:szCs w:val="15"/>
              </w:rPr>
              <w:t>增减</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140" w:line="240" w:lineRule="auto"/>
              <w:ind w:left="0" w:right="0" w:firstLine="220"/>
              <w:jc w:val="left"/>
              <w:rPr>
                <w:sz w:val="15"/>
                <w:szCs w:val="15"/>
              </w:rPr>
            </w:pPr>
            <w:r>
              <w:rPr>
                <w:rFonts w:ascii="Times New Roman" w:eastAsia="Times New Roman" w:hAnsi="Times New Roman" w:cs="Times New Roman"/>
                <w:b/>
                <w:bCs/>
                <w:color w:val="000000"/>
                <w:spacing w:val="0"/>
                <w:w w:val="100"/>
                <w:position w:val="0"/>
                <w:sz w:val="15"/>
                <w:szCs w:val="15"/>
              </w:rPr>
              <w:t>2006.12.31</w:t>
            </w:r>
          </w:p>
          <w:p>
            <w:pPr>
              <w:pStyle w:val="Style38"/>
              <w:keepNext w:val="0"/>
              <w:keepLines w:val="0"/>
              <w:widowControl w:val="0"/>
              <w:shd w:val="clear" w:color="auto" w:fill="auto"/>
              <w:bidi w:val="0"/>
              <w:spacing w:before="0" w:after="0" w:line="240" w:lineRule="auto"/>
              <w:ind w:left="0" w:right="0" w:firstLine="400"/>
              <w:jc w:val="left"/>
              <w:rPr>
                <w:sz w:val="15"/>
                <w:szCs w:val="15"/>
              </w:rPr>
            </w:pPr>
            <w:r>
              <w:rPr>
                <w:b/>
                <w:bCs/>
                <w:color w:val="000000"/>
                <w:spacing w:val="0"/>
                <w:w w:val="100"/>
                <w:position w:val="0"/>
                <w:sz w:val="15"/>
                <w:szCs w:val="15"/>
              </w:rPr>
              <w:t>余额</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left"/>
              <w:rPr>
                <w:sz w:val="15"/>
                <w:szCs w:val="15"/>
              </w:rPr>
            </w:pPr>
            <w:r>
              <w:rPr>
                <w:b/>
                <w:bCs/>
                <w:color w:val="000000"/>
                <w:spacing w:val="0"/>
                <w:w w:val="100"/>
                <w:position w:val="0"/>
                <w:sz w:val="15"/>
                <w:szCs w:val="15"/>
              </w:rPr>
              <w:t>减值准备</w:t>
            </w:r>
          </w:p>
        </w:tc>
      </w:tr>
      <w:tr>
        <w:trPr>
          <w:trHeight w:val="326" w:hRule="exact"/>
        </w:trPr>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诚志股份有限公司</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40,401,661.90</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16.62%</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-45,751,945.24</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95,252,503.23</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135,654,165.13</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0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北京高新技术创业投资股份有限公司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10,000,000.00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20"/>
              <w:jc w:val="both"/>
              <w:rPr>
                <w:sz w:val="15"/>
                <w:szCs w:val="15"/>
              </w:rPr>
            </w:pPr>
            <w:r>
              <w:rPr>
                <w:rFonts w:ascii="Times New Roman" w:eastAsia="Times New Roman" w:hAnsi="Times New Roman" w:cs="Times New Roman"/>
                <w:color w:val="000000"/>
                <w:spacing w:val="0"/>
                <w:w w:val="100"/>
                <w:position w:val="0"/>
                <w:sz w:val="15"/>
                <w:szCs w:val="15"/>
              </w:rPr>
              <w:t>3.23%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4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4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10,000,000.00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0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北京首都旅游股份有限公司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535,500.00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20"/>
              <w:jc w:val="both"/>
              <w:rPr>
                <w:sz w:val="15"/>
                <w:szCs w:val="15"/>
              </w:rPr>
            </w:pPr>
            <w:r>
              <w:rPr>
                <w:rFonts w:ascii="Times New Roman" w:eastAsia="Times New Roman" w:hAnsi="Times New Roman" w:cs="Times New Roman"/>
                <w:color w:val="000000"/>
                <w:spacing w:val="0"/>
                <w:w w:val="100"/>
                <w:position w:val="0"/>
                <w:sz w:val="15"/>
                <w:szCs w:val="15"/>
              </w:rPr>
              <w:t>0.13%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4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4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535,500.00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2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武汉国际会展中心股份有限公司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5,000,000.00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20"/>
              <w:jc w:val="both"/>
              <w:rPr>
                <w:sz w:val="15"/>
                <w:szCs w:val="15"/>
              </w:rPr>
            </w:pPr>
            <w:r>
              <w:rPr>
                <w:rFonts w:ascii="Times New Roman" w:eastAsia="Times New Roman" w:hAnsi="Times New Roman" w:cs="Times New Roman"/>
                <w:color w:val="000000"/>
                <w:spacing w:val="0"/>
                <w:w w:val="100"/>
                <w:position w:val="0"/>
                <w:sz w:val="15"/>
                <w:szCs w:val="15"/>
              </w:rPr>
              <w:t>2.21%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4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4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5,000,000.00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0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深圳长缨智能卡有限公司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2,000,000.00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20"/>
              <w:jc w:val="both"/>
              <w:rPr>
                <w:sz w:val="15"/>
                <w:szCs w:val="15"/>
              </w:rPr>
            </w:pPr>
            <w:r>
              <w:rPr>
                <w:rFonts w:ascii="Times New Roman" w:eastAsia="Times New Roman" w:hAnsi="Times New Roman" w:cs="Times New Roman"/>
                <w:color w:val="000000"/>
                <w:spacing w:val="0"/>
                <w:w w:val="100"/>
                <w:position w:val="0"/>
                <w:sz w:val="15"/>
                <w:szCs w:val="15"/>
              </w:rPr>
              <w:t>5.00%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4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4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2,000,000.00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1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江西京鹰汽车新技术有限责任公司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3,200,000.00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16.84%</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4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00"/>
              <w:jc w:val="both"/>
              <w:rPr>
                <w:sz w:val="15"/>
                <w:szCs w:val="15"/>
              </w:rPr>
            </w:pPr>
            <w:r>
              <w:rPr>
                <w:rFonts w:ascii="Times New Roman" w:eastAsia="Times New Roman" w:hAnsi="Times New Roman" w:cs="Times New Roman"/>
                <w:color w:val="000000"/>
                <w:spacing w:val="0"/>
                <w:w w:val="100"/>
                <w:position w:val="0"/>
                <w:sz w:val="15"/>
                <w:szCs w:val="15"/>
              </w:rPr>
              <w:t>2,238,906.77</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5,438,906.77</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北京城市开发股份有限公司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1,540,000.00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20"/>
              <w:jc w:val="both"/>
              <w:rPr>
                <w:sz w:val="15"/>
                <w:szCs w:val="15"/>
              </w:rPr>
            </w:pPr>
            <w:r>
              <w:rPr>
                <w:rFonts w:ascii="Times New Roman" w:eastAsia="Times New Roman" w:hAnsi="Times New Roman" w:cs="Times New Roman"/>
                <w:color w:val="000000"/>
                <w:spacing w:val="0"/>
                <w:w w:val="100"/>
                <w:position w:val="0"/>
                <w:sz w:val="15"/>
                <w:szCs w:val="15"/>
              </w:rPr>
              <w:t>0.31%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4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4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1,540,000.00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吉林清华同方科贸有限责任公司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1,600,000.00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46.00%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2,080,000.00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rPr>
              <w:t>157,554.37</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20"/>
              <w:jc w:val="both"/>
              <w:rPr>
                <w:sz w:val="15"/>
                <w:szCs w:val="15"/>
              </w:rPr>
            </w:pPr>
            <w:r>
              <w:rPr>
                <w:rFonts w:ascii="Times New Roman" w:eastAsia="Times New Roman" w:hAnsi="Times New Roman" w:cs="Times New Roman"/>
                <w:color w:val="000000"/>
                <w:spacing w:val="0"/>
                <w:w w:val="100"/>
                <w:position w:val="0"/>
                <w:sz w:val="15"/>
                <w:szCs w:val="15"/>
              </w:rPr>
              <w:t>374,856.41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4,054,856.41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启迪控股股份有限公司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2,500,000.00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20"/>
              <w:jc w:val="both"/>
              <w:rPr>
                <w:sz w:val="15"/>
                <w:szCs w:val="15"/>
              </w:rPr>
            </w:pPr>
            <w:r>
              <w:rPr>
                <w:rFonts w:ascii="Times New Roman" w:eastAsia="Times New Roman" w:hAnsi="Times New Roman" w:cs="Times New Roman"/>
                <w:color w:val="000000"/>
                <w:spacing w:val="0"/>
                <w:w w:val="100"/>
                <w:position w:val="0"/>
                <w:sz w:val="15"/>
                <w:szCs w:val="15"/>
              </w:rPr>
              <w:t>0.52%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4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4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2,500,000.00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航天科工卫星技术有限公司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10,300,000.00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13.74%</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4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00"/>
              <w:jc w:val="both"/>
              <w:rPr>
                <w:sz w:val="15"/>
                <w:szCs w:val="15"/>
              </w:rPr>
            </w:pPr>
            <w:r>
              <w:rPr>
                <w:rFonts w:ascii="Times New Roman" w:eastAsia="Times New Roman" w:hAnsi="Times New Roman" w:cs="Times New Roman"/>
                <w:color w:val="000000"/>
                <w:spacing w:val="0"/>
                <w:w w:val="100"/>
                <w:position w:val="0"/>
                <w:sz w:val="15"/>
                <w:szCs w:val="15"/>
              </w:rPr>
              <w:t>2,960,636.40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13,260,636.40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郑州同方神火科技有限公司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10,000,000.00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50.00%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1,438.48</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20"/>
              <w:jc w:val="both"/>
              <w:rPr>
                <w:sz w:val="15"/>
                <w:szCs w:val="15"/>
              </w:rPr>
            </w:pPr>
            <w:r>
              <w:rPr>
                <w:rFonts w:ascii="Times New Roman" w:eastAsia="Times New Roman" w:hAnsi="Times New Roman" w:cs="Times New Roman"/>
                <w:color w:val="000000"/>
                <w:spacing w:val="0"/>
                <w:w w:val="100"/>
                <w:position w:val="0"/>
                <w:sz w:val="15"/>
                <w:szCs w:val="15"/>
              </w:rPr>
              <w:t>703,595.61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10,703,595.61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深圳清华同方股份有限公司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74,000,000.00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19.00%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11,000,000.00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rPr>
              <w:t>757,418.63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-71,989,568.30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13,010,431.70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北京中录同方文化传播有限公司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19,000,000.00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50.00%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10,000,000.00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-1,875,434.07</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-29,000,000.00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14</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中投信用担保有限公司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10,000,000.00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2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4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4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10,000,000.00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15</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中体同方体育科技有限公司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17,500,000.00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42.23%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rPr>
              <w:t>706,396.75</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00"/>
              <w:jc w:val="both"/>
              <w:rPr>
                <w:sz w:val="15"/>
                <w:szCs w:val="15"/>
              </w:rPr>
            </w:pPr>
            <w:r>
              <w:rPr>
                <w:rFonts w:ascii="Times New Roman" w:eastAsia="Times New Roman" w:hAnsi="Times New Roman" w:cs="Times New Roman"/>
                <w:color w:val="000000"/>
                <w:spacing w:val="0"/>
                <w:w w:val="100"/>
                <w:position w:val="0"/>
                <w:sz w:val="15"/>
                <w:szCs w:val="15"/>
              </w:rPr>
              <w:t>1,988,384.66</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19,488,384.66</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16</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北京鼎新信息系统开发有限公司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6,440,000.00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20"/>
              <w:jc w:val="both"/>
              <w:rPr>
                <w:sz w:val="15"/>
                <w:szCs w:val="15"/>
              </w:rPr>
            </w:pPr>
            <w:r>
              <w:rPr>
                <w:rFonts w:ascii="Times New Roman" w:eastAsia="Times New Roman" w:hAnsi="Times New Roman" w:cs="Times New Roman"/>
                <w:color w:val="000000"/>
                <w:spacing w:val="0"/>
                <w:w w:val="100"/>
                <w:position w:val="0"/>
                <w:sz w:val="15"/>
                <w:szCs w:val="15"/>
              </w:rPr>
              <w:t>5.00%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4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-5,800,000.00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640,000.00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17</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嘉融投资有限公司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99,000,000.00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50.00%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2,000,000.00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15,459,572.15</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-7,511,693.51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93,488,306.49</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18</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云南云电清华同方科技有限公司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30,000,000.00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37.50%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rPr>
              <w:t>794,423.66</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-19,579,146.16</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10,420,853.84</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0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19</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北京银行股份有限公司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555,330.00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4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4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555,330.00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1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甘肃同兴智能科技发展有限责任公司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1,400,000.00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2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128,151.66</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-1,380,578.07</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-1,528,151.66</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0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美国凌讯科技有限公司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18,404,728.00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20"/>
              <w:jc w:val="both"/>
              <w:rPr>
                <w:sz w:val="15"/>
                <w:szCs w:val="15"/>
              </w:rPr>
            </w:pPr>
            <w:r>
              <w:rPr>
                <w:rFonts w:ascii="Times New Roman" w:eastAsia="Times New Roman" w:hAnsi="Times New Roman" w:cs="Times New Roman"/>
                <w:color w:val="000000"/>
                <w:spacing w:val="0"/>
                <w:w w:val="100"/>
                <w:position w:val="0"/>
                <w:sz w:val="15"/>
                <w:szCs w:val="15"/>
              </w:rPr>
              <w:t>8.49%</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4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4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18,404,728.00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1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清华同方（哈尔滨）水务有限公司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7,500,000.00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10.00%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4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4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7,500,000.00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同方投资有限公司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250,000,000.00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45.45%</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4,915,815.95</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14,479,438.54</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264,479,438.54</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24</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北京同方数字教育技术有限公司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4,000,000.00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50.00%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1,100,443.04</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20"/>
              <w:jc w:val="both"/>
              <w:rPr>
                <w:sz w:val="15"/>
                <w:szCs w:val="15"/>
              </w:rPr>
            </w:pPr>
            <w:r>
              <w:rPr>
                <w:rFonts w:ascii="Times New Roman" w:eastAsia="Times New Roman" w:hAnsi="Times New Roman" w:cs="Times New Roman"/>
                <w:color w:val="000000"/>
                <w:spacing w:val="0"/>
                <w:w w:val="100"/>
                <w:position w:val="0"/>
                <w:sz w:val="15"/>
                <w:szCs w:val="15"/>
              </w:rPr>
              <w:t>850,584.67</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4,850,584.67</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25</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北京亚仕同方科技有限公司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2,149,600.70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49.9999%</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-1,417,881.89</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-1,417,881.89</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731,718.81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26</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廊坊清华科技园光电有限公司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32,824,791.40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41.00%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-8,552,109.45</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-8,552,109.45</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24,272,681.95</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27</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南昌创业投资有限公司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30,000,000.00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27.27%</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rPr>
              <w:t>-39,782.73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20"/>
              <w:jc w:val="both"/>
              <w:rPr>
                <w:sz w:val="15"/>
                <w:szCs w:val="15"/>
              </w:rPr>
            </w:pPr>
            <w:r>
              <w:rPr>
                <w:rFonts w:ascii="Times New Roman" w:eastAsia="Times New Roman" w:hAnsi="Times New Roman" w:cs="Times New Roman"/>
                <w:color w:val="000000"/>
                <w:spacing w:val="0"/>
                <w:w w:val="100"/>
                <w:position w:val="0"/>
                <w:sz w:val="15"/>
                <w:szCs w:val="15"/>
              </w:rPr>
              <w:t>-39,782.73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29,960,217.27</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28</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北京威视科技发展有限公司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5,000,000.00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45.00%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rPr>
              <w:t>818,271.49</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00"/>
              <w:jc w:val="both"/>
              <w:rPr>
                <w:sz w:val="15"/>
                <w:szCs w:val="15"/>
              </w:rPr>
            </w:pPr>
            <w:r>
              <w:rPr>
                <w:rFonts w:ascii="Times New Roman" w:eastAsia="Times New Roman" w:hAnsi="Times New Roman" w:cs="Times New Roman"/>
                <w:color w:val="000000"/>
                <w:spacing w:val="0"/>
                <w:w w:val="100"/>
                <w:position w:val="0"/>
                <w:sz w:val="15"/>
                <w:szCs w:val="15"/>
              </w:rPr>
              <w:t>7,092,438.11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12,092,438.11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29</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北京卓凯生物技术有限公司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900,000.00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22.50%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900,000.00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-1,557,013.91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-1,557,013.91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242,986.09</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北京中铁亿品旅客信息服务有限公司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3,000,000.00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10.00%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4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4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3,000,000.00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易程科技股份有限公司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21,000,000.00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35.00%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-1,613,858.59</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-1,613,858.59</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19,386,141.41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北京科技园置地有限公司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1,000,000.00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2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4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4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1,000,000.00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同方华清投资管理有限公司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25,000,000.00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50.00%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8,345.31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20"/>
              <w:jc w:val="both"/>
              <w:rPr>
                <w:sz w:val="15"/>
                <w:szCs w:val="15"/>
              </w:rPr>
            </w:pPr>
            <w:r>
              <w:rPr>
                <w:rFonts w:ascii="Times New Roman" w:eastAsia="Times New Roman" w:hAnsi="Times New Roman" w:cs="Times New Roman"/>
                <w:color w:val="000000"/>
                <w:spacing w:val="0"/>
                <w:w w:val="100"/>
                <w:position w:val="0"/>
                <w:sz w:val="15"/>
                <w:szCs w:val="15"/>
              </w:rPr>
              <w:t>115,538.97</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25,115,538.97</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34</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北京京投土地项目管理咨询股份有限公司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1,000,000.00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20"/>
              <w:jc w:val="both"/>
              <w:rPr>
                <w:sz w:val="15"/>
                <w:szCs w:val="15"/>
              </w:rPr>
            </w:pPr>
            <w:r>
              <w:rPr>
                <w:rFonts w:ascii="Times New Roman" w:eastAsia="Times New Roman" w:hAnsi="Times New Roman" w:cs="Times New Roman"/>
                <w:color w:val="000000"/>
                <w:spacing w:val="0"/>
                <w:w w:val="100"/>
                <w:position w:val="0"/>
                <w:sz w:val="15"/>
                <w:szCs w:val="15"/>
              </w:rPr>
              <w:t>5.00%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4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4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1,000,000.00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35</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万德福磁带公司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2,741,550.00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35.00%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4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4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2,741,550.00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2,741,550.00</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36</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城市信用社</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40"/>
              <w:jc w:val="both"/>
              <w:rPr>
                <w:sz w:val="15"/>
                <w:szCs w:val="15"/>
              </w:rPr>
            </w:pPr>
            <w:r>
              <w:rPr>
                <w:rFonts w:ascii="Times New Roman" w:eastAsia="Times New Roman" w:hAnsi="Times New Roman" w:cs="Times New Roman"/>
                <w:color w:val="000000"/>
                <w:spacing w:val="0"/>
                <w:w w:val="100"/>
                <w:position w:val="0"/>
                <w:sz w:val="15"/>
                <w:szCs w:val="15"/>
              </w:rPr>
              <w:t>55,375.00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20"/>
              <w:jc w:val="both"/>
              <w:rPr>
                <w:sz w:val="15"/>
                <w:szCs w:val="15"/>
              </w:rPr>
            </w:pPr>
            <w:r>
              <w:rPr>
                <w:rFonts w:ascii="Times New Roman" w:eastAsia="Times New Roman" w:hAnsi="Times New Roman" w:cs="Times New Roman"/>
                <w:color w:val="000000"/>
                <w:spacing w:val="0"/>
                <w:w w:val="100"/>
                <w:position w:val="0"/>
                <w:sz w:val="15"/>
                <w:szCs w:val="15"/>
              </w:rPr>
              <w:t>0.83%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4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80"/>
              <w:jc w:val="both"/>
              <w:rPr>
                <w:sz w:val="15"/>
                <w:szCs w:val="15"/>
              </w:rPr>
            </w:pPr>
            <w:r>
              <w:rPr>
                <w:rFonts w:ascii="Times New Roman" w:eastAsia="Times New Roman" w:hAnsi="Times New Roman" w:cs="Times New Roman"/>
                <w:color w:val="000000"/>
                <w:spacing w:val="0"/>
                <w:w w:val="100"/>
                <w:position w:val="0"/>
                <w:sz w:val="15"/>
                <w:szCs w:val="15"/>
              </w:rPr>
              <w:t>14,625.00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00"/>
              <w:jc w:val="both"/>
              <w:rPr>
                <w:sz w:val="15"/>
                <w:szCs w:val="15"/>
              </w:rPr>
            </w:pPr>
            <w:r>
              <w:rPr>
                <w:rFonts w:ascii="Times New Roman" w:eastAsia="Times New Roman" w:hAnsi="Times New Roman" w:cs="Times New Roman"/>
                <w:color w:val="000000"/>
                <w:spacing w:val="0"/>
                <w:w w:val="100"/>
                <w:position w:val="0"/>
                <w:sz w:val="15"/>
                <w:szCs w:val="15"/>
              </w:rPr>
              <w:t>70,000.00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37</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中国龙资本市场集合资金信托投资计划</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20,000,000.00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2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-20,000,000.00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-20,000,000.00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38</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北京高校创业股份有限公司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2,000,000.00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20"/>
              <w:jc w:val="both"/>
              <w:rPr>
                <w:sz w:val="15"/>
                <w:szCs w:val="15"/>
              </w:rPr>
            </w:pPr>
            <w:r>
              <w:rPr>
                <w:rFonts w:ascii="Times New Roman" w:eastAsia="Times New Roman" w:hAnsi="Times New Roman" w:cs="Times New Roman"/>
                <w:color w:val="000000"/>
                <w:spacing w:val="0"/>
                <w:w w:val="100"/>
                <w:position w:val="0"/>
                <w:sz w:val="15"/>
                <w:szCs w:val="15"/>
              </w:rPr>
              <w:t>2.30%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4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4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2,000,000.00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39</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北京同方洁净技术有限公司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2,000,000.00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20.00%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3,810,000.00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-1,774,130.55</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80"/>
              <w:jc w:val="both"/>
              <w:rPr>
                <w:sz w:val="15"/>
                <w:szCs w:val="15"/>
              </w:rPr>
            </w:pPr>
            <w:r>
              <w:rPr>
                <w:rFonts w:ascii="Times New Roman" w:eastAsia="Times New Roman" w:hAnsi="Times New Roman" w:cs="Times New Roman"/>
                <w:color w:val="000000"/>
                <w:spacing w:val="0"/>
                <w:w w:val="100"/>
                <w:position w:val="0"/>
                <w:sz w:val="15"/>
                <w:szCs w:val="15"/>
              </w:rPr>
              <w:t>34,794.35</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5,844,794.35</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0.00</w:t>
            </w:r>
          </w:p>
        </w:tc>
      </w:tr>
      <w:tr>
        <w:trPr>
          <w:trHeight w:val="254"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桂林清华同方清洁能源有限责任公司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10,000,000.00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50.00%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-5,000,000.00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-5,000,000.00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5,000,000.00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1,101,517.83</w:t>
            </w:r>
          </w:p>
        </w:tc>
      </w:tr>
    </w:tbl>
    <w:p>
      <w:pPr>
        <w:spacing w:lineRule="exact" w:line="1"/>
        <w:rPr>
          <w:sz w:val="2"/>
          <w:szCs w:val="2"/>
        </w:rPr>
      </w:pPr>
      <w:r>
        <w:br w:type="page"/>
      </w:r>
    </w:p>
    <w:p>
      <w:pPr>
        <w:widowControl w:val="0"/>
        <w:jc w:val="center"/>
        <w:rPr>
          <w:sz w:val="2"/>
          <w:szCs w:val="2"/>
        </w:rPr>
      </w:pPr>
      <w:r>
        <w:drawing>
          <wp:inline>
            <wp:extent cx="908050" cy="304800"/>
            <wp:docPr id="177" name="Picutre 177"/>
            <a:graphic xmlns:a="http://schemas.openxmlformats.org/drawingml/2006/main">
              <a:graphicData uri="http://schemas.openxmlformats.org/drawingml/2006/picture">
                <pic:pic xmlns:pic="http://schemas.openxmlformats.org/drawingml/2006/picture">
                  <pic:nvPicPr>
                    <pic:cNvPr id="177" name="Picture 177"/>
                    <pic:cNvPicPr/>
                  </pic:nvPicPr>
                  <pic:blipFill>
                    <a:blip r:embed="rId129"/>
                    <a:stretch/>
                  </pic:blipFill>
                  <pic:spPr>
                    <a:xfrm>
                      <a:ext cx="908050" cy="304800"/>
                    </a:xfrm>
                    <a:prstGeom prst="rect"/>
                  </pic:spPr>
                </pic:pic>
              </a:graphicData>
            </a:graphic>
          </wp:inline>
        </w:drawing>
      </w:r>
    </w:p>
    <w:p>
      <w:pPr>
        <w:widowControl w:val="0"/>
        <w:spacing w:after="639" w:line="1" w:lineRule="exact"/>
      </w:pPr>
    </w:p>
    <w:tbl>
      <w:tblPr>
        <w:tblOverlap w:val="never"/>
        <w:jc w:val="center"/>
        <w:tblLayout w:type="fixed"/>
      </w:tblPr>
      <w:tblGrid>
        <w:gridCol w:w="475"/>
        <w:gridCol w:w="2851"/>
        <w:gridCol w:w="1229"/>
        <w:gridCol w:w="768"/>
        <w:gridCol w:w="1075"/>
        <w:gridCol w:w="1133"/>
        <w:gridCol w:w="1128"/>
        <w:gridCol w:w="1157"/>
        <w:gridCol w:w="1003"/>
      </w:tblGrid>
      <w:tr>
        <w:trPr>
          <w:trHeight w:val="658" w:hRule="exact"/>
        </w:trPr>
        <w:tc>
          <w:tcPr>
            <w:tcBorders>
              <w:top w:val="single" w:sz="4"/>
            </w:tcBorders>
            <w:shd w:val="clear" w:color="auto" w:fill="FFFFFF"/>
            <w:vAlign w:val="center"/>
          </w:tcPr>
          <w:p>
            <w:pPr>
              <w:pStyle w:val="Style38"/>
              <w:keepNext w:val="0"/>
              <w:keepLines w:val="0"/>
              <w:widowControl w:val="0"/>
              <w:shd w:val="clear" w:color="auto" w:fill="auto"/>
              <w:bidi w:val="0"/>
              <w:spacing w:before="0" w:after="140" w:line="240" w:lineRule="auto"/>
              <w:ind w:left="0" w:right="0" w:firstLine="140"/>
              <w:jc w:val="left"/>
              <w:rPr>
                <w:sz w:val="15"/>
                <w:szCs w:val="15"/>
              </w:rPr>
            </w:pPr>
            <w:r>
              <w:rPr>
                <w:b/>
                <w:bCs/>
                <w:color w:val="000000"/>
                <w:spacing w:val="0"/>
                <w:w w:val="100"/>
                <w:position w:val="0"/>
                <w:sz w:val="15"/>
                <w:szCs w:val="15"/>
              </w:rPr>
              <w:t>序</w:t>
            </w:r>
          </w:p>
          <w:p>
            <w:pPr>
              <w:pStyle w:val="Style38"/>
              <w:keepNext w:val="0"/>
              <w:keepLines w:val="0"/>
              <w:widowControl w:val="0"/>
              <w:shd w:val="clear" w:color="auto" w:fill="auto"/>
              <w:bidi w:val="0"/>
              <w:spacing w:before="0" w:after="0" w:line="240" w:lineRule="auto"/>
              <w:ind w:left="0" w:right="0" w:firstLine="140"/>
              <w:jc w:val="left"/>
              <w:rPr>
                <w:sz w:val="15"/>
                <w:szCs w:val="15"/>
              </w:rPr>
            </w:pPr>
            <w:r>
              <w:rPr>
                <w:b/>
                <w:bCs/>
                <w:color w:val="000000"/>
                <w:spacing w:val="0"/>
                <w:w w:val="100"/>
                <w:position w:val="0"/>
                <w:sz w:val="15"/>
                <w:szCs w:val="15"/>
              </w:rPr>
              <w:t>号</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被投资单位名称</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00"/>
              <w:jc w:val="left"/>
              <w:rPr>
                <w:sz w:val="15"/>
                <w:szCs w:val="15"/>
              </w:rPr>
            </w:pPr>
            <w:r>
              <w:rPr>
                <w:b/>
                <w:bCs/>
                <w:color w:val="000000"/>
                <w:spacing w:val="0"/>
                <w:w w:val="100"/>
                <w:position w:val="0"/>
                <w:sz w:val="15"/>
                <w:szCs w:val="15"/>
              </w:rPr>
              <w:t>初始投资额</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140" w:line="240" w:lineRule="auto"/>
              <w:ind w:left="0" w:right="0" w:firstLine="180"/>
              <w:jc w:val="both"/>
              <w:rPr>
                <w:sz w:val="15"/>
                <w:szCs w:val="15"/>
              </w:rPr>
            </w:pPr>
            <w:r>
              <w:rPr>
                <w:b/>
                <w:bCs/>
                <w:color w:val="000000"/>
                <w:spacing w:val="0"/>
                <w:w w:val="100"/>
                <w:position w:val="0"/>
                <w:sz w:val="15"/>
                <w:szCs w:val="15"/>
              </w:rPr>
              <w:t>持股</w:t>
            </w:r>
          </w:p>
          <w:p>
            <w:pPr>
              <w:pStyle w:val="Style38"/>
              <w:keepNext w:val="0"/>
              <w:keepLines w:val="0"/>
              <w:widowControl w:val="0"/>
              <w:shd w:val="clear" w:color="auto" w:fill="auto"/>
              <w:bidi w:val="0"/>
              <w:spacing w:before="0" w:after="0" w:line="240" w:lineRule="auto"/>
              <w:ind w:left="0" w:right="0" w:firstLine="180"/>
              <w:jc w:val="both"/>
              <w:rPr>
                <w:sz w:val="15"/>
                <w:szCs w:val="15"/>
              </w:rPr>
            </w:pPr>
            <w:r>
              <w:rPr>
                <w:b/>
                <w:bCs/>
                <w:color w:val="000000"/>
                <w:spacing w:val="0"/>
                <w:w w:val="100"/>
                <w:position w:val="0"/>
                <w:sz w:val="15"/>
                <w:szCs w:val="15"/>
              </w:rPr>
              <w:t>比例</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140" w:line="240" w:lineRule="auto"/>
              <w:ind w:left="0" w:right="0" w:firstLine="220"/>
              <w:jc w:val="left"/>
              <w:rPr>
                <w:sz w:val="15"/>
                <w:szCs w:val="15"/>
              </w:rPr>
            </w:pPr>
            <w:r>
              <w:rPr>
                <w:b/>
                <w:bCs/>
                <w:color w:val="000000"/>
                <w:spacing w:val="0"/>
                <w:w w:val="100"/>
                <w:position w:val="0"/>
                <w:sz w:val="15"/>
                <w:szCs w:val="15"/>
              </w:rPr>
              <w:t>累计追加</w:t>
            </w:r>
          </w:p>
          <w:p>
            <w:pPr>
              <w:pStyle w:val="Style38"/>
              <w:keepNext w:val="0"/>
              <w:keepLines w:val="0"/>
              <w:widowControl w:val="0"/>
              <w:shd w:val="clear" w:color="auto" w:fill="auto"/>
              <w:bidi w:val="0"/>
              <w:spacing w:before="0" w:after="0" w:line="240" w:lineRule="auto"/>
              <w:ind w:left="0" w:right="0" w:firstLine="360"/>
              <w:jc w:val="left"/>
              <w:rPr>
                <w:sz w:val="15"/>
                <w:szCs w:val="15"/>
              </w:rPr>
            </w:pPr>
            <w:r>
              <w:rPr>
                <w:b/>
                <w:bCs/>
                <w:color w:val="000000"/>
                <w:spacing w:val="0"/>
                <w:w w:val="100"/>
                <w:position w:val="0"/>
                <w:sz w:val="15"/>
                <w:szCs w:val="15"/>
              </w:rPr>
              <w:t>投资</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140" w:line="240" w:lineRule="auto"/>
              <w:ind w:left="0" w:right="0" w:firstLine="240"/>
              <w:jc w:val="left"/>
              <w:rPr>
                <w:sz w:val="15"/>
                <w:szCs w:val="15"/>
              </w:rPr>
            </w:pPr>
            <w:r>
              <w:rPr>
                <w:b/>
                <w:bCs/>
                <w:color w:val="000000"/>
                <w:spacing w:val="0"/>
                <w:w w:val="100"/>
                <w:position w:val="0"/>
                <w:sz w:val="15"/>
                <w:szCs w:val="15"/>
              </w:rPr>
              <w:t>本期权益</w:t>
            </w:r>
          </w:p>
          <w:p>
            <w:pPr>
              <w:pStyle w:val="Style38"/>
              <w:keepNext w:val="0"/>
              <w:keepLines w:val="0"/>
              <w:widowControl w:val="0"/>
              <w:shd w:val="clear" w:color="auto" w:fill="auto"/>
              <w:bidi w:val="0"/>
              <w:spacing w:before="0" w:after="0" w:line="240" w:lineRule="auto"/>
              <w:ind w:left="0" w:right="0" w:firstLine="360"/>
              <w:jc w:val="left"/>
              <w:rPr>
                <w:sz w:val="15"/>
                <w:szCs w:val="15"/>
              </w:rPr>
            </w:pPr>
            <w:r>
              <w:rPr>
                <w:b/>
                <w:bCs/>
                <w:color w:val="000000"/>
                <w:spacing w:val="0"/>
                <w:w w:val="100"/>
                <w:position w:val="0"/>
                <w:sz w:val="15"/>
                <w:szCs w:val="15"/>
              </w:rPr>
              <w:t>增减</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140" w:line="240" w:lineRule="auto"/>
              <w:ind w:left="0" w:right="0" w:firstLine="220"/>
              <w:jc w:val="left"/>
              <w:rPr>
                <w:sz w:val="15"/>
                <w:szCs w:val="15"/>
              </w:rPr>
            </w:pPr>
            <w:r>
              <w:rPr>
                <w:b/>
                <w:bCs/>
                <w:color w:val="000000"/>
                <w:spacing w:val="0"/>
                <w:w w:val="100"/>
                <w:position w:val="0"/>
                <w:sz w:val="15"/>
                <w:szCs w:val="15"/>
              </w:rPr>
              <w:t>累计权益</w:t>
            </w:r>
          </w:p>
          <w:p>
            <w:pPr>
              <w:pStyle w:val="Style38"/>
              <w:keepNext w:val="0"/>
              <w:keepLines w:val="0"/>
              <w:widowControl w:val="0"/>
              <w:shd w:val="clear" w:color="auto" w:fill="auto"/>
              <w:bidi w:val="0"/>
              <w:spacing w:before="0" w:after="0" w:line="240" w:lineRule="auto"/>
              <w:ind w:left="0" w:right="0" w:firstLine="360"/>
              <w:jc w:val="left"/>
              <w:rPr>
                <w:sz w:val="15"/>
                <w:szCs w:val="15"/>
              </w:rPr>
            </w:pPr>
            <w:r>
              <w:rPr>
                <w:b/>
                <w:bCs/>
                <w:color w:val="000000"/>
                <w:spacing w:val="0"/>
                <w:w w:val="100"/>
                <w:position w:val="0"/>
                <w:sz w:val="15"/>
                <w:szCs w:val="15"/>
              </w:rPr>
              <w:t>增减</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140" w:line="240" w:lineRule="auto"/>
              <w:ind w:left="0" w:right="0" w:firstLine="220"/>
              <w:jc w:val="left"/>
              <w:rPr>
                <w:sz w:val="15"/>
                <w:szCs w:val="15"/>
              </w:rPr>
            </w:pPr>
            <w:r>
              <w:rPr>
                <w:rFonts w:ascii="Times New Roman" w:eastAsia="Times New Roman" w:hAnsi="Times New Roman" w:cs="Times New Roman"/>
                <w:b/>
                <w:bCs/>
                <w:color w:val="000000"/>
                <w:spacing w:val="0"/>
                <w:w w:val="100"/>
                <w:position w:val="0"/>
                <w:sz w:val="15"/>
                <w:szCs w:val="15"/>
              </w:rPr>
              <w:t>2006.12.31</w:t>
            </w:r>
          </w:p>
          <w:p>
            <w:pPr>
              <w:pStyle w:val="Style38"/>
              <w:keepNext w:val="0"/>
              <w:keepLines w:val="0"/>
              <w:widowControl w:val="0"/>
              <w:shd w:val="clear" w:color="auto" w:fill="auto"/>
              <w:bidi w:val="0"/>
              <w:spacing w:before="0" w:after="0" w:line="240" w:lineRule="auto"/>
              <w:ind w:left="0" w:right="0" w:firstLine="400"/>
              <w:jc w:val="left"/>
              <w:rPr>
                <w:sz w:val="15"/>
                <w:szCs w:val="15"/>
              </w:rPr>
            </w:pPr>
            <w:r>
              <w:rPr>
                <w:b/>
                <w:bCs/>
                <w:color w:val="000000"/>
                <w:spacing w:val="0"/>
                <w:w w:val="100"/>
                <w:position w:val="0"/>
                <w:sz w:val="15"/>
                <w:szCs w:val="15"/>
              </w:rPr>
              <w:t>余额</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left"/>
              <w:rPr>
                <w:sz w:val="15"/>
                <w:szCs w:val="15"/>
              </w:rPr>
            </w:pPr>
            <w:r>
              <w:rPr>
                <w:b/>
                <w:bCs/>
                <w:color w:val="000000"/>
                <w:spacing w:val="0"/>
                <w:w w:val="100"/>
                <w:position w:val="0"/>
                <w:sz w:val="15"/>
                <w:szCs w:val="15"/>
              </w:rPr>
              <w:t>减值准备</w:t>
            </w:r>
          </w:p>
        </w:tc>
      </w:tr>
      <w:tr>
        <w:trPr>
          <w:trHeight w:val="326" w:hRule="exact"/>
        </w:trPr>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41</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山西左云晋能新能源发电有限公司</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3,500,000.00</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35.00%</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17,653,563.00</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21,153,563.00</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42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北京文录激光科技有限公司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6,000,000.00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20.00%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-297,993.40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-6,000,000.00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0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43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北京牡丹视源电子有限责任公司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2,200,000.00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35.48%</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-33,301.74</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-473,886.84</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1,726,113.16</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44</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深圳市元泓创业投资有限公司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5,000,000.00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5.00%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5,000,000.00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45</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福州澳星同方净水业有限公司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-400,000.00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1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46</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北京天语同声信息技术有限公司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5,600,000.00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40.00%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4,900,000.00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6,167,313.21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6,152,552.44</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16,652,552.44</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47</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上海畅想音像版权服务有限公司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3,500,000.00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35.00%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-219,590.55</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-219,590.55</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3,280,409.45</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0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48</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北京三祥科创高新技术有限公司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1,750,000.00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35.00%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-188,659.06</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-188,659.06</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1,561,340.94</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1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49</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北京圣鸿星经济研究院有限公司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2,450,000.00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49.00%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2,450,000.00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50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北京四一安信科技有限公司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500,000.00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4.00%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-1,287,441.81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-350,011.08</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149,988.92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51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太极华方（北京）系统工程有限公司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1,000,000.00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10.00%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1,000,000.00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52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泰盛国际</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控股</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8,634,442.58</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17.50%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-2,121,238.26</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-2,121,238.26</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6,513,204.32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53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托克托大唐高铝粉煤灰开发有限责任公司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5,980,000.00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20.00%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-1,085,807.58</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-1,085,807.58</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4,894,192.42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1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54</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清华同方环境</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上海</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2,800,000.00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35.00%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-12,447.76</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-12,447.76</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2,787,552.24</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0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55</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TechnovatorQatar</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209,628.69</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49.00%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209,628.69</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50" w:hRule="exact"/>
        </w:trPr>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合计</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832,672,608.27</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52,471,714.66</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-63,722,221.62</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-51,781,992.17</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833,362,330.76</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3,843,067.83</w:t>
            </w:r>
          </w:p>
        </w:tc>
      </w:tr>
    </w:tbl>
    <w:p>
      <w:pPr>
        <w:widowControl w:val="0"/>
        <w:spacing w:after="319" w:line="1" w:lineRule="exact"/>
      </w:pPr>
    </w:p>
    <w:p>
      <w:pPr>
        <w:pStyle w:val="Style32"/>
        <w:keepNext/>
        <w:keepLines/>
        <w:widowControl w:val="0"/>
        <w:shd w:val="clear" w:color="auto" w:fill="auto"/>
        <w:bidi w:val="0"/>
        <w:spacing w:before="0" w:after="0" w:line="240" w:lineRule="auto"/>
        <w:ind w:left="0" w:right="0" w:firstLine="780"/>
        <w:jc w:val="left"/>
      </w:pPr>
      <w:bookmarkStart w:id="727" w:name="bookmark727"/>
      <w:bookmarkStart w:id="728" w:name="bookmark728"/>
      <w:bookmarkStart w:id="729" w:name="bookmark729"/>
      <w:r>
        <w:rPr>
          <w:color w:val="000000"/>
          <w:spacing w:val="0"/>
          <w:w w:val="100"/>
          <w:position w:val="0"/>
          <w:sz w:val="24"/>
          <w:szCs w:val="24"/>
        </w:rPr>
        <w:t>股权投资差额明细列示如下:</w:t>
      </w:r>
      <w:bookmarkEnd w:id="727"/>
      <w:bookmarkEnd w:id="728"/>
      <w:bookmarkEnd w:id="729"/>
    </w:p>
    <w:tbl>
      <w:tblPr>
        <w:tblOverlap w:val="never"/>
        <w:jc w:val="center"/>
        <w:tblLayout w:type="fixed"/>
      </w:tblPr>
      <w:tblGrid>
        <w:gridCol w:w="346"/>
        <w:gridCol w:w="2486"/>
        <w:gridCol w:w="1267"/>
        <w:gridCol w:w="1094"/>
        <w:gridCol w:w="1090"/>
        <w:gridCol w:w="1013"/>
        <w:gridCol w:w="1018"/>
        <w:gridCol w:w="1056"/>
      </w:tblGrid>
      <w:tr>
        <w:trPr>
          <w:trHeight w:val="658" w:hRule="exact"/>
        </w:trPr>
        <w:tc>
          <w:tcPr>
            <w:tcBorders>
              <w:top w:val="single" w:sz="4"/>
            </w:tcBorders>
            <w:shd w:val="clear" w:color="auto" w:fill="FFFFFF"/>
            <w:vAlign w:val="center"/>
          </w:tcPr>
          <w:p>
            <w:pPr>
              <w:pStyle w:val="Style38"/>
              <w:keepNext w:val="0"/>
              <w:keepLines w:val="0"/>
              <w:widowControl w:val="0"/>
              <w:shd w:val="clear" w:color="auto" w:fill="auto"/>
              <w:bidi w:val="0"/>
              <w:spacing w:before="0" w:after="140" w:line="240" w:lineRule="auto"/>
              <w:ind w:left="0" w:right="0" w:firstLine="0"/>
              <w:jc w:val="left"/>
              <w:rPr>
                <w:sz w:val="15"/>
                <w:szCs w:val="15"/>
              </w:rPr>
            </w:pPr>
            <w:r>
              <w:rPr>
                <w:b/>
                <w:bCs/>
                <w:color w:val="000000"/>
                <w:spacing w:val="0"/>
                <w:w w:val="100"/>
                <w:position w:val="0"/>
                <w:sz w:val="15"/>
                <w:szCs w:val="15"/>
              </w:rPr>
              <w:t>序</w:t>
            </w:r>
          </w:p>
          <w:p>
            <w:pPr>
              <w:pStyle w:val="Style38"/>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号</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被投资单位名称</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60"/>
              <w:jc w:val="left"/>
              <w:rPr>
                <w:sz w:val="15"/>
                <w:szCs w:val="15"/>
              </w:rPr>
            </w:pPr>
            <w:r>
              <w:rPr>
                <w:b/>
                <w:bCs/>
                <w:color w:val="000000"/>
                <w:spacing w:val="0"/>
                <w:w w:val="100"/>
                <w:position w:val="0"/>
                <w:sz w:val="15"/>
                <w:szCs w:val="15"/>
              </w:rPr>
              <w:t>原始金额</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5"/>
                <w:szCs w:val="15"/>
              </w:rPr>
              <w:t>2005.12.31</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本期增加</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本期转出</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本期摊销</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rPr>
              <w:t>2006.12.31</w:t>
            </w:r>
          </w:p>
        </w:tc>
      </w:tr>
      <w:tr>
        <w:trPr>
          <w:trHeight w:val="322" w:hRule="exact"/>
        </w:trPr>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诚志股份有限公司</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803,541.17</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160,708.21</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80,354.12</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80,354.09</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泰豪科技股份有限公司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308,831.63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166,619.56</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151,177.98</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15,441.58</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山东清华同方鲁颖电子有限公司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-2,203,030.74</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-881,212.32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-220,303.07</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-660,909.25</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北京清华同方微电子有限公司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17,085,187.45</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6,542,403.48</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3,211,187.45</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1,131,895.62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8,621,695.31</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北京清华同方凌讯科技有限公司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10,800,000.00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6,120,000.00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1,080,000.00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5,040,000.00</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北京中录同方文化传播有限公司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5,309,073.49</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3,452,767.59</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530,907.36</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2,921,860.23</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北京清华同方机电工业有限公司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-479,444.03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-287,666.40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-47,944.40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-239,722.00</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嘉融投资有限公司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-191,008.18</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-114,604.90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210,536.09</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95,931.19</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北京清华同方软件股份有限公司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2,314,283.26</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539,253.78</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1,543,920.70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89,902.27</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1,993,272.21</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清华同方人工环境有限公司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535,824.71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428,659.77</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53,582.47</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375,077.30</w:t>
            </w:r>
          </w:p>
        </w:tc>
      </w:tr>
      <w:tr>
        <w:trPr>
          <w:trHeight w:val="31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中体同方体育科技有限公司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137,316.30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123,584.67</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13,731.63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109,853.04</w:t>
            </w:r>
          </w:p>
        </w:tc>
      </w:tr>
      <w:tr>
        <w:trPr>
          <w:trHeight w:val="30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Technovator Int. Private Ltd.</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828,890.00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746,001.00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82,889.00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663,112.00</w:t>
            </w:r>
          </w:p>
        </w:tc>
      </w:tr>
      <w:tr>
        <w:trPr>
          <w:trHeight w:val="31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吉林清华同方科贸有限责任公司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144,852.50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115,882.00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14,485.25</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101,396.75</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14</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廊坊清华科技园光电有限公司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4,806,313.73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4,806,313.73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320,420.91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4,485,892.82</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15</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清华同方光盘股份有限公司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111,369.35</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111,369.35</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928.08</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110,441.27</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16</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北京同方互动广告有限公司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154,767.57</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118,602.38</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118,602.38</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17</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北京文录激光科技有限公司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779,452.59</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597,580.32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597,580.32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18</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深圳清华同方股份有限公司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1,171,579.37</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979,841.91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979,841.91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19</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北京牡丹视源电子有限责任公司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229,160.37</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183,328.29</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22,916.04</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160,412.25</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鞍山同方奥科电子有限公司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1,178,580.79</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942,864.63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117,858.08</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825,006.55</w:t>
            </w:r>
          </w:p>
        </w:tc>
      </w:tr>
      <w:tr>
        <w:trPr>
          <w:trHeight w:val="254"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21</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北京同方试金石新技术有限公司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9,052,283.68</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8,147,055.31</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905,228.37</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7,241,826.94</w:t>
            </w:r>
          </w:p>
        </w:tc>
      </w:tr>
    </w:tbl>
    <w:p>
      <w:pPr>
        <w:spacing w:lineRule="exact" w:line="1"/>
        <w:rPr>
          <w:sz w:val="2"/>
          <w:szCs w:val="2"/>
        </w:rPr>
      </w:pPr>
      <w:r>
        <w:br w:type="page"/>
      </w:r>
    </w:p>
    <w:p>
      <w:pPr>
        <w:widowControl w:val="0"/>
        <w:jc w:val="center"/>
        <w:rPr>
          <w:sz w:val="2"/>
          <w:szCs w:val="2"/>
        </w:rPr>
      </w:pPr>
      <w:r>
        <w:drawing>
          <wp:inline>
            <wp:extent cx="908050" cy="304800"/>
            <wp:docPr id="178" name="Picutre 178"/>
            <a:graphic xmlns:a="http://schemas.openxmlformats.org/drawingml/2006/main">
              <a:graphicData uri="http://schemas.openxmlformats.org/drawingml/2006/picture">
                <pic:pic xmlns:pic="http://schemas.openxmlformats.org/drawingml/2006/picture">
                  <pic:nvPicPr>
                    <pic:cNvPr id="178" name="Picture 178"/>
                    <pic:cNvPicPr/>
                  </pic:nvPicPr>
                  <pic:blipFill>
                    <a:blip r:embed="rId131"/>
                    <a:stretch/>
                  </pic:blipFill>
                  <pic:spPr>
                    <a:xfrm>
                      <a:ext cx="908050" cy="304800"/>
                    </a:xfrm>
                    <a:prstGeom prst="rect"/>
                  </pic:spPr>
                </pic:pic>
              </a:graphicData>
            </a:graphic>
          </wp:inline>
        </w:drawing>
      </w:r>
    </w:p>
    <w:p>
      <w:pPr>
        <w:widowControl w:val="0"/>
        <w:spacing w:after="639" w:line="1" w:lineRule="exact"/>
      </w:pPr>
    </w:p>
    <w:tbl>
      <w:tblPr>
        <w:tblOverlap w:val="never"/>
        <w:jc w:val="center"/>
        <w:tblLayout w:type="fixed"/>
      </w:tblPr>
      <w:tblGrid>
        <w:gridCol w:w="480"/>
        <w:gridCol w:w="2558"/>
        <w:gridCol w:w="1123"/>
        <w:gridCol w:w="1090"/>
        <w:gridCol w:w="1094"/>
        <w:gridCol w:w="1013"/>
        <w:gridCol w:w="1013"/>
        <w:gridCol w:w="1118"/>
      </w:tblGrid>
      <w:tr>
        <w:trPr>
          <w:trHeight w:val="269" w:hRule="exact"/>
        </w:trPr>
        <w:tc>
          <w:tcPr>
            <w:gridSpan w:val="6"/>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left"/>
              <w:rPr>
                <w:sz w:val="15"/>
                <w:szCs w:val="15"/>
              </w:rPr>
            </w:pPr>
            <w:r>
              <w:rPr>
                <w:b/>
                <w:bCs/>
                <w:color w:val="000000"/>
                <w:spacing w:val="0"/>
                <w:w w:val="100"/>
                <w:position w:val="0"/>
                <w:sz w:val="15"/>
                <w:szCs w:val="15"/>
              </w:rPr>
              <w:t>序</w:t>
            </w:r>
          </w:p>
        </w:tc>
        <w:tc>
          <w:tcPr>
            <w:vMerge w:val="restart"/>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本期摊销</w:t>
            </w:r>
          </w:p>
        </w:tc>
        <w:tc>
          <w:tcPr>
            <w:vMerge w:val="restart"/>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rPr>
              <w:t>2006.12.31</w:t>
            </w:r>
          </w:p>
        </w:tc>
      </w:tr>
      <w:tr>
        <w:trPr>
          <w:trHeight w:val="389"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5"/>
                <w:szCs w:val="15"/>
              </w:rPr>
            </w:pPr>
            <w:r>
              <w:rPr>
                <w:b/>
                <w:bCs/>
                <w:color w:val="000000"/>
                <w:spacing w:val="0"/>
                <w:w w:val="100"/>
                <w:position w:val="0"/>
                <w:sz w:val="15"/>
                <w:szCs w:val="15"/>
              </w:rPr>
              <w:t>号</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被投资单位名称</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原始金额</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rPr>
              <w:t>2005.12.31</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本期增加</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本期转出</w:t>
            </w:r>
          </w:p>
        </w:tc>
        <w:tc>
          <w:tcPr>
            <w:vMerge/>
            <w:tcBorders/>
            <w:shd w:val="clear" w:color="auto" w:fill="FFFFFF"/>
            <w:vAlign w:val="center"/>
          </w:tcPr>
          <w:p>
            <w:pPr/>
          </w:p>
        </w:tc>
        <w:tc>
          <w:tcPr>
            <w:vMerge/>
            <w:tcBorders/>
            <w:shd w:val="clear" w:color="auto" w:fill="FFFFFF"/>
            <w:vAlign w:val="center"/>
          </w:tcPr>
          <w:p>
            <w:pPr/>
          </w:p>
        </w:tc>
      </w:tr>
      <w:tr>
        <w:trPr>
          <w:trHeight w:val="326" w:hRule="exact"/>
        </w:trPr>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22</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辽宁清华同方安全电子设备有限公司</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1,500,000.00</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1,500,000.00</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1,500,000.00</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北京吉兆电子有限公司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1,689,997.59</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1,013,998.55</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168,999.76</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844,998.79</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24</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北京清华泰豪智能科技有限公司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6,843,417.89</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6,843,417.89</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228,113.93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6,615,303.96</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25</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北京同方星城置业有限公司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54,265.24</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54,265.24</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54,265.24</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0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26</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北京卓凯生物技术有限公司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490,877.76</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490,877.76</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28,634.54</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462,243.22</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27</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北京同方清芝商用机器有限公司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7.81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7.81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7.81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28</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泰盛国际</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控股</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3,999,022.97</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3,999,022.97</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299,926.74</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3,699,096.23</w:t>
            </w:r>
          </w:p>
        </w:tc>
      </w:tr>
      <w:tr>
        <w:trPr>
          <w:trHeight w:val="350" w:hRule="exact"/>
        </w:trPr>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合计</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29,095,667.83</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22,770,918.99</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1,249,622.27</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7,165,752.84</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43,451,211.71</w:t>
            </w:r>
          </w:p>
        </w:tc>
      </w:tr>
    </w:tbl>
    <w:p>
      <w:pPr>
        <w:widowControl w:val="0"/>
        <w:spacing w:after="319" w:line="1" w:lineRule="exact"/>
      </w:pPr>
    </w:p>
    <w:p>
      <w:pPr>
        <w:pStyle w:val="Style29"/>
        <w:keepNext/>
        <w:keepLines/>
        <w:widowControl w:val="0"/>
        <w:numPr>
          <w:ilvl w:val="0"/>
          <w:numId w:val="105"/>
        </w:numPr>
        <w:shd w:val="clear" w:color="auto" w:fill="auto"/>
        <w:bidi w:val="0"/>
        <w:spacing w:before="0" w:after="320" w:line="240" w:lineRule="auto"/>
        <w:ind w:left="0" w:right="0" w:firstLine="780"/>
        <w:jc w:val="left"/>
      </w:pPr>
      <w:bookmarkStart w:id="730" w:name="bookmark730"/>
      <w:bookmarkStart w:id="731" w:name="bookmark731"/>
      <w:bookmarkStart w:id="732" w:name="bookmark732"/>
      <w:bookmarkStart w:id="733" w:name="bookmark733"/>
      <w:bookmarkEnd w:id="732"/>
      <w:r>
        <w:rPr>
          <w:color w:val="000000"/>
          <w:spacing w:val="0"/>
          <w:w w:val="100"/>
          <w:position w:val="0"/>
          <w:sz w:val="24"/>
          <w:szCs w:val="24"/>
        </w:rPr>
        <w:t>固定资产原价、累计折旧及减值准备</w:t>
      </w:r>
      <w:bookmarkEnd w:id="730"/>
      <w:bookmarkEnd w:id="731"/>
      <w:bookmarkEnd w:id="733"/>
    </w:p>
    <w:p>
      <w:pPr>
        <w:pStyle w:val="Style32"/>
        <w:keepNext/>
        <w:keepLines/>
        <w:widowControl w:val="0"/>
        <w:shd w:val="clear" w:color="auto" w:fill="auto"/>
        <w:bidi w:val="0"/>
        <w:spacing w:before="0" w:after="320" w:line="240" w:lineRule="auto"/>
        <w:ind w:left="0" w:right="0" w:firstLine="780"/>
        <w:jc w:val="left"/>
      </w:pPr>
      <w:bookmarkStart w:id="734" w:name="bookmark734"/>
      <w:bookmarkStart w:id="735" w:name="bookmark735"/>
      <w:bookmarkStart w:id="736" w:name="bookmark736"/>
      <w:r>
        <w:rPr>
          <w:color w:val="000000"/>
          <w:spacing w:val="0"/>
          <w:w w:val="100"/>
          <w:position w:val="0"/>
          <w:sz w:val="24"/>
          <w:szCs w:val="24"/>
        </w:rPr>
        <w:t>固定资产原价和累计折旧：</w:t>
      </w:r>
      <w:bookmarkEnd w:id="734"/>
      <w:bookmarkEnd w:id="735"/>
      <w:bookmarkEnd w:id="736"/>
    </w:p>
    <w:tbl>
      <w:tblPr>
        <w:tblOverlap w:val="never"/>
        <w:jc w:val="center"/>
        <w:tblLayout w:type="fixed"/>
      </w:tblPr>
      <w:tblGrid>
        <w:gridCol w:w="2362"/>
        <w:gridCol w:w="1267"/>
        <w:gridCol w:w="1157"/>
        <w:gridCol w:w="1147"/>
        <w:gridCol w:w="1157"/>
        <w:gridCol w:w="1080"/>
        <w:gridCol w:w="1291"/>
      </w:tblGrid>
      <w:tr>
        <w:trPr>
          <w:trHeight w:val="350" w:hRule="exact"/>
        </w:trPr>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1040" w:right="0" w:firstLine="0"/>
              <w:jc w:val="left"/>
              <w:rPr>
                <w:sz w:val="15"/>
                <w:szCs w:val="15"/>
              </w:rPr>
            </w:pPr>
            <w:r>
              <w:rPr>
                <w:b/>
                <w:bCs/>
                <w:color w:val="000000"/>
                <w:spacing w:val="0"/>
                <w:w w:val="100"/>
                <w:position w:val="0"/>
                <w:sz w:val="15"/>
                <w:szCs w:val="15"/>
              </w:rPr>
              <w:t>项目</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房屋建筑物</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left"/>
              <w:rPr>
                <w:sz w:val="15"/>
                <w:szCs w:val="15"/>
              </w:rPr>
            </w:pPr>
            <w:r>
              <w:rPr>
                <w:b/>
                <w:bCs/>
                <w:color w:val="000000"/>
                <w:spacing w:val="0"/>
                <w:w w:val="100"/>
                <w:position w:val="0"/>
                <w:sz w:val="15"/>
                <w:szCs w:val="15"/>
              </w:rPr>
              <w:t>电子设备</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left"/>
              <w:rPr>
                <w:sz w:val="15"/>
                <w:szCs w:val="15"/>
              </w:rPr>
            </w:pPr>
            <w:r>
              <w:rPr>
                <w:b/>
                <w:bCs/>
                <w:color w:val="000000"/>
                <w:spacing w:val="0"/>
                <w:w w:val="100"/>
                <w:position w:val="0"/>
                <w:sz w:val="15"/>
                <w:szCs w:val="15"/>
              </w:rPr>
              <w:t>专用设备</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left"/>
              <w:rPr>
                <w:sz w:val="15"/>
                <w:szCs w:val="15"/>
              </w:rPr>
            </w:pPr>
            <w:r>
              <w:rPr>
                <w:b/>
                <w:bCs/>
                <w:color w:val="000000"/>
                <w:spacing w:val="0"/>
                <w:w w:val="100"/>
                <w:position w:val="0"/>
                <w:sz w:val="15"/>
                <w:szCs w:val="15"/>
              </w:rPr>
              <w:t>通用设备</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left"/>
              <w:rPr>
                <w:sz w:val="15"/>
                <w:szCs w:val="15"/>
              </w:rPr>
            </w:pPr>
            <w:r>
              <w:rPr>
                <w:b/>
                <w:bCs/>
                <w:color w:val="000000"/>
                <w:spacing w:val="0"/>
                <w:w w:val="100"/>
                <w:position w:val="0"/>
                <w:sz w:val="15"/>
                <w:szCs w:val="15"/>
              </w:rPr>
              <w:t>运输设备</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80"/>
              <w:jc w:val="left"/>
              <w:rPr>
                <w:sz w:val="15"/>
                <w:szCs w:val="15"/>
              </w:rPr>
            </w:pPr>
            <w:r>
              <w:rPr>
                <w:b/>
                <w:bCs/>
                <w:color w:val="000000"/>
                <w:spacing w:val="0"/>
                <w:w w:val="100"/>
                <w:position w:val="0"/>
                <w:sz w:val="15"/>
                <w:szCs w:val="15"/>
              </w:rPr>
              <w:t>合计</w:t>
            </w:r>
          </w:p>
        </w:tc>
      </w:tr>
      <w:tr>
        <w:trPr>
          <w:trHeight w:val="326" w:hRule="exact"/>
        </w:trPr>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固定资产原价</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2005.12.31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1,287,887,015.40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325,485,019.67</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182,912,920.61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357,145,728.35</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65,518,515.71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2,218,949,199.74</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本期增加</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00"/>
              <w:jc w:val="both"/>
              <w:rPr>
                <w:sz w:val="15"/>
                <w:szCs w:val="15"/>
              </w:rPr>
            </w:pPr>
            <w:r>
              <w:rPr>
                <w:rFonts w:ascii="Times New Roman" w:eastAsia="Times New Roman" w:hAnsi="Times New Roman" w:cs="Times New Roman"/>
                <w:color w:val="000000"/>
                <w:spacing w:val="0"/>
                <w:w w:val="100"/>
                <w:position w:val="0"/>
                <w:sz w:val="15"/>
                <w:szCs w:val="15"/>
              </w:rPr>
              <w:t>324,268,714.64</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45,683,151.74</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33,995,806.32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83,845,893.31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22,631,953.98</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00"/>
              <w:jc w:val="both"/>
              <w:rPr>
                <w:sz w:val="15"/>
                <w:szCs w:val="15"/>
              </w:rPr>
            </w:pPr>
            <w:r>
              <w:rPr>
                <w:rFonts w:ascii="Times New Roman" w:eastAsia="Times New Roman" w:hAnsi="Times New Roman" w:cs="Times New Roman"/>
                <w:color w:val="000000"/>
                <w:spacing w:val="0"/>
                <w:w w:val="100"/>
                <w:position w:val="0"/>
                <w:sz w:val="15"/>
                <w:szCs w:val="15"/>
              </w:rPr>
              <w:t>510,425,519.99</w:t>
            </w:r>
          </w:p>
        </w:tc>
      </w:tr>
      <w:tr>
        <w:trPr>
          <w:trHeight w:val="30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其中：在建工程转入</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00"/>
              <w:jc w:val="both"/>
              <w:rPr>
                <w:sz w:val="15"/>
                <w:szCs w:val="15"/>
              </w:rPr>
            </w:pPr>
            <w:r>
              <w:rPr>
                <w:rFonts w:ascii="Times New Roman" w:eastAsia="Times New Roman" w:hAnsi="Times New Roman" w:cs="Times New Roman"/>
                <w:color w:val="000000"/>
                <w:spacing w:val="0"/>
                <w:w w:val="100"/>
                <w:position w:val="0"/>
                <w:sz w:val="15"/>
                <w:szCs w:val="15"/>
              </w:rPr>
              <w:t>244,298,731.03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157,822.31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883,050.58</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13,672,170.97</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00"/>
              <w:jc w:val="both"/>
              <w:rPr>
                <w:sz w:val="15"/>
                <w:szCs w:val="15"/>
              </w:rPr>
            </w:pPr>
            <w:r>
              <w:rPr>
                <w:rFonts w:ascii="Times New Roman" w:eastAsia="Times New Roman" w:hAnsi="Times New Roman" w:cs="Times New Roman"/>
                <w:color w:val="000000"/>
                <w:spacing w:val="0"/>
                <w:w w:val="100"/>
                <w:position w:val="0"/>
                <w:sz w:val="15"/>
                <w:szCs w:val="15"/>
              </w:rPr>
              <w:t>259,011,774.89</w:t>
            </w:r>
          </w:p>
        </w:tc>
      </w:tr>
      <w:tr>
        <w:trPr>
          <w:trHeight w:val="30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1040" w:right="0" w:firstLine="0"/>
              <w:jc w:val="left"/>
              <w:rPr>
                <w:sz w:val="15"/>
                <w:szCs w:val="15"/>
              </w:rPr>
            </w:pPr>
            <w:r>
              <w:rPr>
                <w:color w:val="000000"/>
                <w:spacing w:val="0"/>
                <w:w w:val="100"/>
                <w:position w:val="0"/>
                <w:sz w:val="15"/>
                <w:szCs w:val="15"/>
              </w:rPr>
              <w:t>置换增加</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88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880"/>
              <w:jc w:val="both"/>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2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本期减少</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39,530,859.58</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32,434,807.11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8,877,117.38</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17,179,914.87</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1,174,518.90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99,197,217.84</w:t>
            </w:r>
          </w:p>
        </w:tc>
      </w:tr>
      <w:tr>
        <w:trPr>
          <w:trHeight w:val="30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其中：出售减少</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11,387,025.95</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7,151,570.56</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499,713.00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273,400.00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19,311,709.51</w:t>
            </w:r>
          </w:p>
        </w:tc>
      </w:tr>
      <w:tr>
        <w:trPr>
          <w:trHeight w:val="30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1040" w:right="0" w:firstLine="0"/>
              <w:jc w:val="left"/>
              <w:rPr>
                <w:sz w:val="15"/>
                <w:szCs w:val="15"/>
              </w:rPr>
            </w:pPr>
            <w:r>
              <w:rPr>
                <w:color w:val="000000"/>
                <w:spacing w:val="0"/>
                <w:w w:val="100"/>
                <w:position w:val="0"/>
                <w:sz w:val="15"/>
                <w:szCs w:val="15"/>
              </w:rPr>
              <w:t>置换减少</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88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880"/>
              <w:jc w:val="both"/>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1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2006.12.31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1,572,624,870.46</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338,733,364.30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208,031,609.55</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423,811,706.79</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86,975,950.79</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2,630,177,501.89</w:t>
            </w:r>
          </w:p>
        </w:tc>
      </w:tr>
      <w:tr>
        <w:trPr>
          <w:trHeight w:val="32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其中：经营租出固定资产</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11,937,609.62</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1,202,325.72</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131,086.30</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13,271,021.64</w:t>
            </w:r>
          </w:p>
        </w:tc>
      </w:tr>
      <w:tr>
        <w:trPr>
          <w:trHeight w:val="30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1040" w:right="0" w:firstLine="0"/>
              <w:jc w:val="left"/>
              <w:rPr>
                <w:sz w:val="15"/>
                <w:szCs w:val="15"/>
              </w:rPr>
            </w:pPr>
            <w:r>
              <w:rPr>
                <w:color w:val="000000"/>
                <w:spacing w:val="0"/>
                <w:w w:val="100"/>
                <w:position w:val="0"/>
                <w:sz w:val="15"/>
                <w:szCs w:val="15"/>
              </w:rPr>
              <w:t>融资租入固定资产</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88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880"/>
              <w:jc w:val="both"/>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26"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固定资产累计折旧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2005.12.31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110,655,337.98</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167,182,773.56</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80,686,838.18</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123,509,111.33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24,891,349.91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00"/>
              <w:jc w:val="both"/>
              <w:rPr>
                <w:sz w:val="15"/>
                <w:szCs w:val="15"/>
              </w:rPr>
            </w:pPr>
            <w:r>
              <w:rPr>
                <w:rFonts w:ascii="Times New Roman" w:eastAsia="Times New Roman" w:hAnsi="Times New Roman" w:cs="Times New Roman"/>
                <w:color w:val="000000"/>
                <w:spacing w:val="0"/>
                <w:w w:val="100"/>
                <w:position w:val="0"/>
                <w:sz w:val="15"/>
                <w:szCs w:val="15"/>
              </w:rPr>
              <w:t>506,925,410.96</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本期增加</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51,931,123.94</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46,728,889.66</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27,268,056.92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34,855,015.21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9,680,962.18</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00"/>
              <w:jc w:val="both"/>
              <w:rPr>
                <w:sz w:val="15"/>
                <w:szCs w:val="15"/>
              </w:rPr>
            </w:pPr>
            <w:r>
              <w:rPr>
                <w:rFonts w:ascii="Times New Roman" w:eastAsia="Times New Roman" w:hAnsi="Times New Roman" w:cs="Times New Roman"/>
                <w:color w:val="000000"/>
                <w:spacing w:val="0"/>
                <w:w w:val="100"/>
                <w:position w:val="0"/>
                <w:sz w:val="15"/>
                <w:szCs w:val="15"/>
              </w:rPr>
              <w:t>170,464,047.91</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本期减少</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3,349,050.64</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21,397,543.65</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3,419,711.27</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4,173,918.00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592,213.02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32,932,436.58</w:t>
            </w:r>
          </w:p>
        </w:tc>
      </w:tr>
      <w:tr>
        <w:trPr>
          <w:trHeight w:val="30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2006.12.31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159,237,411.28</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192,514,119.57</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104,535,183.83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154,190,208.54</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33,980,099.07</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00"/>
              <w:jc w:val="both"/>
              <w:rPr>
                <w:sz w:val="15"/>
                <w:szCs w:val="15"/>
              </w:rPr>
            </w:pPr>
            <w:r>
              <w:rPr>
                <w:rFonts w:ascii="Times New Roman" w:eastAsia="Times New Roman" w:hAnsi="Times New Roman" w:cs="Times New Roman"/>
                <w:color w:val="000000"/>
                <w:spacing w:val="0"/>
                <w:w w:val="100"/>
                <w:position w:val="0"/>
                <w:sz w:val="15"/>
                <w:szCs w:val="15"/>
              </w:rPr>
              <w:t>644,457,022.29</w:t>
            </w:r>
          </w:p>
        </w:tc>
      </w:tr>
      <w:tr>
        <w:trPr>
          <w:trHeight w:val="326"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其中：经营租出固定资产</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1,537,185.70</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240,525.98</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32,848.04</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1,810,559.72</w:t>
            </w:r>
          </w:p>
        </w:tc>
      </w:tr>
      <w:tr>
        <w:trPr>
          <w:trHeight w:val="298"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1040" w:right="0" w:firstLine="0"/>
              <w:jc w:val="left"/>
              <w:rPr>
                <w:sz w:val="15"/>
                <w:szCs w:val="15"/>
              </w:rPr>
            </w:pPr>
            <w:r>
              <w:rPr>
                <w:color w:val="000000"/>
                <w:spacing w:val="0"/>
                <w:w w:val="100"/>
                <w:position w:val="0"/>
                <w:sz w:val="15"/>
                <w:szCs w:val="15"/>
              </w:rPr>
              <w:t>融资租入固定资产</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88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880"/>
              <w:jc w:val="both"/>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26"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固定资产净值</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2005.12.31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1,177,231,677.42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158,302,246.11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102, 226,082.43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233,636,617.02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40,627,165.80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1,712,023,788.78</w:t>
            </w:r>
          </w:p>
        </w:tc>
      </w:tr>
      <w:tr>
        <w:trPr>
          <w:trHeight w:val="32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2006.12.31</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1,413,387,459.18</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146,219,244.73</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103,496,425.72</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269,621,498.25</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52,995,851.72</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1,985,720,479.60</w:t>
            </w:r>
          </w:p>
        </w:tc>
      </w:tr>
      <w:tr>
        <w:trPr>
          <w:trHeight w:val="326"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其中：经营租出固定资产</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10,400,423.92</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961,799.74</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98,238.26</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11,460,461.92</w:t>
            </w:r>
          </w:p>
        </w:tc>
      </w:tr>
      <w:tr>
        <w:trPr>
          <w:trHeight w:val="336" w:hRule="exact"/>
        </w:trPr>
        <w:tc>
          <w:tcPr>
            <w:tcBorders>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1040" w:right="0" w:firstLine="0"/>
              <w:jc w:val="left"/>
              <w:rPr>
                <w:sz w:val="15"/>
                <w:szCs w:val="15"/>
              </w:rPr>
            </w:pPr>
            <w:r>
              <w:rPr>
                <w:color w:val="000000"/>
                <w:spacing w:val="0"/>
                <w:w w:val="100"/>
                <w:position w:val="0"/>
                <w:sz w:val="15"/>
                <w:szCs w:val="15"/>
              </w:rPr>
              <w:t>融资租入固定资产</w:t>
            </w:r>
          </w:p>
        </w:tc>
        <w:tc>
          <w:tcPr>
            <w:tcBorders>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88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880"/>
              <w:jc w:val="both"/>
              <w:rPr>
                <w:sz w:val="15"/>
                <w:szCs w:val="15"/>
              </w:rPr>
            </w:pPr>
            <w:r>
              <w:rPr>
                <w:rFonts w:ascii="Times New Roman" w:eastAsia="Times New Roman" w:hAnsi="Times New Roman" w:cs="Times New Roman"/>
                <w:color w:val="000000"/>
                <w:spacing w:val="0"/>
                <w:w w:val="100"/>
                <w:position w:val="0"/>
                <w:sz w:val="15"/>
                <w:szCs w:val="15"/>
              </w:rPr>
              <w:t>0.00</w:t>
            </w:r>
          </w:p>
        </w:tc>
      </w:tr>
    </w:tbl>
    <w:p>
      <w:pPr>
        <w:spacing w:lineRule="exact" w:line="1"/>
        <w:rPr>
          <w:sz w:val="2"/>
          <w:szCs w:val="2"/>
        </w:rPr>
      </w:pPr>
      <w:r>
        <w:br w:type="page"/>
      </w:r>
    </w:p>
    <w:p>
      <w:pPr>
        <w:widowControl w:val="0"/>
        <w:jc w:val="center"/>
        <w:rPr>
          <w:sz w:val="2"/>
          <w:szCs w:val="2"/>
        </w:rPr>
      </w:pPr>
      <w:r>
        <w:drawing>
          <wp:inline>
            <wp:extent cx="908050" cy="304800"/>
            <wp:docPr id="179" name="Picutre 179"/>
            <a:graphic xmlns:a="http://schemas.openxmlformats.org/drawingml/2006/main">
              <a:graphicData uri="http://schemas.openxmlformats.org/drawingml/2006/picture">
                <pic:pic xmlns:pic="http://schemas.openxmlformats.org/drawingml/2006/picture">
                  <pic:nvPicPr>
                    <pic:cNvPr id="179" name="Picture 179"/>
                    <pic:cNvPicPr/>
                  </pic:nvPicPr>
                  <pic:blipFill>
                    <a:blip r:embed="rId133"/>
                    <a:stretch/>
                  </pic:blipFill>
                  <pic:spPr>
                    <a:xfrm>
                      <a:ext cx="908050" cy="304800"/>
                    </a:xfrm>
                    <a:prstGeom prst="rect"/>
                  </pic:spPr>
                </pic:pic>
              </a:graphicData>
            </a:graphic>
          </wp:inline>
        </w:drawing>
      </w:r>
    </w:p>
    <w:p>
      <w:pPr>
        <w:widowControl w:val="0"/>
        <w:spacing w:after="659" w:line="1" w:lineRule="exact"/>
      </w:pPr>
    </w:p>
    <w:p>
      <w:pPr>
        <w:pStyle w:val="Style32"/>
        <w:keepNext/>
        <w:keepLines/>
        <w:widowControl w:val="0"/>
        <w:shd w:val="clear" w:color="auto" w:fill="auto"/>
        <w:bidi w:val="0"/>
        <w:spacing w:before="0" w:after="300" w:line="240" w:lineRule="auto"/>
        <w:ind w:left="0" w:right="0" w:firstLine="740"/>
        <w:jc w:val="left"/>
      </w:pPr>
      <w:bookmarkStart w:id="737" w:name="bookmark737"/>
      <w:bookmarkStart w:id="738" w:name="bookmark738"/>
      <w:bookmarkStart w:id="739" w:name="bookmark739"/>
      <w:r>
        <w:rPr>
          <w:color w:val="000000"/>
          <w:spacing w:val="0"/>
          <w:w w:val="100"/>
          <w:position w:val="0"/>
          <w:sz w:val="24"/>
          <w:szCs w:val="24"/>
        </w:rPr>
        <w:t>固定资产减值准备:</w:t>
      </w:r>
      <w:bookmarkEnd w:id="737"/>
      <w:bookmarkEnd w:id="738"/>
      <w:bookmarkEnd w:id="739"/>
    </w:p>
    <w:tbl>
      <w:tblPr>
        <w:tblOverlap w:val="never"/>
        <w:jc w:val="center"/>
        <w:tblLayout w:type="fixed"/>
      </w:tblPr>
      <w:tblGrid>
        <w:gridCol w:w="1550"/>
        <w:gridCol w:w="1541"/>
        <w:gridCol w:w="1190"/>
        <w:gridCol w:w="1363"/>
        <w:gridCol w:w="1344"/>
      </w:tblGrid>
      <w:tr>
        <w:trPr>
          <w:trHeight w:val="346"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20"/>
              <w:jc w:val="both"/>
              <w:rPr>
                <w:sz w:val="18"/>
                <w:szCs w:val="18"/>
              </w:rPr>
            </w:pPr>
            <w:r>
              <w:rPr>
                <w:b/>
                <w:bCs/>
                <w:color w:val="000000"/>
                <w:spacing w:val="0"/>
                <w:w w:val="100"/>
                <w:position w:val="0"/>
                <w:sz w:val="18"/>
                <w:szCs w:val="18"/>
              </w:rPr>
              <w:t>类别</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2005.12.31</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本期增加</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b/>
                <w:bCs/>
                <w:color w:val="000000"/>
                <w:spacing w:val="0"/>
                <w:w w:val="100"/>
                <w:position w:val="0"/>
                <w:sz w:val="18"/>
                <w:szCs w:val="18"/>
              </w:rPr>
              <w:t>本期减少</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b/>
                <w:bCs/>
                <w:color w:val="000000"/>
                <w:spacing w:val="0"/>
                <w:w w:val="100"/>
                <w:position w:val="0"/>
                <w:sz w:val="18"/>
                <w:szCs w:val="18"/>
              </w:rPr>
              <w:t>2006.12.31</w:t>
            </w:r>
          </w:p>
        </w:tc>
      </w:tr>
      <w:tr>
        <w:trPr>
          <w:trHeight w:val="322"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房屋建筑物</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电子设备</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5,461,799.93</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2,105,009.17</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3,356,790.76</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专用设备</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2,248,964.65</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140,124.06</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2,108,840.59</w:t>
            </w:r>
          </w:p>
        </w:tc>
      </w:tr>
      <w:tr>
        <w:trPr>
          <w:trHeight w:val="307"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通用设备</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3,245,402.03</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1,032,016.86</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232,125.40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4,045,293.49</w:t>
            </w:r>
          </w:p>
        </w:tc>
      </w:tr>
      <w:tr>
        <w:trPr>
          <w:trHeight w:val="307"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运输设备</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665,000.70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665,000.70</w:t>
            </w:r>
          </w:p>
        </w:tc>
      </w:tr>
      <w:tr>
        <w:trPr>
          <w:trHeight w:val="331"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合计</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11,621,167.31</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1,032,016.86</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2,477,258.63</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10,175,925.54</w:t>
            </w:r>
          </w:p>
        </w:tc>
      </w:tr>
      <w:tr>
        <w:trPr>
          <w:trHeight w:val="662"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12.</w:t>
            </w:r>
            <w:r>
              <w:rPr>
                <w:b/>
                <w:bCs/>
                <w:color w:val="000000"/>
                <w:spacing w:val="0"/>
                <w:w w:val="100"/>
                <w:position w:val="0"/>
                <w:sz w:val="24"/>
                <w:szCs w:val="24"/>
              </w:rPr>
              <w:t>工程物资</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93"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00"/>
              <w:jc w:val="left"/>
              <w:rPr>
                <w:sz w:val="18"/>
                <w:szCs w:val="18"/>
              </w:rPr>
            </w:pPr>
            <w:r>
              <w:rPr>
                <w:b/>
                <w:bCs/>
                <w:color w:val="000000"/>
                <w:spacing w:val="0"/>
                <w:w w:val="100"/>
                <w:position w:val="0"/>
                <w:sz w:val="18"/>
                <w:szCs w:val="18"/>
              </w:rPr>
              <w:t>项目</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b/>
                <w:bCs/>
                <w:color w:val="000000"/>
                <w:spacing w:val="0"/>
                <w:w w:val="100"/>
                <w:position w:val="0"/>
                <w:sz w:val="18"/>
                <w:szCs w:val="18"/>
              </w:rPr>
              <w:t>2006.12.31</w:t>
            </w:r>
          </w:p>
        </w:tc>
        <w:tc>
          <w:tcPr>
            <w:gridSpan w:val="2"/>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b/>
                <w:bCs/>
                <w:color w:val="000000"/>
                <w:spacing w:val="0"/>
                <w:w w:val="100"/>
                <w:position w:val="0"/>
                <w:sz w:val="18"/>
                <w:szCs w:val="18"/>
              </w:rPr>
              <w:t>2005.12.31</w:t>
            </w:r>
          </w:p>
        </w:tc>
        <w:tc>
          <w:tcPr>
            <w:tcBorders/>
            <w:shd w:val="clear" w:color="auto" w:fill="FFFFFF"/>
            <w:vAlign w:val="top"/>
          </w:tcPr>
          <w:p>
            <w:pPr>
              <w:widowControl w:val="0"/>
              <w:rPr>
                <w:sz w:val="10"/>
                <w:szCs w:val="10"/>
              </w:rPr>
            </w:pPr>
          </w:p>
        </w:tc>
      </w:tr>
      <w:tr>
        <w:trPr>
          <w:trHeight w:val="331"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工程专用物资</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1,570,393.95</w:t>
            </w:r>
          </w:p>
        </w:tc>
        <w:tc>
          <w:tcPr>
            <w:gridSpan w:val="2"/>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1,403,439.30</w:t>
            </w:r>
          </w:p>
        </w:tc>
        <w:tc>
          <w:tcPr>
            <w:tcBorders/>
            <w:shd w:val="clear" w:color="auto" w:fill="FFFFFF"/>
            <w:vAlign w:val="top"/>
          </w:tcPr>
          <w:p>
            <w:pPr>
              <w:widowControl w:val="0"/>
              <w:rPr>
                <w:sz w:val="10"/>
                <w:szCs w:val="10"/>
              </w:rPr>
            </w:pPr>
          </w:p>
        </w:tc>
      </w:tr>
      <w:tr>
        <w:trPr>
          <w:trHeight w:val="307"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预付设备款</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4,628,367.50</w:t>
            </w:r>
          </w:p>
        </w:tc>
        <w:tc>
          <w:tcPr>
            <w:gridSpan w:val="2"/>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14,927,349.80</w:t>
            </w:r>
          </w:p>
        </w:tc>
        <w:tc>
          <w:tcPr>
            <w:tcBorders/>
            <w:shd w:val="clear" w:color="auto" w:fill="FFFFFF"/>
            <w:vAlign w:val="top"/>
          </w:tcPr>
          <w:p>
            <w:pPr>
              <w:widowControl w:val="0"/>
              <w:rPr>
                <w:sz w:val="10"/>
                <w:szCs w:val="10"/>
              </w:rPr>
            </w:pPr>
          </w:p>
        </w:tc>
      </w:tr>
      <w:tr>
        <w:trPr>
          <w:trHeight w:val="389"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6,198,761.45</w:t>
            </w:r>
          </w:p>
        </w:tc>
        <w:tc>
          <w:tcPr>
            <w:gridSpan w:val="2"/>
            <w:tcBorders>
              <w:top w:val="single" w:sz="4"/>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16,330,789.10</w:t>
            </w:r>
          </w:p>
        </w:tc>
        <w:tc>
          <w:tcPr>
            <w:tcBorders/>
            <w:shd w:val="clear" w:color="auto" w:fill="FFFFFF"/>
            <w:vAlign w:val="top"/>
          </w:tcPr>
          <w:p>
            <w:pPr>
              <w:widowControl w:val="0"/>
              <w:rPr>
                <w:sz w:val="10"/>
                <w:szCs w:val="10"/>
              </w:rPr>
            </w:pPr>
          </w:p>
        </w:tc>
      </w:tr>
    </w:tbl>
    <w:p>
      <w:pPr>
        <w:widowControl w:val="0"/>
        <w:spacing w:after="299" w:line="1" w:lineRule="exact"/>
      </w:pPr>
    </w:p>
    <w:p>
      <w:pPr>
        <w:pStyle w:val="Style29"/>
        <w:keepNext/>
        <w:keepLines/>
        <w:widowControl w:val="0"/>
        <w:numPr>
          <w:ilvl w:val="0"/>
          <w:numId w:val="107"/>
        </w:numPr>
        <w:shd w:val="clear" w:color="auto" w:fill="auto"/>
        <w:bidi w:val="0"/>
        <w:spacing w:before="0" w:after="0" w:line="240" w:lineRule="auto"/>
        <w:ind w:left="0" w:right="0" w:firstLine="740"/>
        <w:jc w:val="left"/>
      </w:pPr>
      <w:bookmarkStart w:id="740" w:name="bookmark740"/>
      <w:bookmarkStart w:id="741" w:name="bookmark741"/>
      <w:bookmarkStart w:id="742" w:name="bookmark742"/>
      <w:bookmarkStart w:id="743" w:name="bookmark743"/>
      <w:bookmarkEnd w:id="742"/>
      <w:r>
        <w:rPr>
          <w:color w:val="000000"/>
          <w:spacing w:val="0"/>
          <w:w w:val="100"/>
          <w:position w:val="0"/>
          <w:sz w:val="24"/>
          <w:szCs w:val="24"/>
        </w:rPr>
        <w:t>在建工程</w:t>
      </w:r>
      <w:bookmarkEnd w:id="740"/>
      <w:bookmarkEnd w:id="741"/>
      <w:bookmarkEnd w:id="743"/>
    </w:p>
    <w:tbl>
      <w:tblPr>
        <w:tblOverlap w:val="never"/>
        <w:jc w:val="center"/>
        <w:tblLayout w:type="fixed"/>
      </w:tblPr>
      <w:tblGrid>
        <w:gridCol w:w="2568"/>
        <w:gridCol w:w="686"/>
        <w:gridCol w:w="970"/>
        <w:gridCol w:w="965"/>
        <w:gridCol w:w="965"/>
        <w:gridCol w:w="893"/>
        <w:gridCol w:w="950"/>
        <w:gridCol w:w="552"/>
        <w:gridCol w:w="763"/>
      </w:tblGrid>
      <w:tr>
        <w:trPr>
          <w:trHeight w:val="437" w:hRule="exact"/>
        </w:trPr>
        <w:tc>
          <w:tcPr>
            <w:vMerge w:val="restart"/>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1020" w:right="0" w:firstLine="0"/>
              <w:jc w:val="left"/>
              <w:rPr>
                <w:sz w:val="15"/>
                <w:szCs w:val="15"/>
              </w:rPr>
            </w:pPr>
            <w:r>
              <w:rPr>
                <w:b/>
                <w:bCs/>
                <w:color w:val="000000"/>
                <w:spacing w:val="0"/>
                <w:w w:val="100"/>
                <w:position w:val="0"/>
                <w:sz w:val="15"/>
                <w:szCs w:val="15"/>
              </w:rPr>
              <w:t>工程项目</w:t>
            </w:r>
          </w:p>
        </w:tc>
        <w:tc>
          <w:tcPr>
            <w:gridSpan w:val="3"/>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工程预</w:t>
            </w:r>
          </w:p>
        </w:tc>
        <w:tc>
          <w:tcPr>
            <w:vMerge w:val="restart"/>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本期转固</w:t>
            </w:r>
          </w:p>
        </w:tc>
        <w:tc>
          <w:tcPr>
            <w:vMerge w:val="restart"/>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其他减少</w:t>
            </w:r>
          </w:p>
        </w:tc>
        <w:tc>
          <w:tcPr>
            <w:gridSpan w:val="3"/>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5"/>
                <w:szCs w:val="15"/>
              </w:rPr>
            </w:pPr>
            <w:r>
              <w:rPr>
                <w:b/>
                <w:bCs/>
                <w:color w:val="000000"/>
                <w:spacing w:val="0"/>
                <w:w w:val="100"/>
                <w:position w:val="0"/>
                <w:sz w:val="15"/>
                <w:szCs w:val="15"/>
              </w:rPr>
              <w:t>占预算</w:t>
            </w:r>
          </w:p>
        </w:tc>
      </w:tr>
      <w:tr>
        <w:trPr>
          <w:trHeight w:val="547" w:hRule="exact"/>
        </w:trPr>
        <w:tc>
          <w:tcPr>
            <w:vMerge/>
            <w:tcBorders/>
            <w:shd w:val="clear" w:color="auto" w:fill="FFFFFF"/>
            <w:vAlign w:val="center"/>
          </w:tcPr>
          <w:p>
            <w:pPr/>
          </w:p>
        </w:tc>
        <w:tc>
          <w:tcPr>
            <w:tcBorders/>
            <w:shd w:val="clear" w:color="auto" w:fill="FFFFFF"/>
            <w:vAlign w:val="top"/>
          </w:tcPr>
          <w:p>
            <w:pPr>
              <w:pStyle w:val="Style38"/>
              <w:keepNext w:val="0"/>
              <w:keepLines w:val="0"/>
              <w:widowControl w:val="0"/>
              <w:shd w:val="clear" w:color="auto" w:fill="auto"/>
              <w:bidi w:val="0"/>
              <w:spacing w:before="0" w:after="120" w:line="240" w:lineRule="auto"/>
              <w:ind w:left="0" w:right="0" w:firstLine="0"/>
              <w:jc w:val="center"/>
              <w:rPr>
                <w:sz w:val="15"/>
                <w:szCs w:val="15"/>
              </w:rPr>
            </w:pPr>
            <w:r>
              <w:rPr>
                <w:b/>
                <w:bCs/>
                <w:color w:val="000000"/>
                <w:spacing w:val="0"/>
                <w:w w:val="100"/>
                <w:position w:val="0"/>
                <w:sz w:val="15"/>
                <w:szCs w:val="15"/>
              </w:rPr>
              <w:t>算</w:t>
            </w:r>
          </w:p>
          <w:p>
            <w:pPr>
              <w:pStyle w:val="Style38"/>
              <w:keepNext w:val="0"/>
              <w:keepLines w:val="0"/>
              <w:widowControl w:val="0"/>
              <w:shd w:val="clear" w:color="auto" w:fill="auto"/>
              <w:bidi w:val="0"/>
              <w:spacing w:before="0" w:after="0" w:line="240" w:lineRule="auto"/>
              <w:ind w:left="0" w:right="0" w:firstLine="0"/>
              <w:jc w:val="both"/>
              <w:rPr>
                <w:sz w:val="15"/>
                <w:szCs w:val="15"/>
              </w:rPr>
            </w:pPr>
            <w:r>
              <w:rPr>
                <w:b/>
                <w:bCs/>
                <w:color w:val="000000"/>
                <w:spacing w:val="0"/>
                <w:w w:val="100"/>
                <w:position w:val="0"/>
                <w:sz w:val="15"/>
                <w:szCs w:val="15"/>
              </w:rPr>
              <w:t>（万元）</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rPr>
              <w:t>2005.12.31</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本期增加</w:t>
            </w:r>
          </w:p>
        </w:tc>
        <w:tc>
          <w:tcPr>
            <w:vMerge/>
            <w:tcBorders/>
            <w:shd w:val="clear" w:color="auto" w:fill="FFFFFF"/>
            <w:vAlign w:val="center"/>
          </w:tcPr>
          <w:p>
            <w:pPr/>
          </w:p>
        </w:tc>
        <w:tc>
          <w:tcPr>
            <w:vMerge/>
            <w:tcBorders/>
            <w:shd w:val="clear" w:color="auto" w:fill="FFFFFF"/>
            <w:vAlign w:val="center"/>
          </w:tcPr>
          <w:p>
            <w:pP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rPr>
              <w:t>2006.12.31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140" w:firstLine="0"/>
              <w:jc w:val="right"/>
              <w:rPr>
                <w:sz w:val="15"/>
                <w:szCs w:val="15"/>
              </w:rPr>
            </w:pPr>
            <w:r>
              <w:rPr>
                <w:b/>
                <w:bCs/>
                <w:color w:val="000000"/>
                <w:spacing w:val="0"/>
                <w:w w:val="100"/>
                <w:position w:val="0"/>
                <w:sz w:val="15"/>
                <w:szCs w:val="15"/>
              </w:rPr>
              <w:t>比例</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资金来源</w:t>
            </w:r>
          </w:p>
        </w:tc>
      </w:tr>
      <w:tr>
        <w:trPr>
          <w:trHeight w:val="341" w:hRule="exact"/>
        </w:trPr>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超低能耗示范楼</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6,100,000.00</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56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6,100,000.00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自筹</w:t>
            </w:r>
          </w:p>
        </w:tc>
      </w:tr>
      <w:tr>
        <w:trPr>
          <w:trHeight w:val="326"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北京海淀安宁里宿舍楼</w:t>
            </w:r>
          </w:p>
        </w:tc>
        <w:tc>
          <w:tcPr>
            <w:tcBorders/>
            <w:shd w:val="clear" w:color="auto" w:fill="FFFFFF"/>
            <w:vAlign w:val="top"/>
          </w:tcPr>
          <w:p>
            <w:pPr>
              <w:widowControl w:val="0"/>
              <w:rPr>
                <w:sz w:val="10"/>
                <w:szCs w:val="10"/>
              </w:rPr>
            </w:pP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10,236,294.48</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10,236,294.48</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56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自筹</w:t>
            </w:r>
          </w:p>
        </w:tc>
      </w:tr>
      <w:tr>
        <w:trPr>
          <w:trHeight w:val="331"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清华同方科技广场二期</w:t>
            </w:r>
          </w:p>
        </w:tc>
        <w:tc>
          <w:tcPr>
            <w:tcBorders/>
            <w:shd w:val="clear" w:color="auto" w:fill="FFFFFF"/>
            <w:vAlign w:val="top"/>
          </w:tcPr>
          <w:p>
            <w:pPr>
              <w:widowControl w:val="0"/>
              <w:rPr>
                <w:sz w:val="10"/>
                <w:szCs w:val="10"/>
              </w:rPr>
            </w:pP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11,928,023.55</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47,159,716.86</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56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59,087,740.41</w:t>
            </w:r>
          </w:p>
        </w:tc>
        <w:tc>
          <w:tcPr>
            <w:tcBorders/>
            <w:shd w:val="clear" w:color="auto" w:fill="FFFFFF"/>
            <w:vAlign w:val="top"/>
          </w:tcPr>
          <w:p>
            <w:pPr>
              <w:widowControl w:val="0"/>
              <w:rPr>
                <w:sz w:val="10"/>
                <w:szCs w:val="10"/>
              </w:rPr>
            </w:pP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自筹、贷款</w:t>
            </w:r>
          </w:p>
        </w:tc>
      </w:tr>
      <w:tr>
        <w:trPr>
          <w:trHeight w:val="326"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其中：利息资本化金额</w:t>
            </w:r>
          </w:p>
        </w:tc>
        <w:tc>
          <w:tcPr>
            <w:tcBorders/>
            <w:shd w:val="clear" w:color="auto" w:fill="FFFFFF"/>
            <w:vAlign w:val="top"/>
          </w:tcPr>
          <w:p>
            <w:pPr>
              <w:widowControl w:val="0"/>
              <w:rPr>
                <w:sz w:val="10"/>
                <w:szCs w:val="10"/>
              </w:rPr>
            </w:pP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1,183,728.75</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56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1,183,728.75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天秀花园底层商铺</w:t>
            </w:r>
          </w:p>
        </w:tc>
        <w:tc>
          <w:tcPr>
            <w:tcBorders/>
            <w:shd w:val="clear" w:color="auto" w:fill="FFFFFF"/>
            <w:vAlign w:val="top"/>
          </w:tcPr>
          <w:p>
            <w:pPr>
              <w:widowControl w:val="0"/>
              <w:rPr>
                <w:sz w:val="10"/>
                <w:szCs w:val="10"/>
              </w:rPr>
            </w:pP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24,316,991.08</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146,999.20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8,801,842.64</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15,662,147.64</w:t>
            </w:r>
          </w:p>
        </w:tc>
        <w:tc>
          <w:tcPr>
            <w:tcBorders/>
            <w:shd w:val="clear" w:color="auto" w:fill="FFFFFF"/>
            <w:vAlign w:val="top"/>
          </w:tcPr>
          <w:p>
            <w:pPr>
              <w:widowControl w:val="0"/>
              <w:rPr>
                <w:sz w:val="10"/>
                <w:szCs w:val="10"/>
              </w:rPr>
            </w:pP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自筹</w:t>
            </w:r>
          </w:p>
        </w:tc>
      </w:tr>
      <w:tr>
        <w:trPr>
          <w:trHeight w:val="326"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无锡科技园食堂和宿舍</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1,633.80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10,648,098.75</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2,918,191.25</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13,566,290.00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56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gridSpan w:val="2"/>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83.04%</w:t>
            </w:r>
            <w:r>
              <w:rPr>
                <w:color w:val="000000"/>
                <w:spacing w:val="0"/>
                <w:w w:val="100"/>
                <w:position w:val="0"/>
                <w:sz w:val="15"/>
                <w:szCs w:val="15"/>
              </w:rPr>
              <w:t>自筹、贷款</w:t>
            </w:r>
          </w:p>
        </w:tc>
      </w:tr>
      <w:tr>
        <w:trPr>
          <w:trHeight w:val="326"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其中：利息资本化金额</w:t>
            </w:r>
          </w:p>
        </w:tc>
        <w:tc>
          <w:tcPr>
            <w:tcBorders/>
            <w:shd w:val="clear" w:color="auto" w:fill="FFFFFF"/>
            <w:vAlign w:val="top"/>
          </w:tcPr>
          <w:p>
            <w:pPr>
              <w:widowControl w:val="0"/>
              <w:rPr>
                <w:sz w:val="10"/>
                <w:szCs w:val="10"/>
              </w:rPr>
            </w:pP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368,962.52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368,962.52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56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31"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无锡科技园办公楼</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930.00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9,305,000.00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560"/>
              <w:jc w:val="both"/>
              <w:rPr>
                <w:sz w:val="15"/>
                <w:szCs w:val="15"/>
              </w:rPr>
            </w:pPr>
            <w:r>
              <w:rPr>
                <w:rFonts w:ascii="Times New Roman" w:eastAsia="Times New Roman" w:hAnsi="Times New Roman" w:cs="Times New Roman"/>
                <w:color w:val="000000"/>
                <w:spacing w:val="0"/>
                <w:w w:val="100"/>
                <w:position w:val="0"/>
                <w:sz w:val="15"/>
                <w:szCs w:val="15"/>
              </w:rPr>
              <w:t>0.00</w:t>
            </w:r>
          </w:p>
        </w:tc>
        <w:tc>
          <w:tcPr>
            <w:gridSpan w:val="2"/>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 xml:space="preserve">9,305,000.00 </w:t>
            </w:r>
            <w:r>
              <w:rPr>
                <w:rFonts w:ascii="Times New Roman" w:eastAsia="Times New Roman" w:hAnsi="Times New Roman" w:cs="Times New Roman"/>
                <w:color w:val="000000"/>
                <w:spacing w:val="0"/>
                <w:w w:val="100"/>
                <w:position w:val="0"/>
                <w:sz w:val="15"/>
                <w:szCs w:val="15"/>
              </w:rPr>
              <w:t>100.05%</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自筹</w:t>
            </w:r>
          </w:p>
        </w:tc>
      </w:tr>
      <w:tr>
        <w:trPr>
          <w:trHeight w:val="326"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无锡科技园空调厂房</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5,134.56</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24,577,011.52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17,174,828.48</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41,751,840.00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56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gridSpan w:val="2"/>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81.32%</w:t>
            </w:r>
            <w:r>
              <w:rPr>
                <w:color w:val="000000"/>
                <w:spacing w:val="0"/>
                <w:w w:val="100"/>
                <w:position w:val="0"/>
                <w:sz w:val="15"/>
                <w:szCs w:val="15"/>
              </w:rPr>
              <w:t>自筹、贷款</w:t>
            </w:r>
          </w:p>
        </w:tc>
      </w:tr>
      <w:tr>
        <w:trPr>
          <w:trHeight w:val="326"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其中：利息资本化金额</w:t>
            </w:r>
          </w:p>
        </w:tc>
        <w:tc>
          <w:tcPr>
            <w:tcBorders/>
            <w:shd w:val="clear" w:color="auto" w:fill="FFFFFF"/>
            <w:vAlign w:val="top"/>
          </w:tcPr>
          <w:p>
            <w:pPr>
              <w:widowControl w:val="0"/>
              <w:rPr>
                <w:sz w:val="10"/>
                <w:szCs w:val="10"/>
              </w:rPr>
            </w:pP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1,016,727.48</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487,500.00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1,504,227.48</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56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无锡科技园软件园</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33,456.00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868,060.97</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56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901,516.97</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45. 08%</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自筹</w:t>
            </w:r>
          </w:p>
        </w:tc>
      </w:tr>
      <w:tr>
        <w:trPr>
          <w:trHeight w:val="326"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清华同方鞍山科技园一期</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1,273.34</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23,228,180.22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7,361,673.97</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26,532,111.11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560"/>
              <w:jc w:val="both"/>
              <w:rPr>
                <w:sz w:val="15"/>
                <w:szCs w:val="15"/>
              </w:rPr>
            </w:pPr>
            <w:r>
              <w:rPr>
                <w:rFonts w:ascii="Times New Roman" w:eastAsia="Times New Roman" w:hAnsi="Times New Roman" w:cs="Times New Roman"/>
                <w:color w:val="000000"/>
                <w:spacing w:val="0"/>
                <w:w w:val="100"/>
                <w:position w:val="0"/>
                <w:sz w:val="15"/>
                <w:szCs w:val="15"/>
              </w:rPr>
              <w:t>0.00</w:t>
            </w:r>
          </w:p>
        </w:tc>
        <w:tc>
          <w:tcPr>
            <w:gridSpan w:val="3"/>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4,057,743.08240.23% </w:t>
            </w:r>
            <w:r>
              <w:rPr>
                <w:color w:val="000000"/>
                <w:spacing w:val="0"/>
                <w:w w:val="100"/>
                <w:position w:val="0"/>
                <w:sz w:val="15"/>
                <w:szCs w:val="15"/>
              </w:rPr>
              <w:t>自筹、贷款</w:t>
            </w:r>
          </w:p>
        </w:tc>
      </w:tr>
      <w:tr>
        <w:trPr>
          <w:trHeight w:val="326"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其中：利息资本化金额</w:t>
            </w:r>
          </w:p>
        </w:tc>
        <w:tc>
          <w:tcPr>
            <w:tcBorders/>
            <w:shd w:val="clear" w:color="auto" w:fill="FFFFFF"/>
            <w:vAlign w:val="top"/>
          </w:tcPr>
          <w:p>
            <w:pPr>
              <w:widowControl w:val="0"/>
              <w:rPr>
                <w:sz w:val="10"/>
                <w:szCs w:val="10"/>
              </w:rPr>
            </w:pP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27,625.65</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27,625.65</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56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31"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威视股份密云基地</w:t>
            </w: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5"/>
                <w:szCs w:val="15"/>
              </w:rPr>
              <w:t>号厂房</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1,199.00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4,505,710.58</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4,982,711.09</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56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9,488,421.67</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79.14%</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自筹</w:t>
            </w:r>
          </w:p>
        </w:tc>
      </w:tr>
      <w:tr>
        <w:trPr>
          <w:trHeight w:val="326"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威视股份密云基地</w:t>
            </w: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号厂房</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890.00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901,835.54</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5,160,816.97</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56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6,062,652.51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68.12%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自筹</w:t>
            </w:r>
          </w:p>
        </w:tc>
      </w:tr>
      <w:tr>
        <w:trPr>
          <w:trHeight w:val="32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威视股份密云基地</w:t>
            </w:r>
            <w:r>
              <w:rPr>
                <w:rFonts w:ascii="Times New Roman" w:eastAsia="Times New Roman" w:hAnsi="Times New Roman" w:cs="Times New Roman"/>
                <w:color w:val="000000"/>
                <w:spacing w:val="0"/>
                <w:w w:val="100"/>
                <w:position w:val="0"/>
                <w:sz w:val="15"/>
                <w:szCs w:val="15"/>
              </w:rPr>
              <w:t>8</w:t>
            </w:r>
            <w:r>
              <w:rPr>
                <w:color w:val="000000"/>
                <w:spacing w:val="0"/>
                <w:w w:val="100"/>
                <w:position w:val="0"/>
                <w:sz w:val="15"/>
                <w:szCs w:val="15"/>
              </w:rPr>
              <w:t>号厂房</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1,776.00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4,395,748.48</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56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4,395,748.48</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24.75%</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自筹</w:t>
            </w:r>
          </w:p>
        </w:tc>
      </w:tr>
      <w:tr>
        <w:trPr>
          <w:trHeight w:val="331"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威视股份密云基地</w:t>
            </w: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5"/>
                <w:szCs w:val="15"/>
              </w:rPr>
              <w:t>号厂房机窝工程</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1,950,162.91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56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1,950,162.91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97.51%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自筹</w:t>
            </w:r>
          </w:p>
        </w:tc>
      </w:tr>
      <w:tr>
        <w:trPr>
          <w:trHeight w:val="326"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同方川崎廊坊空调设备生产基地</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7,480.60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26,468,518.09</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17,595,516.75</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36,071,465.26</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56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7,992,569.58</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58.90%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自筹</w:t>
            </w:r>
          </w:p>
        </w:tc>
      </w:tr>
      <w:tr>
        <w:trPr>
          <w:trHeight w:val="331"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无锡同方人环户式空调生产线</w:t>
            </w:r>
          </w:p>
        </w:tc>
        <w:tc>
          <w:tcPr>
            <w:tcBorders/>
            <w:shd w:val="clear" w:color="auto" w:fill="FFFFFF"/>
            <w:vAlign w:val="top"/>
          </w:tcPr>
          <w:p>
            <w:pPr>
              <w:widowControl w:val="0"/>
              <w:rPr>
                <w:sz w:val="10"/>
                <w:szCs w:val="10"/>
              </w:rPr>
            </w:pP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20,400.00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16,597,141.46</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4,538,290.03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56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12,079,251.43</w:t>
            </w:r>
          </w:p>
        </w:tc>
        <w:tc>
          <w:tcPr>
            <w:tcBorders/>
            <w:shd w:val="clear" w:color="auto" w:fill="FFFFFF"/>
            <w:vAlign w:val="top"/>
          </w:tcPr>
          <w:p>
            <w:pPr>
              <w:widowControl w:val="0"/>
              <w:rPr>
                <w:sz w:val="10"/>
                <w:szCs w:val="10"/>
              </w:rPr>
            </w:pP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自筹</w:t>
            </w:r>
          </w:p>
        </w:tc>
      </w:tr>
      <w:tr>
        <w:trPr>
          <w:trHeight w:val="326"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713</w:t>
            </w:r>
            <w:r>
              <w:rPr>
                <w:color w:val="000000"/>
                <w:spacing w:val="0"/>
                <w:w w:val="100"/>
                <w:position w:val="0"/>
                <w:sz w:val="15"/>
                <w:szCs w:val="15"/>
              </w:rPr>
              <w:t>厂新厂区</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6,014,965.23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9,675,998.44</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14,896,309.78</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794,653.89</w:t>
            </w:r>
          </w:p>
        </w:tc>
        <w:tc>
          <w:tcPr>
            <w:gridSpan w:val="2"/>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0.00183.28%</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自筹</w:t>
            </w:r>
          </w:p>
        </w:tc>
      </w:tr>
      <w:tr>
        <w:trPr>
          <w:trHeight w:val="326"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江新船厂大船台</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12,330.00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1,395,719.85</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56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1,395,719.85</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自筹</w:t>
            </w:r>
          </w:p>
        </w:tc>
      </w:tr>
      <w:tr>
        <w:trPr>
          <w:trHeight w:val="259"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江新船厂三跨室内船台</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795.00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939,102.25</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11,100.00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928,002.25</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11. 67%</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自筹</w:t>
            </w:r>
          </w:p>
        </w:tc>
      </w:tr>
    </w:tbl>
    <w:p>
      <w:pPr>
        <w:spacing w:lineRule="exact" w:line="1"/>
        <w:rPr>
          <w:sz w:val="2"/>
          <w:szCs w:val="2"/>
        </w:rPr>
      </w:pPr>
      <w:r>
        <w:br w:type="page"/>
      </w:r>
    </w:p>
    <w:p>
      <w:pPr>
        <w:widowControl w:val="0"/>
        <w:jc w:val="center"/>
        <w:rPr>
          <w:sz w:val="2"/>
          <w:szCs w:val="2"/>
        </w:rPr>
      </w:pPr>
      <w:r>
        <w:drawing>
          <wp:inline>
            <wp:extent cx="5882640" cy="311150"/>
            <wp:docPr id="180" name="Picutre 180"/>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135"/>
                    <a:stretch/>
                  </pic:blipFill>
                  <pic:spPr>
                    <a:xfrm>
                      <a:ext cx="5882640" cy="311150"/>
                    </a:xfrm>
                    <a:prstGeom prst="rect"/>
                  </pic:spPr>
                </pic:pic>
              </a:graphicData>
            </a:graphic>
          </wp:inline>
        </w:drawing>
      </w:r>
    </w:p>
    <w:p>
      <w:pPr>
        <w:widowControl w:val="0"/>
        <w:spacing w:after="699" w:line="1" w:lineRule="exact"/>
      </w:pPr>
    </w:p>
    <w:tbl>
      <w:tblPr>
        <w:tblOverlap w:val="never"/>
        <w:jc w:val="center"/>
        <w:tblLayout w:type="fixed"/>
      </w:tblPr>
      <w:tblGrid>
        <w:gridCol w:w="2597"/>
        <w:gridCol w:w="662"/>
        <w:gridCol w:w="955"/>
        <w:gridCol w:w="974"/>
        <w:gridCol w:w="955"/>
        <w:gridCol w:w="898"/>
        <w:gridCol w:w="960"/>
        <w:gridCol w:w="917"/>
        <w:gridCol w:w="394"/>
      </w:tblGrid>
      <w:tr>
        <w:trPr>
          <w:trHeight w:val="878" w:hRule="exact"/>
        </w:trPr>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工程项目</w:t>
            </w:r>
          </w:p>
        </w:tc>
        <w:tc>
          <w:tcPr>
            <w:tcBorders>
              <w:top w:val="single" w:sz="4"/>
            </w:tcBorders>
            <w:shd w:val="clear" w:color="auto" w:fill="FFFFFF"/>
            <w:vAlign w:val="top"/>
          </w:tcPr>
          <w:p>
            <w:pPr>
              <w:pStyle w:val="Style38"/>
              <w:keepNext w:val="0"/>
              <w:keepLines w:val="0"/>
              <w:widowControl w:val="0"/>
              <w:shd w:val="clear" w:color="auto" w:fill="auto"/>
              <w:bidi w:val="0"/>
              <w:spacing w:before="0" w:after="0" w:line="312" w:lineRule="exact"/>
              <w:ind w:left="0" w:right="0" w:firstLine="0"/>
              <w:jc w:val="center"/>
              <w:rPr>
                <w:sz w:val="15"/>
                <w:szCs w:val="15"/>
              </w:rPr>
            </w:pPr>
            <w:r>
              <w:rPr>
                <w:b/>
                <w:bCs/>
                <w:color w:val="000000"/>
                <w:spacing w:val="0"/>
                <w:w w:val="100"/>
                <w:position w:val="0"/>
                <w:sz w:val="15"/>
                <w:szCs w:val="15"/>
              </w:rPr>
              <w:t>工程预 算</w:t>
            </w:r>
          </w:p>
          <w:p>
            <w:pPr>
              <w:pStyle w:val="Style38"/>
              <w:keepNext w:val="0"/>
              <w:keepLines w:val="0"/>
              <w:widowControl w:val="0"/>
              <w:shd w:val="clear" w:color="auto" w:fill="auto"/>
              <w:bidi w:val="0"/>
              <w:spacing w:before="0" w:after="0" w:line="312" w:lineRule="exact"/>
              <w:ind w:left="0" w:right="0" w:firstLine="0"/>
              <w:jc w:val="both"/>
              <w:rPr>
                <w:sz w:val="15"/>
                <w:szCs w:val="15"/>
              </w:rPr>
            </w:pPr>
            <w:r>
              <w:rPr>
                <w:b/>
                <w:bCs/>
                <w:color w:val="000000"/>
                <w:spacing w:val="0"/>
                <w:w w:val="100"/>
                <w:position w:val="0"/>
                <w:sz w:val="15"/>
                <w:szCs w:val="15"/>
              </w:rPr>
              <w:t>（万元）</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rPr>
              <w:t>2005.12.31</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本期增加</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本期转固</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其他减少</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160" w:firstLine="0"/>
              <w:jc w:val="right"/>
              <w:rPr>
                <w:sz w:val="15"/>
                <w:szCs w:val="15"/>
              </w:rPr>
            </w:pPr>
            <w:r>
              <w:rPr>
                <w:rFonts w:ascii="Times New Roman" w:eastAsia="Times New Roman" w:hAnsi="Times New Roman" w:cs="Times New Roman"/>
                <w:b/>
                <w:bCs/>
                <w:color w:val="000000"/>
                <w:spacing w:val="0"/>
                <w:w w:val="100"/>
                <w:position w:val="0"/>
                <w:sz w:val="15"/>
                <w:szCs w:val="15"/>
              </w:rPr>
              <w:t>2006.12.31</w:t>
            </w:r>
          </w:p>
        </w:tc>
        <w:tc>
          <w:tcPr>
            <w:gridSpan w:val="2"/>
            <w:tcBorders>
              <w:top w:val="single" w:sz="4"/>
            </w:tcBorders>
            <w:shd w:val="clear" w:color="auto" w:fill="FFFFFF"/>
            <w:vAlign w:val="center"/>
          </w:tcPr>
          <w:p>
            <w:pPr>
              <w:pStyle w:val="Style38"/>
              <w:keepNext w:val="0"/>
              <w:keepLines w:val="0"/>
              <w:widowControl w:val="0"/>
              <w:shd w:val="clear" w:color="auto" w:fill="auto"/>
              <w:bidi w:val="0"/>
              <w:spacing w:before="0" w:after="0" w:line="149" w:lineRule="exact"/>
              <w:ind w:left="0" w:right="0" w:firstLine="0"/>
              <w:jc w:val="left"/>
              <w:rPr>
                <w:sz w:val="15"/>
                <w:szCs w:val="15"/>
              </w:rPr>
            </w:pPr>
            <w:r>
              <w:rPr>
                <w:b/>
                <w:bCs/>
                <w:color w:val="000000"/>
                <w:spacing w:val="0"/>
                <w:w w:val="100"/>
                <w:position w:val="0"/>
                <w:sz w:val="15"/>
                <w:szCs w:val="15"/>
              </w:rPr>
              <w:t>占预算</w:t>
            </w:r>
          </w:p>
          <w:p>
            <w:pPr>
              <w:pStyle w:val="Style38"/>
              <w:keepNext w:val="0"/>
              <w:keepLines w:val="0"/>
              <w:widowControl w:val="0"/>
              <w:shd w:val="clear" w:color="auto" w:fill="auto"/>
              <w:bidi w:val="0"/>
              <w:spacing w:before="0" w:after="0" w:line="149" w:lineRule="exact"/>
              <w:ind w:left="0" w:right="0" w:firstLine="580"/>
              <w:jc w:val="left"/>
              <w:rPr>
                <w:sz w:val="15"/>
                <w:szCs w:val="15"/>
              </w:rPr>
            </w:pPr>
            <w:r>
              <w:rPr>
                <w:b/>
                <w:bCs/>
                <w:color w:val="000000"/>
                <w:spacing w:val="0"/>
                <w:w w:val="100"/>
                <w:position w:val="0"/>
                <w:sz w:val="15"/>
                <w:szCs w:val="15"/>
              </w:rPr>
              <w:t>资金来源 比例</w:t>
            </w:r>
          </w:p>
        </w:tc>
      </w:tr>
      <w:tr>
        <w:trPr>
          <w:trHeight w:val="336" w:hRule="exact"/>
        </w:trPr>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泰豪智能化高低压开关柜技术改造项目</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4,937.00</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3,000,000.00</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3,000,000.00</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6.08%</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自筹</w:t>
            </w:r>
          </w:p>
        </w:tc>
      </w:tr>
      <w:tr>
        <w:trPr>
          <w:trHeight w:val="331"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泰豪智能配电设备研发制造项目</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3,106.00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18,228,497.22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28,455,739.37</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19,165,721.30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7,041,969.00</w:t>
            </w:r>
          </w:p>
        </w:tc>
        <w:tc>
          <w:tcPr>
            <w:gridSpan w:val="2"/>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20,476,546.29150.30%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自筹</w:t>
            </w:r>
          </w:p>
        </w:tc>
      </w:tr>
      <w:tr>
        <w:trPr>
          <w:trHeight w:val="326"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泰豪</w:t>
            </w:r>
            <w:r>
              <w:rPr>
                <w:rFonts w:ascii="Times New Roman" w:eastAsia="Times New Roman" w:hAnsi="Times New Roman" w:cs="Times New Roman"/>
                <w:color w:val="000000"/>
                <w:spacing w:val="0"/>
                <w:w w:val="100"/>
                <w:position w:val="0"/>
                <w:sz w:val="15"/>
                <w:szCs w:val="15"/>
              </w:rPr>
              <w:t>600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2000kw</w:t>
            </w:r>
            <w:r>
              <w:rPr>
                <w:color w:val="000000"/>
                <w:spacing w:val="0"/>
                <w:w w:val="100"/>
                <w:position w:val="0"/>
                <w:sz w:val="15"/>
                <w:szCs w:val="15"/>
              </w:rPr>
              <w:t>出口发电机项目</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14,158.00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17,226,212.54</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49,943,095.52</w:t>
            </w:r>
          </w:p>
        </w:tc>
        <w:tc>
          <w:tcPr>
            <w:gridSpan w:val="2"/>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40"/>
              <w:jc w:val="both"/>
              <w:rPr>
                <w:sz w:val="15"/>
                <w:szCs w:val="15"/>
              </w:rPr>
            </w:pPr>
            <w:r>
              <w:rPr>
                <w:rFonts w:ascii="Times New Roman" w:eastAsia="Times New Roman" w:hAnsi="Times New Roman" w:cs="Times New Roman"/>
                <w:color w:val="000000"/>
                <w:spacing w:val="0"/>
                <w:w w:val="100"/>
                <w:position w:val="0"/>
                <w:sz w:val="15"/>
                <w:szCs w:val="15"/>
              </w:rPr>
              <w:t>0.00 18,440,179.00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48,729,129.06</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47.44% </w:t>
            </w:r>
            <w:r>
              <w:rPr>
                <w:color w:val="000000"/>
                <w:spacing w:val="0"/>
                <w:w w:val="100"/>
                <w:position w:val="0"/>
                <w:sz w:val="15"/>
                <w:szCs w:val="15"/>
              </w:rPr>
              <w:t>自筹、</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贷款</w:t>
            </w:r>
          </w:p>
        </w:tc>
      </w:tr>
      <w:tr>
        <w:trPr>
          <w:trHeight w:val="32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其中：利息资本化金额</w:t>
            </w:r>
          </w:p>
        </w:tc>
        <w:tc>
          <w:tcPr>
            <w:tcBorders/>
            <w:shd w:val="clear" w:color="auto" w:fill="FFFFFF"/>
            <w:vAlign w:val="top"/>
          </w:tcPr>
          <w:p>
            <w:pPr>
              <w:widowControl w:val="0"/>
              <w:rPr>
                <w:sz w:val="10"/>
                <w:szCs w:val="10"/>
              </w:rPr>
            </w:pP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36"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泰豪车载通信指挥系统改造项目</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11,388.00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72,648,915.10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26,267,078.61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77,746,745.56</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6,240,000.00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14,929,248.15</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86.86% </w:t>
            </w:r>
            <w:r>
              <w:rPr>
                <w:color w:val="000000"/>
                <w:spacing w:val="0"/>
                <w:w w:val="100"/>
                <w:position w:val="0"/>
                <w:sz w:val="15"/>
                <w:szCs w:val="15"/>
              </w:rPr>
              <w:t>自筹、</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贷款</w:t>
            </w:r>
          </w:p>
        </w:tc>
      </w:tr>
      <w:tr>
        <w:trPr>
          <w:trHeight w:val="32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其中：利息资本化金额</w:t>
            </w:r>
          </w:p>
        </w:tc>
        <w:tc>
          <w:tcPr>
            <w:tcBorders/>
            <w:shd w:val="clear" w:color="auto" w:fill="FFFFFF"/>
            <w:vAlign w:val="top"/>
          </w:tcPr>
          <w:p>
            <w:pPr>
              <w:widowControl w:val="0"/>
              <w:rPr>
                <w:sz w:val="10"/>
                <w:szCs w:val="10"/>
              </w:rPr>
            </w:pP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1,133,853.40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3,019,362.50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4,153,215.90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泰豪特种电机制造技改项目</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2,388.97</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12,161,344.03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8,928,093.97</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10,778,734.60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10,310,703.40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88.28% </w:t>
            </w:r>
            <w:r>
              <w:rPr>
                <w:color w:val="000000"/>
                <w:spacing w:val="0"/>
                <w:w w:val="100"/>
                <w:position w:val="0"/>
                <w:sz w:val="15"/>
                <w:szCs w:val="15"/>
              </w:rPr>
              <w:t>自筹、</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贷款</w:t>
            </w:r>
          </w:p>
        </w:tc>
      </w:tr>
      <w:tr>
        <w:trPr>
          <w:trHeight w:val="480"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其中：利息资本化金额</w:t>
            </w:r>
          </w:p>
        </w:tc>
        <w:tc>
          <w:tcPr>
            <w:tcBorders/>
            <w:shd w:val="clear" w:color="auto" w:fill="FFFFFF"/>
            <w:vAlign w:val="top"/>
          </w:tcPr>
          <w:p>
            <w:pPr>
              <w:widowControl w:val="0"/>
              <w:rPr>
                <w:sz w:val="10"/>
                <w:szCs w:val="10"/>
              </w:rPr>
            </w:pP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955,987.50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955,987.50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13"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清华同方沈阳科技园区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37,936,751.00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gridSpan w:val="2"/>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40"/>
              <w:jc w:val="both"/>
              <w:rPr>
                <w:sz w:val="15"/>
                <w:szCs w:val="15"/>
              </w:rPr>
            </w:pPr>
            <w:r>
              <w:rPr>
                <w:rFonts w:ascii="Times New Roman" w:eastAsia="Times New Roman" w:hAnsi="Times New Roman" w:cs="Times New Roman"/>
                <w:color w:val="000000"/>
                <w:spacing w:val="0"/>
                <w:w w:val="100"/>
                <w:position w:val="0"/>
                <w:sz w:val="15"/>
                <w:szCs w:val="15"/>
              </w:rPr>
              <w:t>0.00 37,936,751.00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12.65%</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400" w:firstLine="0"/>
              <w:jc w:val="right"/>
              <w:rPr>
                <w:sz w:val="15"/>
                <w:szCs w:val="15"/>
              </w:rPr>
            </w:pPr>
            <w:r>
              <w:rPr>
                <w:color w:val="000000"/>
                <w:spacing w:val="0"/>
                <w:w w:val="100"/>
                <w:position w:val="0"/>
                <w:sz w:val="15"/>
                <w:szCs w:val="15"/>
              </w:rPr>
              <w:t>自筹</w:t>
            </w:r>
          </w:p>
        </w:tc>
        <w:tc>
          <w:tcPr>
            <w:tcBorders/>
            <w:shd w:val="clear" w:color="auto" w:fill="FFFFFF"/>
            <w:vAlign w:val="top"/>
          </w:tcPr>
          <w:p>
            <w:pPr>
              <w:widowControl w:val="0"/>
              <w:rPr>
                <w:sz w:val="10"/>
                <w:szCs w:val="10"/>
              </w:rPr>
            </w:pPr>
          </w:p>
        </w:tc>
      </w:tr>
      <w:tr>
        <w:trPr>
          <w:trHeight w:val="322" w:hRule="exact"/>
        </w:trPr>
        <w:tc>
          <w:tcPr>
            <w:tcBorders>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零星工程</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18,739,229.71</w:t>
            </w:r>
          </w:p>
        </w:tc>
        <w:tc>
          <w:tcPr>
            <w:tcBorders>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31,167,625.27</w:t>
            </w:r>
          </w:p>
        </w:tc>
        <w:tc>
          <w:tcPr>
            <w:gridSpan w:val="2"/>
            <w:tcBorders>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3,727,972.77 14,120,738.17</w:t>
            </w:r>
          </w:p>
        </w:tc>
        <w:tc>
          <w:tcPr>
            <w:tcBorders>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32,058,144.04</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自筹</w:t>
            </w:r>
          </w:p>
        </w:tc>
      </w:tr>
    </w:tbl>
    <w:p>
      <w:pPr>
        <w:widowControl w:val="0"/>
        <w:spacing w:after="59" w:line="1" w:lineRule="exact"/>
      </w:pPr>
    </w:p>
    <w:p>
      <w:pPr>
        <w:pStyle w:val="Style38"/>
        <w:keepNext w:val="0"/>
        <w:keepLines w:val="0"/>
        <w:widowControl w:val="0"/>
        <w:pBdr>
          <w:bottom w:val="single" w:sz="4" w:space="0" w:color="auto"/>
        </w:pBdr>
        <w:shd w:val="clear" w:color="auto" w:fill="auto"/>
        <w:tabs>
          <w:tab w:pos="3928" w:val="left"/>
        </w:tabs>
        <w:bidi w:val="0"/>
        <w:spacing w:before="0" w:after="420" w:line="240" w:lineRule="auto"/>
        <w:ind w:left="0" w:right="0" w:firstLine="760"/>
        <w:jc w:val="left"/>
        <w:rPr>
          <w:sz w:val="15"/>
          <w:szCs w:val="15"/>
        </w:rPr>
      </w:pPr>
      <w:r>
        <w:rPr>
          <w:color w:val="000000"/>
          <w:spacing w:val="0"/>
          <w:w w:val="100"/>
          <w:position w:val="0"/>
          <w:sz w:val="15"/>
          <w:szCs w:val="15"/>
        </w:rPr>
        <w:t>合计</w:t>
        <w:tab/>
      </w:r>
      <w:r>
        <w:rPr>
          <w:rFonts w:ascii="Times New Roman" w:eastAsia="Times New Roman" w:hAnsi="Times New Roman" w:cs="Times New Roman"/>
          <w:color w:val="000000"/>
          <w:spacing w:val="0"/>
          <w:w w:val="100"/>
          <w:position w:val="0"/>
          <w:sz w:val="15"/>
          <w:szCs w:val="15"/>
        </w:rPr>
        <w:t>290,052,389.16 331,257,067.15 259,011,774.89 58,450,482.70 303,847,198.72</w:t>
      </w:r>
    </w:p>
    <w:p>
      <w:pPr>
        <w:pStyle w:val="Style32"/>
        <w:keepNext/>
        <w:keepLines/>
        <w:widowControl w:val="0"/>
        <w:shd w:val="clear" w:color="auto" w:fill="auto"/>
        <w:bidi w:val="0"/>
        <w:spacing w:before="0" w:after="320" w:line="240" w:lineRule="auto"/>
        <w:ind w:left="0" w:right="0" w:firstLine="760"/>
        <w:jc w:val="left"/>
      </w:pPr>
      <w:bookmarkStart w:id="744" w:name="bookmark744"/>
      <w:bookmarkStart w:id="745" w:name="bookmark745"/>
      <w:bookmarkStart w:id="746" w:name="bookmark746"/>
      <w:r>
        <w:rPr>
          <w:color w:val="000000"/>
          <w:spacing w:val="0"/>
          <w:w w:val="100"/>
          <w:position w:val="0"/>
          <w:sz w:val="24"/>
          <w:szCs w:val="24"/>
        </w:rPr>
        <w:t>在建工程减值准备:</w:t>
      </w:r>
      <w:bookmarkEnd w:id="744"/>
      <w:bookmarkEnd w:id="745"/>
      <w:bookmarkEnd w:id="746"/>
    </w:p>
    <w:tbl>
      <w:tblPr>
        <w:tblOverlap w:val="never"/>
        <w:jc w:val="center"/>
        <w:tblLayout w:type="fixed"/>
      </w:tblPr>
      <w:tblGrid>
        <w:gridCol w:w="1546"/>
        <w:gridCol w:w="1522"/>
        <w:gridCol w:w="1344"/>
        <w:gridCol w:w="1320"/>
        <w:gridCol w:w="1291"/>
      </w:tblGrid>
      <w:tr>
        <w:trPr>
          <w:trHeight w:val="346"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60"/>
              <w:jc w:val="left"/>
              <w:rPr>
                <w:sz w:val="18"/>
                <w:szCs w:val="18"/>
              </w:rPr>
            </w:pPr>
            <w:r>
              <w:rPr>
                <w:b/>
                <w:bCs/>
                <w:color w:val="000000"/>
                <w:spacing w:val="0"/>
                <w:w w:val="100"/>
                <w:position w:val="0"/>
                <w:sz w:val="18"/>
                <w:szCs w:val="18"/>
              </w:rPr>
              <w:t>工程名称</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b/>
                <w:bCs/>
                <w:color w:val="000000"/>
                <w:spacing w:val="0"/>
                <w:w w:val="100"/>
                <w:position w:val="0"/>
                <w:sz w:val="18"/>
                <w:szCs w:val="18"/>
              </w:rPr>
              <w:t>2005.12.31</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本期增加</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80" w:right="0" w:firstLine="0"/>
              <w:jc w:val="center"/>
              <w:rPr>
                <w:sz w:val="18"/>
                <w:szCs w:val="18"/>
              </w:rPr>
            </w:pPr>
            <w:r>
              <w:rPr>
                <w:b/>
                <w:bCs/>
                <w:color w:val="000000"/>
                <w:spacing w:val="0"/>
                <w:w w:val="100"/>
                <w:position w:val="0"/>
                <w:sz w:val="18"/>
                <w:szCs w:val="18"/>
              </w:rPr>
              <w:t>本期减少</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2006.12.31</w:t>
            </w:r>
          </w:p>
        </w:tc>
      </w:tr>
      <w:tr>
        <w:trPr>
          <w:trHeight w:val="322"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零星工程</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37,595.23</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37,595.23</w:t>
            </w:r>
          </w:p>
        </w:tc>
      </w:tr>
      <w:tr>
        <w:trPr>
          <w:trHeight w:val="355" w:hRule="exact"/>
        </w:trPr>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37,595.23</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37,595.23</w:t>
            </w:r>
          </w:p>
        </w:tc>
      </w:tr>
    </w:tbl>
    <w:p>
      <w:pPr>
        <w:widowControl w:val="0"/>
        <w:spacing w:after="319" w:line="1" w:lineRule="exact"/>
      </w:pPr>
    </w:p>
    <w:p>
      <w:pPr>
        <w:pStyle w:val="Style29"/>
        <w:keepNext/>
        <w:keepLines/>
        <w:widowControl w:val="0"/>
        <w:numPr>
          <w:ilvl w:val="0"/>
          <w:numId w:val="107"/>
        </w:numPr>
        <w:shd w:val="clear" w:color="auto" w:fill="auto"/>
        <w:bidi w:val="0"/>
        <w:spacing w:before="0" w:after="420" w:line="240" w:lineRule="auto"/>
        <w:ind w:left="0" w:right="0" w:firstLine="760"/>
        <w:jc w:val="left"/>
      </w:pPr>
      <w:bookmarkStart w:id="747" w:name="bookmark747"/>
      <w:bookmarkStart w:id="748" w:name="bookmark748"/>
      <w:bookmarkStart w:id="749" w:name="bookmark749"/>
      <w:bookmarkStart w:id="750" w:name="bookmark750"/>
      <w:bookmarkEnd w:id="749"/>
      <w:r>
        <w:rPr>
          <w:color w:val="000000"/>
          <w:spacing w:val="0"/>
          <w:w w:val="100"/>
          <w:position w:val="0"/>
          <w:sz w:val="24"/>
          <w:szCs w:val="24"/>
        </w:rPr>
        <w:t>无形资产</w:t>
      </w:r>
      <w:bookmarkEnd w:id="747"/>
      <w:bookmarkEnd w:id="748"/>
      <w:bookmarkEnd w:id="750"/>
    </w:p>
    <w:tbl>
      <w:tblPr>
        <w:tblOverlap w:val="never"/>
        <w:jc w:val="center"/>
        <w:tblLayout w:type="fixed"/>
      </w:tblPr>
      <w:tblGrid>
        <w:gridCol w:w="2434"/>
        <w:gridCol w:w="1368"/>
        <w:gridCol w:w="1066"/>
        <w:gridCol w:w="1032"/>
        <w:gridCol w:w="994"/>
        <w:gridCol w:w="994"/>
        <w:gridCol w:w="1051"/>
        <w:gridCol w:w="888"/>
      </w:tblGrid>
      <w:tr>
        <w:trPr>
          <w:trHeight w:val="250" w:hRule="exact"/>
        </w:trPr>
        <w:tc>
          <w:tcPr>
            <w:tcBorders>
              <w:top w:val="single" w:sz="4"/>
            </w:tcBorders>
            <w:shd w:val="clear" w:color="auto" w:fill="FFFFFF"/>
            <w:vAlign w:val="top"/>
          </w:tcPr>
          <w:p>
            <w:pPr>
              <w:pStyle w:val="Style38"/>
              <w:keepNext w:val="0"/>
              <w:keepLines w:val="0"/>
              <w:widowControl w:val="0"/>
              <w:shd w:val="clear" w:color="auto" w:fill="auto"/>
              <w:bidi w:val="0"/>
              <w:spacing w:before="0" w:after="0" w:line="240" w:lineRule="auto"/>
              <w:ind w:left="1040" w:right="0" w:firstLine="0"/>
              <w:jc w:val="left"/>
              <w:rPr>
                <w:sz w:val="13"/>
                <w:szCs w:val="13"/>
              </w:rPr>
            </w:pPr>
            <w:r>
              <w:rPr>
                <w:b/>
                <w:bCs/>
                <w:color w:val="000000"/>
                <w:spacing w:val="0"/>
                <w:w w:val="100"/>
                <w:position w:val="0"/>
                <w:sz w:val="13"/>
                <w:szCs w:val="13"/>
              </w:rPr>
              <w:t>项目名称</w:t>
            </w:r>
          </w:p>
        </w:tc>
        <w:tc>
          <w:tcPr>
            <w:tcBorders>
              <w:top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20"/>
              <w:jc w:val="left"/>
              <w:rPr>
                <w:sz w:val="13"/>
                <w:szCs w:val="13"/>
              </w:rPr>
            </w:pPr>
            <w:r>
              <w:rPr>
                <w:b/>
                <w:bCs/>
                <w:color w:val="000000"/>
                <w:spacing w:val="0"/>
                <w:w w:val="100"/>
                <w:position w:val="0"/>
                <w:sz w:val="13"/>
                <w:szCs w:val="13"/>
              </w:rPr>
              <w:t>原值</w:t>
            </w:r>
          </w:p>
        </w:tc>
        <w:tc>
          <w:tcPr>
            <w:tcBorders>
              <w:top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b/>
                <w:bCs/>
                <w:color w:val="000000"/>
                <w:spacing w:val="0"/>
                <w:w w:val="100"/>
                <w:position w:val="0"/>
                <w:sz w:val="13"/>
                <w:szCs w:val="13"/>
              </w:rPr>
              <w:t>2005.12.31</w:t>
            </w:r>
          </w:p>
        </w:tc>
        <w:tc>
          <w:tcPr>
            <w:tcBorders>
              <w:top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00"/>
              <w:jc w:val="both"/>
              <w:rPr>
                <w:sz w:val="13"/>
                <w:szCs w:val="13"/>
              </w:rPr>
            </w:pPr>
            <w:r>
              <w:rPr>
                <w:b/>
                <w:bCs/>
                <w:color w:val="000000"/>
                <w:spacing w:val="0"/>
                <w:w w:val="100"/>
                <w:position w:val="0"/>
                <w:sz w:val="13"/>
                <w:szCs w:val="13"/>
              </w:rPr>
              <w:t>本期增加</w:t>
            </w:r>
          </w:p>
        </w:tc>
        <w:tc>
          <w:tcPr>
            <w:tcBorders>
              <w:top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260" w:firstLine="0"/>
              <w:jc w:val="right"/>
              <w:rPr>
                <w:sz w:val="13"/>
                <w:szCs w:val="13"/>
              </w:rPr>
            </w:pPr>
            <w:r>
              <w:rPr>
                <w:b/>
                <w:bCs/>
                <w:color w:val="000000"/>
                <w:spacing w:val="0"/>
                <w:w w:val="100"/>
                <w:position w:val="0"/>
                <w:sz w:val="13"/>
                <w:szCs w:val="13"/>
              </w:rPr>
              <w:t>本期转出</w:t>
            </w:r>
          </w:p>
        </w:tc>
        <w:tc>
          <w:tcPr>
            <w:tcBorders>
              <w:top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260" w:firstLine="0"/>
              <w:jc w:val="right"/>
              <w:rPr>
                <w:sz w:val="13"/>
                <w:szCs w:val="13"/>
              </w:rPr>
            </w:pPr>
            <w:r>
              <w:rPr>
                <w:b/>
                <w:bCs/>
                <w:color w:val="000000"/>
                <w:spacing w:val="0"/>
                <w:w w:val="100"/>
                <w:position w:val="0"/>
                <w:sz w:val="13"/>
                <w:szCs w:val="13"/>
              </w:rPr>
              <w:t>本期摊销</w:t>
            </w:r>
          </w:p>
        </w:tc>
        <w:tc>
          <w:tcPr>
            <w:tcBorders>
              <w:top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260" w:firstLine="0"/>
              <w:jc w:val="right"/>
              <w:rPr>
                <w:sz w:val="13"/>
                <w:szCs w:val="13"/>
              </w:rPr>
            </w:pPr>
            <w:r>
              <w:rPr>
                <w:rFonts w:ascii="Times New Roman" w:eastAsia="Times New Roman" w:hAnsi="Times New Roman" w:cs="Times New Roman"/>
                <w:b/>
                <w:bCs/>
                <w:color w:val="000000"/>
                <w:spacing w:val="0"/>
                <w:w w:val="100"/>
                <w:position w:val="0"/>
                <w:sz w:val="13"/>
                <w:szCs w:val="13"/>
              </w:rPr>
              <w:t>2006.12.31</w:t>
            </w:r>
          </w:p>
        </w:tc>
        <w:tc>
          <w:tcPr>
            <w:tcBorders>
              <w:top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rPr>
              <w:t>累计摊销额</w:t>
            </w:r>
          </w:p>
        </w:tc>
      </w:tr>
      <w:tr>
        <w:trPr>
          <w:trHeight w:val="326" w:hRule="exact"/>
        </w:trPr>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工业产权及专有技术</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10,383,000.00</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3,680,700.00</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00"/>
              <w:jc w:val="both"/>
              <w:rPr>
                <w:sz w:val="13"/>
                <w:szCs w:val="13"/>
              </w:rPr>
            </w:pPr>
            <w:r>
              <w:rPr>
                <w:rFonts w:ascii="Times New Roman" w:eastAsia="Times New Roman" w:hAnsi="Times New Roman" w:cs="Times New Roman"/>
                <w:color w:val="000000"/>
                <w:spacing w:val="0"/>
                <w:w w:val="100"/>
                <w:position w:val="0"/>
                <w:sz w:val="13"/>
                <w:szCs w:val="13"/>
              </w:rPr>
              <w:t>1,400,000.00</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20"/>
              <w:jc w:val="both"/>
              <w:rPr>
                <w:sz w:val="13"/>
                <w:szCs w:val="13"/>
              </w:rPr>
            </w:pPr>
            <w:r>
              <w:rPr>
                <w:rFonts w:ascii="Times New Roman" w:eastAsia="Times New Roman" w:hAnsi="Times New Roman" w:cs="Times New Roman"/>
                <w:color w:val="000000"/>
                <w:spacing w:val="0"/>
                <w:w w:val="100"/>
                <w:position w:val="0"/>
                <w:sz w:val="13"/>
                <w:szCs w:val="13"/>
              </w:rPr>
              <w:t>0.00</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60"/>
              <w:jc w:val="both"/>
              <w:rPr>
                <w:sz w:val="13"/>
                <w:szCs w:val="13"/>
              </w:rPr>
            </w:pPr>
            <w:r>
              <w:rPr>
                <w:rFonts w:ascii="Times New Roman" w:eastAsia="Times New Roman" w:hAnsi="Times New Roman" w:cs="Times New Roman"/>
                <w:color w:val="000000"/>
                <w:spacing w:val="0"/>
                <w:w w:val="100"/>
                <w:position w:val="0"/>
                <w:sz w:val="13"/>
                <w:szCs w:val="13"/>
              </w:rPr>
              <w:t>898,301.00</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00"/>
              <w:jc w:val="both"/>
              <w:rPr>
                <w:sz w:val="13"/>
                <w:szCs w:val="13"/>
              </w:rPr>
            </w:pPr>
            <w:r>
              <w:rPr>
                <w:rFonts w:ascii="Times New Roman" w:eastAsia="Times New Roman" w:hAnsi="Times New Roman" w:cs="Times New Roman"/>
                <w:color w:val="000000"/>
                <w:spacing w:val="0"/>
                <w:w w:val="100"/>
                <w:position w:val="0"/>
                <w:sz w:val="13"/>
                <w:szCs w:val="13"/>
              </w:rPr>
              <w:t>4,182,399.00</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both"/>
              <w:rPr>
                <w:sz w:val="13"/>
                <w:szCs w:val="13"/>
              </w:rPr>
            </w:pPr>
            <w:r>
              <w:rPr>
                <w:rFonts w:ascii="Times New Roman" w:eastAsia="Times New Roman" w:hAnsi="Times New Roman" w:cs="Times New Roman"/>
                <w:color w:val="000000"/>
                <w:spacing w:val="0"/>
                <w:w w:val="100"/>
                <w:position w:val="0"/>
                <w:sz w:val="13"/>
                <w:szCs w:val="13"/>
              </w:rPr>
              <w:t>6,200,601.00</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光学传感器等专有技术（光盘并入）</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12,845,900.00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4,844,715.57</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60"/>
              <w:jc w:val="both"/>
              <w:rPr>
                <w:sz w:val="13"/>
                <w:szCs w:val="13"/>
              </w:rPr>
            </w:pPr>
            <w:r>
              <w:rPr>
                <w:rFonts w:ascii="Times New Roman" w:eastAsia="Times New Roman" w:hAnsi="Times New Roman" w:cs="Times New Roman"/>
                <w:color w:val="000000"/>
                <w:spacing w:val="0"/>
                <w:w w:val="100"/>
                <w:position w:val="0"/>
                <w:sz w:val="13"/>
                <w:szCs w:val="13"/>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20"/>
              <w:jc w:val="both"/>
              <w:rPr>
                <w:sz w:val="13"/>
                <w:szCs w:val="13"/>
              </w:rPr>
            </w:pPr>
            <w:r>
              <w:rPr>
                <w:rFonts w:ascii="Times New Roman" w:eastAsia="Times New Roman" w:hAnsi="Times New Roman" w:cs="Times New Roman"/>
                <w:color w:val="000000"/>
                <w:spacing w:val="0"/>
                <w:w w:val="100"/>
                <w:position w:val="0"/>
                <w:sz w:val="13"/>
                <w:szCs w:val="13"/>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both"/>
              <w:rPr>
                <w:sz w:val="13"/>
                <w:szCs w:val="13"/>
              </w:rPr>
            </w:pPr>
            <w:r>
              <w:rPr>
                <w:rFonts w:ascii="Times New Roman" w:eastAsia="Times New Roman" w:hAnsi="Times New Roman" w:cs="Times New Roman"/>
                <w:color w:val="000000"/>
                <w:spacing w:val="0"/>
                <w:w w:val="100"/>
                <w:position w:val="0"/>
                <w:sz w:val="13"/>
                <w:szCs w:val="13"/>
              </w:rPr>
              <w:t>1,223,916.96</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00"/>
              <w:jc w:val="both"/>
              <w:rPr>
                <w:sz w:val="13"/>
                <w:szCs w:val="13"/>
              </w:rPr>
            </w:pPr>
            <w:r>
              <w:rPr>
                <w:rFonts w:ascii="Times New Roman" w:eastAsia="Times New Roman" w:hAnsi="Times New Roman" w:cs="Times New Roman"/>
                <w:color w:val="000000"/>
                <w:spacing w:val="0"/>
                <w:w w:val="100"/>
                <w:position w:val="0"/>
                <w:sz w:val="13"/>
                <w:szCs w:val="13"/>
              </w:rPr>
              <w:t>3,620,798.61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both"/>
              <w:rPr>
                <w:sz w:val="13"/>
                <w:szCs w:val="13"/>
              </w:rPr>
            </w:pPr>
            <w:r>
              <w:rPr>
                <w:rFonts w:ascii="Times New Roman" w:eastAsia="Times New Roman" w:hAnsi="Times New Roman" w:cs="Times New Roman"/>
                <w:color w:val="000000"/>
                <w:spacing w:val="0"/>
                <w:w w:val="100"/>
                <w:position w:val="0"/>
                <w:sz w:val="13"/>
                <w:szCs w:val="13"/>
              </w:rPr>
              <w:t>9,225,101.39</w:t>
            </w:r>
          </w:p>
        </w:tc>
      </w:tr>
      <w:tr>
        <w:trPr>
          <w:trHeight w:val="30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非专利技术（泰豪并入）</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520"/>
              <w:jc w:val="left"/>
              <w:rPr>
                <w:sz w:val="13"/>
                <w:szCs w:val="13"/>
              </w:rPr>
            </w:pPr>
            <w:r>
              <w:rPr>
                <w:rFonts w:ascii="Times New Roman" w:eastAsia="Times New Roman" w:hAnsi="Times New Roman" w:cs="Times New Roman"/>
                <w:color w:val="000000"/>
                <w:spacing w:val="0"/>
                <w:w w:val="100"/>
                <w:position w:val="0"/>
                <w:sz w:val="13"/>
                <w:szCs w:val="13"/>
              </w:rPr>
              <w:t>2,007,929.40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00"/>
              <w:jc w:val="both"/>
              <w:rPr>
                <w:sz w:val="13"/>
                <w:szCs w:val="13"/>
              </w:rPr>
            </w:pPr>
            <w:r>
              <w:rPr>
                <w:rFonts w:ascii="Times New Roman" w:eastAsia="Times New Roman" w:hAnsi="Times New Roman" w:cs="Times New Roman"/>
                <w:color w:val="000000"/>
                <w:spacing w:val="0"/>
                <w:w w:val="100"/>
                <w:position w:val="0"/>
                <w:sz w:val="13"/>
                <w:szCs w:val="13"/>
              </w:rPr>
              <w:t>452,611.78</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653,768.00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20"/>
              <w:jc w:val="both"/>
              <w:rPr>
                <w:sz w:val="13"/>
                <w:szCs w:val="13"/>
              </w:rPr>
            </w:pPr>
            <w:r>
              <w:rPr>
                <w:rFonts w:ascii="Times New Roman" w:eastAsia="Times New Roman" w:hAnsi="Times New Roman" w:cs="Times New Roman"/>
                <w:color w:val="000000"/>
                <w:spacing w:val="0"/>
                <w:w w:val="100"/>
                <w:position w:val="0"/>
                <w:sz w:val="13"/>
                <w:szCs w:val="13"/>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60"/>
              <w:jc w:val="both"/>
              <w:rPr>
                <w:sz w:val="13"/>
                <w:szCs w:val="13"/>
              </w:rPr>
            </w:pPr>
            <w:r>
              <w:rPr>
                <w:rFonts w:ascii="Times New Roman" w:eastAsia="Times New Roman" w:hAnsi="Times New Roman" w:cs="Times New Roman"/>
                <w:color w:val="000000"/>
                <w:spacing w:val="0"/>
                <w:w w:val="100"/>
                <w:position w:val="0"/>
                <w:sz w:val="13"/>
                <w:szCs w:val="13"/>
              </w:rPr>
              <w:t>194,331.21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20"/>
              <w:jc w:val="both"/>
              <w:rPr>
                <w:sz w:val="13"/>
                <w:szCs w:val="13"/>
              </w:rPr>
            </w:pPr>
            <w:r>
              <w:rPr>
                <w:rFonts w:ascii="Times New Roman" w:eastAsia="Times New Roman" w:hAnsi="Times New Roman" w:cs="Times New Roman"/>
                <w:color w:val="000000"/>
                <w:spacing w:val="0"/>
                <w:w w:val="100"/>
                <w:position w:val="0"/>
                <w:sz w:val="13"/>
                <w:szCs w:val="13"/>
              </w:rPr>
              <w:t>912,048.57</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both"/>
              <w:rPr>
                <w:sz w:val="13"/>
                <w:szCs w:val="13"/>
              </w:rPr>
            </w:pPr>
            <w:r>
              <w:rPr>
                <w:rFonts w:ascii="Times New Roman" w:eastAsia="Times New Roman" w:hAnsi="Times New Roman" w:cs="Times New Roman"/>
                <w:color w:val="000000"/>
                <w:spacing w:val="0"/>
                <w:w w:val="100"/>
                <w:position w:val="0"/>
                <w:sz w:val="13"/>
                <w:szCs w:val="13"/>
              </w:rPr>
              <w:t>1,095,880.83</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变配电自动化技术（泰豪并入）</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20"/>
              <w:jc w:val="both"/>
              <w:rPr>
                <w:sz w:val="13"/>
                <w:szCs w:val="13"/>
              </w:rPr>
            </w:pPr>
            <w:r>
              <w:rPr>
                <w:rFonts w:ascii="Times New Roman" w:eastAsia="Times New Roman" w:hAnsi="Times New Roman" w:cs="Times New Roman"/>
                <w:color w:val="000000"/>
                <w:spacing w:val="0"/>
                <w:w w:val="100"/>
                <w:position w:val="0"/>
                <w:sz w:val="13"/>
                <w:szCs w:val="13"/>
              </w:rPr>
              <w:t>167,000.00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60"/>
              <w:jc w:val="both"/>
              <w:rPr>
                <w:sz w:val="13"/>
                <w:szCs w:val="13"/>
              </w:rPr>
            </w:pPr>
            <w:r>
              <w:rPr>
                <w:rFonts w:ascii="Times New Roman" w:eastAsia="Times New Roman" w:hAnsi="Times New Roman" w:cs="Times New Roman"/>
                <w:color w:val="000000"/>
                <w:spacing w:val="0"/>
                <w:w w:val="100"/>
                <w:position w:val="0"/>
                <w:sz w:val="13"/>
                <w:szCs w:val="13"/>
              </w:rPr>
              <w:t>62,600.00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60"/>
              <w:jc w:val="both"/>
              <w:rPr>
                <w:sz w:val="13"/>
                <w:szCs w:val="13"/>
              </w:rPr>
            </w:pPr>
            <w:r>
              <w:rPr>
                <w:rFonts w:ascii="Times New Roman" w:eastAsia="Times New Roman" w:hAnsi="Times New Roman" w:cs="Times New Roman"/>
                <w:color w:val="000000"/>
                <w:spacing w:val="0"/>
                <w:w w:val="100"/>
                <w:position w:val="0"/>
                <w:sz w:val="13"/>
                <w:szCs w:val="13"/>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20"/>
              <w:jc w:val="both"/>
              <w:rPr>
                <w:sz w:val="13"/>
                <w:szCs w:val="13"/>
              </w:rPr>
            </w:pPr>
            <w:r>
              <w:rPr>
                <w:rFonts w:ascii="Times New Roman" w:eastAsia="Times New Roman" w:hAnsi="Times New Roman" w:cs="Times New Roman"/>
                <w:color w:val="000000"/>
                <w:spacing w:val="0"/>
                <w:w w:val="100"/>
                <w:position w:val="0"/>
                <w:sz w:val="13"/>
                <w:szCs w:val="13"/>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20"/>
              <w:jc w:val="both"/>
              <w:rPr>
                <w:sz w:val="13"/>
                <w:szCs w:val="13"/>
              </w:rPr>
            </w:pPr>
            <w:r>
              <w:rPr>
                <w:rFonts w:ascii="Times New Roman" w:eastAsia="Times New Roman" w:hAnsi="Times New Roman" w:cs="Times New Roman"/>
                <w:color w:val="000000"/>
                <w:spacing w:val="0"/>
                <w:w w:val="100"/>
                <w:position w:val="0"/>
                <w:sz w:val="13"/>
                <w:szCs w:val="13"/>
              </w:rPr>
              <w:t>16,700.00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45,900.00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121,100.00</w:t>
            </w:r>
          </w:p>
        </w:tc>
      </w:tr>
      <w:tr>
        <w:trPr>
          <w:trHeight w:val="31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土地使用权（泰豪并入）</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112,513,779.65</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64,310,034.07</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both"/>
              <w:rPr>
                <w:sz w:val="13"/>
                <w:szCs w:val="13"/>
              </w:rPr>
            </w:pPr>
            <w:r>
              <w:rPr>
                <w:rFonts w:ascii="Times New Roman" w:eastAsia="Times New Roman" w:hAnsi="Times New Roman" w:cs="Times New Roman"/>
                <w:color w:val="000000"/>
                <w:spacing w:val="0"/>
                <w:w w:val="100"/>
                <w:position w:val="0"/>
                <w:sz w:val="13"/>
                <w:szCs w:val="13"/>
              </w:rPr>
              <w:t>44,801,616.06</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4,889,800.00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both"/>
              <w:rPr>
                <w:sz w:val="13"/>
                <w:szCs w:val="13"/>
              </w:rPr>
            </w:pPr>
            <w:r>
              <w:rPr>
                <w:rFonts w:ascii="Times New Roman" w:eastAsia="Times New Roman" w:hAnsi="Times New Roman" w:cs="Times New Roman"/>
                <w:color w:val="000000"/>
                <w:spacing w:val="0"/>
                <w:w w:val="100"/>
                <w:position w:val="0"/>
                <w:sz w:val="13"/>
                <w:szCs w:val="13"/>
              </w:rPr>
              <w:t>1,400,383.05</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102,821,467.08</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both"/>
              <w:rPr>
                <w:sz w:val="13"/>
                <w:szCs w:val="13"/>
              </w:rPr>
            </w:pPr>
            <w:r>
              <w:rPr>
                <w:rFonts w:ascii="Times New Roman" w:eastAsia="Times New Roman" w:hAnsi="Times New Roman" w:cs="Times New Roman"/>
                <w:color w:val="000000"/>
                <w:spacing w:val="0"/>
                <w:w w:val="100"/>
                <w:position w:val="0"/>
                <w:sz w:val="13"/>
                <w:szCs w:val="13"/>
              </w:rPr>
              <w:t>4,802,512.57</w:t>
            </w:r>
          </w:p>
        </w:tc>
      </w:tr>
      <w:tr>
        <w:trPr>
          <w:trHeight w:val="30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土地使用权（鲁颖并入）</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14,510,427.71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11,243,620.19</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60"/>
              <w:jc w:val="both"/>
              <w:rPr>
                <w:sz w:val="13"/>
                <w:szCs w:val="13"/>
              </w:rPr>
            </w:pPr>
            <w:r>
              <w:rPr>
                <w:rFonts w:ascii="Times New Roman" w:eastAsia="Times New Roman" w:hAnsi="Times New Roman" w:cs="Times New Roman"/>
                <w:color w:val="000000"/>
                <w:spacing w:val="0"/>
                <w:w w:val="100"/>
                <w:position w:val="0"/>
                <w:sz w:val="13"/>
                <w:szCs w:val="13"/>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20"/>
              <w:jc w:val="both"/>
              <w:rPr>
                <w:sz w:val="13"/>
                <w:szCs w:val="13"/>
              </w:rPr>
            </w:pPr>
            <w:r>
              <w:rPr>
                <w:rFonts w:ascii="Times New Roman" w:eastAsia="Times New Roman" w:hAnsi="Times New Roman" w:cs="Times New Roman"/>
                <w:color w:val="000000"/>
                <w:spacing w:val="0"/>
                <w:w w:val="100"/>
                <w:position w:val="0"/>
                <w:sz w:val="13"/>
                <w:szCs w:val="13"/>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60"/>
              <w:jc w:val="both"/>
              <w:rPr>
                <w:sz w:val="13"/>
                <w:szCs w:val="13"/>
              </w:rPr>
            </w:pPr>
            <w:r>
              <w:rPr>
                <w:rFonts w:ascii="Times New Roman" w:eastAsia="Times New Roman" w:hAnsi="Times New Roman" w:cs="Times New Roman"/>
                <w:color w:val="000000"/>
                <w:spacing w:val="0"/>
                <w:w w:val="100"/>
                <w:position w:val="0"/>
                <w:sz w:val="13"/>
                <w:szCs w:val="13"/>
              </w:rPr>
              <w:t>505,638.90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both"/>
              <w:rPr>
                <w:sz w:val="13"/>
                <w:szCs w:val="13"/>
              </w:rPr>
            </w:pPr>
            <w:r>
              <w:rPr>
                <w:rFonts w:ascii="Times New Roman" w:eastAsia="Times New Roman" w:hAnsi="Times New Roman" w:cs="Times New Roman"/>
                <w:color w:val="000000"/>
                <w:spacing w:val="0"/>
                <w:w w:val="100"/>
                <w:position w:val="0"/>
                <w:sz w:val="13"/>
                <w:szCs w:val="13"/>
              </w:rPr>
              <w:t>10,737,981.29</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both"/>
              <w:rPr>
                <w:sz w:val="13"/>
                <w:szCs w:val="13"/>
              </w:rPr>
            </w:pPr>
            <w:r>
              <w:rPr>
                <w:rFonts w:ascii="Times New Roman" w:eastAsia="Times New Roman" w:hAnsi="Times New Roman" w:cs="Times New Roman"/>
                <w:color w:val="000000"/>
                <w:spacing w:val="0"/>
                <w:w w:val="100"/>
                <w:position w:val="0"/>
                <w:sz w:val="13"/>
                <w:szCs w:val="13"/>
              </w:rPr>
              <w:t>3,772,446.42</w:t>
            </w:r>
          </w:p>
        </w:tc>
      </w:tr>
      <w:tr>
        <w:trPr>
          <w:trHeight w:val="31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金融</w:t>
            </w:r>
            <w:r>
              <w:rPr>
                <w:rFonts w:ascii="Times New Roman" w:eastAsia="Times New Roman" w:hAnsi="Times New Roman" w:cs="Times New Roman"/>
                <w:color w:val="000000"/>
                <w:spacing w:val="0"/>
                <w:w w:val="100"/>
                <w:position w:val="0"/>
                <w:sz w:val="13"/>
                <w:szCs w:val="13"/>
              </w:rPr>
              <w:t>IC</w:t>
            </w:r>
            <w:r>
              <w:rPr>
                <w:color w:val="000000"/>
                <w:spacing w:val="0"/>
                <w:w w:val="100"/>
                <w:position w:val="0"/>
                <w:sz w:val="13"/>
                <w:szCs w:val="13"/>
              </w:rPr>
              <w:t>卡操作系统（中钞并入）</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520"/>
              <w:jc w:val="left"/>
              <w:rPr>
                <w:sz w:val="13"/>
                <w:szCs w:val="13"/>
              </w:rPr>
            </w:pPr>
            <w:r>
              <w:rPr>
                <w:rFonts w:ascii="Times New Roman" w:eastAsia="Times New Roman" w:hAnsi="Times New Roman" w:cs="Times New Roman"/>
                <w:color w:val="000000"/>
                <w:spacing w:val="0"/>
                <w:w w:val="100"/>
                <w:position w:val="0"/>
                <w:sz w:val="13"/>
                <w:szCs w:val="13"/>
              </w:rPr>
              <w:t>1,200,000.00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00"/>
              <w:jc w:val="both"/>
              <w:rPr>
                <w:sz w:val="13"/>
                <w:szCs w:val="13"/>
              </w:rPr>
            </w:pPr>
            <w:r>
              <w:rPr>
                <w:rFonts w:ascii="Times New Roman" w:eastAsia="Times New Roman" w:hAnsi="Times New Roman" w:cs="Times New Roman"/>
                <w:color w:val="000000"/>
                <w:spacing w:val="0"/>
                <w:w w:val="100"/>
                <w:position w:val="0"/>
                <w:sz w:val="13"/>
                <w:szCs w:val="13"/>
              </w:rPr>
              <w:t>410,000.00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60"/>
              <w:jc w:val="both"/>
              <w:rPr>
                <w:sz w:val="13"/>
                <w:szCs w:val="13"/>
              </w:rPr>
            </w:pPr>
            <w:r>
              <w:rPr>
                <w:rFonts w:ascii="Times New Roman" w:eastAsia="Times New Roman" w:hAnsi="Times New Roman" w:cs="Times New Roman"/>
                <w:color w:val="000000"/>
                <w:spacing w:val="0"/>
                <w:w w:val="100"/>
                <w:position w:val="0"/>
                <w:sz w:val="13"/>
                <w:szCs w:val="13"/>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390,000.00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20"/>
              <w:jc w:val="both"/>
              <w:rPr>
                <w:sz w:val="13"/>
                <w:szCs w:val="13"/>
              </w:rPr>
            </w:pPr>
            <w:r>
              <w:rPr>
                <w:rFonts w:ascii="Times New Roman" w:eastAsia="Times New Roman" w:hAnsi="Times New Roman" w:cs="Times New Roman"/>
                <w:color w:val="000000"/>
                <w:spacing w:val="0"/>
                <w:w w:val="100"/>
                <w:position w:val="0"/>
                <w:sz w:val="13"/>
                <w:szCs w:val="13"/>
              </w:rPr>
              <w:t>20,000.00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810,000.00</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土地使用权（威视并入）</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28,591,212.00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25,732,090.80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60"/>
              <w:jc w:val="both"/>
              <w:rPr>
                <w:sz w:val="13"/>
                <w:szCs w:val="13"/>
              </w:rPr>
            </w:pPr>
            <w:r>
              <w:rPr>
                <w:rFonts w:ascii="Times New Roman" w:eastAsia="Times New Roman" w:hAnsi="Times New Roman" w:cs="Times New Roman"/>
                <w:color w:val="000000"/>
                <w:spacing w:val="0"/>
                <w:w w:val="100"/>
                <w:position w:val="0"/>
                <w:sz w:val="13"/>
                <w:szCs w:val="13"/>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20"/>
              <w:jc w:val="both"/>
              <w:rPr>
                <w:sz w:val="13"/>
                <w:szCs w:val="13"/>
              </w:rPr>
            </w:pPr>
            <w:r>
              <w:rPr>
                <w:rFonts w:ascii="Times New Roman" w:eastAsia="Times New Roman" w:hAnsi="Times New Roman" w:cs="Times New Roman"/>
                <w:color w:val="000000"/>
                <w:spacing w:val="0"/>
                <w:w w:val="100"/>
                <w:position w:val="0"/>
                <w:sz w:val="13"/>
                <w:szCs w:val="13"/>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60"/>
              <w:jc w:val="both"/>
              <w:rPr>
                <w:sz w:val="13"/>
                <w:szCs w:val="13"/>
              </w:rPr>
            </w:pPr>
            <w:r>
              <w:rPr>
                <w:rFonts w:ascii="Times New Roman" w:eastAsia="Times New Roman" w:hAnsi="Times New Roman" w:cs="Times New Roman"/>
                <w:color w:val="000000"/>
                <w:spacing w:val="0"/>
                <w:w w:val="100"/>
                <w:position w:val="0"/>
                <w:sz w:val="13"/>
                <w:szCs w:val="13"/>
              </w:rPr>
              <w:t>571,824.24</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both"/>
              <w:rPr>
                <w:sz w:val="13"/>
                <w:szCs w:val="13"/>
              </w:rPr>
            </w:pPr>
            <w:r>
              <w:rPr>
                <w:rFonts w:ascii="Times New Roman" w:eastAsia="Times New Roman" w:hAnsi="Times New Roman" w:cs="Times New Roman"/>
                <w:color w:val="000000"/>
                <w:spacing w:val="0"/>
                <w:w w:val="100"/>
                <w:position w:val="0"/>
                <w:sz w:val="13"/>
                <w:szCs w:val="13"/>
              </w:rPr>
              <w:t>25,160,266.56</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both"/>
              <w:rPr>
                <w:sz w:val="13"/>
                <w:szCs w:val="13"/>
              </w:rPr>
            </w:pPr>
            <w:r>
              <w:rPr>
                <w:rFonts w:ascii="Times New Roman" w:eastAsia="Times New Roman" w:hAnsi="Times New Roman" w:cs="Times New Roman"/>
                <w:color w:val="000000"/>
                <w:spacing w:val="0"/>
                <w:w w:val="100"/>
                <w:position w:val="0"/>
                <w:sz w:val="13"/>
                <w:szCs w:val="13"/>
              </w:rPr>
              <w:t>3,430,945.44</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人环系列专有技术（人环并入）</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77,276,720.34</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64,390,080.76</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60"/>
              <w:jc w:val="both"/>
              <w:rPr>
                <w:sz w:val="13"/>
                <w:szCs w:val="13"/>
              </w:rPr>
            </w:pPr>
            <w:r>
              <w:rPr>
                <w:rFonts w:ascii="Times New Roman" w:eastAsia="Times New Roman" w:hAnsi="Times New Roman" w:cs="Times New Roman"/>
                <w:color w:val="000000"/>
                <w:spacing w:val="0"/>
                <w:w w:val="100"/>
                <w:position w:val="0"/>
                <w:sz w:val="13"/>
                <w:szCs w:val="13"/>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20"/>
              <w:jc w:val="both"/>
              <w:rPr>
                <w:sz w:val="13"/>
                <w:szCs w:val="13"/>
              </w:rPr>
            </w:pPr>
            <w:r>
              <w:rPr>
                <w:rFonts w:ascii="Times New Roman" w:eastAsia="Times New Roman" w:hAnsi="Times New Roman" w:cs="Times New Roman"/>
                <w:color w:val="000000"/>
                <w:spacing w:val="0"/>
                <w:w w:val="100"/>
                <w:position w:val="0"/>
                <w:sz w:val="13"/>
                <w:szCs w:val="13"/>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both"/>
              <w:rPr>
                <w:sz w:val="13"/>
                <w:szCs w:val="13"/>
              </w:rPr>
            </w:pPr>
            <w:r>
              <w:rPr>
                <w:rFonts w:ascii="Times New Roman" w:eastAsia="Times New Roman" w:hAnsi="Times New Roman" w:cs="Times New Roman"/>
                <w:color w:val="000000"/>
                <w:spacing w:val="0"/>
                <w:w w:val="100"/>
                <w:position w:val="0"/>
                <w:sz w:val="13"/>
                <w:szCs w:val="13"/>
              </w:rPr>
              <w:t>4,292,672.05</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both"/>
              <w:rPr>
                <w:sz w:val="13"/>
                <w:szCs w:val="13"/>
              </w:rPr>
            </w:pPr>
            <w:r>
              <w:rPr>
                <w:rFonts w:ascii="Times New Roman" w:eastAsia="Times New Roman" w:hAnsi="Times New Roman" w:cs="Times New Roman"/>
                <w:color w:val="000000"/>
                <w:spacing w:val="0"/>
                <w:w w:val="100"/>
                <w:position w:val="0"/>
                <w:sz w:val="13"/>
                <w:szCs w:val="13"/>
              </w:rPr>
              <w:t>60,097,408.71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17,179,311.63</w:t>
            </w:r>
          </w:p>
        </w:tc>
      </w:tr>
      <w:tr>
        <w:trPr>
          <w:trHeight w:val="30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土地使用权（人环并入）</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520"/>
              <w:jc w:val="left"/>
              <w:rPr>
                <w:sz w:val="13"/>
                <w:szCs w:val="13"/>
              </w:rPr>
            </w:pPr>
            <w:r>
              <w:rPr>
                <w:rFonts w:ascii="Times New Roman" w:eastAsia="Times New Roman" w:hAnsi="Times New Roman" w:cs="Times New Roman"/>
                <w:color w:val="000000"/>
                <w:spacing w:val="0"/>
                <w:w w:val="100"/>
                <w:position w:val="0"/>
                <w:sz w:val="13"/>
                <w:szCs w:val="13"/>
              </w:rPr>
              <w:t>9,846,632.90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60"/>
              <w:jc w:val="left"/>
              <w:rPr>
                <w:sz w:val="13"/>
                <w:szCs w:val="13"/>
              </w:rPr>
            </w:pPr>
            <w:r>
              <w:rPr>
                <w:rFonts w:ascii="Times New Roman" w:eastAsia="Times New Roman" w:hAnsi="Times New Roman" w:cs="Times New Roman"/>
                <w:color w:val="000000"/>
                <w:spacing w:val="0"/>
                <w:w w:val="100"/>
                <w:position w:val="0"/>
                <w:sz w:val="13"/>
                <w:szCs w:val="13"/>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00"/>
              <w:jc w:val="both"/>
              <w:rPr>
                <w:sz w:val="13"/>
                <w:szCs w:val="13"/>
              </w:rPr>
            </w:pPr>
            <w:r>
              <w:rPr>
                <w:rFonts w:ascii="Times New Roman" w:eastAsia="Times New Roman" w:hAnsi="Times New Roman" w:cs="Times New Roman"/>
                <w:color w:val="000000"/>
                <w:spacing w:val="0"/>
                <w:w w:val="100"/>
                <w:position w:val="0"/>
                <w:sz w:val="13"/>
                <w:szCs w:val="13"/>
              </w:rPr>
              <w:t>9,846,632.90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20"/>
              <w:jc w:val="both"/>
              <w:rPr>
                <w:sz w:val="13"/>
                <w:szCs w:val="13"/>
              </w:rPr>
            </w:pPr>
            <w:r>
              <w:rPr>
                <w:rFonts w:ascii="Times New Roman" w:eastAsia="Times New Roman" w:hAnsi="Times New Roman" w:cs="Times New Roman"/>
                <w:color w:val="000000"/>
                <w:spacing w:val="0"/>
                <w:w w:val="100"/>
                <w:position w:val="0"/>
                <w:sz w:val="13"/>
                <w:szCs w:val="13"/>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60"/>
              <w:jc w:val="both"/>
              <w:rPr>
                <w:sz w:val="13"/>
                <w:szCs w:val="13"/>
              </w:rPr>
            </w:pPr>
            <w:r>
              <w:rPr>
                <w:rFonts w:ascii="Times New Roman" w:eastAsia="Times New Roman" w:hAnsi="Times New Roman" w:cs="Times New Roman"/>
                <w:color w:val="000000"/>
                <w:spacing w:val="0"/>
                <w:w w:val="100"/>
                <w:position w:val="0"/>
                <w:sz w:val="13"/>
                <w:szCs w:val="13"/>
              </w:rPr>
              <w:t>147,699.45</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00"/>
              <w:jc w:val="both"/>
              <w:rPr>
                <w:sz w:val="13"/>
                <w:szCs w:val="13"/>
              </w:rPr>
            </w:pPr>
            <w:r>
              <w:rPr>
                <w:rFonts w:ascii="Times New Roman" w:eastAsia="Times New Roman" w:hAnsi="Times New Roman" w:cs="Times New Roman"/>
                <w:color w:val="000000"/>
                <w:spacing w:val="0"/>
                <w:w w:val="100"/>
                <w:position w:val="0"/>
                <w:sz w:val="13"/>
                <w:szCs w:val="13"/>
              </w:rPr>
              <w:t>9,698,933.45</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147,699.45</w:t>
            </w:r>
          </w:p>
        </w:tc>
      </w:tr>
      <w:tr>
        <w:trPr>
          <w:trHeight w:val="31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溟机生产技术（人环并入）</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520"/>
              <w:jc w:val="left"/>
              <w:rPr>
                <w:sz w:val="13"/>
                <w:szCs w:val="13"/>
              </w:rPr>
            </w:pPr>
            <w:r>
              <w:rPr>
                <w:rFonts w:ascii="Times New Roman" w:eastAsia="Times New Roman" w:hAnsi="Times New Roman" w:cs="Times New Roman"/>
                <w:color w:val="000000"/>
                <w:spacing w:val="0"/>
                <w:w w:val="100"/>
                <w:position w:val="0"/>
                <w:sz w:val="13"/>
                <w:szCs w:val="13"/>
              </w:rPr>
              <w:t>6,600,000.00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60"/>
              <w:jc w:val="left"/>
              <w:rPr>
                <w:sz w:val="13"/>
                <w:szCs w:val="13"/>
              </w:rPr>
            </w:pPr>
            <w:r>
              <w:rPr>
                <w:rFonts w:ascii="Times New Roman" w:eastAsia="Times New Roman" w:hAnsi="Times New Roman" w:cs="Times New Roman"/>
                <w:color w:val="000000"/>
                <w:spacing w:val="0"/>
                <w:w w:val="100"/>
                <w:position w:val="0"/>
                <w:sz w:val="13"/>
                <w:szCs w:val="13"/>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00"/>
              <w:jc w:val="both"/>
              <w:rPr>
                <w:sz w:val="13"/>
                <w:szCs w:val="13"/>
              </w:rPr>
            </w:pPr>
            <w:r>
              <w:rPr>
                <w:rFonts w:ascii="Times New Roman" w:eastAsia="Times New Roman" w:hAnsi="Times New Roman" w:cs="Times New Roman"/>
                <w:color w:val="000000"/>
                <w:spacing w:val="0"/>
                <w:w w:val="100"/>
                <w:position w:val="0"/>
                <w:sz w:val="13"/>
                <w:szCs w:val="13"/>
              </w:rPr>
              <w:t>6,600,000.00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20"/>
              <w:jc w:val="both"/>
              <w:rPr>
                <w:sz w:val="13"/>
                <w:szCs w:val="13"/>
              </w:rPr>
            </w:pPr>
            <w:r>
              <w:rPr>
                <w:rFonts w:ascii="Times New Roman" w:eastAsia="Times New Roman" w:hAnsi="Times New Roman" w:cs="Times New Roman"/>
                <w:color w:val="000000"/>
                <w:spacing w:val="0"/>
                <w:w w:val="100"/>
                <w:position w:val="0"/>
                <w:sz w:val="13"/>
                <w:szCs w:val="13"/>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60"/>
              <w:jc w:val="both"/>
              <w:rPr>
                <w:sz w:val="13"/>
                <w:szCs w:val="13"/>
              </w:rPr>
            </w:pPr>
            <w:r>
              <w:rPr>
                <w:rFonts w:ascii="Times New Roman" w:eastAsia="Times New Roman" w:hAnsi="Times New Roman" w:cs="Times New Roman"/>
                <w:color w:val="000000"/>
                <w:spacing w:val="0"/>
                <w:w w:val="100"/>
                <w:position w:val="0"/>
                <w:sz w:val="13"/>
                <w:szCs w:val="13"/>
              </w:rPr>
              <w:t>440,000.00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00"/>
              <w:jc w:val="both"/>
              <w:rPr>
                <w:sz w:val="13"/>
                <w:szCs w:val="13"/>
              </w:rPr>
            </w:pPr>
            <w:r>
              <w:rPr>
                <w:rFonts w:ascii="Times New Roman" w:eastAsia="Times New Roman" w:hAnsi="Times New Roman" w:cs="Times New Roman"/>
                <w:color w:val="000000"/>
                <w:spacing w:val="0"/>
                <w:w w:val="100"/>
                <w:position w:val="0"/>
                <w:sz w:val="13"/>
                <w:szCs w:val="13"/>
              </w:rPr>
              <w:t>6,160,000.00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440,000.00</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土地使用权（光盘并入）</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520"/>
              <w:jc w:val="left"/>
              <w:rPr>
                <w:sz w:val="13"/>
                <w:szCs w:val="13"/>
              </w:rPr>
            </w:pPr>
            <w:r>
              <w:rPr>
                <w:rFonts w:ascii="Times New Roman" w:eastAsia="Times New Roman" w:hAnsi="Times New Roman" w:cs="Times New Roman"/>
                <w:color w:val="000000"/>
                <w:spacing w:val="0"/>
                <w:w w:val="100"/>
                <w:position w:val="0"/>
                <w:sz w:val="13"/>
                <w:szCs w:val="13"/>
              </w:rPr>
              <w:t>7,479,537.00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00"/>
              <w:jc w:val="both"/>
              <w:rPr>
                <w:sz w:val="13"/>
                <w:szCs w:val="13"/>
              </w:rPr>
            </w:pPr>
            <w:r>
              <w:rPr>
                <w:rFonts w:ascii="Times New Roman" w:eastAsia="Times New Roman" w:hAnsi="Times New Roman" w:cs="Times New Roman"/>
                <w:color w:val="000000"/>
                <w:spacing w:val="0"/>
                <w:w w:val="100"/>
                <w:position w:val="0"/>
                <w:sz w:val="13"/>
                <w:szCs w:val="13"/>
              </w:rPr>
              <w:t>745,583.05</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60"/>
              <w:jc w:val="both"/>
              <w:rPr>
                <w:sz w:val="13"/>
                <w:szCs w:val="13"/>
              </w:rPr>
            </w:pPr>
            <w:r>
              <w:rPr>
                <w:rFonts w:ascii="Times New Roman" w:eastAsia="Times New Roman" w:hAnsi="Times New Roman" w:cs="Times New Roman"/>
                <w:color w:val="000000"/>
                <w:spacing w:val="0"/>
                <w:w w:val="100"/>
                <w:position w:val="0"/>
                <w:sz w:val="13"/>
                <w:szCs w:val="13"/>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20"/>
              <w:jc w:val="both"/>
              <w:rPr>
                <w:sz w:val="13"/>
                <w:szCs w:val="13"/>
              </w:rPr>
            </w:pPr>
            <w:r>
              <w:rPr>
                <w:rFonts w:ascii="Times New Roman" w:eastAsia="Times New Roman" w:hAnsi="Times New Roman" w:cs="Times New Roman"/>
                <w:color w:val="000000"/>
                <w:spacing w:val="0"/>
                <w:w w:val="100"/>
                <w:position w:val="0"/>
                <w:sz w:val="13"/>
                <w:szCs w:val="13"/>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20"/>
              <w:jc w:val="both"/>
              <w:rPr>
                <w:sz w:val="13"/>
                <w:szCs w:val="13"/>
              </w:rPr>
            </w:pPr>
            <w:r>
              <w:rPr>
                <w:rFonts w:ascii="Times New Roman" w:eastAsia="Times New Roman" w:hAnsi="Times New Roman" w:cs="Times New Roman"/>
                <w:color w:val="000000"/>
                <w:spacing w:val="0"/>
                <w:w w:val="100"/>
                <w:position w:val="0"/>
                <w:sz w:val="13"/>
                <w:szCs w:val="13"/>
              </w:rPr>
              <w:t>11,943.36</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20"/>
              <w:jc w:val="both"/>
              <w:rPr>
                <w:sz w:val="13"/>
                <w:szCs w:val="13"/>
              </w:rPr>
            </w:pPr>
            <w:r>
              <w:rPr>
                <w:rFonts w:ascii="Times New Roman" w:eastAsia="Times New Roman" w:hAnsi="Times New Roman" w:cs="Times New Roman"/>
                <w:color w:val="000000"/>
                <w:spacing w:val="0"/>
                <w:w w:val="100"/>
                <w:position w:val="0"/>
                <w:sz w:val="13"/>
                <w:szCs w:val="13"/>
              </w:rPr>
              <w:t>733,639.69</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377,158.02</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HIT</w:t>
            </w:r>
            <w:r>
              <w:rPr>
                <w:color w:val="000000"/>
                <w:spacing w:val="0"/>
                <w:w w:val="100"/>
                <w:position w:val="0"/>
                <w:sz w:val="13"/>
                <w:szCs w:val="13"/>
              </w:rPr>
              <w:t>手持信息终端（凌讯并入）</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520"/>
              <w:jc w:val="left"/>
              <w:rPr>
                <w:sz w:val="13"/>
                <w:szCs w:val="13"/>
              </w:rPr>
            </w:pPr>
            <w:r>
              <w:rPr>
                <w:rFonts w:ascii="Times New Roman" w:eastAsia="Times New Roman" w:hAnsi="Times New Roman" w:cs="Times New Roman"/>
                <w:color w:val="000000"/>
                <w:spacing w:val="0"/>
                <w:w w:val="100"/>
                <w:position w:val="0"/>
                <w:sz w:val="13"/>
                <w:szCs w:val="13"/>
              </w:rPr>
              <w:t>3,000,000.00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1,700,000.00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60"/>
              <w:jc w:val="both"/>
              <w:rPr>
                <w:sz w:val="13"/>
                <w:szCs w:val="13"/>
              </w:rPr>
            </w:pPr>
            <w:r>
              <w:rPr>
                <w:rFonts w:ascii="Times New Roman" w:eastAsia="Times New Roman" w:hAnsi="Times New Roman" w:cs="Times New Roman"/>
                <w:color w:val="000000"/>
                <w:spacing w:val="0"/>
                <w:w w:val="100"/>
                <w:position w:val="0"/>
                <w:sz w:val="13"/>
                <w:szCs w:val="13"/>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20"/>
              <w:jc w:val="both"/>
              <w:rPr>
                <w:sz w:val="13"/>
                <w:szCs w:val="13"/>
              </w:rPr>
            </w:pPr>
            <w:r>
              <w:rPr>
                <w:rFonts w:ascii="Times New Roman" w:eastAsia="Times New Roman" w:hAnsi="Times New Roman" w:cs="Times New Roman"/>
                <w:color w:val="000000"/>
                <w:spacing w:val="0"/>
                <w:w w:val="100"/>
                <w:position w:val="0"/>
                <w:sz w:val="13"/>
                <w:szCs w:val="13"/>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60"/>
              <w:jc w:val="both"/>
              <w:rPr>
                <w:sz w:val="13"/>
                <w:szCs w:val="13"/>
              </w:rPr>
            </w:pPr>
            <w:r>
              <w:rPr>
                <w:rFonts w:ascii="Times New Roman" w:eastAsia="Times New Roman" w:hAnsi="Times New Roman" w:cs="Times New Roman"/>
                <w:color w:val="000000"/>
                <w:spacing w:val="0"/>
                <w:w w:val="100"/>
                <w:position w:val="0"/>
                <w:sz w:val="13"/>
                <w:szCs w:val="13"/>
              </w:rPr>
              <w:t>300,000.00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00"/>
              <w:jc w:val="both"/>
              <w:rPr>
                <w:sz w:val="13"/>
                <w:szCs w:val="13"/>
              </w:rPr>
            </w:pPr>
            <w:r>
              <w:rPr>
                <w:rFonts w:ascii="Times New Roman" w:eastAsia="Times New Roman" w:hAnsi="Times New Roman" w:cs="Times New Roman"/>
                <w:color w:val="000000"/>
                <w:spacing w:val="0"/>
                <w:w w:val="100"/>
                <w:position w:val="0"/>
                <w:sz w:val="13"/>
                <w:szCs w:val="13"/>
              </w:rPr>
              <w:t>1,400,000.00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both"/>
              <w:rPr>
                <w:sz w:val="13"/>
                <w:szCs w:val="13"/>
              </w:rPr>
            </w:pPr>
            <w:r>
              <w:rPr>
                <w:rFonts w:ascii="Times New Roman" w:eastAsia="Times New Roman" w:hAnsi="Times New Roman" w:cs="Times New Roman"/>
                <w:color w:val="000000"/>
                <w:spacing w:val="0"/>
                <w:w w:val="100"/>
                <w:position w:val="0"/>
                <w:sz w:val="13"/>
                <w:szCs w:val="13"/>
              </w:rPr>
              <w:t>1,600,000.00</w:t>
            </w:r>
          </w:p>
        </w:tc>
      </w:tr>
      <w:tr>
        <w:trPr>
          <w:trHeight w:val="30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双层金属</w:t>
            </w:r>
            <w:r>
              <w:rPr>
                <w:rFonts w:ascii="Times New Roman" w:eastAsia="Times New Roman" w:hAnsi="Times New Roman" w:cs="Times New Roman"/>
                <w:color w:val="000000"/>
                <w:spacing w:val="0"/>
                <w:w w:val="100"/>
                <w:position w:val="0"/>
                <w:sz w:val="13"/>
                <w:szCs w:val="13"/>
              </w:rPr>
              <w:t>CMOS</w:t>
            </w:r>
            <w:r>
              <w:rPr>
                <w:color w:val="000000"/>
                <w:spacing w:val="0"/>
                <w:w w:val="100"/>
                <w:position w:val="0"/>
                <w:sz w:val="13"/>
                <w:szCs w:val="13"/>
              </w:rPr>
              <w:t>集成电路设计库</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520"/>
              <w:jc w:val="left"/>
              <w:rPr>
                <w:sz w:val="13"/>
                <w:szCs w:val="13"/>
              </w:rPr>
            </w:pPr>
            <w:r>
              <w:rPr>
                <w:rFonts w:ascii="Times New Roman" w:eastAsia="Times New Roman" w:hAnsi="Times New Roman" w:cs="Times New Roman"/>
                <w:color w:val="000000"/>
                <w:spacing w:val="0"/>
                <w:w w:val="100"/>
                <w:position w:val="0"/>
                <w:sz w:val="13"/>
                <w:szCs w:val="13"/>
              </w:rPr>
              <w:t>1,600,000.00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00"/>
              <w:jc w:val="both"/>
              <w:rPr>
                <w:sz w:val="13"/>
                <w:szCs w:val="13"/>
              </w:rPr>
            </w:pPr>
            <w:r>
              <w:rPr>
                <w:rFonts w:ascii="Times New Roman" w:eastAsia="Times New Roman" w:hAnsi="Times New Roman" w:cs="Times New Roman"/>
                <w:color w:val="000000"/>
                <w:spacing w:val="0"/>
                <w:w w:val="100"/>
                <w:position w:val="0"/>
                <w:sz w:val="13"/>
                <w:szCs w:val="13"/>
              </w:rPr>
              <w:t>938,500.00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60"/>
              <w:jc w:val="both"/>
              <w:rPr>
                <w:sz w:val="13"/>
                <w:szCs w:val="13"/>
              </w:rPr>
            </w:pPr>
            <w:r>
              <w:rPr>
                <w:rFonts w:ascii="Times New Roman" w:eastAsia="Times New Roman" w:hAnsi="Times New Roman" w:cs="Times New Roman"/>
                <w:color w:val="000000"/>
                <w:spacing w:val="0"/>
                <w:w w:val="100"/>
                <w:position w:val="0"/>
                <w:sz w:val="13"/>
                <w:szCs w:val="13"/>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20"/>
              <w:jc w:val="both"/>
              <w:rPr>
                <w:sz w:val="13"/>
                <w:szCs w:val="13"/>
              </w:rPr>
            </w:pPr>
            <w:r>
              <w:rPr>
                <w:rFonts w:ascii="Times New Roman" w:eastAsia="Times New Roman" w:hAnsi="Times New Roman" w:cs="Times New Roman"/>
                <w:color w:val="000000"/>
                <w:spacing w:val="0"/>
                <w:w w:val="100"/>
                <w:position w:val="0"/>
                <w:sz w:val="13"/>
                <w:szCs w:val="13"/>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60"/>
              <w:jc w:val="both"/>
              <w:rPr>
                <w:sz w:val="13"/>
                <w:szCs w:val="13"/>
              </w:rPr>
            </w:pPr>
            <w:r>
              <w:rPr>
                <w:rFonts w:ascii="Times New Roman" w:eastAsia="Times New Roman" w:hAnsi="Times New Roman" w:cs="Times New Roman"/>
                <w:color w:val="000000"/>
                <w:spacing w:val="0"/>
                <w:w w:val="100"/>
                <w:position w:val="0"/>
                <w:sz w:val="13"/>
                <w:szCs w:val="13"/>
              </w:rPr>
              <w:t>160,000.00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20"/>
              <w:jc w:val="both"/>
              <w:rPr>
                <w:sz w:val="13"/>
                <w:szCs w:val="13"/>
              </w:rPr>
            </w:pPr>
            <w:r>
              <w:rPr>
                <w:rFonts w:ascii="Times New Roman" w:eastAsia="Times New Roman" w:hAnsi="Times New Roman" w:cs="Times New Roman"/>
                <w:color w:val="000000"/>
                <w:spacing w:val="0"/>
                <w:w w:val="100"/>
                <w:position w:val="0"/>
                <w:sz w:val="13"/>
                <w:szCs w:val="13"/>
              </w:rPr>
              <w:t>778,500.00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821,500.00</w:t>
            </w:r>
          </w:p>
        </w:tc>
      </w:tr>
      <w:tr>
        <w:trPr>
          <w:trHeight w:val="31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专用软件</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102,264,693.05</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62,797,674.30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both"/>
              <w:rPr>
                <w:sz w:val="13"/>
                <w:szCs w:val="13"/>
              </w:rPr>
            </w:pPr>
            <w:r>
              <w:rPr>
                <w:rFonts w:ascii="Times New Roman" w:eastAsia="Times New Roman" w:hAnsi="Times New Roman" w:cs="Times New Roman"/>
                <w:color w:val="000000"/>
                <w:spacing w:val="0"/>
                <w:w w:val="100"/>
                <w:position w:val="0"/>
                <w:sz w:val="13"/>
                <w:szCs w:val="13"/>
              </w:rPr>
              <w:t>14,161,052.54</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20"/>
              <w:jc w:val="both"/>
              <w:rPr>
                <w:sz w:val="13"/>
                <w:szCs w:val="13"/>
              </w:rPr>
            </w:pPr>
            <w:r>
              <w:rPr>
                <w:rFonts w:ascii="Times New Roman" w:eastAsia="Times New Roman" w:hAnsi="Times New Roman" w:cs="Times New Roman"/>
                <w:color w:val="000000"/>
                <w:spacing w:val="0"/>
                <w:w w:val="100"/>
                <w:position w:val="0"/>
                <w:sz w:val="13"/>
                <w:szCs w:val="13"/>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16,661,974.25</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both"/>
              <w:rPr>
                <w:sz w:val="13"/>
                <w:szCs w:val="13"/>
              </w:rPr>
            </w:pPr>
            <w:r>
              <w:rPr>
                <w:rFonts w:ascii="Times New Roman" w:eastAsia="Times New Roman" w:hAnsi="Times New Roman" w:cs="Times New Roman"/>
                <w:color w:val="000000"/>
                <w:spacing w:val="0"/>
                <w:w w:val="100"/>
                <w:position w:val="0"/>
                <w:sz w:val="13"/>
                <w:szCs w:val="13"/>
              </w:rPr>
              <w:t>60,296,752.59</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41,967,940.46</w:t>
            </w:r>
          </w:p>
        </w:tc>
      </w:tr>
      <w:tr>
        <w:trPr>
          <w:trHeight w:val="240"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土地使用权（</w:t>
            </w:r>
            <w:r>
              <w:rPr>
                <w:rFonts w:ascii="Times New Roman" w:eastAsia="Times New Roman" w:hAnsi="Times New Roman" w:cs="Times New Roman"/>
                <w:color w:val="000000"/>
                <w:spacing w:val="0"/>
                <w:w w:val="100"/>
                <w:position w:val="0"/>
                <w:sz w:val="13"/>
                <w:szCs w:val="13"/>
              </w:rPr>
              <w:t>713</w:t>
            </w:r>
            <w:r>
              <w:rPr>
                <w:color w:val="000000"/>
                <w:spacing w:val="0"/>
                <w:w w:val="100"/>
                <w:position w:val="0"/>
                <w:sz w:val="13"/>
                <w:szCs w:val="13"/>
              </w:rPr>
              <w:t>厂并入）</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18,498,524.21</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15,727,677.74</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00"/>
              <w:jc w:val="both"/>
              <w:rPr>
                <w:sz w:val="13"/>
                <w:szCs w:val="13"/>
              </w:rPr>
            </w:pPr>
            <w:r>
              <w:rPr>
                <w:rFonts w:ascii="Times New Roman" w:eastAsia="Times New Roman" w:hAnsi="Times New Roman" w:cs="Times New Roman"/>
                <w:color w:val="000000"/>
                <w:spacing w:val="0"/>
                <w:w w:val="100"/>
                <w:position w:val="0"/>
                <w:sz w:val="13"/>
                <w:szCs w:val="13"/>
              </w:rPr>
              <w:t>1,903,450.21</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11,782,948.83</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20"/>
              <w:jc w:val="both"/>
              <w:rPr>
                <w:sz w:val="13"/>
                <w:szCs w:val="13"/>
              </w:rPr>
            </w:pPr>
            <w:r>
              <w:rPr>
                <w:rFonts w:ascii="Times New Roman" w:eastAsia="Times New Roman" w:hAnsi="Times New Roman" w:cs="Times New Roman"/>
                <w:color w:val="000000"/>
                <w:spacing w:val="0"/>
                <w:w w:val="100"/>
                <w:position w:val="0"/>
                <w:sz w:val="13"/>
                <w:szCs w:val="13"/>
              </w:rPr>
              <w:t>83,751.48</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00"/>
              <w:jc w:val="both"/>
              <w:rPr>
                <w:sz w:val="13"/>
                <w:szCs w:val="13"/>
              </w:rPr>
            </w:pPr>
            <w:r>
              <w:rPr>
                <w:rFonts w:ascii="Times New Roman" w:eastAsia="Times New Roman" w:hAnsi="Times New Roman" w:cs="Times New Roman"/>
                <w:color w:val="000000"/>
                <w:spacing w:val="0"/>
                <w:w w:val="100"/>
                <w:position w:val="0"/>
                <w:sz w:val="13"/>
                <w:szCs w:val="13"/>
              </w:rPr>
              <w:t>5,764,427.64</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951,147.74</w:t>
            </w:r>
          </w:p>
        </w:tc>
      </w:tr>
    </w:tbl>
    <w:p>
      <w:pPr>
        <w:spacing w:lineRule="exact" w:line="1"/>
        <w:rPr>
          <w:sz w:val="2"/>
          <w:szCs w:val="2"/>
        </w:rPr>
      </w:pPr>
      <w:r>
        <w:br w:type="page"/>
      </w:r>
    </w:p>
    <w:p>
      <w:pPr>
        <w:widowControl w:val="0"/>
        <w:jc w:val="center"/>
        <w:rPr>
          <w:sz w:val="2"/>
          <w:szCs w:val="2"/>
        </w:rPr>
      </w:pPr>
      <w:r>
        <w:drawing>
          <wp:inline>
            <wp:extent cx="5882640" cy="311150"/>
            <wp:docPr id="181" name="Picutre 181"/>
            <a:graphic xmlns:a="http://schemas.openxmlformats.org/drawingml/2006/main">
              <a:graphicData uri="http://schemas.openxmlformats.org/drawingml/2006/picture">
                <pic:pic xmlns:pic="http://schemas.openxmlformats.org/drawingml/2006/picture">
                  <pic:nvPicPr>
                    <pic:cNvPr id="181" name="Picture 181"/>
                    <pic:cNvPicPr/>
                  </pic:nvPicPr>
                  <pic:blipFill>
                    <a:blip r:embed="rId137"/>
                    <a:stretch/>
                  </pic:blipFill>
                  <pic:spPr>
                    <a:xfrm>
                      <a:ext cx="5882640" cy="311150"/>
                    </a:xfrm>
                    <a:prstGeom prst="rect"/>
                  </pic:spPr>
                </pic:pic>
              </a:graphicData>
            </a:graphic>
          </wp:inline>
        </w:drawing>
      </w:r>
    </w:p>
    <w:p>
      <w:pPr>
        <w:widowControl w:val="0"/>
        <w:spacing w:after="599" w:line="1" w:lineRule="exact"/>
      </w:pPr>
    </w:p>
    <w:tbl>
      <w:tblPr>
        <w:tblOverlap w:val="never"/>
        <w:jc w:val="center"/>
        <w:tblLayout w:type="fixed"/>
      </w:tblPr>
      <w:tblGrid>
        <w:gridCol w:w="2779"/>
        <w:gridCol w:w="1114"/>
        <w:gridCol w:w="1070"/>
        <w:gridCol w:w="1056"/>
        <w:gridCol w:w="994"/>
        <w:gridCol w:w="989"/>
        <w:gridCol w:w="1075"/>
        <w:gridCol w:w="984"/>
      </w:tblGrid>
      <w:tr>
        <w:trPr>
          <w:trHeight w:val="346" w:hRule="exact"/>
        </w:trPr>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rPr>
              <w:t>项目名称</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rPr>
              <w:t>原值</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b/>
                <w:bCs/>
                <w:color w:val="000000"/>
                <w:spacing w:val="0"/>
                <w:w w:val="100"/>
                <w:position w:val="0"/>
                <w:sz w:val="13"/>
                <w:szCs w:val="13"/>
              </w:rPr>
              <w:t>2005.12.31</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3"/>
                <w:szCs w:val="13"/>
              </w:rPr>
            </w:pPr>
            <w:r>
              <w:rPr>
                <w:b/>
                <w:bCs/>
                <w:color w:val="000000"/>
                <w:spacing w:val="0"/>
                <w:w w:val="100"/>
                <w:position w:val="0"/>
                <w:sz w:val="13"/>
                <w:szCs w:val="13"/>
              </w:rPr>
              <w:t>本期增加</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00"/>
              <w:jc w:val="left"/>
              <w:rPr>
                <w:sz w:val="13"/>
                <w:szCs w:val="13"/>
              </w:rPr>
            </w:pPr>
            <w:r>
              <w:rPr>
                <w:b/>
                <w:bCs/>
                <w:color w:val="000000"/>
                <w:spacing w:val="0"/>
                <w:w w:val="100"/>
                <w:position w:val="0"/>
                <w:sz w:val="13"/>
                <w:szCs w:val="13"/>
              </w:rPr>
              <w:t>本期转出</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240" w:firstLine="0"/>
              <w:jc w:val="right"/>
              <w:rPr>
                <w:sz w:val="13"/>
                <w:szCs w:val="13"/>
              </w:rPr>
            </w:pPr>
            <w:r>
              <w:rPr>
                <w:b/>
                <w:bCs/>
                <w:color w:val="000000"/>
                <w:spacing w:val="0"/>
                <w:w w:val="100"/>
                <w:position w:val="0"/>
                <w:sz w:val="13"/>
                <w:szCs w:val="13"/>
              </w:rPr>
              <w:t>本期摊销</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280" w:firstLine="0"/>
              <w:jc w:val="right"/>
              <w:rPr>
                <w:sz w:val="13"/>
                <w:szCs w:val="13"/>
              </w:rPr>
            </w:pPr>
            <w:r>
              <w:rPr>
                <w:rFonts w:ascii="Times New Roman" w:eastAsia="Times New Roman" w:hAnsi="Times New Roman" w:cs="Times New Roman"/>
                <w:b/>
                <w:bCs/>
                <w:color w:val="000000"/>
                <w:spacing w:val="0"/>
                <w:w w:val="100"/>
                <w:position w:val="0"/>
                <w:sz w:val="13"/>
                <w:szCs w:val="13"/>
              </w:rPr>
              <w:t>2006.12.31</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累计摊销额</w:t>
            </w:r>
          </w:p>
        </w:tc>
      </w:tr>
      <w:tr>
        <w:trPr>
          <w:trHeight w:val="326" w:hRule="exact"/>
        </w:trPr>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非专利技术（</w:t>
            </w:r>
            <w:r>
              <w:rPr>
                <w:rFonts w:ascii="Times New Roman" w:eastAsia="Times New Roman" w:hAnsi="Times New Roman" w:cs="Times New Roman"/>
                <w:color w:val="000000"/>
                <w:spacing w:val="0"/>
                <w:w w:val="100"/>
                <w:position w:val="0"/>
                <w:sz w:val="13"/>
                <w:szCs w:val="13"/>
              </w:rPr>
              <w:t>713</w:t>
            </w:r>
            <w:r>
              <w:rPr>
                <w:color w:val="000000"/>
                <w:spacing w:val="0"/>
                <w:w w:val="100"/>
                <w:position w:val="0"/>
                <w:sz w:val="13"/>
                <w:szCs w:val="13"/>
              </w:rPr>
              <w:t>厂并入）</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00"/>
              <w:jc w:val="both"/>
              <w:rPr>
                <w:sz w:val="13"/>
                <w:szCs w:val="13"/>
              </w:rPr>
            </w:pPr>
            <w:r>
              <w:rPr>
                <w:rFonts w:ascii="Times New Roman" w:eastAsia="Times New Roman" w:hAnsi="Times New Roman" w:cs="Times New Roman"/>
                <w:color w:val="000000"/>
                <w:spacing w:val="0"/>
                <w:w w:val="100"/>
                <w:position w:val="0"/>
                <w:sz w:val="13"/>
                <w:szCs w:val="13"/>
              </w:rPr>
              <w:t>1,883,545.00</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00"/>
              <w:jc w:val="left"/>
              <w:rPr>
                <w:sz w:val="13"/>
                <w:szCs w:val="13"/>
              </w:rPr>
            </w:pPr>
            <w:r>
              <w:rPr>
                <w:rFonts w:ascii="Times New Roman" w:eastAsia="Times New Roman" w:hAnsi="Times New Roman" w:cs="Times New Roman"/>
                <w:color w:val="000000"/>
                <w:spacing w:val="0"/>
                <w:w w:val="100"/>
                <w:position w:val="0"/>
                <w:sz w:val="13"/>
                <w:szCs w:val="13"/>
              </w:rPr>
              <w:t>0.00</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3"/>
                <w:szCs w:val="13"/>
              </w:rPr>
            </w:pPr>
            <w:r>
              <w:rPr>
                <w:rFonts w:ascii="Times New Roman" w:eastAsia="Times New Roman" w:hAnsi="Times New Roman" w:cs="Times New Roman"/>
                <w:color w:val="000000"/>
                <w:spacing w:val="0"/>
                <w:w w:val="100"/>
                <w:position w:val="0"/>
                <w:sz w:val="13"/>
                <w:szCs w:val="13"/>
              </w:rPr>
              <w:t>1,616,709.60</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20"/>
              <w:jc w:val="both"/>
              <w:rPr>
                <w:sz w:val="13"/>
                <w:szCs w:val="13"/>
              </w:rPr>
            </w:pPr>
            <w:r>
              <w:rPr>
                <w:rFonts w:ascii="Times New Roman" w:eastAsia="Times New Roman" w:hAnsi="Times New Roman" w:cs="Times New Roman"/>
                <w:color w:val="000000"/>
                <w:spacing w:val="0"/>
                <w:w w:val="100"/>
                <w:position w:val="0"/>
                <w:sz w:val="13"/>
                <w:szCs w:val="13"/>
              </w:rPr>
              <w:t>0.00</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60"/>
              <w:jc w:val="both"/>
              <w:rPr>
                <w:sz w:val="13"/>
                <w:szCs w:val="13"/>
              </w:rPr>
            </w:pPr>
            <w:r>
              <w:rPr>
                <w:rFonts w:ascii="Times New Roman" w:eastAsia="Times New Roman" w:hAnsi="Times New Roman" w:cs="Times New Roman"/>
                <w:color w:val="000000"/>
                <w:spacing w:val="0"/>
                <w:w w:val="100"/>
                <w:position w:val="0"/>
                <w:sz w:val="13"/>
                <w:szCs w:val="13"/>
              </w:rPr>
              <w:t>188,354.20</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00"/>
              <w:jc w:val="both"/>
              <w:rPr>
                <w:sz w:val="13"/>
                <w:szCs w:val="13"/>
              </w:rPr>
            </w:pPr>
            <w:r>
              <w:rPr>
                <w:rFonts w:ascii="Times New Roman" w:eastAsia="Times New Roman" w:hAnsi="Times New Roman" w:cs="Times New Roman"/>
                <w:color w:val="000000"/>
                <w:spacing w:val="0"/>
                <w:w w:val="100"/>
                <w:position w:val="0"/>
                <w:sz w:val="13"/>
                <w:szCs w:val="13"/>
              </w:rPr>
              <w:t>1,428,355.40</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3"/>
                <w:szCs w:val="13"/>
              </w:rPr>
            </w:pPr>
            <w:r>
              <w:rPr>
                <w:rFonts w:ascii="Times New Roman" w:eastAsia="Times New Roman" w:hAnsi="Times New Roman" w:cs="Times New Roman"/>
                <w:color w:val="000000"/>
                <w:spacing w:val="0"/>
                <w:w w:val="100"/>
                <w:position w:val="0"/>
                <w:sz w:val="13"/>
                <w:szCs w:val="13"/>
              </w:rPr>
              <w:t>455,189.60</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精密偏置激励器专有技术（凌讯并入）</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00"/>
              <w:jc w:val="both"/>
              <w:rPr>
                <w:sz w:val="13"/>
                <w:szCs w:val="13"/>
              </w:rPr>
            </w:pPr>
            <w:r>
              <w:rPr>
                <w:rFonts w:ascii="Times New Roman" w:eastAsia="Times New Roman" w:hAnsi="Times New Roman" w:cs="Times New Roman"/>
                <w:color w:val="000000"/>
                <w:spacing w:val="0"/>
                <w:w w:val="100"/>
                <w:position w:val="0"/>
                <w:sz w:val="13"/>
                <w:szCs w:val="13"/>
              </w:rPr>
              <w:t>1,200,000.00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890,000.00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80"/>
              <w:jc w:val="both"/>
              <w:rPr>
                <w:sz w:val="13"/>
                <w:szCs w:val="13"/>
              </w:rPr>
            </w:pPr>
            <w:r>
              <w:rPr>
                <w:rFonts w:ascii="Times New Roman" w:eastAsia="Times New Roman" w:hAnsi="Times New Roman" w:cs="Times New Roman"/>
                <w:color w:val="000000"/>
                <w:spacing w:val="0"/>
                <w:w w:val="100"/>
                <w:position w:val="0"/>
                <w:sz w:val="13"/>
                <w:szCs w:val="13"/>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20"/>
              <w:jc w:val="both"/>
              <w:rPr>
                <w:sz w:val="13"/>
                <w:szCs w:val="13"/>
              </w:rPr>
            </w:pPr>
            <w:r>
              <w:rPr>
                <w:rFonts w:ascii="Times New Roman" w:eastAsia="Times New Roman" w:hAnsi="Times New Roman" w:cs="Times New Roman"/>
                <w:color w:val="000000"/>
                <w:spacing w:val="0"/>
                <w:w w:val="100"/>
                <w:position w:val="0"/>
                <w:sz w:val="13"/>
                <w:szCs w:val="13"/>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60"/>
              <w:jc w:val="both"/>
              <w:rPr>
                <w:sz w:val="13"/>
                <w:szCs w:val="13"/>
              </w:rPr>
            </w:pPr>
            <w:r>
              <w:rPr>
                <w:rFonts w:ascii="Times New Roman" w:eastAsia="Times New Roman" w:hAnsi="Times New Roman" w:cs="Times New Roman"/>
                <w:color w:val="000000"/>
                <w:spacing w:val="0"/>
                <w:w w:val="100"/>
                <w:position w:val="0"/>
                <w:sz w:val="13"/>
                <w:szCs w:val="13"/>
              </w:rPr>
              <w:t>120,000.00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140" w:firstLine="0"/>
              <w:jc w:val="right"/>
              <w:rPr>
                <w:sz w:val="13"/>
                <w:szCs w:val="13"/>
              </w:rPr>
            </w:pPr>
            <w:r>
              <w:rPr>
                <w:rFonts w:ascii="Times New Roman" w:eastAsia="Times New Roman" w:hAnsi="Times New Roman" w:cs="Times New Roman"/>
                <w:color w:val="000000"/>
                <w:spacing w:val="0"/>
                <w:w w:val="100"/>
                <w:position w:val="0"/>
                <w:sz w:val="13"/>
                <w:szCs w:val="13"/>
              </w:rPr>
              <w:t>770,000.00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3"/>
                <w:szCs w:val="13"/>
              </w:rPr>
            </w:pPr>
            <w:r>
              <w:rPr>
                <w:rFonts w:ascii="Times New Roman" w:eastAsia="Times New Roman" w:hAnsi="Times New Roman" w:cs="Times New Roman"/>
                <w:color w:val="000000"/>
                <w:spacing w:val="0"/>
                <w:w w:val="100"/>
                <w:position w:val="0"/>
                <w:sz w:val="13"/>
                <w:szCs w:val="13"/>
              </w:rPr>
              <w:t>430,000.00</w:t>
            </w:r>
          </w:p>
        </w:tc>
      </w:tr>
      <w:tr>
        <w:trPr>
          <w:trHeight w:val="31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广播电视发射机网络检测系统（凌讯并入）</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00"/>
              <w:jc w:val="both"/>
              <w:rPr>
                <w:sz w:val="13"/>
                <w:szCs w:val="13"/>
              </w:rPr>
            </w:pPr>
            <w:r>
              <w:rPr>
                <w:rFonts w:ascii="Times New Roman" w:eastAsia="Times New Roman" w:hAnsi="Times New Roman" w:cs="Times New Roman"/>
                <w:color w:val="000000"/>
                <w:spacing w:val="0"/>
                <w:w w:val="100"/>
                <w:position w:val="0"/>
                <w:sz w:val="13"/>
                <w:szCs w:val="13"/>
              </w:rPr>
              <w:t>2,850,000.00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00"/>
              <w:jc w:val="both"/>
              <w:rPr>
                <w:sz w:val="13"/>
                <w:szCs w:val="13"/>
              </w:rPr>
            </w:pPr>
            <w:r>
              <w:rPr>
                <w:rFonts w:ascii="Times New Roman" w:eastAsia="Times New Roman" w:hAnsi="Times New Roman" w:cs="Times New Roman"/>
                <w:color w:val="000000"/>
                <w:spacing w:val="0"/>
                <w:w w:val="100"/>
                <w:position w:val="0"/>
                <w:sz w:val="13"/>
                <w:szCs w:val="13"/>
              </w:rPr>
              <w:t>2,113,750.00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80"/>
              <w:jc w:val="both"/>
              <w:rPr>
                <w:sz w:val="13"/>
                <w:szCs w:val="13"/>
              </w:rPr>
            </w:pPr>
            <w:r>
              <w:rPr>
                <w:rFonts w:ascii="Times New Roman" w:eastAsia="Times New Roman" w:hAnsi="Times New Roman" w:cs="Times New Roman"/>
                <w:color w:val="000000"/>
                <w:spacing w:val="0"/>
                <w:w w:val="100"/>
                <w:position w:val="0"/>
                <w:sz w:val="13"/>
                <w:szCs w:val="13"/>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20"/>
              <w:jc w:val="both"/>
              <w:rPr>
                <w:sz w:val="13"/>
                <w:szCs w:val="13"/>
              </w:rPr>
            </w:pPr>
            <w:r>
              <w:rPr>
                <w:rFonts w:ascii="Times New Roman" w:eastAsia="Times New Roman" w:hAnsi="Times New Roman" w:cs="Times New Roman"/>
                <w:color w:val="000000"/>
                <w:spacing w:val="0"/>
                <w:w w:val="100"/>
                <w:position w:val="0"/>
                <w:sz w:val="13"/>
                <w:szCs w:val="13"/>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60"/>
              <w:jc w:val="both"/>
              <w:rPr>
                <w:sz w:val="13"/>
                <w:szCs w:val="13"/>
              </w:rPr>
            </w:pPr>
            <w:r>
              <w:rPr>
                <w:rFonts w:ascii="Times New Roman" w:eastAsia="Times New Roman" w:hAnsi="Times New Roman" w:cs="Times New Roman"/>
                <w:color w:val="000000"/>
                <w:spacing w:val="0"/>
                <w:w w:val="100"/>
                <w:position w:val="0"/>
                <w:sz w:val="13"/>
                <w:szCs w:val="13"/>
              </w:rPr>
              <w:t>285,000.00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00"/>
              <w:jc w:val="both"/>
              <w:rPr>
                <w:sz w:val="13"/>
                <w:szCs w:val="13"/>
              </w:rPr>
            </w:pPr>
            <w:r>
              <w:rPr>
                <w:rFonts w:ascii="Times New Roman" w:eastAsia="Times New Roman" w:hAnsi="Times New Roman" w:cs="Times New Roman"/>
                <w:color w:val="000000"/>
                <w:spacing w:val="0"/>
                <w:w w:val="100"/>
                <w:position w:val="0"/>
                <w:sz w:val="13"/>
                <w:szCs w:val="13"/>
              </w:rPr>
              <w:t>1,828,750.00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3"/>
                <w:szCs w:val="13"/>
              </w:rPr>
              <w:t>1,021,250.00</w:t>
            </w:r>
          </w:p>
        </w:tc>
      </w:tr>
      <w:tr>
        <w:trPr>
          <w:trHeight w:val="30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数字电视专有技术（光盘并入）</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3"/>
                <w:szCs w:val="13"/>
              </w:rPr>
            </w:pPr>
            <w:r>
              <w:rPr>
                <w:rFonts w:ascii="Times New Roman" w:eastAsia="Times New Roman" w:hAnsi="Times New Roman" w:cs="Times New Roman"/>
                <w:color w:val="000000"/>
                <w:spacing w:val="0"/>
                <w:w w:val="100"/>
                <w:position w:val="0"/>
                <w:sz w:val="13"/>
                <w:szCs w:val="13"/>
              </w:rPr>
              <w:t>20,000,000.00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00"/>
              <w:jc w:val="left"/>
              <w:rPr>
                <w:sz w:val="13"/>
                <w:szCs w:val="13"/>
              </w:rPr>
            </w:pPr>
            <w:r>
              <w:rPr>
                <w:rFonts w:ascii="Times New Roman" w:eastAsia="Times New Roman" w:hAnsi="Times New Roman" w:cs="Times New Roman"/>
                <w:color w:val="000000"/>
                <w:spacing w:val="0"/>
                <w:w w:val="100"/>
                <w:position w:val="0"/>
                <w:sz w:val="13"/>
                <w:szCs w:val="13"/>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both"/>
              <w:rPr>
                <w:sz w:val="13"/>
                <w:szCs w:val="13"/>
              </w:rPr>
            </w:pPr>
            <w:r>
              <w:rPr>
                <w:rFonts w:ascii="Times New Roman" w:eastAsia="Times New Roman" w:hAnsi="Times New Roman" w:cs="Times New Roman"/>
                <w:color w:val="000000"/>
                <w:spacing w:val="0"/>
                <w:w w:val="100"/>
                <w:position w:val="0"/>
                <w:sz w:val="13"/>
                <w:szCs w:val="13"/>
              </w:rPr>
              <w:t>20,000,000.00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20"/>
              <w:jc w:val="both"/>
              <w:rPr>
                <w:sz w:val="13"/>
                <w:szCs w:val="13"/>
              </w:rPr>
            </w:pPr>
            <w:r>
              <w:rPr>
                <w:rFonts w:ascii="Times New Roman" w:eastAsia="Times New Roman" w:hAnsi="Times New Roman" w:cs="Times New Roman"/>
                <w:color w:val="000000"/>
                <w:spacing w:val="0"/>
                <w:w w:val="100"/>
                <w:position w:val="0"/>
                <w:sz w:val="13"/>
                <w:szCs w:val="13"/>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60"/>
              <w:jc w:val="both"/>
              <w:rPr>
                <w:sz w:val="13"/>
                <w:szCs w:val="13"/>
              </w:rPr>
            </w:pPr>
            <w:r>
              <w:rPr>
                <w:rFonts w:ascii="Times New Roman" w:eastAsia="Times New Roman" w:hAnsi="Times New Roman" w:cs="Times New Roman"/>
                <w:color w:val="000000"/>
                <w:spacing w:val="0"/>
                <w:w w:val="100"/>
                <w:position w:val="0"/>
                <w:sz w:val="13"/>
                <w:szCs w:val="13"/>
              </w:rPr>
              <w:t>555,555.56</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19,444,444.44</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3"/>
                <w:szCs w:val="13"/>
              </w:rPr>
            </w:pPr>
            <w:r>
              <w:rPr>
                <w:rFonts w:ascii="Times New Roman" w:eastAsia="Times New Roman" w:hAnsi="Times New Roman" w:cs="Times New Roman"/>
                <w:color w:val="000000"/>
                <w:spacing w:val="0"/>
                <w:w w:val="100"/>
                <w:position w:val="0"/>
                <w:sz w:val="13"/>
                <w:szCs w:val="13"/>
              </w:rPr>
              <w:t>555,555.56</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企业信息化专有技术（软件股份并入）</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00"/>
              <w:jc w:val="both"/>
              <w:rPr>
                <w:sz w:val="13"/>
                <w:szCs w:val="13"/>
              </w:rPr>
            </w:pPr>
            <w:r>
              <w:rPr>
                <w:rFonts w:ascii="Times New Roman" w:eastAsia="Times New Roman" w:hAnsi="Times New Roman" w:cs="Times New Roman"/>
                <w:color w:val="000000"/>
                <w:spacing w:val="0"/>
                <w:w w:val="100"/>
                <w:position w:val="0"/>
                <w:sz w:val="13"/>
                <w:szCs w:val="13"/>
              </w:rPr>
              <w:t>9,507,700.00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00"/>
              <w:jc w:val="both"/>
              <w:rPr>
                <w:sz w:val="13"/>
                <w:szCs w:val="13"/>
              </w:rPr>
            </w:pPr>
            <w:r>
              <w:rPr>
                <w:rFonts w:ascii="Times New Roman" w:eastAsia="Times New Roman" w:hAnsi="Times New Roman" w:cs="Times New Roman"/>
                <w:color w:val="000000"/>
                <w:spacing w:val="0"/>
                <w:w w:val="100"/>
                <w:position w:val="0"/>
                <w:sz w:val="13"/>
                <w:szCs w:val="13"/>
              </w:rPr>
              <w:t>4,357,737.20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80"/>
              <w:jc w:val="both"/>
              <w:rPr>
                <w:sz w:val="13"/>
                <w:szCs w:val="13"/>
              </w:rPr>
            </w:pPr>
            <w:r>
              <w:rPr>
                <w:rFonts w:ascii="Times New Roman" w:eastAsia="Times New Roman" w:hAnsi="Times New Roman" w:cs="Times New Roman"/>
                <w:color w:val="000000"/>
                <w:spacing w:val="0"/>
                <w:w w:val="100"/>
                <w:position w:val="0"/>
                <w:sz w:val="13"/>
                <w:szCs w:val="13"/>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20"/>
              <w:jc w:val="both"/>
              <w:rPr>
                <w:sz w:val="13"/>
                <w:szCs w:val="13"/>
              </w:rPr>
            </w:pPr>
            <w:r>
              <w:rPr>
                <w:rFonts w:ascii="Times New Roman" w:eastAsia="Times New Roman" w:hAnsi="Times New Roman" w:cs="Times New Roman"/>
                <w:color w:val="000000"/>
                <w:spacing w:val="0"/>
                <w:w w:val="100"/>
                <w:position w:val="0"/>
                <w:sz w:val="13"/>
                <w:szCs w:val="13"/>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60"/>
              <w:jc w:val="both"/>
              <w:rPr>
                <w:sz w:val="13"/>
                <w:szCs w:val="13"/>
              </w:rPr>
            </w:pPr>
            <w:r>
              <w:rPr>
                <w:rFonts w:ascii="Times New Roman" w:eastAsia="Times New Roman" w:hAnsi="Times New Roman" w:cs="Times New Roman"/>
                <w:color w:val="000000"/>
                <w:spacing w:val="0"/>
                <w:w w:val="100"/>
                <w:position w:val="0"/>
                <w:sz w:val="13"/>
                <w:szCs w:val="13"/>
              </w:rPr>
              <w:t>950,760.00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00"/>
              <w:jc w:val="both"/>
              <w:rPr>
                <w:sz w:val="13"/>
                <w:szCs w:val="13"/>
              </w:rPr>
            </w:pPr>
            <w:r>
              <w:rPr>
                <w:rFonts w:ascii="Times New Roman" w:eastAsia="Times New Roman" w:hAnsi="Times New Roman" w:cs="Times New Roman"/>
                <w:color w:val="000000"/>
                <w:spacing w:val="0"/>
                <w:w w:val="100"/>
                <w:position w:val="0"/>
                <w:sz w:val="13"/>
                <w:szCs w:val="13"/>
              </w:rPr>
              <w:t>3,406,977.20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3"/>
                <w:szCs w:val="13"/>
              </w:rPr>
              <w:t>6,100,722.80</w:t>
            </w:r>
          </w:p>
        </w:tc>
      </w:tr>
      <w:tr>
        <w:trPr>
          <w:trHeight w:val="31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同方点钞机、清分机技术（清芝并入）</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00"/>
              <w:jc w:val="both"/>
              <w:rPr>
                <w:sz w:val="13"/>
                <w:szCs w:val="13"/>
              </w:rPr>
            </w:pPr>
            <w:r>
              <w:rPr>
                <w:rFonts w:ascii="Times New Roman" w:eastAsia="Times New Roman" w:hAnsi="Times New Roman" w:cs="Times New Roman"/>
                <w:color w:val="000000"/>
                <w:spacing w:val="0"/>
                <w:w w:val="100"/>
                <w:position w:val="0"/>
                <w:sz w:val="13"/>
                <w:szCs w:val="13"/>
              </w:rPr>
              <w:t>8,649,335.61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00"/>
              <w:jc w:val="both"/>
              <w:rPr>
                <w:sz w:val="13"/>
                <w:szCs w:val="13"/>
              </w:rPr>
            </w:pPr>
            <w:r>
              <w:rPr>
                <w:rFonts w:ascii="Times New Roman" w:eastAsia="Times New Roman" w:hAnsi="Times New Roman" w:cs="Times New Roman"/>
                <w:color w:val="000000"/>
                <w:spacing w:val="0"/>
                <w:w w:val="100"/>
                <w:position w:val="0"/>
                <w:sz w:val="13"/>
                <w:szCs w:val="13"/>
              </w:rPr>
              <w:t>6,126,612.61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80"/>
              <w:jc w:val="both"/>
              <w:rPr>
                <w:sz w:val="13"/>
                <w:szCs w:val="13"/>
              </w:rPr>
            </w:pPr>
            <w:r>
              <w:rPr>
                <w:rFonts w:ascii="Times New Roman" w:eastAsia="Times New Roman" w:hAnsi="Times New Roman" w:cs="Times New Roman"/>
                <w:color w:val="000000"/>
                <w:spacing w:val="0"/>
                <w:w w:val="100"/>
                <w:position w:val="0"/>
                <w:sz w:val="13"/>
                <w:szCs w:val="13"/>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20"/>
              <w:jc w:val="both"/>
              <w:rPr>
                <w:sz w:val="13"/>
                <w:szCs w:val="13"/>
              </w:rPr>
            </w:pPr>
            <w:r>
              <w:rPr>
                <w:rFonts w:ascii="Times New Roman" w:eastAsia="Times New Roman" w:hAnsi="Times New Roman" w:cs="Times New Roman"/>
                <w:color w:val="000000"/>
                <w:spacing w:val="0"/>
                <w:w w:val="100"/>
                <w:position w:val="0"/>
                <w:sz w:val="13"/>
                <w:szCs w:val="13"/>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60"/>
              <w:jc w:val="both"/>
              <w:rPr>
                <w:sz w:val="13"/>
                <w:szCs w:val="13"/>
              </w:rPr>
            </w:pPr>
            <w:r>
              <w:rPr>
                <w:rFonts w:ascii="Times New Roman" w:eastAsia="Times New Roman" w:hAnsi="Times New Roman" w:cs="Times New Roman"/>
                <w:color w:val="000000"/>
                <w:spacing w:val="0"/>
                <w:w w:val="100"/>
                <w:position w:val="0"/>
                <w:sz w:val="13"/>
                <w:szCs w:val="13"/>
              </w:rPr>
              <w:t>864,933.60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00"/>
              <w:jc w:val="both"/>
              <w:rPr>
                <w:sz w:val="13"/>
                <w:szCs w:val="13"/>
              </w:rPr>
            </w:pPr>
            <w:r>
              <w:rPr>
                <w:rFonts w:ascii="Times New Roman" w:eastAsia="Times New Roman" w:hAnsi="Times New Roman" w:cs="Times New Roman"/>
                <w:color w:val="000000"/>
                <w:spacing w:val="0"/>
                <w:w w:val="100"/>
                <w:position w:val="0"/>
                <w:sz w:val="13"/>
                <w:szCs w:val="13"/>
              </w:rPr>
              <w:t>5,261,679.01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3"/>
                <w:szCs w:val="13"/>
              </w:rPr>
              <w:t>3,387,656.60</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短消息平台开发费</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40,000.00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00"/>
              <w:jc w:val="left"/>
              <w:rPr>
                <w:sz w:val="13"/>
                <w:szCs w:val="13"/>
              </w:rPr>
            </w:pPr>
            <w:r>
              <w:rPr>
                <w:rFonts w:ascii="Times New Roman" w:eastAsia="Times New Roman" w:hAnsi="Times New Roman" w:cs="Times New Roman"/>
                <w:color w:val="000000"/>
                <w:spacing w:val="0"/>
                <w:w w:val="100"/>
                <w:position w:val="0"/>
                <w:sz w:val="13"/>
                <w:szCs w:val="13"/>
              </w:rPr>
              <w:t>22,000.00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80"/>
              <w:jc w:val="both"/>
              <w:rPr>
                <w:sz w:val="13"/>
                <w:szCs w:val="13"/>
              </w:rPr>
            </w:pPr>
            <w:r>
              <w:rPr>
                <w:rFonts w:ascii="Times New Roman" w:eastAsia="Times New Roman" w:hAnsi="Times New Roman" w:cs="Times New Roman"/>
                <w:color w:val="000000"/>
                <w:spacing w:val="0"/>
                <w:w w:val="100"/>
                <w:position w:val="0"/>
                <w:sz w:val="13"/>
                <w:szCs w:val="13"/>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20"/>
              <w:jc w:val="both"/>
              <w:rPr>
                <w:sz w:val="13"/>
                <w:szCs w:val="13"/>
              </w:rPr>
            </w:pPr>
            <w:r>
              <w:rPr>
                <w:rFonts w:ascii="Times New Roman" w:eastAsia="Times New Roman" w:hAnsi="Times New Roman" w:cs="Times New Roman"/>
                <w:color w:val="000000"/>
                <w:spacing w:val="0"/>
                <w:w w:val="100"/>
                <w:position w:val="0"/>
                <w:sz w:val="13"/>
                <w:szCs w:val="13"/>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8,000.00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140" w:firstLine="0"/>
              <w:jc w:val="right"/>
              <w:rPr>
                <w:sz w:val="13"/>
                <w:szCs w:val="13"/>
              </w:rPr>
            </w:pPr>
            <w:r>
              <w:rPr>
                <w:rFonts w:ascii="Times New Roman" w:eastAsia="Times New Roman" w:hAnsi="Times New Roman" w:cs="Times New Roman"/>
                <w:color w:val="000000"/>
                <w:spacing w:val="0"/>
                <w:w w:val="100"/>
                <w:position w:val="0"/>
                <w:sz w:val="13"/>
                <w:szCs w:val="13"/>
              </w:rPr>
              <w:t>14,000.00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20"/>
              <w:jc w:val="both"/>
              <w:rPr>
                <w:sz w:val="13"/>
                <w:szCs w:val="13"/>
              </w:rPr>
            </w:pPr>
            <w:r>
              <w:rPr>
                <w:rFonts w:ascii="Times New Roman" w:eastAsia="Times New Roman" w:hAnsi="Times New Roman" w:cs="Times New Roman"/>
                <w:color w:val="000000"/>
                <w:spacing w:val="0"/>
                <w:w w:val="100"/>
                <w:position w:val="0"/>
                <w:sz w:val="13"/>
                <w:szCs w:val="13"/>
              </w:rPr>
              <w:t>26,000.00</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酒店宽带技术转让费</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100,000.00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00"/>
              <w:jc w:val="left"/>
              <w:rPr>
                <w:sz w:val="13"/>
                <w:szCs w:val="13"/>
              </w:rPr>
            </w:pPr>
            <w:r>
              <w:rPr>
                <w:rFonts w:ascii="Times New Roman" w:eastAsia="Times New Roman" w:hAnsi="Times New Roman" w:cs="Times New Roman"/>
                <w:color w:val="000000"/>
                <w:spacing w:val="0"/>
                <w:w w:val="100"/>
                <w:position w:val="0"/>
                <w:sz w:val="13"/>
                <w:szCs w:val="13"/>
              </w:rPr>
              <w:t>68,334.00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80"/>
              <w:jc w:val="both"/>
              <w:rPr>
                <w:sz w:val="13"/>
                <w:szCs w:val="13"/>
              </w:rPr>
            </w:pPr>
            <w:r>
              <w:rPr>
                <w:rFonts w:ascii="Times New Roman" w:eastAsia="Times New Roman" w:hAnsi="Times New Roman" w:cs="Times New Roman"/>
                <w:color w:val="000000"/>
                <w:spacing w:val="0"/>
                <w:w w:val="100"/>
                <w:position w:val="0"/>
                <w:sz w:val="13"/>
                <w:szCs w:val="13"/>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20"/>
              <w:jc w:val="both"/>
              <w:rPr>
                <w:sz w:val="13"/>
                <w:szCs w:val="13"/>
              </w:rPr>
            </w:pPr>
            <w:r>
              <w:rPr>
                <w:rFonts w:ascii="Times New Roman" w:eastAsia="Times New Roman" w:hAnsi="Times New Roman" w:cs="Times New Roman"/>
                <w:color w:val="000000"/>
                <w:spacing w:val="0"/>
                <w:w w:val="100"/>
                <w:position w:val="0"/>
                <w:sz w:val="13"/>
                <w:szCs w:val="13"/>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20"/>
              <w:jc w:val="both"/>
              <w:rPr>
                <w:sz w:val="13"/>
                <w:szCs w:val="13"/>
              </w:rPr>
            </w:pPr>
            <w:r>
              <w:rPr>
                <w:rFonts w:ascii="Times New Roman" w:eastAsia="Times New Roman" w:hAnsi="Times New Roman" w:cs="Times New Roman"/>
                <w:color w:val="000000"/>
                <w:spacing w:val="0"/>
                <w:w w:val="100"/>
                <w:position w:val="0"/>
                <w:sz w:val="13"/>
                <w:szCs w:val="13"/>
              </w:rPr>
              <w:t>68,334.00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140" w:firstLine="0"/>
              <w:jc w:val="right"/>
              <w:rPr>
                <w:sz w:val="13"/>
                <w:szCs w:val="13"/>
              </w:rPr>
            </w:pPr>
            <w:r>
              <w:rPr>
                <w:rFonts w:ascii="Times New Roman" w:eastAsia="Times New Roman" w:hAnsi="Times New Roman" w:cs="Times New Roman"/>
                <w:color w:val="000000"/>
                <w:spacing w:val="0"/>
                <w:w w:val="100"/>
                <w:position w:val="0"/>
                <w:sz w:val="13"/>
                <w:szCs w:val="13"/>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3"/>
                <w:szCs w:val="13"/>
              </w:rPr>
            </w:pPr>
            <w:r>
              <w:rPr>
                <w:rFonts w:ascii="Times New Roman" w:eastAsia="Times New Roman" w:hAnsi="Times New Roman" w:cs="Times New Roman"/>
                <w:color w:val="000000"/>
                <w:spacing w:val="0"/>
                <w:w w:val="100"/>
                <w:position w:val="0"/>
                <w:sz w:val="13"/>
                <w:szCs w:val="13"/>
              </w:rPr>
              <w:t>100,000.00</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通用软件</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00"/>
              <w:jc w:val="both"/>
              <w:rPr>
                <w:sz w:val="13"/>
                <w:szCs w:val="13"/>
              </w:rPr>
            </w:pPr>
            <w:r>
              <w:rPr>
                <w:rFonts w:ascii="Times New Roman" w:eastAsia="Times New Roman" w:hAnsi="Times New Roman" w:cs="Times New Roman"/>
                <w:color w:val="000000"/>
                <w:spacing w:val="0"/>
                <w:w w:val="100"/>
                <w:position w:val="0"/>
                <w:sz w:val="13"/>
                <w:szCs w:val="13"/>
              </w:rPr>
              <w:t>2,326,711.09</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754,061.15</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3"/>
                <w:szCs w:val="13"/>
              </w:rPr>
            </w:pPr>
            <w:r>
              <w:rPr>
                <w:rFonts w:ascii="Times New Roman" w:eastAsia="Times New Roman" w:hAnsi="Times New Roman" w:cs="Times New Roman"/>
                <w:color w:val="000000"/>
                <w:spacing w:val="0"/>
                <w:w w:val="100"/>
                <w:position w:val="0"/>
                <w:sz w:val="13"/>
                <w:szCs w:val="13"/>
              </w:rPr>
              <w:t>1,319,453.63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20"/>
              <w:jc w:val="both"/>
              <w:rPr>
                <w:sz w:val="13"/>
                <w:szCs w:val="13"/>
              </w:rPr>
            </w:pPr>
            <w:r>
              <w:rPr>
                <w:rFonts w:ascii="Times New Roman" w:eastAsia="Times New Roman" w:hAnsi="Times New Roman" w:cs="Times New Roman"/>
                <w:color w:val="000000"/>
                <w:spacing w:val="0"/>
                <w:w w:val="100"/>
                <w:position w:val="0"/>
                <w:sz w:val="13"/>
                <w:szCs w:val="13"/>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60"/>
              <w:jc w:val="both"/>
              <w:rPr>
                <w:sz w:val="13"/>
                <w:szCs w:val="13"/>
              </w:rPr>
            </w:pPr>
            <w:r>
              <w:rPr>
                <w:rFonts w:ascii="Times New Roman" w:eastAsia="Times New Roman" w:hAnsi="Times New Roman" w:cs="Times New Roman"/>
                <w:color w:val="000000"/>
                <w:spacing w:val="0"/>
                <w:w w:val="100"/>
                <w:position w:val="0"/>
                <w:sz w:val="13"/>
                <w:szCs w:val="13"/>
              </w:rPr>
              <w:t>588,084.31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00"/>
              <w:jc w:val="both"/>
              <w:rPr>
                <w:sz w:val="13"/>
                <w:szCs w:val="13"/>
              </w:rPr>
            </w:pPr>
            <w:r>
              <w:rPr>
                <w:rFonts w:ascii="Times New Roman" w:eastAsia="Times New Roman" w:hAnsi="Times New Roman" w:cs="Times New Roman"/>
                <w:color w:val="000000"/>
                <w:spacing w:val="0"/>
                <w:w w:val="100"/>
                <w:position w:val="0"/>
                <w:sz w:val="13"/>
                <w:szCs w:val="13"/>
              </w:rPr>
              <w:t>1,485,430.47</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3"/>
                <w:szCs w:val="13"/>
              </w:rPr>
            </w:pPr>
            <w:r>
              <w:rPr>
                <w:rFonts w:ascii="Times New Roman" w:eastAsia="Times New Roman" w:hAnsi="Times New Roman" w:cs="Times New Roman"/>
                <w:color w:val="000000"/>
                <w:spacing w:val="0"/>
                <w:w w:val="100"/>
                <w:position w:val="0"/>
                <w:sz w:val="13"/>
                <w:szCs w:val="13"/>
              </w:rPr>
              <w:t>841,280.62</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土地使用权（鞍山科技园并入）</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3"/>
                <w:szCs w:val="13"/>
              </w:rPr>
            </w:pPr>
            <w:r>
              <w:rPr>
                <w:rFonts w:ascii="Times New Roman" w:eastAsia="Times New Roman" w:hAnsi="Times New Roman" w:cs="Times New Roman"/>
                <w:color w:val="000000"/>
                <w:spacing w:val="0"/>
                <w:w w:val="100"/>
                <w:position w:val="0"/>
                <w:sz w:val="13"/>
                <w:szCs w:val="13"/>
              </w:rPr>
              <w:t>20,198,444.03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17,080,712.62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80"/>
              <w:jc w:val="both"/>
              <w:rPr>
                <w:sz w:val="13"/>
                <w:szCs w:val="13"/>
              </w:rPr>
            </w:pPr>
            <w:r>
              <w:rPr>
                <w:rFonts w:ascii="Times New Roman" w:eastAsia="Times New Roman" w:hAnsi="Times New Roman" w:cs="Times New Roman"/>
                <w:color w:val="000000"/>
                <w:spacing w:val="0"/>
                <w:w w:val="100"/>
                <w:position w:val="0"/>
                <w:sz w:val="13"/>
                <w:szCs w:val="13"/>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20"/>
              <w:jc w:val="both"/>
              <w:rPr>
                <w:sz w:val="13"/>
                <w:szCs w:val="13"/>
              </w:rPr>
            </w:pPr>
            <w:r>
              <w:rPr>
                <w:rFonts w:ascii="Times New Roman" w:eastAsia="Times New Roman" w:hAnsi="Times New Roman" w:cs="Times New Roman"/>
                <w:color w:val="000000"/>
                <w:spacing w:val="0"/>
                <w:w w:val="100"/>
                <w:position w:val="0"/>
                <w:sz w:val="13"/>
                <w:szCs w:val="13"/>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60"/>
              <w:jc w:val="both"/>
              <w:rPr>
                <w:sz w:val="13"/>
                <w:szCs w:val="13"/>
              </w:rPr>
            </w:pPr>
            <w:r>
              <w:rPr>
                <w:rFonts w:ascii="Times New Roman" w:eastAsia="Times New Roman" w:hAnsi="Times New Roman" w:cs="Times New Roman"/>
                <w:color w:val="000000"/>
                <w:spacing w:val="0"/>
                <w:w w:val="100"/>
                <w:position w:val="0"/>
                <w:sz w:val="13"/>
                <w:szCs w:val="13"/>
              </w:rPr>
              <w:t>351,575.52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16,729,137.10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3"/>
                <w:szCs w:val="13"/>
              </w:rPr>
            </w:pPr>
            <w:r>
              <w:rPr>
                <w:rFonts w:ascii="Times New Roman" w:eastAsia="Times New Roman" w:hAnsi="Times New Roman" w:cs="Times New Roman"/>
                <w:color w:val="000000"/>
                <w:spacing w:val="0"/>
                <w:w w:val="100"/>
                <w:position w:val="0"/>
                <w:sz w:val="13"/>
                <w:szCs w:val="13"/>
              </w:rPr>
              <w:t>864,997.54</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土地使用权（无锡科技园并入）</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3"/>
                <w:szCs w:val="13"/>
              </w:rPr>
            </w:pPr>
            <w:r>
              <w:rPr>
                <w:rFonts w:ascii="Times New Roman" w:eastAsia="Times New Roman" w:hAnsi="Times New Roman" w:cs="Times New Roman"/>
                <w:color w:val="000000"/>
                <w:spacing w:val="0"/>
                <w:w w:val="100"/>
                <w:position w:val="0"/>
                <w:sz w:val="13"/>
                <w:szCs w:val="13"/>
              </w:rPr>
              <w:t>47,520,900.00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46,766,654.50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80"/>
              <w:jc w:val="both"/>
              <w:rPr>
                <w:sz w:val="13"/>
                <w:szCs w:val="13"/>
              </w:rPr>
            </w:pPr>
            <w:r>
              <w:rPr>
                <w:rFonts w:ascii="Times New Roman" w:eastAsia="Times New Roman" w:hAnsi="Times New Roman" w:cs="Times New Roman"/>
                <w:color w:val="000000"/>
                <w:spacing w:val="0"/>
                <w:w w:val="100"/>
                <w:position w:val="0"/>
                <w:sz w:val="13"/>
                <w:szCs w:val="13"/>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20"/>
              <w:jc w:val="both"/>
              <w:rPr>
                <w:sz w:val="13"/>
                <w:szCs w:val="13"/>
              </w:rPr>
            </w:pPr>
            <w:r>
              <w:rPr>
                <w:rFonts w:ascii="Times New Roman" w:eastAsia="Times New Roman" w:hAnsi="Times New Roman" w:cs="Times New Roman"/>
                <w:color w:val="000000"/>
                <w:spacing w:val="0"/>
                <w:w w:val="100"/>
                <w:position w:val="0"/>
                <w:sz w:val="13"/>
                <w:szCs w:val="13"/>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60"/>
              <w:jc w:val="both"/>
              <w:rPr>
                <w:sz w:val="13"/>
                <w:szCs w:val="13"/>
              </w:rPr>
            </w:pPr>
            <w:r>
              <w:rPr>
                <w:rFonts w:ascii="Times New Roman" w:eastAsia="Times New Roman" w:hAnsi="Times New Roman" w:cs="Times New Roman"/>
                <w:color w:val="000000"/>
                <w:spacing w:val="0"/>
                <w:w w:val="100"/>
                <w:position w:val="0"/>
                <w:sz w:val="13"/>
                <w:szCs w:val="13"/>
              </w:rPr>
              <w:t>261,984.72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46,504,669.78</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3"/>
                <w:szCs w:val="13"/>
              </w:rPr>
            </w:pPr>
            <w:r>
              <w:rPr>
                <w:rFonts w:ascii="Times New Roman" w:eastAsia="Times New Roman" w:hAnsi="Times New Roman" w:cs="Times New Roman"/>
                <w:color w:val="000000"/>
                <w:spacing w:val="0"/>
                <w:w w:val="100"/>
                <w:position w:val="0"/>
                <w:sz w:val="13"/>
                <w:szCs w:val="13"/>
              </w:rPr>
              <w:t>392,977.07</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网络存储专有技术（威视并入）</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00"/>
              <w:jc w:val="both"/>
              <w:rPr>
                <w:sz w:val="13"/>
                <w:szCs w:val="13"/>
              </w:rPr>
            </w:pPr>
            <w:r>
              <w:rPr>
                <w:rFonts w:ascii="Times New Roman" w:eastAsia="Times New Roman" w:hAnsi="Times New Roman" w:cs="Times New Roman"/>
                <w:color w:val="000000"/>
                <w:spacing w:val="0"/>
                <w:w w:val="100"/>
                <w:position w:val="0"/>
                <w:sz w:val="13"/>
                <w:szCs w:val="13"/>
              </w:rPr>
              <w:t>8,207,072.23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00"/>
              <w:jc w:val="both"/>
              <w:rPr>
                <w:sz w:val="13"/>
                <w:szCs w:val="13"/>
              </w:rPr>
            </w:pPr>
            <w:r>
              <w:rPr>
                <w:rFonts w:ascii="Times New Roman" w:eastAsia="Times New Roman" w:hAnsi="Times New Roman" w:cs="Times New Roman"/>
                <w:color w:val="000000"/>
                <w:spacing w:val="0"/>
                <w:w w:val="100"/>
                <w:position w:val="0"/>
                <w:sz w:val="13"/>
                <w:szCs w:val="13"/>
              </w:rPr>
              <w:t>7,181,188.18</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80"/>
              <w:jc w:val="both"/>
              <w:rPr>
                <w:sz w:val="13"/>
                <w:szCs w:val="13"/>
              </w:rPr>
            </w:pPr>
            <w:r>
              <w:rPr>
                <w:rFonts w:ascii="Times New Roman" w:eastAsia="Times New Roman" w:hAnsi="Times New Roman" w:cs="Times New Roman"/>
                <w:color w:val="000000"/>
                <w:spacing w:val="0"/>
                <w:w w:val="100"/>
                <w:position w:val="0"/>
                <w:sz w:val="13"/>
                <w:szCs w:val="13"/>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20"/>
              <w:jc w:val="both"/>
              <w:rPr>
                <w:sz w:val="13"/>
                <w:szCs w:val="13"/>
              </w:rPr>
            </w:pPr>
            <w:r>
              <w:rPr>
                <w:rFonts w:ascii="Times New Roman" w:eastAsia="Times New Roman" w:hAnsi="Times New Roman" w:cs="Times New Roman"/>
                <w:color w:val="000000"/>
                <w:spacing w:val="0"/>
                <w:w w:val="100"/>
                <w:position w:val="0"/>
                <w:sz w:val="13"/>
                <w:szCs w:val="13"/>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60"/>
              <w:jc w:val="both"/>
              <w:rPr>
                <w:sz w:val="13"/>
                <w:szCs w:val="13"/>
              </w:rPr>
            </w:pPr>
            <w:r>
              <w:rPr>
                <w:rFonts w:ascii="Times New Roman" w:eastAsia="Times New Roman" w:hAnsi="Times New Roman" w:cs="Times New Roman"/>
                <w:color w:val="000000"/>
                <w:spacing w:val="0"/>
                <w:w w:val="100"/>
                <w:position w:val="0"/>
                <w:sz w:val="13"/>
                <w:szCs w:val="13"/>
              </w:rPr>
              <w:t>820,707.24</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00"/>
              <w:jc w:val="both"/>
              <w:rPr>
                <w:sz w:val="13"/>
                <w:szCs w:val="13"/>
              </w:rPr>
            </w:pPr>
            <w:r>
              <w:rPr>
                <w:rFonts w:ascii="Times New Roman" w:eastAsia="Times New Roman" w:hAnsi="Times New Roman" w:cs="Times New Roman"/>
                <w:color w:val="000000"/>
                <w:spacing w:val="0"/>
                <w:w w:val="100"/>
                <w:position w:val="0"/>
                <w:sz w:val="13"/>
                <w:szCs w:val="13"/>
              </w:rPr>
              <w:t>6,360,480.94</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3"/>
                <w:szCs w:val="13"/>
              </w:rPr>
              <w:t>1,846,591.29</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东芝清分机专有技术（清芝并入）</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3"/>
                <w:szCs w:val="13"/>
              </w:rPr>
            </w:pPr>
            <w:r>
              <w:rPr>
                <w:rFonts w:ascii="Times New Roman" w:eastAsia="Times New Roman" w:hAnsi="Times New Roman" w:cs="Times New Roman"/>
                <w:color w:val="000000"/>
                <w:spacing w:val="0"/>
                <w:w w:val="100"/>
                <w:position w:val="0"/>
                <w:sz w:val="13"/>
                <w:szCs w:val="13"/>
              </w:rPr>
              <w:t>10,000,000.00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00"/>
              <w:jc w:val="both"/>
              <w:rPr>
                <w:sz w:val="13"/>
                <w:szCs w:val="13"/>
              </w:rPr>
            </w:pPr>
            <w:r>
              <w:rPr>
                <w:rFonts w:ascii="Times New Roman" w:eastAsia="Times New Roman" w:hAnsi="Times New Roman" w:cs="Times New Roman"/>
                <w:color w:val="000000"/>
                <w:spacing w:val="0"/>
                <w:w w:val="100"/>
                <w:position w:val="0"/>
                <w:sz w:val="13"/>
                <w:szCs w:val="13"/>
              </w:rPr>
              <w:t>7,666,666.76</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80"/>
              <w:jc w:val="both"/>
              <w:rPr>
                <w:sz w:val="13"/>
                <w:szCs w:val="13"/>
              </w:rPr>
            </w:pPr>
            <w:r>
              <w:rPr>
                <w:rFonts w:ascii="Times New Roman" w:eastAsia="Times New Roman" w:hAnsi="Times New Roman" w:cs="Times New Roman"/>
                <w:color w:val="000000"/>
                <w:spacing w:val="0"/>
                <w:w w:val="100"/>
                <w:position w:val="0"/>
                <w:sz w:val="13"/>
                <w:szCs w:val="13"/>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20"/>
              <w:jc w:val="both"/>
              <w:rPr>
                <w:sz w:val="13"/>
                <w:szCs w:val="13"/>
              </w:rPr>
            </w:pPr>
            <w:r>
              <w:rPr>
                <w:rFonts w:ascii="Times New Roman" w:eastAsia="Times New Roman" w:hAnsi="Times New Roman" w:cs="Times New Roman"/>
                <w:color w:val="000000"/>
                <w:spacing w:val="0"/>
                <w:w w:val="100"/>
                <w:position w:val="0"/>
                <w:sz w:val="13"/>
                <w:szCs w:val="13"/>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60"/>
              <w:jc w:val="both"/>
              <w:rPr>
                <w:sz w:val="13"/>
                <w:szCs w:val="13"/>
              </w:rPr>
            </w:pPr>
            <w:r>
              <w:rPr>
                <w:rFonts w:ascii="Times New Roman" w:eastAsia="Times New Roman" w:hAnsi="Times New Roman" w:cs="Times New Roman"/>
                <w:color w:val="000000"/>
                <w:spacing w:val="0"/>
                <w:w w:val="100"/>
                <w:position w:val="0"/>
                <w:sz w:val="13"/>
                <w:szCs w:val="13"/>
              </w:rPr>
              <w:t>999,999.96</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00"/>
              <w:jc w:val="both"/>
              <w:rPr>
                <w:sz w:val="13"/>
                <w:szCs w:val="13"/>
              </w:rPr>
            </w:pPr>
            <w:r>
              <w:rPr>
                <w:rFonts w:ascii="Times New Roman" w:eastAsia="Times New Roman" w:hAnsi="Times New Roman" w:cs="Times New Roman"/>
                <w:color w:val="000000"/>
                <w:spacing w:val="0"/>
                <w:w w:val="100"/>
                <w:position w:val="0"/>
                <w:sz w:val="13"/>
                <w:szCs w:val="13"/>
              </w:rPr>
              <w:t>6,666,666.80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3"/>
                <w:szCs w:val="13"/>
              </w:rPr>
              <w:t>3,333,333.20</w:t>
            </w:r>
          </w:p>
        </w:tc>
      </w:tr>
      <w:tr>
        <w:trPr>
          <w:trHeight w:val="30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房屋使用权</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00"/>
              <w:jc w:val="both"/>
              <w:rPr>
                <w:sz w:val="13"/>
                <w:szCs w:val="13"/>
              </w:rPr>
            </w:pPr>
            <w:r>
              <w:rPr>
                <w:rFonts w:ascii="Times New Roman" w:eastAsia="Times New Roman" w:hAnsi="Times New Roman" w:cs="Times New Roman"/>
                <w:color w:val="000000"/>
                <w:spacing w:val="0"/>
                <w:w w:val="100"/>
                <w:position w:val="0"/>
                <w:sz w:val="13"/>
                <w:szCs w:val="13"/>
              </w:rPr>
              <w:t>1,387,500.00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00"/>
              <w:jc w:val="both"/>
              <w:rPr>
                <w:sz w:val="13"/>
                <w:szCs w:val="13"/>
              </w:rPr>
            </w:pPr>
            <w:r>
              <w:rPr>
                <w:rFonts w:ascii="Times New Roman" w:eastAsia="Times New Roman" w:hAnsi="Times New Roman" w:cs="Times New Roman"/>
                <w:color w:val="000000"/>
                <w:spacing w:val="0"/>
                <w:w w:val="100"/>
                <w:position w:val="0"/>
                <w:sz w:val="13"/>
                <w:szCs w:val="13"/>
              </w:rPr>
              <w:t>1,351,923.06</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80"/>
              <w:jc w:val="both"/>
              <w:rPr>
                <w:sz w:val="13"/>
                <w:szCs w:val="13"/>
              </w:rPr>
            </w:pPr>
            <w:r>
              <w:rPr>
                <w:rFonts w:ascii="Times New Roman" w:eastAsia="Times New Roman" w:hAnsi="Times New Roman" w:cs="Times New Roman"/>
                <w:color w:val="000000"/>
                <w:spacing w:val="0"/>
                <w:w w:val="100"/>
                <w:position w:val="0"/>
                <w:sz w:val="13"/>
                <w:szCs w:val="13"/>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20"/>
              <w:jc w:val="both"/>
              <w:rPr>
                <w:sz w:val="13"/>
                <w:szCs w:val="13"/>
              </w:rPr>
            </w:pPr>
            <w:r>
              <w:rPr>
                <w:rFonts w:ascii="Times New Roman" w:eastAsia="Times New Roman" w:hAnsi="Times New Roman" w:cs="Times New Roman"/>
                <w:color w:val="000000"/>
                <w:spacing w:val="0"/>
                <w:w w:val="100"/>
                <w:position w:val="0"/>
                <w:sz w:val="13"/>
                <w:szCs w:val="13"/>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20"/>
              <w:jc w:val="both"/>
              <w:rPr>
                <w:sz w:val="13"/>
                <w:szCs w:val="13"/>
              </w:rPr>
            </w:pPr>
            <w:r>
              <w:rPr>
                <w:rFonts w:ascii="Times New Roman" w:eastAsia="Times New Roman" w:hAnsi="Times New Roman" w:cs="Times New Roman"/>
                <w:color w:val="000000"/>
                <w:spacing w:val="0"/>
                <w:w w:val="100"/>
                <w:position w:val="0"/>
                <w:sz w:val="13"/>
                <w:szCs w:val="13"/>
              </w:rPr>
              <w:t>30,494.52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00"/>
              <w:jc w:val="both"/>
              <w:rPr>
                <w:sz w:val="13"/>
                <w:szCs w:val="13"/>
              </w:rPr>
            </w:pPr>
            <w:r>
              <w:rPr>
                <w:rFonts w:ascii="Times New Roman" w:eastAsia="Times New Roman" w:hAnsi="Times New Roman" w:cs="Times New Roman"/>
                <w:color w:val="000000"/>
                <w:spacing w:val="0"/>
                <w:w w:val="100"/>
                <w:position w:val="0"/>
                <w:sz w:val="13"/>
                <w:szCs w:val="13"/>
              </w:rPr>
              <w:t>1,321,428.54</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20"/>
              <w:jc w:val="both"/>
              <w:rPr>
                <w:sz w:val="13"/>
                <w:szCs w:val="13"/>
              </w:rPr>
            </w:pPr>
            <w:r>
              <w:rPr>
                <w:rFonts w:ascii="Times New Roman" w:eastAsia="Times New Roman" w:hAnsi="Times New Roman" w:cs="Times New Roman"/>
                <w:color w:val="000000"/>
                <w:spacing w:val="0"/>
                <w:w w:val="100"/>
                <w:position w:val="0"/>
                <w:sz w:val="13"/>
                <w:szCs w:val="13"/>
              </w:rPr>
              <w:t>66,071.46</w:t>
            </w:r>
          </w:p>
        </w:tc>
      </w:tr>
      <w:tr>
        <w:trPr>
          <w:trHeight w:val="31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 xml:space="preserve">A.E.E </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湿法烟气脱硫技术（环境有限并入）</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00"/>
              <w:jc w:val="both"/>
              <w:rPr>
                <w:sz w:val="13"/>
                <w:szCs w:val="13"/>
              </w:rPr>
            </w:pPr>
            <w:r>
              <w:rPr>
                <w:rFonts w:ascii="Times New Roman" w:eastAsia="Times New Roman" w:hAnsi="Times New Roman" w:cs="Times New Roman"/>
                <w:color w:val="000000"/>
                <w:spacing w:val="0"/>
                <w:w w:val="100"/>
                <w:position w:val="0"/>
                <w:sz w:val="13"/>
                <w:szCs w:val="13"/>
              </w:rPr>
              <w:t>9,446,469.39</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00"/>
              <w:jc w:val="both"/>
              <w:rPr>
                <w:sz w:val="13"/>
                <w:szCs w:val="13"/>
              </w:rPr>
            </w:pPr>
            <w:r>
              <w:rPr>
                <w:rFonts w:ascii="Times New Roman" w:eastAsia="Times New Roman" w:hAnsi="Times New Roman" w:cs="Times New Roman"/>
                <w:color w:val="000000"/>
                <w:spacing w:val="0"/>
                <w:w w:val="100"/>
                <w:position w:val="0"/>
                <w:sz w:val="13"/>
                <w:szCs w:val="13"/>
              </w:rPr>
              <w:t>8,501,822.46</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80"/>
              <w:jc w:val="both"/>
              <w:rPr>
                <w:sz w:val="13"/>
                <w:szCs w:val="13"/>
              </w:rPr>
            </w:pPr>
            <w:r>
              <w:rPr>
                <w:rFonts w:ascii="Times New Roman" w:eastAsia="Times New Roman" w:hAnsi="Times New Roman" w:cs="Times New Roman"/>
                <w:color w:val="000000"/>
                <w:spacing w:val="0"/>
                <w:w w:val="100"/>
                <w:position w:val="0"/>
                <w:sz w:val="13"/>
                <w:szCs w:val="13"/>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20"/>
              <w:jc w:val="both"/>
              <w:rPr>
                <w:sz w:val="13"/>
                <w:szCs w:val="13"/>
              </w:rPr>
            </w:pPr>
            <w:r>
              <w:rPr>
                <w:rFonts w:ascii="Times New Roman" w:eastAsia="Times New Roman" w:hAnsi="Times New Roman" w:cs="Times New Roman"/>
                <w:color w:val="000000"/>
                <w:spacing w:val="0"/>
                <w:w w:val="100"/>
                <w:position w:val="0"/>
                <w:sz w:val="13"/>
                <w:szCs w:val="13"/>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60"/>
              <w:jc w:val="both"/>
              <w:rPr>
                <w:sz w:val="13"/>
                <w:szCs w:val="13"/>
              </w:rPr>
            </w:pPr>
            <w:r>
              <w:rPr>
                <w:rFonts w:ascii="Times New Roman" w:eastAsia="Times New Roman" w:hAnsi="Times New Roman" w:cs="Times New Roman"/>
                <w:color w:val="000000"/>
                <w:spacing w:val="0"/>
                <w:w w:val="100"/>
                <w:position w:val="0"/>
                <w:sz w:val="13"/>
                <w:szCs w:val="13"/>
              </w:rPr>
              <w:t>944,646.96</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00"/>
              <w:jc w:val="both"/>
              <w:rPr>
                <w:sz w:val="13"/>
                <w:szCs w:val="13"/>
              </w:rPr>
            </w:pPr>
            <w:r>
              <w:rPr>
                <w:rFonts w:ascii="Times New Roman" w:eastAsia="Times New Roman" w:hAnsi="Times New Roman" w:cs="Times New Roman"/>
                <w:color w:val="000000"/>
                <w:spacing w:val="0"/>
                <w:w w:val="100"/>
                <w:position w:val="0"/>
                <w:sz w:val="13"/>
                <w:szCs w:val="13"/>
              </w:rPr>
              <w:t>7,557,175.50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3"/>
                <w:szCs w:val="13"/>
              </w:rPr>
              <w:t>1,889,293.89</w:t>
            </w:r>
          </w:p>
        </w:tc>
      </w:tr>
      <w:tr>
        <w:trPr>
          <w:trHeight w:val="30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干法脱硫技术（环境有限并入）</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00"/>
              <w:jc w:val="both"/>
              <w:rPr>
                <w:sz w:val="13"/>
                <w:szCs w:val="13"/>
              </w:rPr>
            </w:pPr>
            <w:r>
              <w:rPr>
                <w:rFonts w:ascii="Times New Roman" w:eastAsia="Times New Roman" w:hAnsi="Times New Roman" w:cs="Times New Roman"/>
                <w:color w:val="000000"/>
                <w:spacing w:val="0"/>
                <w:w w:val="100"/>
                <w:position w:val="0"/>
                <w:sz w:val="13"/>
                <w:szCs w:val="13"/>
              </w:rPr>
              <w:t>6,000,000.00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00"/>
              <w:jc w:val="both"/>
              <w:rPr>
                <w:sz w:val="13"/>
                <w:szCs w:val="13"/>
              </w:rPr>
            </w:pPr>
            <w:r>
              <w:rPr>
                <w:rFonts w:ascii="Times New Roman" w:eastAsia="Times New Roman" w:hAnsi="Times New Roman" w:cs="Times New Roman"/>
                <w:color w:val="000000"/>
                <w:spacing w:val="0"/>
                <w:w w:val="100"/>
                <w:position w:val="0"/>
                <w:sz w:val="13"/>
                <w:szCs w:val="13"/>
              </w:rPr>
              <w:t>5,400,000.00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80"/>
              <w:jc w:val="both"/>
              <w:rPr>
                <w:sz w:val="13"/>
                <w:szCs w:val="13"/>
              </w:rPr>
            </w:pPr>
            <w:r>
              <w:rPr>
                <w:rFonts w:ascii="Times New Roman" w:eastAsia="Times New Roman" w:hAnsi="Times New Roman" w:cs="Times New Roman"/>
                <w:color w:val="000000"/>
                <w:spacing w:val="0"/>
                <w:w w:val="100"/>
                <w:position w:val="0"/>
                <w:sz w:val="13"/>
                <w:szCs w:val="13"/>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20"/>
              <w:jc w:val="both"/>
              <w:rPr>
                <w:sz w:val="13"/>
                <w:szCs w:val="13"/>
              </w:rPr>
            </w:pPr>
            <w:r>
              <w:rPr>
                <w:rFonts w:ascii="Times New Roman" w:eastAsia="Times New Roman" w:hAnsi="Times New Roman" w:cs="Times New Roman"/>
                <w:color w:val="000000"/>
                <w:spacing w:val="0"/>
                <w:w w:val="100"/>
                <w:position w:val="0"/>
                <w:sz w:val="13"/>
                <w:szCs w:val="13"/>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60"/>
              <w:jc w:val="both"/>
              <w:rPr>
                <w:sz w:val="13"/>
                <w:szCs w:val="13"/>
              </w:rPr>
            </w:pPr>
            <w:r>
              <w:rPr>
                <w:rFonts w:ascii="Times New Roman" w:eastAsia="Times New Roman" w:hAnsi="Times New Roman" w:cs="Times New Roman"/>
                <w:color w:val="000000"/>
                <w:spacing w:val="0"/>
                <w:w w:val="100"/>
                <w:position w:val="0"/>
                <w:sz w:val="13"/>
                <w:szCs w:val="13"/>
              </w:rPr>
              <w:t>600,000.00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00"/>
              <w:jc w:val="both"/>
              <w:rPr>
                <w:sz w:val="13"/>
                <w:szCs w:val="13"/>
              </w:rPr>
            </w:pPr>
            <w:r>
              <w:rPr>
                <w:rFonts w:ascii="Times New Roman" w:eastAsia="Times New Roman" w:hAnsi="Times New Roman" w:cs="Times New Roman"/>
                <w:color w:val="000000"/>
                <w:spacing w:val="0"/>
                <w:w w:val="100"/>
                <w:position w:val="0"/>
                <w:sz w:val="13"/>
                <w:szCs w:val="13"/>
              </w:rPr>
              <w:t>4,800,000.00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3"/>
                <w:szCs w:val="13"/>
              </w:rPr>
              <w:t>1,200,000.00</w:t>
            </w:r>
          </w:p>
        </w:tc>
      </w:tr>
      <w:tr>
        <w:trPr>
          <w:trHeight w:val="31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鲁奇袋式除尘技术（环境有限并入）</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00"/>
              <w:jc w:val="both"/>
              <w:rPr>
                <w:sz w:val="13"/>
                <w:szCs w:val="13"/>
              </w:rPr>
            </w:pPr>
            <w:r>
              <w:rPr>
                <w:rFonts w:ascii="Times New Roman" w:eastAsia="Times New Roman" w:hAnsi="Times New Roman" w:cs="Times New Roman"/>
                <w:color w:val="000000"/>
                <w:spacing w:val="0"/>
                <w:w w:val="100"/>
                <w:position w:val="0"/>
                <w:sz w:val="13"/>
                <w:szCs w:val="13"/>
              </w:rPr>
              <w:t>9,148,142.16</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00"/>
              <w:jc w:val="both"/>
              <w:rPr>
                <w:sz w:val="13"/>
                <w:szCs w:val="13"/>
              </w:rPr>
            </w:pPr>
            <w:r>
              <w:rPr>
                <w:rFonts w:ascii="Times New Roman" w:eastAsia="Times New Roman" w:hAnsi="Times New Roman" w:cs="Times New Roman"/>
                <w:color w:val="000000"/>
                <w:spacing w:val="0"/>
                <w:w w:val="100"/>
                <w:position w:val="0"/>
                <w:sz w:val="13"/>
                <w:szCs w:val="13"/>
              </w:rPr>
              <w:t>8,233,327.94</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80"/>
              <w:jc w:val="both"/>
              <w:rPr>
                <w:sz w:val="13"/>
                <w:szCs w:val="13"/>
              </w:rPr>
            </w:pPr>
            <w:r>
              <w:rPr>
                <w:rFonts w:ascii="Times New Roman" w:eastAsia="Times New Roman" w:hAnsi="Times New Roman" w:cs="Times New Roman"/>
                <w:color w:val="000000"/>
                <w:spacing w:val="0"/>
                <w:w w:val="100"/>
                <w:position w:val="0"/>
                <w:sz w:val="13"/>
                <w:szCs w:val="13"/>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20"/>
              <w:jc w:val="both"/>
              <w:rPr>
                <w:sz w:val="13"/>
                <w:szCs w:val="13"/>
              </w:rPr>
            </w:pPr>
            <w:r>
              <w:rPr>
                <w:rFonts w:ascii="Times New Roman" w:eastAsia="Times New Roman" w:hAnsi="Times New Roman" w:cs="Times New Roman"/>
                <w:color w:val="000000"/>
                <w:spacing w:val="0"/>
                <w:w w:val="100"/>
                <w:position w:val="0"/>
                <w:sz w:val="13"/>
                <w:szCs w:val="13"/>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60"/>
              <w:jc w:val="both"/>
              <w:rPr>
                <w:sz w:val="13"/>
                <w:szCs w:val="13"/>
              </w:rPr>
            </w:pPr>
            <w:r>
              <w:rPr>
                <w:rFonts w:ascii="Times New Roman" w:eastAsia="Times New Roman" w:hAnsi="Times New Roman" w:cs="Times New Roman"/>
                <w:color w:val="000000"/>
                <w:spacing w:val="0"/>
                <w:w w:val="100"/>
                <w:position w:val="0"/>
                <w:sz w:val="13"/>
                <w:szCs w:val="13"/>
              </w:rPr>
              <w:t>914,814.24</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00"/>
              <w:jc w:val="both"/>
              <w:rPr>
                <w:sz w:val="13"/>
                <w:szCs w:val="13"/>
              </w:rPr>
            </w:pPr>
            <w:r>
              <w:rPr>
                <w:rFonts w:ascii="Times New Roman" w:eastAsia="Times New Roman" w:hAnsi="Times New Roman" w:cs="Times New Roman"/>
                <w:color w:val="000000"/>
                <w:spacing w:val="0"/>
                <w:w w:val="100"/>
                <w:position w:val="0"/>
                <w:sz w:val="13"/>
                <w:szCs w:val="13"/>
              </w:rPr>
              <w:t>7,318,513.70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3"/>
                <w:szCs w:val="13"/>
              </w:rPr>
              <w:t>1,829,628.46</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意大利脱硝技术（环境有限并入）</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00"/>
              <w:jc w:val="both"/>
              <w:rPr>
                <w:sz w:val="13"/>
                <w:szCs w:val="13"/>
              </w:rPr>
            </w:pPr>
            <w:r>
              <w:rPr>
                <w:rFonts w:ascii="Times New Roman" w:eastAsia="Times New Roman" w:hAnsi="Times New Roman" w:cs="Times New Roman"/>
                <w:color w:val="000000"/>
                <w:spacing w:val="0"/>
                <w:w w:val="100"/>
                <w:position w:val="0"/>
                <w:sz w:val="13"/>
                <w:szCs w:val="13"/>
              </w:rPr>
              <w:t>5,059,676.37</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00"/>
              <w:jc w:val="left"/>
              <w:rPr>
                <w:sz w:val="13"/>
                <w:szCs w:val="13"/>
              </w:rPr>
            </w:pPr>
            <w:r>
              <w:rPr>
                <w:rFonts w:ascii="Times New Roman" w:eastAsia="Times New Roman" w:hAnsi="Times New Roman" w:cs="Times New Roman"/>
                <w:color w:val="000000"/>
                <w:spacing w:val="0"/>
                <w:w w:val="100"/>
                <w:position w:val="0"/>
                <w:sz w:val="13"/>
                <w:szCs w:val="13"/>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3"/>
                <w:szCs w:val="13"/>
              </w:rPr>
            </w:pPr>
            <w:r>
              <w:rPr>
                <w:rFonts w:ascii="Times New Roman" w:eastAsia="Times New Roman" w:hAnsi="Times New Roman" w:cs="Times New Roman"/>
                <w:color w:val="000000"/>
                <w:spacing w:val="0"/>
                <w:w w:val="100"/>
                <w:position w:val="0"/>
                <w:sz w:val="13"/>
                <w:szCs w:val="13"/>
              </w:rPr>
              <w:t>5,059,676.37</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20"/>
              <w:jc w:val="both"/>
              <w:rPr>
                <w:sz w:val="13"/>
                <w:szCs w:val="13"/>
              </w:rPr>
            </w:pPr>
            <w:r>
              <w:rPr>
                <w:rFonts w:ascii="Times New Roman" w:eastAsia="Times New Roman" w:hAnsi="Times New Roman" w:cs="Times New Roman"/>
                <w:color w:val="000000"/>
                <w:spacing w:val="0"/>
                <w:w w:val="100"/>
                <w:position w:val="0"/>
                <w:sz w:val="13"/>
                <w:szCs w:val="13"/>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60"/>
              <w:jc w:val="both"/>
              <w:rPr>
                <w:sz w:val="13"/>
                <w:szCs w:val="13"/>
              </w:rPr>
            </w:pPr>
            <w:r>
              <w:rPr>
                <w:rFonts w:ascii="Times New Roman" w:eastAsia="Times New Roman" w:hAnsi="Times New Roman" w:cs="Times New Roman"/>
                <w:color w:val="000000"/>
                <w:spacing w:val="0"/>
                <w:w w:val="100"/>
                <w:position w:val="0"/>
                <w:sz w:val="13"/>
                <w:szCs w:val="13"/>
              </w:rPr>
              <w:t>505,967.64</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00"/>
              <w:jc w:val="both"/>
              <w:rPr>
                <w:sz w:val="13"/>
                <w:szCs w:val="13"/>
              </w:rPr>
            </w:pPr>
            <w:r>
              <w:rPr>
                <w:rFonts w:ascii="Times New Roman" w:eastAsia="Times New Roman" w:hAnsi="Times New Roman" w:cs="Times New Roman"/>
                <w:color w:val="000000"/>
                <w:spacing w:val="0"/>
                <w:w w:val="100"/>
                <w:position w:val="0"/>
                <w:sz w:val="13"/>
                <w:szCs w:val="13"/>
              </w:rPr>
              <w:t>4,553,708.73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3"/>
                <w:szCs w:val="13"/>
              </w:rPr>
            </w:pPr>
            <w:r>
              <w:rPr>
                <w:rFonts w:ascii="Times New Roman" w:eastAsia="Times New Roman" w:hAnsi="Times New Roman" w:cs="Times New Roman"/>
                <w:color w:val="000000"/>
                <w:spacing w:val="0"/>
                <w:w w:val="100"/>
                <w:position w:val="0"/>
                <w:sz w:val="13"/>
                <w:szCs w:val="13"/>
              </w:rPr>
              <w:t>505,967.64</w:t>
            </w:r>
          </w:p>
        </w:tc>
      </w:tr>
      <w:tr>
        <w:trPr>
          <w:trHeight w:val="30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非专利技术（易豪并入）</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00"/>
              <w:jc w:val="both"/>
              <w:rPr>
                <w:sz w:val="13"/>
                <w:szCs w:val="13"/>
              </w:rPr>
            </w:pPr>
            <w:r>
              <w:rPr>
                <w:rFonts w:ascii="Times New Roman" w:eastAsia="Times New Roman" w:hAnsi="Times New Roman" w:cs="Times New Roman"/>
                <w:color w:val="000000"/>
                <w:spacing w:val="0"/>
                <w:w w:val="100"/>
                <w:position w:val="0"/>
                <w:sz w:val="13"/>
                <w:szCs w:val="13"/>
              </w:rPr>
              <w:t>2,020,679.38</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00"/>
              <w:jc w:val="both"/>
              <w:rPr>
                <w:sz w:val="13"/>
                <w:szCs w:val="13"/>
              </w:rPr>
            </w:pPr>
            <w:r>
              <w:rPr>
                <w:rFonts w:ascii="Times New Roman" w:eastAsia="Times New Roman" w:hAnsi="Times New Roman" w:cs="Times New Roman"/>
                <w:color w:val="000000"/>
                <w:spacing w:val="0"/>
                <w:w w:val="100"/>
                <w:position w:val="0"/>
                <w:sz w:val="13"/>
                <w:szCs w:val="13"/>
              </w:rPr>
              <w:t>1,789,143.20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80"/>
              <w:jc w:val="both"/>
              <w:rPr>
                <w:sz w:val="13"/>
                <w:szCs w:val="13"/>
              </w:rPr>
            </w:pPr>
            <w:r>
              <w:rPr>
                <w:rFonts w:ascii="Times New Roman" w:eastAsia="Times New Roman" w:hAnsi="Times New Roman" w:cs="Times New Roman"/>
                <w:color w:val="000000"/>
                <w:spacing w:val="0"/>
                <w:w w:val="100"/>
                <w:position w:val="0"/>
                <w:sz w:val="13"/>
                <w:szCs w:val="13"/>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20"/>
              <w:jc w:val="both"/>
              <w:rPr>
                <w:sz w:val="13"/>
                <w:szCs w:val="13"/>
              </w:rPr>
            </w:pPr>
            <w:r>
              <w:rPr>
                <w:rFonts w:ascii="Times New Roman" w:eastAsia="Times New Roman" w:hAnsi="Times New Roman" w:cs="Times New Roman"/>
                <w:color w:val="000000"/>
                <w:spacing w:val="0"/>
                <w:w w:val="100"/>
                <w:position w:val="0"/>
                <w:sz w:val="13"/>
                <w:szCs w:val="13"/>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60"/>
              <w:jc w:val="both"/>
              <w:rPr>
                <w:sz w:val="13"/>
                <w:szCs w:val="13"/>
              </w:rPr>
            </w:pPr>
            <w:r>
              <w:rPr>
                <w:rFonts w:ascii="Times New Roman" w:eastAsia="Times New Roman" w:hAnsi="Times New Roman" w:cs="Times New Roman"/>
                <w:color w:val="000000"/>
                <w:spacing w:val="0"/>
                <w:w w:val="100"/>
                <w:position w:val="0"/>
                <w:sz w:val="13"/>
                <w:szCs w:val="13"/>
              </w:rPr>
              <w:t>252,584.92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00"/>
              <w:jc w:val="both"/>
              <w:rPr>
                <w:sz w:val="13"/>
                <w:szCs w:val="13"/>
              </w:rPr>
            </w:pPr>
            <w:r>
              <w:rPr>
                <w:rFonts w:ascii="Times New Roman" w:eastAsia="Times New Roman" w:hAnsi="Times New Roman" w:cs="Times New Roman"/>
                <w:color w:val="000000"/>
                <w:spacing w:val="0"/>
                <w:w w:val="100"/>
                <w:position w:val="0"/>
                <w:sz w:val="13"/>
                <w:szCs w:val="13"/>
              </w:rPr>
              <w:t>1,536,558.28</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3"/>
                <w:szCs w:val="13"/>
              </w:rPr>
            </w:pPr>
            <w:r>
              <w:rPr>
                <w:rFonts w:ascii="Times New Roman" w:eastAsia="Times New Roman" w:hAnsi="Times New Roman" w:cs="Times New Roman"/>
                <w:color w:val="000000"/>
                <w:spacing w:val="0"/>
                <w:w w:val="100"/>
                <w:position w:val="0"/>
                <w:sz w:val="13"/>
                <w:szCs w:val="13"/>
              </w:rPr>
              <w:t>484,121.10</w:t>
            </w:r>
          </w:p>
        </w:tc>
      </w:tr>
      <w:tr>
        <w:trPr>
          <w:trHeight w:val="31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活性炭制造技术（同方炭素并入）</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00"/>
              <w:jc w:val="both"/>
              <w:rPr>
                <w:sz w:val="13"/>
                <w:szCs w:val="13"/>
              </w:rPr>
            </w:pPr>
            <w:r>
              <w:rPr>
                <w:rFonts w:ascii="Times New Roman" w:eastAsia="Times New Roman" w:hAnsi="Times New Roman" w:cs="Times New Roman"/>
                <w:color w:val="000000"/>
                <w:spacing w:val="0"/>
                <w:w w:val="100"/>
                <w:position w:val="0"/>
                <w:sz w:val="13"/>
                <w:szCs w:val="13"/>
              </w:rPr>
              <w:t>3,000,000.00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00"/>
              <w:jc w:val="left"/>
              <w:rPr>
                <w:sz w:val="13"/>
                <w:szCs w:val="13"/>
              </w:rPr>
            </w:pPr>
            <w:r>
              <w:rPr>
                <w:rFonts w:ascii="Times New Roman" w:eastAsia="Times New Roman" w:hAnsi="Times New Roman" w:cs="Times New Roman"/>
                <w:color w:val="000000"/>
                <w:spacing w:val="0"/>
                <w:w w:val="100"/>
                <w:position w:val="0"/>
                <w:sz w:val="13"/>
                <w:szCs w:val="13"/>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3"/>
                <w:szCs w:val="13"/>
              </w:rPr>
            </w:pPr>
            <w:r>
              <w:rPr>
                <w:rFonts w:ascii="Times New Roman" w:eastAsia="Times New Roman" w:hAnsi="Times New Roman" w:cs="Times New Roman"/>
                <w:color w:val="000000"/>
                <w:spacing w:val="0"/>
                <w:w w:val="100"/>
                <w:position w:val="0"/>
                <w:sz w:val="13"/>
                <w:szCs w:val="13"/>
              </w:rPr>
              <w:t>3,000,000.00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20"/>
              <w:jc w:val="both"/>
              <w:rPr>
                <w:sz w:val="13"/>
                <w:szCs w:val="13"/>
              </w:rPr>
            </w:pPr>
            <w:r>
              <w:rPr>
                <w:rFonts w:ascii="Times New Roman" w:eastAsia="Times New Roman" w:hAnsi="Times New Roman" w:cs="Times New Roman"/>
                <w:color w:val="000000"/>
                <w:spacing w:val="0"/>
                <w:w w:val="100"/>
                <w:position w:val="0"/>
                <w:sz w:val="13"/>
                <w:szCs w:val="13"/>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20"/>
              <w:jc w:val="both"/>
              <w:rPr>
                <w:sz w:val="13"/>
                <w:szCs w:val="13"/>
              </w:rPr>
            </w:pPr>
            <w:r>
              <w:rPr>
                <w:rFonts w:ascii="Times New Roman" w:eastAsia="Times New Roman" w:hAnsi="Times New Roman" w:cs="Times New Roman"/>
                <w:color w:val="000000"/>
                <w:spacing w:val="0"/>
                <w:w w:val="100"/>
                <w:position w:val="0"/>
                <w:sz w:val="13"/>
                <w:szCs w:val="13"/>
              </w:rPr>
              <w:t>50,000.00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00"/>
              <w:jc w:val="both"/>
              <w:rPr>
                <w:sz w:val="13"/>
                <w:szCs w:val="13"/>
              </w:rPr>
            </w:pPr>
            <w:r>
              <w:rPr>
                <w:rFonts w:ascii="Times New Roman" w:eastAsia="Times New Roman" w:hAnsi="Times New Roman" w:cs="Times New Roman"/>
                <w:color w:val="000000"/>
                <w:spacing w:val="0"/>
                <w:w w:val="100"/>
                <w:position w:val="0"/>
                <w:sz w:val="13"/>
                <w:szCs w:val="13"/>
              </w:rPr>
              <w:t>2,950,000.00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20"/>
              <w:jc w:val="both"/>
              <w:rPr>
                <w:sz w:val="13"/>
                <w:szCs w:val="13"/>
              </w:rPr>
            </w:pPr>
            <w:r>
              <w:rPr>
                <w:rFonts w:ascii="Times New Roman" w:eastAsia="Times New Roman" w:hAnsi="Times New Roman" w:cs="Times New Roman"/>
                <w:color w:val="000000"/>
                <w:spacing w:val="0"/>
                <w:w w:val="100"/>
                <w:position w:val="0"/>
                <w:sz w:val="13"/>
                <w:szCs w:val="13"/>
              </w:rPr>
              <w:t>50,000.00</w:t>
            </w:r>
          </w:p>
        </w:tc>
      </w:tr>
      <w:tr>
        <w:trPr>
          <w:trHeight w:val="30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其他</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00"/>
              <w:jc w:val="both"/>
              <w:rPr>
                <w:sz w:val="13"/>
                <w:szCs w:val="13"/>
              </w:rPr>
            </w:pPr>
            <w:r>
              <w:rPr>
                <w:rFonts w:ascii="Times New Roman" w:eastAsia="Times New Roman" w:hAnsi="Times New Roman" w:cs="Times New Roman"/>
                <w:color w:val="000000"/>
                <w:spacing w:val="0"/>
                <w:w w:val="100"/>
                <w:position w:val="0"/>
                <w:sz w:val="13"/>
                <w:szCs w:val="13"/>
              </w:rPr>
              <w:t>5,666,538.55</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00"/>
              <w:jc w:val="both"/>
              <w:rPr>
                <w:sz w:val="13"/>
                <w:szCs w:val="13"/>
              </w:rPr>
            </w:pPr>
            <w:r>
              <w:rPr>
                <w:rFonts w:ascii="Times New Roman" w:eastAsia="Times New Roman" w:hAnsi="Times New Roman" w:cs="Times New Roman"/>
                <w:color w:val="000000"/>
                <w:spacing w:val="0"/>
                <w:w w:val="100"/>
                <w:position w:val="0"/>
                <w:sz w:val="13"/>
                <w:szCs w:val="13"/>
              </w:rPr>
              <w:t>2,685,084.70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3"/>
                <w:szCs w:val="13"/>
              </w:rPr>
            </w:pPr>
            <w:r>
              <w:rPr>
                <w:rFonts w:ascii="Times New Roman" w:eastAsia="Times New Roman" w:hAnsi="Times New Roman" w:cs="Times New Roman"/>
                <w:color w:val="000000"/>
                <w:spacing w:val="0"/>
                <w:w w:val="100"/>
                <w:position w:val="0"/>
                <w:sz w:val="13"/>
                <w:szCs w:val="13"/>
              </w:rPr>
              <w:t>1,593,153.74</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3,666.92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60"/>
              <w:jc w:val="both"/>
              <w:rPr>
                <w:sz w:val="13"/>
                <w:szCs w:val="13"/>
              </w:rPr>
            </w:pPr>
            <w:r>
              <w:rPr>
                <w:rFonts w:ascii="Times New Roman" w:eastAsia="Times New Roman" w:hAnsi="Times New Roman" w:cs="Times New Roman"/>
                <w:color w:val="000000"/>
                <w:spacing w:val="0"/>
                <w:w w:val="100"/>
                <w:position w:val="0"/>
                <w:sz w:val="13"/>
                <w:szCs w:val="13"/>
              </w:rPr>
              <w:t>675,183.97</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00"/>
              <w:jc w:val="both"/>
              <w:rPr>
                <w:sz w:val="13"/>
                <w:szCs w:val="13"/>
              </w:rPr>
            </w:pPr>
            <w:r>
              <w:rPr>
                <w:rFonts w:ascii="Times New Roman" w:eastAsia="Times New Roman" w:hAnsi="Times New Roman" w:cs="Times New Roman"/>
                <w:color w:val="000000"/>
                <w:spacing w:val="0"/>
                <w:w w:val="100"/>
                <w:position w:val="0"/>
                <w:sz w:val="13"/>
                <w:szCs w:val="13"/>
              </w:rPr>
              <w:t>3,599,387.55</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3"/>
                <w:szCs w:val="13"/>
              </w:rPr>
              <w:t>2,063,484.08</w:t>
            </w:r>
          </w:p>
        </w:tc>
      </w:tr>
      <w:tr>
        <w:trPr>
          <w:trHeight w:val="350" w:hRule="exact"/>
        </w:trPr>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合计</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3"/>
                <w:szCs w:val="13"/>
              </w:rPr>
              <w:t>378,024,906.64</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3"/>
                <w:szCs w:val="13"/>
              </w:rPr>
              <w:t>111,955,513.05</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17,066,415.75</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3"/>
                <w:szCs w:val="13"/>
              </w:rPr>
              <w:t>36,966,117.31</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140" w:firstLine="0"/>
              <w:jc w:val="right"/>
              <w:rPr>
                <w:sz w:val="13"/>
                <w:szCs w:val="13"/>
              </w:rPr>
            </w:pPr>
            <w:r>
              <w:rPr>
                <w:rFonts w:ascii="Times New Roman" w:eastAsia="Times New Roman" w:hAnsi="Times New Roman" w:cs="Times New Roman"/>
                <w:color w:val="000000"/>
                <w:spacing w:val="0"/>
                <w:w w:val="100"/>
                <w:position w:val="0"/>
                <w:sz w:val="13"/>
                <w:szCs w:val="13"/>
              </w:rPr>
              <w:t>435,947,886.63</w:t>
            </w:r>
          </w:p>
        </w:tc>
        <w:tc>
          <w:tcPr>
            <w:tcBorders>
              <w:top w:val="single" w:sz="4"/>
              <w:bottom w:val="single" w:sz="4"/>
            </w:tcBorders>
            <w:shd w:val="clear" w:color="auto" w:fill="FFFFFF"/>
            <w:vAlign w:val="top"/>
          </w:tcPr>
          <w:p>
            <w:pPr>
              <w:widowControl w:val="0"/>
              <w:rPr>
                <w:sz w:val="10"/>
                <w:szCs w:val="10"/>
              </w:rPr>
            </w:pPr>
          </w:p>
        </w:tc>
      </w:tr>
    </w:tbl>
    <w:p>
      <w:pPr>
        <w:widowControl w:val="0"/>
        <w:spacing w:after="259" w:line="1" w:lineRule="exact"/>
      </w:pPr>
    </w:p>
    <w:p>
      <w:pPr>
        <w:pStyle w:val="Style17"/>
        <w:keepNext w:val="0"/>
        <w:keepLines w:val="0"/>
        <w:widowControl w:val="0"/>
        <w:shd w:val="clear" w:color="auto" w:fill="auto"/>
        <w:bidi w:val="0"/>
        <w:spacing w:before="0" w:after="320" w:line="310" w:lineRule="exact"/>
        <w:ind w:left="740" w:right="700" w:firstLine="80"/>
        <w:jc w:val="both"/>
      </w:pPr>
      <w:r>
        <w:rPr>
          <w:color w:val="000000"/>
          <w:spacing w:val="0"/>
          <w:w w:val="100"/>
          <w:position w:val="0"/>
          <w:sz w:val="24"/>
          <w:szCs w:val="24"/>
        </w:rPr>
        <w:t>截至2006年12月31日，控股子公司一泰豪科技股份有限公司用于银行长期借款（一年 内到期长期借款</w:t>
      </w:r>
      <w:r>
        <w:rPr>
          <w:color w:val="000000"/>
          <w:spacing w:val="0"/>
          <w:w w:val="100"/>
          <w:position w:val="0"/>
          <w:sz w:val="24"/>
          <w:szCs w:val="24"/>
        </w:rPr>
        <w:t>5,000,000.00</w:t>
      </w:r>
      <w:r>
        <w:rPr>
          <w:color w:val="000000"/>
          <w:spacing w:val="0"/>
          <w:w w:val="100"/>
          <w:position w:val="0"/>
          <w:sz w:val="24"/>
          <w:szCs w:val="24"/>
        </w:rPr>
        <w:t>元）抵押的土地使用权账面原值为</w:t>
      </w:r>
      <w:r>
        <w:rPr>
          <w:color w:val="000000"/>
          <w:spacing w:val="0"/>
          <w:w w:val="100"/>
          <w:position w:val="0"/>
          <w:sz w:val="24"/>
          <w:szCs w:val="24"/>
        </w:rPr>
        <w:t>6,240,000.00</w:t>
      </w:r>
      <w:r>
        <w:rPr>
          <w:color w:val="000000"/>
          <w:spacing w:val="0"/>
          <w:w w:val="100"/>
          <w:position w:val="0"/>
          <w:sz w:val="24"/>
          <w:szCs w:val="24"/>
        </w:rPr>
        <w:t>元，净 值</w:t>
      </w:r>
      <w:r>
        <w:rPr>
          <w:color w:val="000000"/>
          <w:spacing w:val="0"/>
          <w:w w:val="100"/>
          <w:position w:val="0"/>
          <w:sz w:val="24"/>
          <w:szCs w:val="24"/>
        </w:rPr>
        <w:t>6,229,600.00</w:t>
      </w:r>
      <w:r>
        <w:rPr>
          <w:color w:val="000000"/>
          <w:spacing w:val="0"/>
          <w:w w:val="100"/>
          <w:position w:val="0"/>
          <w:sz w:val="24"/>
          <w:szCs w:val="24"/>
        </w:rPr>
        <w:t>元（另见附注“五、26”）。</w:t>
      </w:r>
    </w:p>
    <w:p>
      <w:pPr>
        <w:pStyle w:val="Style17"/>
        <w:keepNext w:val="0"/>
        <w:keepLines w:val="0"/>
        <w:widowControl w:val="0"/>
        <w:shd w:val="clear" w:color="auto" w:fill="auto"/>
        <w:bidi w:val="0"/>
        <w:spacing w:before="0" w:after="320" w:line="310" w:lineRule="exact"/>
        <w:ind w:left="740" w:right="700" w:firstLine="80"/>
        <w:jc w:val="both"/>
      </w:pPr>
      <w:r>
        <w:rPr>
          <w:color w:val="000000"/>
          <w:spacing w:val="0"/>
          <w:w w:val="100"/>
          <w:position w:val="0"/>
          <w:sz w:val="24"/>
          <w:szCs w:val="24"/>
        </w:rPr>
        <w:t>截至2006年12月31日，控股子公司一泰豪科技股份有限公司用于银行长期借款（长期 借款</w:t>
      </w:r>
      <w:r>
        <w:rPr>
          <w:color w:val="000000"/>
          <w:spacing w:val="0"/>
          <w:w w:val="100"/>
          <w:position w:val="0"/>
          <w:sz w:val="24"/>
          <w:szCs w:val="24"/>
        </w:rPr>
        <w:t>5,000,000.00</w:t>
      </w:r>
      <w:r>
        <w:rPr>
          <w:color w:val="000000"/>
          <w:spacing w:val="0"/>
          <w:w w:val="100"/>
          <w:position w:val="0"/>
          <w:sz w:val="24"/>
          <w:szCs w:val="24"/>
        </w:rPr>
        <w:t xml:space="preserve">元）抵押的土地使用权账面原值为7, </w:t>
      </w:r>
      <w:r>
        <w:rPr>
          <w:color w:val="000000"/>
          <w:spacing w:val="0"/>
          <w:w w:val="100"/>
          <w:position w:val="0"/>
          <w:sz w:val="24"/>
          <w:szCs w:val="24"/>
        </w:rPr>
        <w:t>041,969.00</w:t>
      </w:r>
      <w:r>
        <w:rPr>
          <w:color w:val="000000"/>
          <w:spacing w:val="0"/>
          <w:w w:val="100"/>
          <w:position w:val="0"/>
          <w:sz w:val="24"/>
          <w:szCs w:val="24"/>
        </w:rPr>
        <w:t xml:space="preserve">元，净值 </w:t>
      </w:r>
      <w:r>
        <w:rPr>
          <w:color w:val="000000"/>
          <w:spacing w:val="0"/>
          <w:w w:val="100"/>
          <w:position w:val="0"/>
          <w:sz w:val="24"/>
          <w:szCs w:val="24"/>
        </w:rPr>
        <w:t xml:space="preserve">6,901,129.62 </w:t>
      </w:r>
      <w:r>
        <w:rPr>
          <w:color w:val="000000"/>
          <w:spacing w:val="0"/>
          <w:w w:val="100"/>
          <w:position w:val="0"/>
          <w:sz w:val="24"/>
          <w:szCs w:val="24"/>
        </w:rPr>
        <w:t>元（另见附注“五、27"）。</w:t>
      </w:r>
    </w:p>
    <w:p>
      <w:pPr>
        <w:pStyle w:val="Style17"/>
        <w:keepNext w:val="0"/>
        <w:keepLines w:val="0"/>
        <w:widowControl w:val="0"/>
        <w:shd w:val="clear" w:color="auto" w:fill="auto"/>
        <w:bidi w:val="0"/>
        <w:spacing w:before="0" w:after="320" w:line="310" w:lineRule="exact"/>
        <w:ind w:left="740" w:right="0" w:firstLine="80"/>
        <w:jc w:val="both"/>
      </w:pPr>
      <w:r>
        <w:rPr>
          <w:color w:val="000000"/>
          <w:spacing w:val="0"/>
          <w:w w:val="100"/>
          <w:position w:val="0"/>
          <w:sz w:val="24"/>
          <w:szCs w:val="24"/>
        </w:rPr>
        <w:t>截至2006年12月31日，控股子公司一同方川崎空调设备有限公司用于银行短期借款（短 期借款</w:t>
      </w:r>
      <w:r>
        <w:rPr>
          <w:color w:val="000000"/>
          <w:spacing w:val="0"/>
          <w:w w:val="100"/>
          <w:position w:val="0"/>
          <w:sz w:val="24"/>
          <w:szCs w:val="24"/>
        </w:rPr>
        <w:t>8,000,000.00</w:t>
      </w:r>
      <w:r>
        <w:rPr>
          <w:color w:val="000000"/>
          <w:spacing w:val="0"/>
          <w:w w:val="100"/>
          <w:position w:val="0"/>
          <w:sz w:val="24"/>
          <w:szCs w:val="24"/>
        </w:rPr>
        <w:t>元）抵押的土地使用权（“人环并入”）面积为</w:t>
      </w:r>
      <w:r>
        <w:rPr>
          <w:color w:val="000000"/>
          <w:spacing w:val="0"/>
          <w:w w:val="100"/>
          <w:position w:val="0"/>
          <w:sz w:val="24"/>
          <w:szCs w:val="24"/>
        </w:rPr>
        <w:t>81,716.8</w:t>
      </w:r>
      <w:r>
        <w:rPr>
          <w:color w:val="000000"/>
          <w:spacing w:val="0"/>
          <w:w w:val="100"/>
          <w:position w:val="0"/>
          <w:sz w:val="24"/>
          <w:szCs w:val="24"/>
        </w:rPr>
        <w:t>0平方米， 账面原值</w:t>
      </w:r>
      <w:r>
        <w:rPr>
          <w:color w:val="000000"/>
          <w:spacing w:val="0"/>
          <w:w w:val="100"/>
          <w:position w:val="0"/>
          <w:sz w:val="24"/>
          <w:szCs w:val="24"/>
        </w:rPr>
        <w:t>9,846,632.9</w:t>
      </w:r>
      <w:r>
        <w:rPr>
          <w:color w:val="000000"/>
          <w:spacing w:val="0"/>
          <w:w w:val="100"/>
          <w:position w:val="0"/>
          <w:sz w:val="24"/>
          <w:szCs w:val="24"/>
        </w:rPr>
        <w:t>0元，账面余额</w:t>
      </w:r>
      <w:r>
        <w:rPr>
          <w:color w:val="000000"/>
          <w:spacing w:val="0"/>
          <w:w w:val="100"/>
          <w:position w:val="0"/>
          <w:sz w:val="24"/>
          <w:szCs w:val="24"/>
        </w:rPr>
        <w:t>9,698,933.45</w:t>
      </w:r>
      <w:r>
        <w:rPr>
          <w:color w:val="000000"/>
          <w:spacing w:val="0"/>
          <w:w w:val="100"/>
          <w:position w:val="0"/>
          <w:sz w:val="24"/>
          <w:szCs w:val="24"/>
        </w:rPr>
        <w:t>元（另见附注“五、17”）。</w:t>
      </w:r>
    </w:p>
    <w:p>
      <w:pPr>
        <w:pStyle w:val="Style17"/>
        <w:keepNext w:val="0"/>
        <w:keepLines w:val="0"/>
        <w:widowControl w:val="0"/>
        <w:shd w:val="clear" w:color="auto" w:fill="auto"/>
        <w:bidi w:val="0"/>
        <w:spacing w:before="0" w:after="320" w:line="310" w:lineRule="exact"/>
        <w:ind w:left="0" w:right="0" w:firstLine="740"/>
        <w:jc w:val="left"/>
      </w:pPr>
      <w:r>
        <w:rPr>
          <w:color w:val="000000"/>
          <w:spacing w:val="0"/>
          <w:w w:val="100"/>
          <w:position w:val="0"/>
          <w:sz w:val="24"/>
          <w:szCs w:val="24"/>
        </w:rPr>
        <w:t>无形资产减值准备：</w:t>
      </w:r>
    </w:p>
    <w:tbl>
      <w:tblPr>
        <w:tblOverlap w:val="never"/>
        <w:jc w:val="center"/>
        <w:tblLayout w:type="fixed"/>
      </w:tblPr>
      <w:tblGrid>
        <w:gridCol w:w="2376"/>
        <w:gridCol w:w="1512"/>
        <w:gridCol w:w="1147"/>
        <w:gridCol w:w="1200"/>
        <w:gridCol w:w="1354"/>
      </w:tblGrid>
      <w:tr>
        <w:trPr>
          <w:trHeight w:val="350"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项目名称</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2005.12.31</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本期增加</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60"/>
              <w:jc w:val="left"/>
              <w:rPr>
                <w:sz w:val="18"/>
                <w:szCs w:val="18"/>
              </w:rPr>
            </w:pPr>
            <w:r>
              <w:rPr>
                <w:b/>
                <w:bCs/>
                <w:color w:val="000000"/>
                <w:spacing w:val="0"/>
                <w:w w:val="100"/>
                <w:position w:val="0"/>
                <w:sz w:val="18"/>
                <w:szCs w:val="18"/>
              </w:rPr>
              <w:t>本期减少</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b/>
                <w:bCs/>
                <w:color w:val="000000"/>
                <w:spacing w:val="0"/>
                <w:w w:val="100"/>
                <w:position w:val="0"/>
                <w:sz w:val="18"/>
                <w:szCs w:val="18"/>
              </w:rPr>
              <w:t>2006.12.31</w:t>
            </w:r>
          </w:p>
        </w:tc>
      </w:tr>
      <w:tr>
        <w:trPr>
          <w:trHeight w:val="322"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土地使用权（鲁颖并入）</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4,624,298.70</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4,624,298.70</w:t>
            </w:r>
          </w:p>
        </w:tc>
      </w:tr>
      <w:tr>
        <w:trPr>
          <w:trHeight w:val="350" w:hRule="exact"/>
        </w:trPr>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4,624,298.70</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4,624,298.70</w:t>
            </w:r>
          </w:p>
        </w:tc>
      </w:tr>
    </w:tbl>
    <w:p>
      <w:pPr>
        <w:sectPr>
          <w:footnotePr>
            <w:pos w:val="pageBottom"/>
            <w:numFmt w:val="decimal"/>
            <w:numRestart w:val="continuous"/>
          </w:footnotePr>
          <w:pgSz w:w="11900" w:h="16840"/>
          <w:pgMar w:top="582" w:right="489" w:bottom="1366" w:left="592" w:header="154" w:footer="3" w:gutter="0"/>
          <w:cols w:space="720"/>
          <w:noEndnote/>
          <w:rtlGutter w:val="0"/>
          <w:docGrid w:linePitch="360"/>
        </w:sectPr>
      </w:pPr>
    </w:p>
    <w:p>
      <w:pPr>
        <w:pStyle w:val="Style29"/>
        <w:keepNext/>
        <w:keepLines/>
        <w:widowControl w:val="0"/>
        <w:numPr>
          <w:ilvl w:val="0"/>
          <w:numId w:val="109"/>
        </w:numPr>
        <w:shd w:val="clear" w:color="auto" w:fill="auto"/>
        <w:bidi w:val="0"/>
        <w:spacing w:before="0" w:after="320" w:line="240" w:lineRule="auto"/>
        <w:ind w:left="0" w:right="0" w:firstLine="800"/>
        <w:jc w:val="left"/>
      </w:pPr>
      <w:bookmarkStart w:id="751" w:name="bookmark751"/>
      <w:bookmarkStart w:id="752" w:name="bookmark752"/>
      <w:bookmarkStart w:id="753" w:name="bookmark753"/>
      <w:bookmarkStart w:id="754" w:name="bookmark754"/>
      <w:bookmarkEnd w:id="753"/>
      <w:r>
        <w:rPr>
          <w:color w:val="000000"/>
          <w:spacing w:val="0"/>
          <w:w w:val="100"/>
          <w:position w:val="0"/>
          <w:sz w:val="24"/>
          <w:szCs w:val="24"/>
        </w:rPr>
        <w:t>长期待摊费用</w:t>
      </w:r>
      <w:bookmarkEnd w:id="751"/>
      <w:bookmarkEnd w:id="752"/>
      <w:bookmarkEnd w:id="754"/>
    </w:p>
    <w:tbl>
      <w:tblPr>
        <w:tblOverlap w:val="never"/>
        <w:jc w:val="center"/>
        <w:tblLayout w:type="fixed"/>
      </w:tblPr>
      <w:tblGrid>
        <w:gridCol w:w="1963"/>
        <w:gridCol w:w="1560"/>
        <w:gridCol w:w="1536"/>
        <w:gridCol w:w="1464"/>
        <w:gridCol w:w="1450"/>
        <w:gridCol w:w="1411"/>
      </w:tblGrid>
      <w:tr>
        <w:trPr>
          <w:trHeight w:val="346"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60"/>
              <w:jc w:val="left"/>
              <w:rPr>
                <w:sz w:val="18"/>
                <w:szCs w:val="18"/>
              </w:rPr>
            </w:pPr>
            <w:r>
              <w:rPr>
                <w:b/>
                <w:bCs/>
                <w:color w:val="000000"/>
                <w:spacing w:val="0"/>
                <w:w w:val="100"/>
                <w:position w:val="0"/>
                <w:sz w:val="18"/>
                <w:szCs w:val="18"/>
              </w:rPr>
              <w:t>项目名称</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b/>
                <w:bCs/>
                <w:color w:val="000000"/>
                <w:spacing w:val="0"/>
                <w:w w:val="100"/>
                <w:position w:val="0"/>
                <w:sz w:val="18"/>
                <w:szCs w:val="18"/>
              </w:rPr>
              <w:t>2005.12.31</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rPr>
              <w:t>本期增加</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rPr>
              <w:t>本期转出</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rPr>
              <w:t>本期摊销</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b/>
                <w:bCs/>
                <w:color w:val="000000"/>
                <w:spacing w:val="0"/>
                <w:w w:val="100"/>
                <w:position w:val="0"/>
                <w:sz w:val="18"/>
                <w:szCs w:val="18"/>
              </w:rPr>
              <w:t>2006.12.31</w:t>
            </w:r>
          </w:p>
        </w:tc>
      </w:tr>
      <w:tr>
        <w:trPr>
          <w:trHeight w:val="326"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设计改造费</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1,823,970.94</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1,450,145.02</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1,060,143.51</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2,213,972.45</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清华大学土地租金</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16,063,827.34</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2,339,336.00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366,873.84</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13,357,617.50</w:t>
            </w:r>
          </w:p>
        </w:tc>
      </w:tr>
      <w:tr>
        <w:trPr>
          <w:trHeight w:val="317"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清华大学房屋租金</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4,643,914.61</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589,734.72</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4,054,179.89</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装修费</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3,521,683.53</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791,693.80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1,803,917.19</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2,509,460.14</w:t>
            </w:r>
          </w:p>
        </w:tc>
      </w:tr>
      <w:tr>
        <w:trPr>
          <w:trHeight w:val="307"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房产证</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752,249.77</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17,000.00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735,249.77</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有线电视</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44,444.39</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40,277.81</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4,166.58</w:t>
            </w:r>
          </w:p>
        </w:tc>
      </w:tr>
      <w:tr>
        <w:trPr>
          <w:trHeight w:val="317"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基地绿化</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294,103.48</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81,495.00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182,122.84</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193,475.64</w:t>
            </w:r>
          </w:p>
        </w:tc>
      </w:tr>
      <w:tr>
        <w:trPr>
          <w:trHeight w:val="307"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许可证</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191,664.70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106,000.00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101,814.91</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195,849.79</w:t>
            </w:r>
          </w:p>
        </w:tc>
      </w:tr>
      <w:tr>
        <w:trPr>
          <w:trHeight w:val="317"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维修费</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187,500.00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75,000.00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112,500.00</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开办费</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7,523,747.31</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7,069,576.97</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3,728,677.35</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8,119,236.87</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2,745,410.06</w:t>
            </w:r>
          </w:p>
        </w:tc>
      </w:tr>
      <w:tr>
        <w:trPr>
          <w:trHeight w:val="307"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培训费</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2,750,000.00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611,111.10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2,138,888.90</w:t>
            </w:r>
          </w:p>
        </w:tc>
      </w:tr>
      <w:tr>
        <w:trPr>
          <w:trHeight w:val="317"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数字酒店系统部署费</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9,987,827.63</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126,974.91</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9,860,852.72</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测试费</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106,278.80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72,000.00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93,917.64</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84,361.16</w:t>
            </w:r>
          </w:p>
        </w:tc>
      </w:tr>
      <w:tr>
        <w:trPr>
          <w:trHeight w:val="30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1,437,451.72</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730,650.26</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560,787.39</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1,607,314.59</w:t>
            </w:r>
          </w:p>
        </w:tc>
      </w:tr>
      <w:tr>
        <w:trPr>
          <w:trHeight w:val="336" w:hRule="exact"/>
        </w:trPr>
        <w:tc>
          <w:tcPr>
            <w:tcBorders>
              <w:top w:val="single" w:sz="4"/>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小计</w:t>
            </w:r>
          </w:p>
        </w:tc>
        <w:tc>
          <w:tcPr>
            <w:tcBorders>
              <w:top w:val="single" w:sz="4"/>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36,590,836.59</w:t>
            </w:r>
          </w:p>
        </w:tc>
        <w:tc>
          <w:tcPr>
            <w:tcBorders>
              <w:top w:val="single" w:sz="4"/>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23,039,388.68</w:t>
            </w:r>
          </w:p>
        </w:tc>
        <w:tc>
          <w:tcPr>
            <w:tcBorders>
              <w:top w:val="single" w:sz="4"/>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6,068,013.35</w:t>
            </w:r>
          </w:p>
        </w:tc>
        <w:tc>
          <w:tcPr>
            <w:tcBorders>
              <w:top w:val="single" w:sz="4"/>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220" w:firstLine="0"/>
              <w:jc w:val="right"/>
              <w:rPr>
                <w:sz w:val="18"/>
                <w:szCs w:val="18"/>
              </w:rPr>
            </w:pPr>
            <w:r>
              <w:rPr>
                <w:rFonts w:ascii="Times New Roman" w:eastAsia="Times New Roman" w:hAnsi="Times New Roman" w:cs="Times New Roman"/>
                <w:color w:val="000000"/>
                <w:spacing w:val="0"/>
                <w:w w:val="100"/>
                <w:position w:val="0"/>
                <w:sz w:val="18"/>
                <w:szCs w:val="18"/>
              </w:rPr>
              <w:t>13,748,912.73</w:t>
            </w:r>
          </w:p>
        </w:tc>
        <w:tc>
          <w:tcPr>
            <w:tcBorders>
              <w:top w:val="single" w:sz="4"/>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39,813,299.19</w:t>
            </w:r>
          </w:p>
        </w:tc>
      </w:tr>
    </w:tbl>
    <w:p>
      <w:pPr>
        <w:widowControl w:val="0"/>
        <w:spacing w:after="319" w:line="1" w:lineRule="exact"/>
      </w:pPr>
    </w:p>
    <w:p>
      <w:pPr>
        <w:pStyle w:val="Style29"/>
        <w:keepNext/>
        <w:keepLines/>
        <w:widowControl w:val="0"/>
        <w:numPr>
          <w:ilvl w:val="0"/>
          <w:numId w:val="109"/>
        </w:numPr>
        <w:shd w:val="clear" w:color="auto" w:fill="auto"/>
        <w:bidi w:val="0"/>
        <w:spacing w:before="0" w:after="380" w:line="240" w:lineRule="auto"/>
        <w:ind w:left="0" w:right="0" w:firstLine="800"/>
        <w:jc w:val="left"/>
      </w:pPr>
      <w:bookmarkStart w:id="755" w:name="bookmark755"/>
      <w:bookmarkStart w:id="756" w:name="bookmark756"/>
      <w:bookmarkStart w:id="757" w:name="bookmark757"/>
      <w:bookmarkStart w:id="758" w:name="bookmark758"/>
      <w:bookmarkEnd w:id="757"/>
      <w:r>
        <w:rPr>
          <w:color w:val="000000"/>
          <w:spacing w:val="0"/>
          <w:w w:val="100"/>
          <w:position w:val="0"/>
          <w:sz w:val="24"/>
          <w:szCs w:val="24"/>
        </w:rPr>
        <w:t>股权分置流通权</w:t>
      </w:r>
      <w:bookmarkEnd w:id="755"/>
      <w:bookmarkEnd w:id="756"/>
      <w:bookmarkEnd w:id="758"/>
    </w:p>
    <w:tbl>
      <w:tblPr>
        <w:tblOverlap w:val="never"/>
        <w:jc w:val="center"/>
        <w:tblLayout w:type="fixed"/>
      </w:tblPr>
      <w:tblGrid>
        <w:gridCol w:w="1594"/>
        <w:gridCol w:w="1752"/>
        <w:gridCol w:w="1483"/>
      </w:tblGrid>
      <w:tr>
        <w:trPr>
          <w:trHeight w:val="274"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40"/>
              <w:jc w:val="left"/>
              <w:rPr>
                <w:sz w:val="18"/>
                <w:szCs w:val="18"/>
              </w:rPr>
            </w:pPr>
            <w:r>
              <w:rPr>
                <w:b/>
                <w:bCs/>
                <w:color w:val="000000"/>
                <w:spacing w:val="0"/>
                <w:w w:val="100"/>
                <w:position w:val="0"/>
                <w:sz w:val="18"/>
                <w:szCs w:val="18"/>
              </w:rPr>
              <w:t>项目名称</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b/>
                <w:bCs/>
                <w:color w:val="000000"/>
                <w:spacing w:val="0"/>
                <w:w w:val="100"/>
                <w:position w:val="0"/>
                <w:sz w:val="18"/>
                <w:szCs w:val="18"/>
              </w:rPr>
              <w:t>2006.12.31</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b/>
                <w:bCs/>
                <w:color w:val="000000"/>
                <w:spacing w:val="0"/>
                <w:w w:val="100"/>
                <w:position w:val="0"/>
                <w:sz w:val="18"/>
                <w:szCs w:val="18"/>
              </w:rPr>
              <w:t>2005.12.31</w:t>
            </w:r>
          </w:p>
        </w:tc>
      </w:tr>
      <w:tr>
        <w:trPr>
          <w:trHeight w:val="326"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泰豪科技流通权</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18,158,296.64</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18,158,296.64</w:t>
            </w:r>
          </w:p>
        </w:tc>
      </w:tr>
      <w:tr>
        <w:trPr>
          <w:trHeight w:val="307"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诚志股份流通权</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41,282,156.89</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59,440,453.53</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18,158,296.64</w:t>
            </w:r>
          </w:p>
        </w:tc>
      </w:tr>
    </w:tbl>
    <w:p>
      <w:pPr>
        <w:widowControl w:val="0"/>
        <w:spacing w:after="239" w:line="1" w:lineRule="exact"/>
      </w:pPr>
    </w:p>
    <w:p>
      <w:pPr>
        <w:pStyle w:val="Style17"/>
        <w:keepNext w:val="0"/>
        <w:keepLines w:val="0"/>
        <w:widowControl w:val="0"/>
        <w:shd w:val="clear" w:color="auto" w:fill="auto"/>
        <w:bidi w:val="0"/>
        <w:spacing w:before="0" w:after="280" w:line="316" w:lineRule="exact"/>
        <w:ind w:left="800" w:right="0" w:firstLine="20"/>
        <w:jc w:val="both"/>
      </w:pPr>
      <w:r>
        <w:rPr>
          <w:color w:val="000000"/>
          <w:spacing w:val="0"/>
          <w:w w:val="100"/>
          <w:position w:val="0"/>
          <w:sz w:val="24"/>
          <w:szCs w:val="24"/>
        </w:rPr>
        <w:t>控股子公司一泰豪科技股份有限公司于2005年10月17日经股权分置改革相关股东会议 表决，审议通过了股权分置改革方案。根据获得通过的股权分置改革方案，泰豪科技股 份有限公司全体非流通股股东以其持有的非流通股139,585,242股按</w:t>
      </w:r>
      <w:r>
        <w:rPr>
          <w:color w:val="000000"/>
          <w:spacing w:val="0"/>
          <w:w w:val="100"/>
          <w:position w:val="0"/>
          <w:sz w:val="24"/>
          <w:szCs w:val="24"/>
        </w:rPr>
        <w:t>1:0.65</w:t>
      </w:r>
      <w:r>
        <w:rPr>
          <w:color w:val="000000"/>
          <w:spacing w:val="0"/>
          <w:w w:val="100"/>
          <w:position w:val="0"/>
          <w:sz w:val="24"/>
          <w:szCs w:val="24"/>
        </w:rPr>
        <w:t>的比例单向 缩股，导致本公司持有泰豪科技股份有限公司股份由58,834,098股减少至38,242,164 股。根据财政部《上市公司股权分置改革中相关会计处理暂行规定》，本公司将为获得所 持泰豪科技股份有限公司股份上市流通权付出的实际成本</w:t>
      </w:r>
      <w:r>
        <w:rPr>
          <w:color w:val="000000"/>
          <w:spacing w:val="0"/>
          <w:w w:val="100"/>
          <w:position w:val="0"/>
          <w:sz w:val="24"/>
          <w:szCs w:val="24"/>
        </w:rPr>
        <w:t>18,158,296.64</w:t>
      </w:r>
      <w:r>
        <w:rPr>
          <w:color w:val="000000"/>
          <w:spacing w:val="0"/>
          <w:w w:val="100"/>
          <w:position w:val="0"/>
          <w:sz w:val="24"/>
          <w:szCs w:val="24"/>
        </w:rPr>
        <w:t>元从“长期股 权投资”转入“股权分置流通权”单独列示。</w:t>
      </w:r>
    </w:p>
    <w:p>
      <w:pPr>
        <w:pStyle w:val="Style17"/>
        <w:keepNext w:val="0"/>
        <w:keepLines w:val="0"/>
        <w:widowControl w:val="0"/>
        <w:shd w:val="clear" w:color="auto" w:fill="auto"/>
        <w:bidi w:val="0"/>
        <w:spacing w:before="0" w:after="320" w:line="314" w:lineRule="exact"/>
        <w:ind w:left="800" w:right="0" w:firstLine="20"/>
        <w:jc w:val="both"/>
        <w:sectPr>
          <w:headerReference w:type="default" r:id="rId139"/>
          <w:footerReference w:type="default" r:id="rId140"/>
          <w:headerReference w:type="even" r:id="rId141"/>
          <w:footerReference w:type="even" r:id="rId142"/>
          <w:footnotePr>
            <w:pos w:val="pageBottom"/>
            <w:numFmt w:val="decimal"/>
            <w:numRestart w:val="continuous"/>
          </w:footnotePr>
          <w:pgSz w:w="11900" w:h="16840"/>
          <w:pgMar w:top="1710" w:right="492" w:bottom="1710" w:left="588" w:header="0" w:footer="3" w:gutter="0"/>
          <w:cols w:space="720"/>
          <w:noEndnote/>
          <w:rtlGutter w:val="0"/>
          <w:docGrid w:linePitch="360"/>
        </w:sectPr>
      </w:pPr>
      <w:r>
        <w:rPr>
          <w:color w:val="000000"/>
          <w:spacing w:val="0"/>
          <w:w w:val="100"/>
          <w:position w:val="0"/>
          <w:sz w:val="24"/>
          <w:szCs w:val="24"/>
        </w:rPr>
        <w:t>参股公司一诚志股份有限公司于2006年1月16日经股权分置改革相关股东会议表决， 审议通过了股权分置改革方案。根据获得通过的股权分置改革方案，诚志股份有限公司 全体非流通股股东向股权分置改革实施股权登记日在册的全体流通股东以每10股送</w:t>
      </w:r>
      <w:r>
        <w:rPr>
          <w:color w:val="000000"/>
          <w:spacing w:val="0"/>
          <w:w w:val="100"/>
          <w:position w:val="0"/>
          <w:sz w:val="24"/>
          <w:szCs w:val="24"/>
        </w:rPr>
        <w:t xml:space="preserve">3.4 </w:t>
      </w:r>
      <w:r>
        <w:rPr>
          <w:color w:val="000000"/>
          <w:spacing w:val="0"/>
          <w:w w:val="100"/>
          <w:position w:val="0"/>
          <w:sz w:val="24"/>
          <w:szCs w:val="24"/>
        </w:rPr>
        <w:t>股的对价方案支付股票对价，导致本公司持有诚志股份有限公司股份由38,611,800股减 少至29,798,589股。根据财政部《上市公司股权分置改革中相关会计处理暂行规定》， 本公司将为获得所持诚志股份有限公司股份上市流通权付出的实际成本</w:t>
      </w:r>
      <w:r>
        <w:rPr>
          <w:color w:val="000000"/>
          <w:spacing w:val="0"/>
          <w:w w:val="100"/>
          <w:position w:val="0"/>
          <w:sz w:val="24"/>
          <w:szCs w:val="24"/>
        </w:rPr>
        <w:t xml:space="preserve">41,282,156.89 </w:t>
      </w:r>
      <w:r>
        <w:rPr>
          <w:color w:val="000000"/>
          <w:spacing w:val="0"/>
          <w:w w:val="100"/>
          <w:position w:val="0"/>
          <w:sz w:val="24"/>
          <w:szCs w:val="24"/>
        </w:rPr>
        <w:t>元从“长期股权投资”转入“股权分置流通权”单独列示。</w:t>
      </w:r>
    </w:p>
    <w:p>
      <w:pPr>
        <w:widowControl w:val="0"/>
        <w:jc w:val="center"/>
        <w:rPr>
          <w:sz w:val="2"/>
          <w:szCs w:val="2"/>
        </w:rPr>
      </w:pPr>
      <w:r>
        <w:drawing>
          <wp:inline>
            <wp:extent cx="908050" cy="304800"/>
            <wp:docPr id="192" name="Picutre 192"/>
            <a:graphic xmlns:a="http://schemas.openxmlformats.org/drawingml/2006/main">
              <a:graphicData uri="http://schemas.openxmlformats.org/drawingml/2006/picture">
                <pic:pic xmlns:pic="http://schemas.openxmlformats.org/drawingml/2006/picture">
                  <pic:nvPicPr>
                    <pic:cNvPr id="192" name="Picture 192"/>
                    <pic:cNvPicPr/>
                  </pic:nvPicPr>
                  <pic:blipFill>
                    <a:blip r:embed="rId143"/>
                    <a:stretch/>
                  </pic:blipFill>
                  <pic:spPr>
                    <a:xfrm>
                      <a:ext cx="908050" cy="304800"/>
                    </a:xfrm>
                    <a:prstGeom prst="rect"/>
                  </pic:spPr>
                </pic:pic>
              </a:graphicData>
            </a:graphic>
          </wp:inline>
        </w:drawing>
      </w:r>
    </w:p>
    <w:p>
      <w:pPr>
        <w:widowControl w:val="0"/>
        <w:spacing w:after="639" w:line="1" w:lineRule="exact"/>
      </w:pPr>
    </w:p>
    <w:p>
      <w:pPr>
        <w:pStyle w:val="Style34"/>
        <w:keepNext w:val="0"/>
        <w:keepLines w:val="0"/>
        <w:widowControl w:val="0"/>
        <w:shd w:val="clear" w:color="auto" w:fill="auto"/>
        <w:bidi w:val="0"/>
        <w:spacing w:before="0" w:after="0" w:line="240" w:lineRule="auto"/>
        <w:ind w:left="14" w:right="0" w:firstLine="0"/>
        <w:jc w:val="left"/>
        <w:rPr>
          <w:sz w:val="24"/>
          <w:szCs w:val="24"/>
        </w:rPr>
      </w:pPr>
      <w:r>
        <w:rPr>
          <w:b/>
          <w:bCs/>
          <w:color w:val="000000"/>
          <w:spacing w:val="0"/>
          <w:w w:val="100"/>
          <w:position w:val="0"/>
          <w:sz w:val="24"/>
          <w:szCs w:val="24"/>
        </w:rPr>
        <w:t>17.</w:t>
      </w:r>
      <w:r>
        <w:rPr>
          <w:b/>
          <w:bCs/>
          <w:color w:val="000000"/>
          <w:spacing w:val="0"/>
          <w:w w:val="100"/>
          <w:position w:val="0"/>
          <w:sz w:val="24"/>
          <w:szCs w:val="24"/>
        </w:rPr>
        <w:t>短期借款</w:t>
      </w:r>
    </w:p>
    <w:tbl>
      <w:tblPr>
        <w:tblOverlap w:val="never"/>
        <w:jc w:val="center"/>
        <w:tblLayout w:type="fixed"/>
      </w:tblPr>
      <w:tblGrid>
        <w:gridCol w:w="1181"/>
        <w:gridCol w:w="1954"/>
        <w:gridCol w:w="6110"/>
      </w:tblGrid>
      <w:tr>
        <w:trPr>
          <w:trHeight w:val="278"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借款类别</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b/>
                <w:bCs/>
                <w:color w:val="000000"/>
                <w:spacing w:val="0"/>
                <w:w w:val="100"/>
                <w:position w:val="0"/>
                <w:sz w:val="18"/>
                <w:szCs w:val="18"/>
              </w:rPr>
              <w:t>2006.12.31</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b/>
                <w:bCs/>
                <w:color w:val="000000"/>
                <w:spacing w:val="0"/>
                <w:w w:val="100"/>
                <w:position w:val="0"/>
                <w:sz w:val="18"/>
                <w:szCs w:val="18"/>
              </w:rPr>
              <w:t>2005.12.31</w:t>
            </w:r>
          </w:p>
        </w:tc>
      </w:tr>
      <w:tr>
        <w:trPr>
          <w:trHeight w:val="326"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信用借款</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1,625,000,000.00</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1,564,500,000.00</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抵押借款</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43,000,000.00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保证借款</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699,300,000.00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483,130,000.00</w:t>
            </w:r>
          </w:p>
        </w:tc>
      </w:tr>
      <w:tr>
        <w:trPr>
          <w:trHeight w:val="307"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质押借款</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41"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2,367,300,000.00</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2,047,630,000.00</w:t>
            </w:r>
          </w:p>
        </w:tc>
      </w:tr>
      <w:tr>
        <w:trPr>
          <w:trHeight w:val="629"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截至 2006</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年12月31日，</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控股子公司一同方川崎空调设备有限公司已将账面原值</w:t>
            </w:r>
          </w:p>
        </w:tc>
      </w:tr>
    </w:tbl>
    <w:p>
      <w:pPr>
        <w:pStyle w:val="Style34"/>
        <w:keepNext w:val="0"/>
        <w:keepLines w:val="0"/>
        <w:widowControl w:val="0"/>
        <w:shd w:val="clear" w:color="auto" w:fill="auto"/>
        <w:bidi w:val="0"/>
        <w:spacing w:before="0" w:after="0" w:line="322" w:lineRule="exact"/>
        <w:ind w:left="0" w:right="0" w:firstLine="0"/>
        <w:jc w:val="left"/>
        <w:rPr>
          <w:sz w:val="24"/>
          <w:szCs w:val="24"/>
        </w:rPr>
      </w:pPr>
      <w:r>
        <w:rPr>
          <w:color w:val="000000"/>
          <w:spacing w:val="0"/>
          <w:w w:val="100"/>
          <w:position w:val="0"/>
          <w:sz w:val="24"/>
          <w:szCs w:val="24"/>
        </w:rPr>
        <w:t>9,846,632.90</w:t>
      </w:r>
      <w:r>
        <w:rPr>
          <w:color w:val="000000"/>
          <w:spacing w:val="0"/>
          <w:w w:val="100"/>
          <w:position w:val="0"/>
          <w:sz w:val="24"/>
          <w:szCs w:val="24"/>
        </w:rPr>
        <w:t>元、净值</w:t>
      </w:r>
      <w:r>
        <w:rPr>
          <w:color w:val="000000"/>
          <w:spacing w:val="0"/>
          <w:w w:val="100"/>
          <w:position w:val="0"/>
          <w:sz w:val="24"/>
          <w:szCs w:val="24"/>
        </w:rPr>
        <w:t>9,698,933.45</w:t>
      </w:r>
      <w:r>
        <w:rPr>
          <w:color w:val="000000"/>
          <w:spacing w:val="0"/>
          <w:w w:val="100"/>
          <w:position w:val="0"/>
          <w:sz w:val="24"/>
          <w:szCs w:val="24"/>
        </w:rPr>
        <w:t>元的土地使用权（“人环并入”）设定为</w:t>
      </w:r>
      <w:r>
        <w:rPr>
          <w:color w:val="000000"/>
          <w:spacing w:val="0"/>
          <w:w w:val="100"/>
          <w:position w:val="0"/>
          <w:sz w:val="24"/>
          <w:szCs w:val="24"/>
        </w:rPr>
        <w:t xml:space="preserve">8,000,000.00 </w:t>
      </w:r>
      <w:r>
        <w:rPr>
          <w:color w:val="000000"/>
          <w:spacing w:val="0"/>
          <w:w w:val="100"/>
          <w:position w:val="0"/>
          <w:sz w:val="24"/>
          <w:szCs w:val="24"/>
        </w:rPr>
        <w:t>元短期借款的抵押物（另见附注“五、14”）。</w:t>
      </w:r>
    </w:p>
    <w:p>
      <w:pPr>
        <w:widowControl w:val="0"/>
        <w:spacing w:after="279" w:line="1" w:lineRule="exact"/>
      </w:pPr>
    </w:p>
    <w:p>
      <w:pPr>
        <w:pStyle w:val="Style17"/>
        <w:keepNext w:val="0"/>
        <w:keepLines w:val="0"/>
        <w:widowControl w:val="0"/>
        <w:shd w:val="clear" w:color="auto" w:fill="auto"/>
        <w:bidi w:val="0"/>
        <w:spacing w:before="0" w:after="280" w:line="314" w:lineRule="exact"/>
        <w:ind w:left="780" w:right="0" w:firstLine="40"/>
        <w:jc w:val="both"/>
      </w:pPr>
      <w:r>
        <w:rPr>
          <w:color w:val="000000"/>
          <w:spacing w:val="0"/>
          <w:w w:val="100"/>
          <w:position w:val="0"/>
          <w:sz w:val="24"/>
          <w:szCs w:val="24"/>
        </w:rPr>
        <w:t xml:space="preserve">截至2006年12月31日，控股子公司一北京清华同方房地产开发有限公司已将账面价值 </w:t>
      </w:r>
      <w:r>
        <w:rPr>
          <w:color w:val="000000"/>
          <w:spacing w:val="0"/>
          <w:w w:val="100"/>
          <w:position w:val="0"/>
          <w:sz w:val="24"/>
          <w:szCs w:val="24"/>
        </w:rPr>
        <w:t>60,018,415.32</w:t>
      </w:r>
      <w:r>
        <w:rPr>
          <w:color w:val="000000"/>
          <w:spacing w:val="0"/>
          <w:w w:val="100"/>
          <w:position w:val="0"/>
          <w:sz w:val="24"/>
          <w:szCs w:val="24"/>
        </w:rPr>
        <w:t>元、评估作价</w:t>
      </w:r>
      <w:r>
        <w:rPr>
          <w:color w:val="000000"/>
          <w:spacing w:val="0"/>
          <w:w w:val="100"/>
          <w:position w:val="0"/>
          <w:sz w:val="24"/>
          <w:szCs w:val="24"/>
        </w:rPr>
        <w:t>79,627,700.00</w:t>
      </w:r>
      <w:r>
        <w:rPr>
          <w:color w:val="000000"/>
          <w:spacing w:val="0"/>
          <w:w w:val="100"/>
          <w:position w:val="0"/>
          <w:sz w:val="24"/>
          <w:szCs w:val="24"/>
        </w:rPr>
        <w:t>元的房地产开发产品设定为</w:t>
      </w:r>
      <w:r>
        <w:rPr>
          <w:color w:val="000000"/>
          <w:spacing w:val="0"/>
          <w:w w:val="100"/>
          <w:position w:val="0"/>
          <w:sz w:val="24"/>
          <w:szCs w:val="24"/>
        </w:rPr>
        <w:t xml:space="preserve">35,000,000.00 </w:t>
      </w:r>
      <w:r>
        <w:rPr>
          <w:color w:val="000000"/>
          <w:spacing w:val="0"/>
          <w:w w:val="100"/>
          <w:position w:val="0"/>
          <w:sz w:val="24"/>
          <w:szCs w:val="24"/>
        </w:rPr>
        <w:t>元短期借款的抵押物（另见附注“五、8”，列示为“产成品”）。</w:t>
      </w:r>
    </w:p>
    <w:p>
      <w:pPr>
        <w:pStyle w:val="Style17"/>
        <w:keepNext w:val="0"/>
        <w:keepLines w:val="0"/>
        <w:widowControl w:val="0"/>
        <w:shd w:val="clear" w:color="auto" w:fill="auto"/>
        <w:bidi w:val="0"/>
        <w:spacing w:before="0" w:after="280" w:line="322" w:lineRule="exact"/>
        <w:ind w:left="780" w:right="0" w:firstLine="40"/>
        <w:jc w:val="both"/>
      </w:pPr>
      <w:r>
        <w:rPr>
          <w:color w:val="000000"/>
          <w:spacing w:val="0"/>
          <w:w w:val="100"/>
          <w:position w:val="0"/>
          <w:sz w:val="24"/>
          <w:szCs w:val="24"/>
        </w:rPr>
        <w:t>截至2006年12月31日，控股子公司一泰豪科技股份有限公司的</w:t>
      </w:r>
      <w:r>
        <w:rPr>
          <w:color w:val="000000"/>
          <w:spacing w:val="0"/>
          <w:w w:val="100"/>
          <w:position w:val="0"/>
          <w:sz w:val="24"/>
          <w:szCs w:val="24"/>
        </w:rPr>
        <w:t>237,500,000.00</w:t>
      </w:r>
      <w:r>
        <w:rPr>
          <w:color w:val="000000"/>
          <w:spacing w:val="0"/>
          <w:w w:val="100"/>
          <w:position w:val="0"/>
          <w:sz w:val="24"/>
          <w:szCs w:val="24"/>
        </w:rPr>
        <w:t>元保 证借款中，包括由江西汇仁药业有限公司提供担保的</w:t>
      </w:r>
      <w:r>
        <w:rPr>
          <w:color w:val="000000"/>
          <w:spacing w:val="0"/>
          <w:w w:val="100"/>
          <w:position w:val="0"/>
          <w:sz w:val="24"/>
          <w:szCs w:val="24"/>
        </w:rPr>
        <w:t>19,000,000.00</w:t>
      </w:r>
      <w:r>
        <w:rPr>
          <w:color w:val="000000"/>
          <w:spacing w:val="0"/>
          <w:w w:val="100"/>
          <w:position w:val="0"/>
          <w:sz w:val="24"/>
          <w:szCs w:val="24"/>
        </w:rPr>
        <w:t>元借款。</w:t>
      </w:r>
    </w:p>
    <w:p>
      <w:pPr>
        <w:pStyle w:val="Style17"/>
        <w:keepNext w:val="0"/>
        <w:keepLines w:val="0"/>
        <w:widowControl w:val="0"/>
        <w:shd w:val="clear" w:color="auto" w:fill="auto"/>
        <w:bidi w:val="0"/>
        <w:spacing w:before="0" w:after="280" w:line="322" w:lineRule="exact"/>
        <w:ind w:left="0" w:right="0" w:firstLine="780"/>
        <w:jc w:val="left"/>
      </w:pPr>
      <w:r>
        <w:rPr>
          <w:color w:val="000000"/>
          <w:spacing w:val="0"/>
          <w:w w:val="100"/>
          <w:position w:val="0"/>
          <w:sz w:val="24"/>
          <w:szCs w:val="24"/>
        </w:rPr>
        <w:t>公司其他短期保证借款的担保情况详见附注“七、2.（7）”。</w:t>
      </w:r>
    </w:p>
    <w:p>
      <w:pPr>
        <w:pStyle w:val="Style29"/>
        <w:keepNext/>
        <w:keepLines/>
        <w:widowControl w:val="0"/>
        <w:shd w:val="clear" w:color="auto" w:fill="auto"/>
        <w:bidi w:val="0"/>
        <w:spacing w:before="0" w:after="360" w:line="322" w:lineRule="exact"/>
        <w:ind w:left="0" w:right="0" w:firstLine="780"/>
        <w:jc w:val="both"/>
      </w:pPr>
      <w:bookmarkStart w:id="759" w:name="bookmark759"/>
      <w:bookmarkStart w:id="760" w:name="bookmark760"/>
      <w:bookmarkStart w:id="761" w:name="bookmark761"/>
      <w:r>
        <w:rPr>
          <w:color w:val="000000"/>
          <w:spacing w:val="0"/>
          <w:w w:val="100"/>
          <w:position w:val="0"/>
          <w:sz w:val="24"/>
          <w:szCs w:val="24"/>
        </w:rPr>
        <w:t>18.</w:t>
      </w:r>
      <w:r>
        <w:rPr>
          <w:color w:val="000000"/>
          <w:spacing w:val="0"/>
          <w:w w:val="100"/>
          <w:position w:val="0"/>
          <w:sz w:val="24"/>
          <w:szCs w:val="24"/>
        </w:rPr>
        <w:t>应付票据</w:t>
      </w:r>
      <w:bookmarkEnd w:id="759"/>
      <w:bookmarkEnd w:id="760"/>
      <w:bookmarkEnd w:id="761"/>
    </w:p>
    <w:tbl>
      <w:tblPr>
        <w:tblOverlap w:val="never"/>
        <w:jc w:val="center"/>
        <w:tblLayout w:type="fixed"/>
      </w:tblPr>
      <w:tblGrid>
        <w:gridCol w:w="1426"/>
        <w:gridCol w:w="1771"/>
        <w:gridCol w:w="1483"/>
      </w:tblGrid>
      <w:tr>
        <w:trPr>
          <w:trHeight w:val="274"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票据种类</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b/>
                <w:bCs/>
                <w:color w:val="000000"/>
                <w:spacing w:val="0"/>
                <w:w w:val="100"/>
                <w:position w:val="0"/>
                <w:sz w:val="18"/>
                <w:szCs w:val="18"/>
              </w:rPr>
              <w:t>2006.12.31</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b/>
                <w:bCs/>
                <w:color w:val="000000"/>
                <w:spacing w:val="0"/>
                <w:w w:val="100"/>
                <w:position w:val="0"/>
                <w:sz w:val="18"/>
                <w:szCs w:val="18"/>
              </w:rPr>
              <w:t>2005.12.31</w:t>
            </w:r>
          </w:p>
        </w:tc>
      </w:tr>
      <w:tr>
        <w:trPr>
          <w:trHeight w:val="326"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银行承兑汇票</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484,649,767.73</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618,906,057.48</w:t>
            </w:r>
          </w:p>
        </w:tc>
      </w:tr>
      <w:tr>
        <w:trPr>
          <w:trHeight w:val="307"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商业承兑汇票</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484,649,767.73</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618,906,057.48</w:t>
            </w:r>
          </w:p>
        </w:tc>
      </w:tr>
    </w:tbl>
    <w:p>
      <w:pPr>
        <w:pStyle w:val="Style34"/>
        <w:keepNext w:val="0"/>
        <w:keepLines w:val="0"/>
        <w:widowControl w:val="0"/>
        <w:shd w:val="clear" w:color="auto" w:fill="auto"/>
        <w:bidi w:val="0"/>
        <w:spacing w:before="0" w:after="0" w:line="240" w:lineRule="auto"/>
        <w:ind w:left="14" w:right="0" w:firstLine="0"/>
        <w:jc w:val="left"/>
        <w:rPr>
          <w:sz w:val="24"/>
          <w:szCs w:val="24"/>
        </w:rPr>
      </w:pPr>
      <w:r>
        <w:rPr>
          <w:b/>
          <w:bCs/>
          <w:color w:val="000000"/>
          <w:spacing w:val="0"/>
          <w:w w:val="100"/>
          <w:position w:val="0"/>
          <w:sz w:val="24"/>
          <w:szCs w:val="24"/>
        </w:rPr>
        <w:t>19.</w:t>
      </w:r>
      <w:r>
        <w:rPr>
          <w:b/>
          <w:bCs/>
          <w:color w:val="000000"/>
          <w:spacing w:val="0"/>
          <w:w w:val="100"/>
          <w:position w:val="0"/>
          <w:sz w:val="24"/>
          <w:szCs w:val="24"/>
        </w:rPr>
        <w:t>应付账款</w:t>
      </w:r>
    </w:p>
    <w:p>
      <w:pPr>
        <w:widowControl w:val="0"/>
        <w:spacing w:after="279" w:line="1" w:lineRule="exact"/>
      </w:pPr>
    </w:p>
    <w:p>
      <w:pPr>
        <w:pStyle w:val="Style17"/>
        <w:keepNext w:val="0"/>
        <w:keepLines w:val="0"/>
        <w:widowControl w:val="0"/>
        <w:shd w:val="clear" w:color="auto" w:fill="auto"/>
        <w:bidi w:val="0"/>
        <w:spacing w:before="0" w:after="280" w:line="312" w:lineRule="exact"/>
        <w:ind w:left="780" w:right="0" w:firstLine="40"/>
        <w:jc w:val="both"/>
      </w:pPr>
      <w:r>
        <w:rPr>
          <w:color w:val="000000"/>
          <w:spacing w:val="0"/>
          <w:w w:val="100"/>
          <w:position w:val="0"/>
          <w:sz w:val="24"/>
          <w:szCs w:val="24"/>
        </w:rPr>
        <w:t>截至2006年12月31日，公司应付账款余额为</w:t>
      </w:r>
      <w:r>
        <w:rPr>
          <w:color w:val="000000"/>
          <w:spacing w:val="0"/>
          <w:w w:val="100"/>
          <w:position w:val="0"/>
          <w:sz w:val="24"/>
          <w:szCs w:val="24"/>
        </w:rPr>
        <w:t>2,528,841,163.76</w:t>
      </w:r>
      <w:r>
        <w:rPr>
          <w:color w:val="000000"/>
          <w:spacing w:val="0"/>
          <w:w w:val="100"/>
          <w:position w:val="0"/>
          <w:sz w:val="24"/>
          <w:szCs w:val="24"/>
        </w:rPr>
        <w:t xml:space="preserve">元，其中，包含应付 </w:t>
      </w:r>
      <w:r>
        <w:rPr>
          <w:color w:val="000000"/>
          <w:spacing w:val="0"/>
          <w:w w:val="100"/>
          <w:position w:val="0"/>
          <w:sz w:val="24"/>
          <w:szCs w:val="24"/>
        </w:rPr>
        <w:t>186,975.00</w:t>
      </w:r>
      <w:r>
        <w:rPr>
          <w:color w:val="000000"/>
          <w:spacing w:val="0"/>
          <w:w w:val="100"/>
          <w:position w:val="0"/>
          <w:sz w:val="24"/>
          <w:szCs w:val="24"/>
        </w:rPr>
        <w:t>美元，按期末汇率折合人民币</w:t>
      </w:r>
      <w:r>
        <w:rPr>
          <w:color w:val="000000"/>
          <w:spacing w:val="0"/>
          <w:w w:val="100"/>
          <w:position w:val="0"/>
          <w:sz w:val="24"/>
          <w:szCs w:val="24"/>
        </w:rPr>
        <w:t>1,459,788.62</w:t>
      </w:r>
      <w:r>
        <w:rPr>
          <w:color w:val="000000"/>
          <w:spacing w:val="0"/>
          <w:w w:val="100"/>
          <w:position w:val="0"/>
          <w:sz w:val="24"/>
          <w:szCs w:val="24"/>
        </w:rPr>
        <w:t>元；应付</w:t>
      </w:r>
      <w:r>
        <w:rPr>
          <w:color w:val="000000"/>
          <w:spacing w:val="0"/>
          <w:w w:val="100"/>
          <w:position w:val="0"/>
          <w:sz w:val="24"/>
          <w:szCs w:val="24"/>
        </w:rPr>
        <w:t>210,397,445.00</w:t>
      </w:r>
      <w:r>
        <w:rPr>
          <w:color w:val="000000"/>
          <w:spacing w:val="0"/>
          <w:w w:val="100"/>
          <w:position w:val="0"/>
          <w:sz w:val="24"/>
          <w:szCs w:val="24"/>
        </w:rPr>
        <w:t>日元， 按期末汇率折合人民币</w:t>
      </w:r>
      <w:r>
        <w:rPr>
          <w:color w:val="000000"/>
          <w:spacing w:val="0"/>
          <w:w w:val="100"/>
          <w:position w:val="0"/>
          <w:sz w:val="24"/>
          <w:szCs w:val="24"/>
        </w:rPr>
        <w:t>13,802,072.39</w:t>
      </w:r>
      <w:r>
        <w:rPr>
          <w:color w:val="000000"/>
          <w:spacing w:val="0"/>
          <w:w w:val="100"/>
          <w:position w:val="0"/>
          <w:sz w:val="24"/>
          <w:szCs w:val="24"/>
        </w:rPr>
        <w:t>元；应付</w:t>
      </w:r>
      <w:r>
        <w:rPr>
          <w:color w:val="000000"/>
          <w:spacing w:val="0"/>
          <w:w w:val="100"/>
          <w:position w:val="0"/>
          <w:sz w:val="24"/>
          <w:szCs w:val="24"/>
        </w:rPr>
        <w:t>35,048,695.62</w:t>
      </w:r>
      <w:r>
        <w:rPr>
          <w:color w:val="000000"/>
          <w:spacing w:val="0"/>
          <w:w w:val="100"/>
          <w:position w:val="0"/>
          <w:sz w:val="24"/>
          <w:szCs w:val="24"/>
        </w:rPr>
        <w:t xml:space="preserve">港元，按期末汇率折合 人民币 </w:t>
      </w:r>
      <w:r>
        <w:rPr>
          <w:color w:val="000000"/>
          <w:spacing w:val="0"/>
          <w:w w:val="100"/>
          <w:position w:val="0"/>
          <w:sz w:val="24"/>
          <w:szCs w:val="24"/>
        </w:rPr>
        <w:t xml:space="preserve">35,185,385.53 </w:t>
      </w:r>
      <w:r>
        <w:rPr>
          <w:color w:val="000000"/>
          <w:spacing w:val="0"/>
          <w:w w:val="100"/>
          <w:position w:val="0"/>
          <w:sz w:val="24"/>
          <w:szCs w:val="24"/>
        </w:rPr>
        <w:t>元。</w:t>
      </w:r>
    </w:p>
    <w:p>
      <w:pPr>
        <w:pStyle w:val="Style17"/>
        <w:keepNext w:val="0"/>
        <w:keepLines w:val="0"/>
        <w:widowControl w:val="0"/>
        <w:shd w:val="clear" w:color="auto" w:fill="auto"/>
        <w:bidi w:val="0"/>
        <w:spacing w:before="0" w:after="280" w:line="318" w:lineRule="exact"/>
        <w:ind w:left="780" w:right="0" w:firstLine="40"/>
        <w:jc w:val="both"/>
      </w:pPr>
      <w:r>
        <w:rPr>
          <w:color w:val="000000"/>
          <w:spacing w:val="0"/>
          <w:w w:val="100"/>
          <w:position w:val="0"/>
          <w:sz w:val="24"/>
          <w:szCs w:val="24"/>
        </w:rPr>
        <w:t>应付账款2006年12月31日余额较2005年12月31日余额增长31.98%，系母公司所属 计算机本部（主营个人计算机产销）、水务工程事业部（主营污水处理工程承包）、消费 电子中心（主营数字电视产品销售）等业务板块和泰豪科技股份有限公司、清华同方环 境有限责任公司、北京清华同方微电子有限公司、沈阳同方多媒体科技有限公司、清华 同方人工环境有限公司等主要控股子公司生产经营规模进一步扩大所致。</w:t>
      </w:r>
    </w:p>
    <w:p>
      <w:pPr>
        <w:pStyle w:val="Style17"/>
        <w:keepNext w:val="0"/>
        <w:keepLines w:val="0"/>
        <w:widowControl w:val="0"/>
        <w:shd w:val="clear" w:color="auto" w:fill="auto"/>
        <w:bidi w:val="0"/>
        <w:spacing w:before="0" w:after="280" w:line="318" w:lineRule="exact"/>
        <w:ind w:left="780" w:right="0" w:firstLine="40"/>
        <w:jc w:val="both"/>
      </w:pPr>
      <w:r>
        <w:rPr>
          <w:color w:val="000000"/>
          <w:spacing w:val="0"/>
          <w:w w:val="100"/>
          <w:position w:val="0"/>
          <w:sz w:val="24"/>
          <w:szCs w:val="24"/>
        </w:rPr>
        <w:t>截至2006年12月31日，公司应付账款中无持本公司5%以上表决权股份的股东的应付款</w:t>
      </w:r>
      <w:r>
        <w:br w:type="page"/>
      </w:r>
    </w:p>
    <w:p>
      <w:pPr>
        <w:widowControl w:val="0"/>
        <w:jc w:val="center"/>
        <w:rPr>
          <w:sz w:val="2"/>
          <w:szCs w:val="2"/>
        </w:rPr>
      </w:pPr>
      <w:r>
        <w:drawing>
          <wp:inline>
            <wp:extent cx="908050" cy="304800"/>
            <wp:docPr id="193" name="Picutre 193"/>
            <a:graphic xmlns:a="http://schemas.openxmlformats.org/drawingml/2006/main">
              <a:graphicData uri="http://schemas.openxmlformats.org/drawingml/2006/picture">
                <pic:pic xmlns:pic="http://schemas.openxmlformats.org/drawingml/2006/picture">
                  <pic:nvPicPr>
                    <pic:cNvPr id="193" name="Picture 193"/>
                    <pic:cNvPicPr/>
                  </pic:nvPicPr>
                  <pic:blipFill>
                    <a:blip r:embed="rId145"/>
                    <a:stretch/>
                  </pic:blipFill>
                  <pic:spPr>
                    <a:xfrm>
                      <a:ext cx="908050" cy="304800"/>
                    </a:xfrm>
                    <a:prstGeom prst="rect"/>
                  </pic:spPr>
                </pic:pic>
              </a:graphicData>
            </a:graphic>
          </wp:inline>
        </w:drawing>
      </w:r>
    </w:p>
    <w:p>
      <w:pPr>
        <w:widowControl w:val="0"/>
        <w:spacing w:after="619" w:line="1" w:lineRule="exact"/>
      </w:pPr>
    </w:p>
    <w:p>
      <w:pPr>
        <w:pStyle w:val="Style17"/>
        <w:keepNext w:val="0"/>
        <w:keepLines w:val="0"/>
        <w:widowControl w:val="0"/>
        <w:shd w:val="clear" w:color="auto" w:fill="auto"/>
        <w:bidi w:val="0"/>
        <w:spacing w:before="0" w:after="280" w:line="318" w:lineRule="exact"/>
        <w:ind w:left="0" w:right="0" w:firstLine="780"/>
        <w:jc w:val="left"/>
      </w:pPr>
      <w:r>
        <w:rPr>
          <w:color w:val="000000"/>
          <w:spacing w:val="0"/>
          <w:w w:val="100"/>
          <w:position w:val="0"/>
          <w:sz w:val="24"/>
          <w:szCs w:val="24"/>
        </w:rPr>
        <w:t>项。</w:t>
      </w:r>
    </w:p>
    <w:p>
      <w:pPr>
        <w:pStyle w:val="Style29"/>
        <w:keepNext/>
        <w:keepLines/>
        <w:widowControl w:val="0"/>
        <w:numPr>
          <w:ilvl w:val="0"/>
          <w:numId w:val="111"/>
        </w:numPr>
        <w:shd w:val="clear" w:color="auto" w:fill="auto"/>
        <w:tabs>
          <w:tab w:pos="1258" w:val="left"/>
        </w:tabs>
        <w:bidi w:val="0"/>
        <w:spacing w:before="0" w:after="280" w:line="318" w:lineRule="exact"/>
        <w:ind w:left="0" w:right="0" w:firstLine="780"/>
        <w:jc w:val="both"/>
      </w:pPr>
      <w:bookmarkStart w:id="762" w:name="bookmark762"/>
      <w:bookmarkStart w:id="763" w:name="bookmark763"/>
      <w:bookmarkStart w:id="764" w:name="bookmark764"/>
      <w:bookmarkStart w:id="765" w:name="bookmark765"/>
      <w:bookmarkEnd w:id="764"/>
      <w:r>
        <w:rPr>
          <w:color w:val="000000"/>
          <w:spacing w:val="0"/>
          <w:w w:val="100"/>
          <w:position w:val="0"/>
          <w:sz w:val="24"/>
          <w:szCs w:val="24"/>
        </w:rPr>
        <w:t>预收账款</w:t>
      </w:r>
      <w:bookmarkEnd w:id="762"/>
      <w:bookmarkEnd w:id="763"/>
      <w:bookmarkEnd w:id="765"/>
    </w:p>
    <w:p>
      <w:pPr>
        <w:pStyle w:val="Style17"/>
        <w:keepNext w:val="0"/>
        <w:keepLines w:val="0"/>
        <w:widowControl w:val="0"/>
        <w:shd w:val="clear" w:color="auto" w:fill="auto"/>
        <w:bidi w:val="0"/>
        <w:spacing w:before="0" w:after="280" w:line="312" w:lineRule="exact"/>
        <w:ind w:left="780" w:right="0" w:firstLine="40"/>
        <w:jc w:val="both"/>
      </w:pPr>
      <w:r>
        <w:rPr>
          <w:color w:val="000000"/>
          <w:spacing w:val="0"/>
          <w:w w:val="100"/>
          <w:position w:val="0"/>
          <w:sz w:val="24"/>
          <w:szCs w:val="24"/>
        </w:rPr>
        <w:t>截至2006年12月31日，公司预收账款余额为</w:t>
      </w:r>
      <w:r>
        <w:rPr>
          <w:color w:val="000000"/>
          <w:spacing w:val="0"/>
          <w:w w:val="100"/>
          <w:position w:val="0"/>
          <w:sz w:val="24"/>
          <w:szCs w:val="24"/>
        </w:rPr>
        <w:t>1,624,016,066.74</w:t>
      </w:r>
      <w:r>
        <w:rPr>
          <w:color w:val="000000"/>
          <w:spacing w:val="0"/>
          <w:w w:val="100"/>
          <w:position w:val="0"/>
          <w:sz w:val="24"/>
          <w:szCs w:val="24"/>
        </w:rPr>
        <w:t xml:space="preserve">元，其中，包含预收 </w:t>
      </w:r>
      <w:r>
        <w:rPr>
          <w:color w:val="000000"/>
          <w:spacing w:val="0"/>
          <w:w w:val="100"/>
          <w:position w:val="0"/>
          <w:sz w:val="24"/>
          <w:szCs w:val="24"/>
        </w:rPr>
        <w:t>861,220.29</w:t>
      </w:r>
      <w:r>
        <w:rPr>
          <w:color w:val="000000"/>
          <w:spacing w:val="0"/>
          <w:w w:val="100"/>
          <w:position w:val="0"/>
          <w:sz w:val="24"/>
          <w:szCs w:val="24"/>
        </w:rPr>
        <w:t>美元，按期末汇率折合人民币</w:t>
      </w:r>
      <w:r>
        <w:rPr>
          <w:color w:val="000000"/>
          <w:spacing w:val="0"/>
          <w:w w:val="100"/>
          <w:position w:val="0"/>
          <w:sz w:val="24"/>
          <w:szCs w:val="24"/>
        </w:rPr>
        <w:t>6,723,891.29</w:t>
      </w:r>
      <w:r>
        <w:rPr>
          <w:color w:val="000000"/>
          <w:spacing w:val="0"/>
          <w:w w:val="100"/>
          <w:position w:val="0"/>
          <w:sz w:val="24"/>
          <w:szCs w:val="24"/>
        </w:rPr>
        <w:t>元；预收</w:t>
      </w:r>
      <w:r>
        <w:rPr>
          <w:color w:val="000000"/>
          <w:spacing w:val="0"/>
          <w:w w:val="100"/>
          <w:position w:val="0"/>
          <w:sz w:val="24"/>
          <w:szCs w:val="24"/>
        </w:rPr>
        <w:t>188,233.70</w:t>
      </w:r>
      <w:r>
        <w:rPr>
          <w:color w:val="000000"/>
          <w:spacing w:val="0"/>
          <w:w w:val="100"/>
          <w:position w:val="0"/>
          <w:sz w:val="24"/>
          <w:szCs w:val="24"/>
        </w:rPr>
        <w:t>港元，按 期末汇率折合人民币</w:t>
      </w:r>
      <w:r>
        <w:rPr>
          <w:color w:val="000000"/>
          <w:spacing w:val="0"/>
          <w:w w:val="100"/>
          <w:position w:val="0"/>
          <w:sz w:val="24"/>
          <w:szCs w:val="24"/>
        </w:rPr>
        <w:t>188,967.8</w:t>
      </w:r>
      <w:r>
        <w:rPr>
          <w:color w:val="000000"/>
          <w:spacing w:val="0"/>
          <w:w w:val="100"/>
          <w:position w:val="0"/>
          <w:sz w:val="24"/>
          <w:szCs w:val="24"/>
        </w:rPr>
        <w:t>1元；预收</w:t>
      </w:r>
      <w:r>
        <w:rPr>
          <w:color w:val="000000"/>
          <w:spacing w:val="0"/>
          <w:w w:val="100"/>
          <w:position w:val="0"/>
          <w:sz w:val="24"/>
          <w:szCs w:val="24"/>
        </w:rPr>
        <w:t>3,890,816.70</w:t>
      </w:r>
      <w:r>
        <w:rPr>
          <w:color w:val="000000"/>
          <w:spacing w:val="0"/>
          <w:w w:val="100"/>
          <w:position w:val="0"/>
          <w:sz w:val="24"/>
          <w:szCs w:val="24"/>
        </w:rPr>
        <w:t xml:space="preserve">欧元，按期末汇率折合人民币 </w:t>
      </w:r>
      <w:r>
        <w:rPr>
          <w:color w:val="000000"/>
          <w:spacing w:val="0"/>
          <w:w w:val="100"/>
          <w:position w:val="0"/>
          <w:sz w:val="24"/>
          <w:szCs w:val="24"/>
        </w:rPr>
        <w:t xml:space="preserve">40,104,593.14 </w:t>
      </w:r>
      <w:r>
        <w:rPr>
          <w:color w:val="000000"/>
          <w:spacing w:val="0"/>
          <w:w w:val="100"/>
          <w:position w:val="0"/>
          <w:sz w:val="24"/>
          <w:szCs w:val="24"/>
        </w:rPr>
        <w:t>元。</w:t>
      </w:r>
    </w:p>
    <w:p>
      <w:pPr>
        <w:pStyle w:val="Style17"/>
        <w:keepNext w:val="0"/>
        <w:keepLines w:val="0"/>
        <w:widowControl w:val="0"/>
        <w:shd w:val="clear" w:color="auto" w:fill="auto"/>
        <w:bidi w:val="0"/>
        <w:spacing w:before="0" w:after="280" w:line="318" w:lineRule="exact"/>
        <w:ind w:left="780" w:right="0" w:firstLine="40"/>
        <w:jc w:val="both"/>
      </w:pPr>
      <w:r>
        <w:rPr>
          <w:color w:val="000000"/>
          <w:spacing w:val="0"/>
          <w:w w:val="100"/>
          <w:position w:val="0"/>
          <w:sz w:val="24"/>
          <w:szCs w:val="24"/>
        </w:rPr>
        <w:t>预收账款2006年12月31日余额较2005年12月31日余额增长51.99%，系母公司所属 应用信息本部（主营信息系统集成和智能建筑施工）、水务工程事业部（主营污水处理工 程承包）等业务板块和九江同方江新造船有限公司、清华同方环境有限责任公司、北京 清华同方房地产开发有限公司等主要控股子公司既有业务规模进一步扩大、本期新增业 务经营项目所致。</w:t>
      </w:r>
    </w:p>
    <w:p>
      <w:pPr>
        <w:pStyle w:val="Style17"/>
        <w:keepNext w:val="0"/>
        <w:keepLines w:val="0"/>
        <w:widowControl w:val="0"/>
        <w:shd w:val="clear" w:color="auto" w:fill="auto"/>
        <w:bidi w:val="0"/>
        <w:spacing w:before="0" w:after="280" w:line="336" w:lineRule="exact"/>
        <w:ind w:left="780" w:right="0" w:firstLine="40"/>
        <w:jc w:val="both"/>
      </w:pPr>
      <w:r>
        <w:rPr>
          <w:color w:val="000000"/>
          <w:spacing w:val="0"/>
          <w:w w:val="100"/>
          <w:position w:val="0"/>
          <w:sz w:val="24"/>
          <w:szCs w:val="24"/>
        </w:rPr>
        <w:t>截至2006年12月31日，公司预收账款中无持本公司5%以上表决权股份的股东的预收款 项。</w:t>
      </w:r>
    </w:p>
    <w:p>
      <w:pPr>
        <w:pStyle w:val="Style29"/>
        <w:keepNext/>
        <w:keepLines/>
        <w:widowControl w:val="0"/>
        <w:numPr>
          <w:ilvl w:val="0"/>
          <w:numId w:val="111"/>
        </w:numPr>
        <w:shd w:val="clear" w:color="auto" w:fill="auto"/>
        <w:tabs>
          <w:tab w:pos="1258" w:val="left"/>
        </w:tabs>
        <w:bidi w:val="0"/>
        <w:spacing w:before="0" w:after="360" w:line="318" w:lineRule="exact"/>
        <w:ind w:left="0" w:right="0" w:firstLine="780"/>
        <w:jc w:val="left"/>
      </w:pPr>
      <w:bookmarkStart w:id="766" w:name="bookmark766"/>
      <w:bookmarkStart w:id="767" w:name="bookmark767"/>
      <w:bookmarkStart w:id="768" w:name="bookmark768"/>
      <w:bookmarkStart w:id="769" w:name="bookmark769"/>
      <w:bookmarkEnd w:id="768"/>
      <w:r>
        <w:rPr>
          <w:color w:val="000000"/>
          <w:spacing w:val="0"/>
          <w:w w:val="100"/>
          <w:position w:val="0"/>
          <w:sz w:val="24"/>
          <w:szCs w:val="24"/>
        </w:rPr>
        <w:t>应付股利</w:t>
      </w:r>
      <w:bookmarkEnd w:id="766"/>
      <w:bookmarkEnd w:id="767"/>
      <w:bookmarkEnd w:id="769"/>
    </w:p>
    <w:p>
      <w:pPr>
        <w:pStyle w:val="Style95"/>
        <w:keepNext w:val="0"/>
        <w:keepLines w:val="0"/>
        <w:widowControl w:val="0"/>
        <w:shd w:val="clear" w:color="auto" w:fill="auto"/>
        <w:tabs>
          <w:tab w:pos="4278" w:val="left"/>
          <w:tab w:pos="5862" w:val="left"/>
        </w:tabs>
        <w:bidi w:val="0"/>
        <w:spacing w:before="0" w:line="240" w:lineRule="auto"/>
        <w:ind w:right="0" w:firstLine="0"/>
        <w:jc w:val="left"/>
      </w:pPr>
      <w:r>
        <w:rPr>
          <w:rFonts w:ascii="SimSun" w:eastAsia="SimSun" w:hAnsi="SimSun" w:cs="SimSun"/>
          <w:color w:val="000000"/>
          <w:spacing w:val="0"/>
          <w:w w:val="100"/>
          <w:position w:val="0"/>
        </w:rPr>
        <w:t>项目名称</w:t>
        <w:tab/>
      </w:r>
      <w:r>
        <w:rPr>
          <w:color w:val="000000"/>
          <w:spacing w:val="0"/>
          <w:w w:val="100"/>
          <w:position w:val="0"/>
        </w:rPr>
        <w:t>2006.12.31</w:t>
        <w:tab/>
        <w:t>2005.12.31</w:t>
      </w:r>
    </w:p>
    <w:tbl>
      <w:tblPr>
        <w:tblOverlap w:val="never"/>
        <w:jc w:val="center"/>
        <w:tblLayout w:type="fixed"/>
      </w:tblPr>
      <w:tblGrid>
        <w:gridCol w:w="3370"/>
        <w:gridCol w:w="1771"/>
        <w:gridCol w:w="1757"/>
      </w:tblGrid>
      <w:tr>
        <w:trPr>
          <w:trHeight w:val="326"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同方威视股东股利（同方威视并入）</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2,031,250.00</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2,031,250.00</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试金石股东股利（同方机电并入）</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168,800.00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168,800.00</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信息安全股东股利（信息安全并入）</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9,461.88</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9,461.88</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乌市金网股东股利（同方机电并入）</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41"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2,259,511.88</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2,209,511.88</w:t>
            </w:r>
          </w:p>
        </w:tc>
      </w:tr>
      <w:tr>
        <w:trPr>
          <w:trHeight w:val="821" w:hRule="exact"/>
        </w:trPr>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22.</w:t>
            </w:r>
            <w:r>
              <w:rPr>
                <w:b/>
                <w:bCs/>
                <w:color w:val="000000"/>
                <w:spacing w:val="0"/>
                <w:w w:val="100"/>
                <w:position w:val="0"/>
                <w:sz w:val="24"/>
                <w:szCs w:val="24"/>
              </w:rPr>
              <w:t>应交税金</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51" w:hRule="exact"/>
        </w:trPr>
        <w:tc>
          <w:tcPr>
            <w:tcBorders/>
            <w:shd w:val="clear" w:color="auto" w:fill="FFFFFF"/>
            <w:vAlign w:val="bottom"/>
          </w:tcPr>
          <w:p>
            <w:pPr>
              <w:pStyle w:val="Style38"/>
              <w:keepNext w:val="0"/>
              <w:keepLines w:val="0"/>
              <w:widowControl w:val="0"/>
              <w:shd w:val="clear" w:color="auto" w:fill="auto"/>
              <w:tabs>
                <w:tab w:pos="2164" w:val="left"/>
              </w:tabs>
              <w:bidi w:val="0"/>
              <w:spacing w:before="0" w:after="0" w:line="240" w:lineRule="auto"/>
              <w:ind w:left="0" w:right="0" w:firstLine="460"/>
              <w:jc w:val="left"/>
              <w:rPr>
                <w:sz w:val="18"/>
                <w:szCs w:val="18"/>
              </w:rPr>
            </w:pPr>
            <w:r>
              <w:rPr>
                <w:b/>
                <w:bCs/>
                <w:color w:val="000000"/>
                <w:spacing w:val="0"/>
                <w:w w:val="100"/>
                <w:position w:val="0"/>
                <w:sz w:val="18"/>
                <w:szCs w:val="18"/>
              </w:rPr>
              <w:t>税种</w:t>
              <w:tab/>
              <w:t>税率</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b/>
                <w:bCs/>
                <w:color w:val="000000"/>
                <w:spacing w:val="0"/>
                <w:w w:val="100"/>
                <w:position w:val="0"/>
                <w:sz w:val="18"/>
                <w:szCs w:val="18"/>
              </w:rPr>
              <w:t>2006.12.31</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b/>
                <w:bCs/>
                <w:color w:val="000000"/>
                <w:spacing w:val="0"/>
                <w:w w:val="100"/>
                <w:position w:val="0"/>
                <w:sz w:val="18"/>
                <w:szCs w:val="18"/>
              </w:rPr>
              <w:t>2005.12.31</w:t>
            </w:r>
          </w:p>
        </w:tc>
      </w:tr>
      <w:tr>
        <w:trPr>
          <w:trHeight w:val="326" w:hRule="exact"/>
        </w:trPr>
        <w:tc>
          <w:tcPr>
            <w:tcBorders/>
            <w:shd w:val="clear" w:color="auto" w:fill="FFFFFF"/>
            <w:vAlign w:val="bottom"/>
          </w:tcPr>
          <w:p>
            <w:pPr>
              <w:pStyle w:val="Style38"/>
              <w:keepNext w:val="0"/>
              <w:keepLines w:val="0"/>
              <w:widowControl w:val="0"/>
              <w:shd w:val="clear" w:color="auto" w:fill="auto"/>
              <w:tabs>
                <w:tab w:pos="1142" w:val="left"/>
              </w:tabs>
              <w:bidi w:val="0"/>
              <w:spacing w:before="0" w:after="0" w:line="240" w:lineRule="auto"/>
              <w:ind w:left="0" w:right="0" w:firstLine="0"/>
              <w:jc w:val="left"/>
              <w:rPr>
                <w:sz w:val="18"/>
                <w:szCs w:val="18"/>
              </w:rPr>
            </w:pPr>
            <w:r>
              <w:rPr>
                <w:color w:val="000000"/>
                <w:spacing w:val="0"/>
                <w:w w:val="100"/>
                <w:position w:val="0"/>
                <w:sz w:val="18"/>
                <w:szCs w:val="18"/>
              </w:rPr>
              <w:t>增值税</w:t>
              <w:tab/>
              <w:t>应税收入的</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或</w:t>
            </w:r>
            <w:r>
              <w:rPr>
                <w:rFonts w:ascii="Times New Roman" w:eastAsia="Times New Roman" w:hAnsi="Times New Roman" w:cs="Times New Roman"/>
                <w:color w:val="000000"/>
                <w:spacing w:val="0"/>
                <w:w w:val="100"/>
                <w:position w:val="0"/>
                <w:sz w:val="18"/>
                <w:szCs w:val="18"/>
              </w:rPr>
              <w:t>17%</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47,733,447.85</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69,454,765.55</w:t>
            </w:r>
          </w:p>
        </w:tc>
      </w:tr>
      <w:tr>
        <w:trPr>
          <w:trHeight w:val="312" w:hRule="exact"/>
        </w:trPr>
        <w:tc>
          <w:tcPr>
            <w:tcBorders/>
            <w:shd w:val="clear" w:color="auto" w:fill="FFFFFF"/>
            <w:vAlign w:val="bottom"/>
          </w:tcPr>
          <w:p>
            <w:pPr>
              <w:pStyle w:val="Style38"/>
              <w:keepNext w:val="0"/>
              <w:keepLines w:val="0"/>
              <w:widowControl w:val="0"/>
              <w:shd w:val="clear" w:color="auto" w:fill="auto"/>
              <w:tabs>
                <w:tab w:pos="1123" w:val="left"/>
              </w:tabs>
              <w:bidi w:val="0"/>
              <w:spacing w:before="0" w:after="0" w:line="240" w:lineRule="auto"/>
              <w:ind w:left="0" w:right="0" w:firstLine="0"/>
              <w:jc w:val="left"/>
              <w:rPr>
                <w:sz w:val="18"/>
                <w:szCs w:val="18"/>
              </w:rPr>
            </w:pPr>
            <w:r>
              <w:rPr>
                <w:color w:val="000000"/>
                <w:spacing w:val="0"/>
                <w:w w:val="100"/>
                <w:position w:val="0"/>
                <w:sz w:val="18"/>
                <w:szCs w:val="18"/>
              </w:rPr>
              <w:t>营业税</w:t>
              <w:tab/>
              <w:t>应税收入的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或</w:t>
            </w:r>
            <w:r>
              <w:rPr>
                <w:rFonts w:ascii="Times New Roman" w:eastAsia="Times New Roman" w:hAnsi="Times New Roman" w:cs="Times New Roman"/>
                <w:color w:val="000000"/>
                <w:spacing w:val="0"/>
                <w:w w:val="100"/>
                <w:position w:val="0"/>
                <w:sz w:val="18"/>
                <w:szCs w:val="18"/>
              </w:rPr>
              <w:t>5%</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11,067,071.67</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6,168,265.38</w:t>
            </w:r>
          </w:p>
        </w:tc>
      </w:tr>
      <w:tr>
        <w:trPr>
          <w:trHeight w:val="317" w:hRule="exact"/>
        </w:trPr>
        <w:tc>
          <w:tcPr>
            <w:tcBorders/>
            <w:shd w:val="clear" w:color="auto" w:fill="FFFFFF"/>
            <w:vAlign w:val="bottom"/>
          </w:tcPr>
          <w:p>
            <w:pPr>
              <w:pStyle w:val="Style38"/>
              <w:keepNext w:val="0"/>
              <w:keepLines w:val="0"/>
              <w:widowControl w:val="0"/>
              <w:shd w:val="clear" w:color="auto" w:fill="auto"/>
              <w:tabs>
                <w:tab w:pos="1104" w:val="left"/>
              </w:tabs>
              <w:bidi w:val="0"/>
              <w:spacing w:before="0" w:after="0" w:line="240" w:lineRule="auto"/>
              <w:ind w:left="0" w:right="0" w:firstLine="0"/>
              <w:jc w:val="left"/>
              <w:rPr>
                <w:sz w:val="18"/>
                <w:szCs w:val="18"/>
              </w:rPr>
            </w:pPr>
            <w:r>
              <w:rPr>
                <w:color w:val="000000"/>
                <w:spacing w:val="0"/>
                <w:w w:val="100"/>
                <w:position w:val="0"/>
                <w:sz w:val="18"/>
                <w:szCs w:val="18"/>
              </w:rPr>
              <w:t>城建税</w:t>
              <w:tab/>
              <w:t>应交流转税的</w:t>
            </w:r>
            <w:r>
              <w:rPr>
                <w:rFonts w:ascii="Times New Roman" w:eastAsia="Times New Roman" w:hAnsi="Times New Roman" w:cs="Times New Roman"/>
                <w:color w:val="000000"/>
                <w:spacing w:val="0"/>
                <w:w w:val="100"/>
                <w:position w:val="0"/>
                <w:sz w:val="18"/>
                <w:szCs w:val="18"/>
              </w:rPr>
              <w:t>7%</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6,439,657.03</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6,513,001.61</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企业所得税参见附注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三、</w:t>
            </w:r>
            <w:r>
              <w:rPr>
                <w:rFonts w:ascii="Times New Roman" w:eastAsia="Times New Roman" w:hAnsi="Times New Roman" w:cs="Times New Roman"/>
                <w:color w:val="000000"/>
                <w:spacing w:val="0"/>
                <w:w w:val="100"/>
                <w:position w:val="0"/>
                <w:sz w:val="18"/>
                <w:szCs w:val="18"/>
              </w:rPr>
              <w:t>1”</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31,146,360.75</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28,849,880.14</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个人所得税</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5,499,639.54</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5,605,279.46</w:t>
            </w:r>
          </w:p>
        </w:tc>
      </w:tr>
      <w:tr>
        <w:trPr>
          <w:trHeight w:val="30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-230,178.40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-275,193.42</w:t>
            </w:r>
          </w:p>
        </w:tc>
      </w:tr>
      <w:tr>
        <w:trPr>
          <w:trHeight w:val="346"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101,655,998.44</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116,315,998.72</w:t>
            </w:r>
          </w:p>
        </w:tc>
      </w:tr>
      <w:tr>
        <w:trPr>
          <w:trHeight w:val="816"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23.</w:t>
            </w:r>
            <w:r>
              <w:rPr>
                <w:b/>
                <w:bCs/>
                <w:color w:val="000000"/>
                <w:spacing w:val="0"/>
                <w:w w:val="100"/>
                <w:position w:val="0"/>
                <w:sz w:val="24"/>
                <w:szCs w:val="24"/>
              </w:rPr>
              <w:t>其他应交款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56" w:hRule="exact"/>
        </w:trPr>
        <w:tc>
          <w:tcPr>
            <w:tcBorders/>
            <w:shd w:val="clear" w:color="auto" w:fill="FFFFFF"/>
            <w:vAlign w:val="bottom"/>
          </w:tcPr>
          <w:p>
            <w:pPr>
              <w:pStyle w:val="Style38"/>
              <w:keepNext w:val="0"/>
              <w:keepLines w:val="0"/>
              <w:widowControl w:val="0"/>
              <w:shd w:val="clear" w:color="auto" w:fill="auto"/>
              <w:tabs>
                <w:tab w:pos="1962" w:val="left"/>
              </w:tabs>
              <w:bidi w:val="0"/>
              <w:spacing w:before="0" w:after="0" w:line="240" w:lineRule="auto"/>
              <w:ind w:left="0" w:right="0" w:firstLine="460"/>
              <w:jc w:val="left"/>
              <w:rPr>
                <w:sz w:val="18"/>
                <w:szCs w:val="18"/>
              </w:rPr>
            </w:pPr>
            <w:r>
              <w:rPr>
                <w:b/>
                <w:bCs/>
                <w:color w:val="000000"/>
                <w:spacing w:val="0"/>
                <w:w w:val="100"/>
                <w:position w:val="0"/>
                <w:sz w:val="18"/>
                <w:szCs w:val="18"/>
              </w:rPr>
              <w:t>项目</w:t>
              <w:tab/>
              <w:t>计提标准</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b/>
                <w:bCs/>
                <w:color w:val="000000"/>
                <w:spacing w:val="0"/>
                <w:w w:val="100"/>
                <w:position w:val="0"/>
                <w:sz w:val="18"/>
                <w:szCs w:val="18"/>
              </w:rPr>
              <w:t>2006.12.31</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2005.12.31</w:t>
            </w:r>
          </w:p>
        </w:tc>
      </w:tr>
      <w:tr>
        <w:trPr>
          <w:trHeight w:val="326" w:hRule="exact"/>
        </w:trPr>
        <w:tc>
          <w:tcPr>
            <w:tcBorders/>
            <w:shd w:val="clear" w:color="auto" w:fill="FFFFFF"/>
            <w:vAlign w:val="bottom"/>
          </w:tcPr>
          <w:p>
            <w:pPr>
              <w:pStyle w:val="Style38"/>
              <w:keepNext w:val="0"/>
              <w:keepLines w:val="0"/>
              <w:widowControl w:val="0"/>
              <w:shd w:val="clear" w:color="auto" w:fill="auto"/>
              <w:tabs>
                <w:tab w:pos="1310" w:val="left"/>
              </w:tabs>
              <w:bidi w:val="0"/>
              <w:spacing w:before="0" w:after="0" w:line="240" w:lineRule="auto"/>
              <w:ind w:left="0" w:right="0" w:firstLine="0"/>
              <w:jc w:val="left"/>
              <w:rPr>
                <w:sz w:val="18"/>
                <w:szCs w:val="18"/>
              </w:rPr>
            </w:pPr>
            <w:r>
              <w:rPr>
                <w:color w:val="000000"/>
                <w:spacing w:val="0"/>
                <w:w w:val="100"/>
                <w:position w:val="0"/>
                <w:sz w:val="18"/>
                <w:szCs w:val="18"/>
              </w:rPr>
              <w:t>教育费附加</w:t>
              <w:tab/>
              <w:t>应交流转税的</w:t>
            </w:r>
            <w:r>
              <w:rPr>
                <w:rFonts w:ascii="Times New Roman" w:eastAsia="Times New Roman" w:hAnsi="Times New Roman" w:cs="Times New Roman"/>
                <w:color w:val="000000"/>
                <w:spacing w:val="0"/>
                <w:w w:val="100"/>
                <w:position w:val="0"/>
                <w:sz w:val="18"/>
                <w:szCs w:val="18"/>
              </w:rPr>
              <w:t>3%</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2,928,481.03</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2,864,611.62</w:t>
            </w:r>
          </w:p>
        </w:tc>
      </w:tr>
      <w:tr>
        <w:trPr>
          <w:trHeight w:val="269"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住房公积金</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-4,471,650.92</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-2,991,292.33</w:t>
            </w:r>
          </w:p>
        </w:tc>
      </w:tr>
    </w:tbl>
    <w:p>
      <w:pPr>
        <w:spacing w:lineRule="exact" w:line="1"/>
        <w:rPr>
          <w:sz w:val="2"/>
          <w:szCs w:val="2"/>
        </w:rPr>
      </w:pPr>
      <w:r>
        <w:br w:type="page"/>
      </w:r>
    </w:p>
    <w:p>
      <w:pPr>
        <w:widowControl w:val="0"/>
        <w:jc w:val="center"/>
        <w:rPr>
          <w:sz w:val="2"/>
          <w:szCs w:val="2"/>
        </w:rPr>
      </w:pPr>
      <w:r>
        <w:drawing>
          <wp:inline>
            <wp:extent cx="908050" cy="304800"/>
            <wp:docPr id="194" name="Picutre 194"/>
            <a:graphic xmlns:a="http://schemas.openxmlformats.org/drawingml/2006/main">
              <a:graphicData uri="http://schemas.openxmlformats.org/drawingml/2006/picture">
                <pic:pic xmlns:pic="http://schemas.openxmlformats.org/drawingml/2006/picture">
                  <pic:nvPicPr>
                    <pic:cNvPr id="194" name="Picture 194"/>
                    <pic:cNvPicPr/>
                  </pic:nvPicPr>
                  <pic:blipFill>
                    <a:blip r:embed="rId147"/>
                    <a:stretch/>
                  </pic:blipFill>
                  <pic:spPr>
                    <a:xfrm>
                      <a:ext cx="908050" cy="304800"/>
                    </a:xfrm>
                    <a:prstGeom prst="rect"/>
                  </pic:spPr>
                </pic:pic>
              </a:graphicData>
            </a:graphic>
          </wp:inline>
        </w:drawing>
      </w:r>
    </w:p>
    <w:p>
      <w:pPr>
        <w:widowControl w:val="0"/>
        <w:spacing w:after="679" w:line="1" w:lineRule="exact"/>
      </w:pPr>
    </w:p>
    <w:tbl>
      <w:tblPr>
        <w:tblOverlap w:val="never"/>
        <w:jc w:val="center"/>
        <w:tblLayout w:type="fixed"/>
      </w:tblPr>
      <w:tblGrid>
        <w:gridCol w:w="1243"/>
        <w:gridCol w:w="2040"/>
        <w:gridCol w:w="1786"/>
        <w:gridCol w:w="1306"/>
      </w:tblGrid>
      <w:tr>
        <w:trPr>
          <w:trHeight w:val="274"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防洪保安资金</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应税收入的</w:t>
            </w:r>
            <w:r>
              <w:rPr>
                <w:rFonts w:ascii="Times New Roman" w:eastAsia="Times New Roman" w:hAnsi="Times New Roman" w:cs="Times New Roman"/>
                <w:color w:val="000000"/>
                <w:spacing w:val="0"/>
                <w:w w:val="100"/>
                <w:position w:val="0"/>
                <w:sz w:val="18"/>
                <w:szCs w:val="18"/>
              </w:rPr>
              <w:t>0.12%</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2,576,678.27</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1,930,731.33</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价格调节基金</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应税收入的</w:t>
            </w:r>
            <w:r>
              <w:rPr>
                <w:rFonts w:ascii="Times New Roman" w:eastAsia="Times New Roman" w:hAnsi="Times New Roman" w:cs="Times New Roman"/>
                <w:color w:val="000000"/>
                <w:spacing w:val="0"/>
                <w:w w:val="100"/>
                <w:position w:val="0"/>
                <w:sz w:val="18"/>
                <w:szCs w:val="18"/>
              </w:rPr>
              <w:t>0.1%</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2,164,508.96</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2,262,243.73</w:t>
            </w:r>
          </w:p>
        </w:tc>
      </w:tr>
      <w:tr>
        <w:trPr>
          <w:trHeight w:val="317"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能源基金</w:t>
            </w:r>
          </w:p>
        </w:tc>
        <w:tc>
          <w:tcPr>
            <w:tcBorders/>
            <w:shd w:val="clear" w:color="auto" w:fill="FFFFFF"/>
            <w:vAlign w:val="top"/>
          </w:tcPr>
          <w:p>
            <w:pPr>
              <w:widowControl w:val="0"/>
              <w:rPr>
                <w:sz w:val="10"/>
                <w:szCs w:val="10"/>
              </w:rPr>
            </w:pPr>
          </w:p>
        </w:tc>
        <w:tc>
          <w:tcPr>
            <w:tcBorders/>
            <w:shd w:val="clear" w:color="auto" w:fill="FFFFFF"/>
            <w:vAlign w:val="top"/>
          </w:tcPr>
          <w:p>
            <w:pPr>
              <w:pStyle w:val="Style38"/>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1,282,393.43</w:t>
            </w:r>
          </w:p>
        </w:tc>
      </w:tr>
      <w:tr>
        <w:trPr>
          <w:trHeight w:val="307"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shd w:val="clear" w:color="auto" w:fill="FFFFFF"/>
            <w:vAlign w:val="top"/>
          </w:tcPr>
          <w:p>
            <w:pPr>
              <w:widowControl w:val="0"/>
              <w:rPr>
                <w:sz w:val="10"/>
                <w:szCs w:val="10"/>
              </w:rPr>
            </w:pP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1,619,645.74</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-286,796.97</w:t>
            </w:r>
          </w:p>
        </w:tc>
      </w:tr>
      <w:tr>
        <w:trPr>
          <w:trHeight w:val="394"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4,817,663.08</w:t>
            </w:r>
          </w:p>
        </w:tc>
        <w:tc>
          <w:tcPr>
            <w:tcBorders>
              <w:top w:val="single" w:sz="4"/>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5,061,890.81</w:t>
            </w:r>
          </w:p>
        </w:tc>
      </w:tr>
    </w:tbl>
    <w:p>
      <w:pPr>
        <w:widowControl w:val="0"/>
        <w:spacing w:after="279" w:line="1" w:lineRule="exact"/>
      </w:pPr>
    </w:p>
    <w:p>
      <w:pPr>
        <w:pStyle w:val="Style29"/>
        <w:keepNext/>
        <w:keepLines/>
        <w:widowControl w:val="0"/>
        <w:shd w:val="clear" w:color="auto" w:fill="auto"/>
        <w:bidi w:val="0"/>
        <w:spacing w:before="0" w:after="280" w:line="240" w:lineRule="auto"/>
        <w:ind w:left="0" w:right="0" w:firstLine="780"/>
        <w:jc w:val="both"/>
      </w:pPr>
      <w:bookmarkStart w:id="770" w:name="bookmark770"/>
      <w:bookmarkStart w:id="771" w:name="bookmark771"/>
      <w:bookmarkStart w:id="772" w:name="bookmark772"/>
      <w:r>
        <w:rPr>
          <w:color w:val="000000"/>
          <w:spacing w:val="0"/>
          <w:w w:val="100"/>
          <w:position w:val="0"/>
          <w:sz w:val="24"/>
          <w:szCs w:val="24"/>
        </w:rPr>
        <w:t>24.</w:t>
      </w:r>
      <w:r>
        <w:rPr>
          <w:color w:val="000000"/>
          <w:spacing w:val="0"/>
          <w:w w:val="100"/>
          <w:position w:val="0"/>
          <w:sz w:val="24"/>
          <w:szCs w:val="24"/>
        </w:rPr>
        <w:t>其他应付款</w:t>
      </w:r>
      <w:bookmarkEnd w:id="770"/>
      <w:bookmarkEnd w:id="771"/>
      <w:bookmarkEnd w:id="772"/>
    </w:p>
    <w:p>
      <w:pPr>
        <w:pStyle w:val="Style32"/>
        <w:keepNext/>
        <w:keepLines/>
        <w:widowControl w:val="0"/>
        <w:shd w:val="clear" w:color="auto" w:fill="auto"/>
        <w:bidi w:val="0"/>
        <w:spacing w:before="0" w:after="280" w:line="317" w:lineRule="exact"/>
        <w:ind w:left="780" w:right="0" w:firstLine="40"/>
        <w:jc w:val="both"/>
      </w:pPr>
      <w:bookmarkStart w:id="773" w:name="bookmark773"/>
      <w:bookmarkStart w:id="774" w:name="bookmark774"/>
      <w:bookmarkStart w:id="775" w:name="bookmark775"/>
      <w:r>
        <w:rPr>
          <w:color w:val="000000"/>
          <w:spacing w:val="0"/>
          <w:w w:val="100"/>
          <w:position w:val="0"/>
          <w:sz w:val="24"/>
          <w:szCs w:val="24"/>
        </w:rPr>
        <w:t>截至2006年12月31日，公司其他应付款余额为</w:t>
      </w:r>
      <w:r>
        <w:rPr>
          <w:color w:val="000000"/>
          <w:spacing w:val="0"/>
          <w:w w:val="100"/>
          <w:position w:val="0"/>
          <w:sz w:val="24"/>
          <w:szCs w:val="24"/>
        </w:rPr>
        <w:t>325,788,953.20</w:t>
      </w:r>
      <w:r>
        <w:rPr>
          <w:color w:val="000000"/>
          <w:spacing w:val="0"/>
          <w:w w:val="100"/>
          <w:position w:val="0"/>
          <w:sz w:val="24"/>
          <w:szCs w:val="24"/>
        </w:rPr>
        <w:t xml:space="preserve">元，其中，包含应付 </w:t>
      </w:r>
      <w:r>
        <w:rPr>
          <w:color w:val="000000"/>
          <w:spacing w:val="0"/>
          <w:w w:val="100"/>
          <w:position w:val="0"/>
          <w:sz w:val="24"/>
          <w:szCs w:val="24"/>
        </w:rPr>
        <w:t>1,421,568.77</w:t>
      </w:r>
      <w:r>
        <w:rPr>
          <w:color w:val="000000"/>
          <w:spacing w:val="0"/>
          <w:w w:val="100"/>
          <w:position w:val="0"/>
          <w:sz w:val="24"/>
          <w:szCs w:val="24"/>
        </w:rPr>
        <w:t>美元，按期末汇率折合人民币1</w:t>
      </w:r>
      <w:r>
        <w:rPr>
          <w:color w:val="000000"/>
          <w:spacing w:val="0"/>
          <w:w w:val="100"/>
          <w:position w:val="0"/>
          <w:sz w:val="24"/>
          <w:szCs w:val="24"/>
        </w:rPr>
        <w:t>1,098,756.01</w:t>
      </w:r>
      <w:r>
        <w:rPr>
          <w:color w:val="000000"/>
          <w:spacing w:val="0"/>
          <w:w w:val="100"/>
          <w:position w:val="0"/>
          <w:sz w:val="24"/>
          <w:szCs w:val="24"/>
        </w:rPr>
        <w:t>元；应付</w:t>
      </w:r>
      <w:r>
        <w:rPr>
          <w:color w:val="000000"/>
          <w:spacing w:val="0"/>
          <w:w w:val="100"/>
          <w:position w:val="0"/>
          <w:sz w:val="24"/>
          <w:szCs w:val="24"/>
        </w:rPr>
        <w:t>29,904.05</w:t>
      </w:r>
      <w:r>
        <w:rPr>
          <w:color w:val="000000"/>
          <w:spacing w:val="0"/>
          <w:w w:val="100"/>
          <w:position w:val="0"/>
          <w:sz w:val="24"/>
          <w:szCs w:val="24"/>
        </w:rPr>
        <w:t>日元， 按期末汇率折合人民币</w:t>
      </w:r>
      <w:r>
        <w:rPr>
          <w:color w:val="000000"/>
          <w:spacing w:val="0"/>
          <w:w w:val="100"/>
          <w:position w:val="0"/>
          <w:sz w:val="24"/>
          <w:szCs w:val="24"/>
        </w:rPr>
        <w:t>1,961.71</w:t>
      </w:r>
      <w:r>
        <w:rPr>
          <w:color w:val="000000"/>
          <w:spacing w:val="0"/>
          <w:w w:val="100"/>
          <w:position w:val="0"/>
          <w:sz w:val="24"/>
          <w:szCs w:val="24"/>
        </w:rPr>
        <w:t>元。</w:t>
      </w:r>
      <w:bookmarkEnd w:id="773"/>
      <w:bookmarkEnd w:id="774"/>
      <w:bookmarkEnd w:id="775"/>
    </w:p>
    <w:p>
      <w:pPr>
        <w:pStyle w:val="Style32"/>
        <w:keepNext/>
        <w:keepLines/>
        <w:widowControl w:val="0"/>
        <w:shd w:val="clear" w:color="auto" w:fill="auto"/>
        <w:bidi w:val="0"/>
        <w:spacing w:before="0" w:after="280" w:line="336" w:lineRule="exact"/>
        <w:ind w:left="780" w:right="0" w:firstLine="40"/>
        <w:jc w:val="both"/>
      </w:pPr>
      <w:bookmarkStart w:id="776" w:name="bookmark776"/>
      <w:bookmarkStart w:id="777" w:name="bookmark777"/>
      <w:bookmarkStart w:id="778" w:name="bookmark778"/>
      <w:r>
        <w:rPr>
          <w:color w:val="000000"/>
          <w:spacing w:val="0"/>
          <w:w w:val="100"/>
          <w:position w:val="0"/>
          <w:sz w:val="24"/>
          <w:szCs w:val="24"/>
        </w:rPr>
        <w:t>截至2006年12月31日，公司其他应付款中无持本公司5%以上表决权股份的股东应付款 项。</w:t>
      </w:r>
      <w:bookmarkEnd w:id="776"/>
      <w:bookmarkEnd w:id="777"/>
      <w:bookmarkEnd w:id="778"/>
    </w:p>
    <w:p>
      <w:pPr>
        <w:pStyle w:val="Style29"/>
        <w:keepNext/>
        <w:keepLines/>
        <w:widowControl w:val="0"/>
        <w:numPr>
          <w:ilvl w:val="0"/>
          <w:numId w:val="113"/>
        </w:numPr>
        <w:shd w:val="clear" w:color="auto" w:fill="auto"/>
        <w:bidi w:val="0"/>
        <w:spacing w:before="0" w:after="380" w:line="336" w:lineRule="exact"/>
        <w:ind w:left="0" w:right="0" w:firstLine="780"/>
        <w:jc w:val="both"/>
      </w:pPr>
      <w:bookmarkStart w:id="779" w:name="bookmark779"/>
      <w:bookmarkStart w:id="780" w:name="bookmark780"/>
      <w:bookmarkStart w:id="781" w:name="bookmark781"/>
      <w:bookmarkStart w:id="782" w:name="bookmark782"/>
      <w:bookmarkEnd w:id="781"/>
      <w:r>
        <w:rPr>
          <w:color w:val="000000"/>
          <w:spacing w:val="0"/>
          <w:w w:val="100"/>
          <w:position w:val="0"/>
          <w:sz w:val="24"/>
          <w:szCs w:val="24"/>
        </w:rPr>
        <w:t>预提费用</w:t>
      </w:r>
      <w:bookmarkEnd w:id="779"/>
      <w:bookmarkEnd w:id="780"/>
      <w:bookmarkEnd w:id="782"/>
    </w:p>
    <w:tbl>
      <w:tblPr>
        <w:tblOverlap w:val="never"/>
        <w:jc w:val="center"/>
        <w:tblLayout w:type="fixed"/>
      </w:tblPr>
      <w:tblGrid>
        <w:gridCol w:w="3355"/>
        <w:gridCol w:w="1574"/>
        <w:gridCol w:w="1378"/>
      </w:tblGrid>
      <w:tr>
        <w:trPr>
          <w:trHeight w:val="274"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项目</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b/>
                <w:bCs/>
                <w:color w:val="000000"/>
                <w:spacing w:val="0"/>
                <w:w w:val="100"/>
                <w:position w:val="0"/>
                <w:sz w:val="18"/>
                <w:szCs w:val="18"/>
              </w:rPr>
              <w:t>2006.12.31</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b/>
                <w:bCs/>
                <w:color w:val="000000"/>
                <w:spacing w:val="0"/>
                <w:w w:val="100"/>
                <w:position w:val="0"/>
                <w:sz w:val="18"/>
                <w:szCs w:val="18"/>
              </w:rPr>
              <w:t>2005.12.31</w:t>
            </w:r>
          </w:p>
        </w:tc>
      </w:tr>
      <w:tr>
        <w:trPr>
          <w:trHeight w:val="326"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清华同方科技广场一期</w:t>
            </w:r>
            <w:r>
              <w:rPr>
                <w:rFonts w:ascii="Times New Roman" w:eastAsia="Times New Roman" w:hAnsi="Times New Roman" w:cs="Times New Roman"/>
                <w:color w:val="000000"/>
                <w:spacing w:val="0"/>
                <w:w w:val="100"/>
                <w:position w:val="0"/>
                <w:sz w:val="18"/>
                <w:szCs w:val="18"/>
              </w:rPr>
              <w:t>B</w:t>
            </w:r>
            <w:r>
              <w:rPr>
                <w:color w:val="000000"/>
                <w:spacing w:val="0"/>
                <w:w w:val="100"/>
                <w:position w:val="0"/>
                <w:sz w:val="18"/>
                <w:szCs w:val="18"/>
              </w:rPr>
              <w:t>座未付工程款</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14,514,996.45</w:t>
            </w:r>
          </w:p>
        </w:tc>
      </w:tr>
      <w:tr>
        <w:trPr>
          <w:trHeight w:val="317"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房租及物业费</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6,497,324.74</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2,714,571.23</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借款利息</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882,870.00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791,398.89</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技术开发费</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478,650.04</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298,798.52</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广告费</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184,790.02</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质保金</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4,027,734.34</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07"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专业服务费</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539,385.55</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运营维护费</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359,539.75</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17"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待结算生产制造成本</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3,160,381.17</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0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1,472,735.30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915,527.95</w:t>
            </w:r>
          </w:p>
        </w:tc>
      </w:tr>
      <w:tr>
        <w:trPr>
          <w:trHeight w:val="398"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17,603,410.91</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19,235,293.04</w:t>
            </w:r>
          </w:p>
        </w:tc>
      </w:tr>
    </w:tbl>
    <w:p>
      <w:pPr>
        <w:widowControl w:val="0"/>
        <w:spacing w:after="279" w:line="1" w:lineRule="exact"/>
      </w:pPr>
    </w:p>
    <w:p>
      <w:pPr>
        <w:pStyle w:val="Style29"/>
        <w:keepNext/>
        <w:keepLines/>
        <w:widowControl w:val="0"/>
        <w:numPr>
          <w:ilvl w:val="0"/>
          <w:numId w:val="113"/>
        </w:numPr>
        <w:shd w:val="clear" w:color="auto" w:fill="auto"/>
        <w:tabs>
          <w:tab w:pos="1263" w:val="left"/>
        </w:tabs>
        <w:bidi w:val="0"/>
        <w:spacing w:before="0" w:after="380" w:line="240" w:lineRule="auto"/>
        <w:ind w:left="0" w:right="0" w:firstLine="780"/>
        <w:jc w:val="left"/>
      </w:pPr>
      <w:bookmarkStart w:id="783" w:name="bookmark783"/>
      <w:bookmarkStart w:id="784" w:name="bookmark784"/>
      <w:bookmarkStart w:id="785" w:name="bookmark785"/>
      <w:bookmarkStart w:id="786" w:name="bookmark786"/>
      <w:bookmarkEnd w:id="785"/>
      <w:r>
        <w:rPr>
          <w:color w:val="000000"/>
          <w:spacing w:val="0"/>
          <w:w w:val="100"/>
          <w:position w:val="0"/>
          <w:sz w:val="24"/>
          <w:szCs w:val="24"/>
        </w:rPr>
        <w:t>一年内到期的长期负债</w:t>
      </w:r>
      <w:bookmarkEnd w:id="783"/>
      <w:bookmarkEnd w:id="784"/>
      <w:bookmarkEnd w:id="786"/>
    </w:p>
    <w:tbl>
      <w:tblPr>
        <w:tblOverlap w:val="never"/>
        <w:jc w:val="center"/>
        <w:tblLayout w:type="fixed"/>
      </w:tblPr>
      <w:tblGrid>
        <w:gridCol w:w="1627"/>
        <w:gridCol w:w="1752"/>
        <w:gridCol w:w="5866"/>
      </w:tblGrid>
      <w:tr>
        <w:trPr>
          <w:trHeight w:val="278"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80"/>
              <w:jc w:val="left"/>
              <w:rPr>
                <w:sz w:val="18"/>
                <w:szCs w:val="18"/>
              </w:rPr>
            </w:pPr>
            <w:r>
              <w:rPr>
                <w:b/>
                <w:bCs/>
                <w:color w:val="000000"/>
                <w:spacing w:val="0"/>
                <w:w w:val="100"/>
                <w:position w:val="0"/>
                <w:sz w:val="18"/>
                <w:szCs w:val="18"/>
              </w:rPr>
              <w:t>借款类别</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b/>
                <w:bCs/>
                <w:color w:val="000000"/>
                <w:spacing w:val="0"/>
                <w:w w:val="100"/>
                <w:position w:val="0"/>
                <w:sz w:val="18"/>
                <w:szCs w:val="18"/>
              </w:rPr>
              <w:t>2006.12.31</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b/>
                <w:bCs/>
                <w:color w:val="000000"/>
                <w:spacing w:val="0"/>
                <w:w w:val="100"/>
                <w:position w:val="0"/>
                <w:sz w:val="18"/>
                <w:szCs w:val="18"/>
              </w:rPr>
              <w:t>2005.12.31</w:t>
            </w:r>
          </w:p>
        </w:tc>
      </w:tr>
      <w:tr>
        <w:trPr>
          <w:trHeight w:val="326"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信用借款</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130,000,000.00</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100,000,000.00</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抵押借款</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保证借款</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56,000,000.00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307"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质押借款</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90" w:hRule="exact"/>
        </w:trPr>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191,000,000.00</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130,000,000.00</w:t>
            </w:r>
          </w:p>
        </w:tc>
      </w:tr>
      <w:tr>
        <w:trPr>
          <w:trHeight w:val="1104" w:hRule="exact"/>
        </w:trPr>
        <w:tc>
          <w:tcPr>
            <w:gridSpan w:val="3"/>
            <w:tcBorders/>
            <w:shd w:val="clear" w:color="auto" w:fill="FFFFFF"/>
            <w:vAlign w:val="bottom"/>
          </w:tcPr>
          <w:p>
            <w:pPr>
              <w:pStyle w:val="Style38"/>
              <w:keepNext w:val="0"/>
              <w:keepLines w:val="0"/>
              <w:widowControl w:val="0"/>
              <w:shd w:val="clear" w:color="auto" w:fill="auto"/>
              <w:bidi w:val="0"/>
              <w:spacing w:before="0" w:after="0" w:line="326" w:lineRule="exact"/>
              <w:ind w:left="0" w:right="0" w:firstLine="0"/>
              <w:jc w:val="left"/>
            </w:pPr>
            <w:r>
              <w:rPr>
                <w:color w:val="000000"/>
                <w:spacing w:val="0"/>
                <w:w w:val="100"/>
                <w:position w:val="0"/>
                <w:sz w:val="24"/>
                <w:szCs w:val="24"/>
              </w:rPr>
              <w:t>截至2006年12月31日，控股子公司一泰豪科技股份有限公司已将账面原值</w:t>
            </w:r>
          </w:p>
          <w:p>
            <w:pPr>
              <w:pStyle w:val="Style38"/>
              <w:keepNext w:val="0"/>
              <w:keepLines w:val="0"/>
              <w:widowControl w:val="0"/>
              <w:shd w:val="clear" w:color="auto" w:fill="auto"/>
              <w:bidi w:val="0"/>
              <w:spacing w:before="0" w:after="0" w:line="326" w:lineRule="exact"/>
              <w:ind w:left="0" w:right="0" w:firstLine="0"/>
              <w:jc w:val="left"/>
            </w:pPr>
            <w:r>
              <w:rPr>
                <w:color w:val="000000"/>
                <w:spacing w:val="0"/>
                <w:w w:val="100"/>
                <w:position w:val="0"/>
                <w:sz w:val="24"/>
                <w:szCs w:val="24"/>
              </w:rPr>
              <w:t>6,240,000.00</w:t>
            </w:r>
            <w:r>
              <w:rPr>
                <w:color w:val="000000"/>
                <w:spacing w:val="0"/>
                <w:w w:val="100"/>
                <w:position w:val="0"/>
                <w:sz w:val="24"/>
                <w:szCs w:val="24"/>
              </w:rPr>
              <w:t>元、净值</w:t>
            </w:r>
            <w:r>
              <w:rPr>
                <w:color w:val="000000"/>
                <w:spacing w:val="0"/>
                <w:w w:val="100"/>
                <w:position w:val="0"/>
                <w:sz w:val="24"/>
                <w:szCs w:val="24"/>
              </w:rPr>
              <w:t>6,229,600.00</w:t>
            </w:r>
            <w:r>
              <w:rPr>
                <w:color w:val="000000"/>
                <w:spacing w:val="0"/>
                <w:w w:val="100"/>
                <w:position w:val="0"/>
                <w:sz w:val="24"/>
                <w:szCs w:val="24"/>
              </w:rPr>
              <w:t>元的土地使用权设定为</w:t>
            </w:r>
            <w:r>
              <w:rPr>
                <w:color w:val="000000"/>
                <w:spacing w:val="0"/>
                <w:w w:val="100"/>
                <w:position w:val="0"/>
                <w:sz w:val="24"/>
                <w:szCs w:val="24"/>
              </w:rPr>
              <w:t>5,000,000.00</w:t>
            </w:r>
            <w:r>
              <w:rPr>
                <w:color w:val="000000"/>
                <w:spacing w:val="0"/>
                <w:w w:val="100"/>
                <w:position w:val="0"/>
                <w:sz w:val="24"/>
                <w:szCs w:val="24"/>
              </w:rPr>
              <w:t>元一年内到 期长期借款的抵押物（另见附注“五、14”）。</w:t>
            </w:r>
          </w:p>
        </w:tc>
      </w:tr>
    </w:tbl>
    <w:p>
      <w:pPr>
        <w:spacing w:lineRule="exact" w:line="1"/>
        <w:rPr>
          <w:sz w:val="2"/>
          <w:szCs w:val="2"/>
        </w:rPr>
      </w:pPr>
      <w:r>
        <w:br w:type="page"/>
      </w:r>
    </w:p>
    <w:p>
      <w:pPr>
        <w:widowControl w:val="0"/>
        <w:jc w:val="center"/>
        <w:rPr>
          <w:sz w:val="2"/>
          <w:szCs w:val="2"/>
        </w:rPr>
      </w:pPr>
      <w:r>
        <w:drawing>
          <wp:inline>
            <wp:extent cx="908050" cy="304800"/>
            <wp:docPr id="195" name="Picutre 195"/>
            <a:graphic xmlns:a="http://schemas.openxmlformats.org/drawingml/2006/main">
              <a:graphicData uri="http://schemas.openxmlformats.org/drawingml/2006/picture">
                <pic:pic xmlns:pic="http://schemas.openxmlformats.org/drawingml/2006/picture">
                  <pic:nvPicPr>
                    <pic:cNvPr id="195" name="Picture 195"/>
                    <pic:cNvPicPr/>
                  </pic:nvPicPr>
                  <pic:blipFill>
                    <a:blip r:embed="rId149"/>
                    <a:stretch/>
                  </pic:blipFill>
                  <pic:spPr>
                    <a:xfrm>
                      <a:ext cx="908050" cy="304800"/>
                    </a:xfrm>
                    <a:prstGeom prst="rect"/>
                  </pic:spPr>
                </pic:pic>
              </a:graphicData>
            </a:graphic>
          </wp:inline>
        </w:drawing>
      </w:r>
    </w:p>
    <w:p>
      <w:pPr>
        <w:widowControl w:val="0"/>
        <w:spacing w:after="599" w:line="1" w:lineRule="exact"/>
      </w:pPr>
    </w:p>
    <w:p>
      <w:pPr>
        <w:pStyle w:val="Style32"/>
        <w:keepNext/>
        <w:keepLines/>
        <w:widowControl w:val="0"/>
        <w:shd w:val="clear" w:color="auto" w:fill="auto"/>
        <w:bidi w:val="0"/>
        <w:spacing w:before="0" w:after="280" w:line="317" w:lineRule="exact"/>
        <w:ind w:left="780" w:right="0" w:firstLine="40"/>
        <w:jc w:val="left"/>
      </w:pPr>
      <w:bookmarkStart w:id="787" w:name="bookmark787"/>
      <w:bookmarkStart w:id="788" w:name="bookmark788"/>
      <w:bookmarkStart w:id="789" w:name="bookmark789"/>
      <w:r>
        <w:rPr>
          <w:color w:val="000000"/>
          <w:spacing w:val="0"/>
          <w:w w:val="100"/>
          <w:position w:val="0"/>
          <w:sz w:val="24"/>
          <w:szCs w:val="24"/>
        </w:rPr>
        <w:t>截至2006年12月31日，控股子公司一泰豪科技股份有限公司的</w:t>
      </w:r>
      <w:r>
        <w:rPr>
          <w:color w:val="000000"/>
          <w:spacing w:val="0"/>
          <w:w w:val="100"/>
          <w:position w:val="0"/>
          <w:sz w:val="24"/>
          <w:szCs w:val="24"/>
        </w:rPr>
        <w:t>56,000,000.00</w:t>
      </w:r>
      <w:r>
        <w:rPr>
          <w:color w:val="000000"/>
          <w:spacing w:val="0"/>
          <w:w w:val="100"/>
          <w:position w:val="0"/>
          <w:sz w:val="24"/>
          <w:szCs w:val="24"/>
        </w:rPr>
        <w:t>元保证 借款中，包括由汇仁集团有限公司提供担保的</w:t>
      </w:r>
      <w:r>
        <w:rPr>
          <w:color w:val="000000"/>
          <w:spacing w:val="0"/>
          <w:w w:val="100"/>
          <w:position w:val="0"/>
          <w:sz w:val="24"/>
          <w:szCs w:val="24"/>
        </w:rPr>
        <w:t>50,000,000.00</w:t>
      </w:r>
      <w:r>
        <w:rPr>
          <w:color w:val="000000"/>
          <w:spacing w:val="0"/>
          <w:w w:val="100"/>
          <w:position w:val="0"/>
          <w:sz w:val="24"/>
          <w:szCs w:val="24"/>
        </w:rPr>
        <w:t>元借款。</w:t>
      </w:r>
      <w:bookmarkEnd w:id="787"/>
      <w:bookmarkEnd w:id="788"/>
      <w:bookmarkEnd w:id="789"/>
    </w:p>
    <w:p>
      <w:pPr>
        <w:pStyle w:val="Style32"/>
        <w:keepNext/>
        <w:keepLines/>
        <w:widowControl w:val="0"/>
        <w:shd w:val="clear" w:color="auto" w:fill="auto"/>
        <w:bidi w:val="0"/>
        <w:spacing w:before="0" w:after="280" w:line="317" w:lineRule="exact"/>
        <w:ind w:left="780" w:right="0" w:firstLine="40"/>
        <w:jc w:val="left"/>
      </w:pPr>
      <w:bookmarkStart w:id="790" w:name="bookmark790"/>
      <w:bookmarkStart w:id="791" w:name="bookmark791"/>
      <w:bookmarkStart w:id="792" w:name="bookmark792"/>
      <w:r>
        <w:rPr>
          <w:color w:val="000000"/>
          <w:spacing w:val="0"/>
          <w:w w:val="100"/>
          <w:position w:val="0"/>
          <w:sz w:val="24"/>
          <w:szCs w:val="24"/>
        </w:rPr>
        <w:t>本公司其他一年内到期的长期保证借款的担保情况详见附注“七、2.（7）”。</w:t>
      </w:r>
      <w:bookmarkEnd w:id="790"/>
      <w:bookmarkEnd w:id="791"/>
      <w:bookmarkEnd w:id="792"/>
    </w:p>
    <w:p>
      <w:pPr>
        <w:pStyle w:val="Style29"/>
        <w:keepNext/>
        <w:keepLines/>
        <w:widowControl w:val="0"/>
        <w:numPr>
          <w:ilvl w:val="0"/>
          <w:numId w:val="113"/>
        </w:numPr>
        <w:shd w:val="clear" w:color="auto" w:fill="auto"/>
        <w:bidi w:val="0"/>
        <w:spacing w:before="0" w:after="360" w:line="317" w:lineRule="exact"/>
        <w:ind w:left="0" w:right="0" w:firstLine="780"/>
        <w:jc w:val="left"/>
      </w:pPr>
      <w:bookmarkStart w:id="793" w:name="bookmark793"/>
      <w:bookmarkStart w:id="794" w:name="bookmark794"/>
      <w:bookmarkStart w:id="795" w:name="bookmark795"/>
      <w:bookmarkStart w:id="796" w:name="bookmark796"/>
      <w:bookmarkEnd w:id="795"/>
      <w:r>
        <w:rPr>
          <w:color w:val="000000"/>
          <w:spacing w:val="0"/>
          <w:w w:val="100"/>
          <w:position w:val="0"/>
          <w:sz w:val="24"/>
          <w:szCs w:val="24"/>
        </w:rPr>
        <w:t>长期借款</w:t>
      </w:r>
      <w:bookmarkEnd w:id="793"/>
      <w:bookmarkEnd w:id="794"/>
      <w:bookmarkEnd w:id="796"/>
    </w:p>
    <w:tbl>
      <w:tblPr>
        <w:tblOverlap w:val="never"/>
        <w:jc w:val="center"/>
        <w:tblLayout w:type="fixed"/>
      </w:tblPr>
      <w:tblGrid>
        <w:gridCol w:w="1622"/>
        <w:gridCol w:w="1656"/>
        <w:gridCol w:w="5962"/>
      </w:tblGrid>
      <w:tr>
        <w:trPr>
          <w:trHeight w:val="278"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80"/>
              <w:jc w:val="left"/>
              <w:rPr>
                <w:sz w:val="18"/>
                <w:szCs w:val="18"/>
              </w:rPr>
            </w:pPr>
            <w:r>
              <w:rPr>
                <w:b/>
                <w:bCs/>
                <w:color w:val="000000"/>
                <w:spacing w:val="0"/>
                <w:w w:val="100"/>
                <w:position w:val="0"/>
                <w:sz w:val="18"/>
                <w:szCs w:val="18"/>
              </w:rPr>
              <w:t>借款类别</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b/>
                <w:bCs/>
                <w:color w:val="000000"/>
                <w:spacing w:val="0"/>
                <w:w w:val="100"/>
                <w:position w:val="0"/>
                <w:sz w:val="18"/>
                <w:szCs w:val="18"/>
              </w:rPr>
              <w:t>2006.12.31</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b/>
                <w:bCs/>
                <w:color w:val="000000"/>
                <w:spacing w:val="0"/>
                <w:w w:val="100"/>
                <w:position w:val="0"/>
                <w:sz w:val="18"/>
                <w:szCs w:val="18"/>
              </w:rPr>
              <w:t>2005.12.31</w:t>
            </w:r>
          </w:p>
        </w:tc>
      </w:tr>
      <w:tr>
        <w:trPr>
          <w:trHeight w:val="326"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信用借款</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191,620,000.00</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215,000,000.00</w:t>
            </w:r>
          </w:p>
        </w:tc>
      </w:tr>
      <w:tr>
        <w:trPr>
          <w:trHeight w:val="317"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抵押借款</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15,000,000.00</w:t>
            </w:r>
          </w:p>
        </w:tc>
      </w:tr>
      <w:tr>
        <w:trPr>
          <w:trHeight w:val="307"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保证借款</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202,000,000.00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228,000,000.00</w:t>
            </w:r>
          </w:p>
        </w:tc>
      </w:tr>
      <w:tr>
        <w:trPr>
          <w:trHeight w:val="307"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质押借款</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41"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398,620,000.00</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458,000,000.00</w:t>
            </w:r>
          </w:p>
        </w:tc>
      </w:tr>
      <w:tr>
        <w:trPr>
          <w:trHeight w:val="629"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截至 2006 年</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12月31日，</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控股子公司一泰豪科技股份有限公司已将账面原值</w:t>
            </w:r>
          </w:p>
        </w:tc>
      </w:tr>
    </w:tbl>
    <w:p>
      <w:pPr>
        <w:pStyle w:val="Style32"/>
        <w:keepNext/>
        <w:keepLines/>
        <w:widowControl w:val="0"/>
        <w:shd w:val="clear" w:color="auto" w:fill="auto"/>
        <w:bidi w:val="0"/>
        <w:spacing w:before="0" w:after="280" w:line="326" w:lineRule="exact"/>
        <w:ind w:left="780" w:right="0" w:firstLine="40"/>
        <w:jc w:val="left"/>
      </w:pPr>
      <w:bookmarkStart w:id="797" w:name="bookmark797"/>
      <w:bookmarkStart w:id="798" w:name="bookmark798"/>
      <w:bookmarkStart w:id="799" w:name="bookmark799"/>
      <w:r>
        <w:rPr>
          <w:color w:val="000000"/>
          <w:spacing w:val="0"/>
          <w:w w:val="100"/>
          <w:position w:val="0"/>
          <w:sz w:val="24"/>
          <w:szCs w:val="24"/>
        </w:rPr>
        <w:t>7,041,969.00</w:t>
      </w:r>
      <w:r>
        <w:rPr>
          <w:color w:val="000000"/>
          <w:spacing w:val="0"/>
          <w:w w:val="100"/>
          <w:position w:val="0"/>
          <w:sz w:val="24"/>
          <w:szCs w:val="24"/>
        </w:rPr>
        <w:t>元、净值</w:t>
      </w:r>
      <w:r>
        <w:rPr>
          <w:color w:val="000000"/>
          <w:spacing w:val="0"/>
          <w:w w:val="100"/>
          <w:position w:val="0"/>
          <w:sz w:val="24"/>
          <w:szCs w:val="24"/>
        </w:rPr>
        <w:t>6,901,129.62</w:t>
      </w:r>
      <w:r>
        <w:rPr>
          <w:color w:val="000000"/>
          <w:spacing w:val="0"/>
          <w:w w:val="100"/>
          <w:position w:val="0"/>
          <w:sz w:val="24"/>
          <w:szCs w:val="24"/>
        </w:rPr>
        <w:t>元的土地使用权设定为</w:t>
      </w:r>
      <w:r>
        <w:rPr>
          <w:color w:val="000000"/>
          <w:spacing w:val="0"/>
          <w:w w:val="100"/>
          <w:position w:val="0"/>
          <w:sz w:val="24"/>
          <w:szCs w:val="24"/>
        </w:rPr>
        <w:t>5,000,000.00</w:t>
      </w:r>
      <w:r>
        <w:rPr>
          <w:color w:val="000000"/>
          <w:spacing w:val="0"/>
          <w:w w:val="100"/>
          <w:position w:val="0"/>
          <w:sz w:val="24"/>
          <w:szCs w:val="24"/>
        </w:rPr>
        <w:t>元长期借款 的抵押物（另见附注“五、14”）。</w:t>
      </w:r>
      <w:bookmarkEnd w:id="797"/>
      <w:bookmarkEnd w:id="798"/>
      <w:bookmarkEnd w:id="799"/>
    </w:p>
    <w:p>
      <w:pPr>
        <w:pStyle w:val="Style32"/>
        <w:keepNext/>
        <w:keepLines/>
        <w:widowControl w:val="0"/>
        <w:shd w:val="clear" w:color="auto" w:fill="auto"/>
        <w:bidi w:val="0"/>
        <w:spacing w:before="0" w:after="360" w:line="326" w:lineRule="exact"/>
        <w:ind w:left="780" w:right="0" w:firstLine="40"/>
        <w:jc w:val="left"/>
      </w:pPr>
      <w:bookmarkStart w:id="800" w:name="bookmark800"/>
      <w:bookmarkStart w:id="801" w:name="bookmark801"/>
      <w:bookmarkStart w:id="802" w:name="bookmark802"/>
      <w:r>
        <w:rPr>
          <w:color w:val="000000"/>
          <w:spacing w:val="0"/>
          <w:w w:val="100"/>
          <w:position w:val="0"/>
          <w:sz w:val="24"/>
          <w:szCs w:val="24"/>
        </w:rPr>
        <w:t>截至2006年12月31日，本公司长期保证借款的担保情况详见附注“七、2.（7）”。</w:t>
      </w:r>
      <w:bookmarkEnd w:id="800"/>
      <w:bookmarkEnd w:id="801"/>
      <w:bookmarkEnd w:id="802"/>
    </w:p>
    <w:p>
      <w:pPr>
        <w:pStyle w:val="Style29"/>
        <w:keepNext/>
        <w:keepLines/>
        <w:widowControl w:val="0"/>
        <w:numPr>
          <w:ilvl w:val="0"/>
          <w:numId w:val="113"/>
        </w:numPr>
        <w:shd w:val="clear" w:color="auto" w:fill="auto"/>
        <w:bidi w:val="0"/>
        <w:spacing w:before="0" w:after="360" w:line="240" w:lineRule="auto"/>
        <w:ind w:left="0" w:right="0" w:firstLine="780"/>
        <w:jc w:val="left"/>
      </w:pPr>
      <w:bookmarkStart w:id="803" w:name="bookmark803"/>
      <w:bookmarkStart w:id="804" w:name="bookmark804"/>
      <w:bookmarkStart w:id="805" w:name="bookmark805"/>
      <w:bookmarkStart w:id="806" w:name="bookmark806"/>
      <w:bookmarkEnd w:id="805"/>
      <w:r>
        <w:rPr>
          <w:color w:val="000000"/>
          <w:spacing w:val="0"/>
          <w:w w:val="100"/>
          <w:position w:val="0"/>
          <w:sz w:val="24"/>
          <w:szCs w:val="24"/>
        </w:rPr>
        <w:t>长期应付款</w:t>
      </w:r>
      <w:bookmarkEnd w:id="803"/>
      <w:bookmarkEnd w:id="804"/>
      <w:bookmarkEnd w:id="806"/>
    </w:p>
    <w:tbl>
      <w:tblPr>
        <w:tblOverlap w:val="never"/>
        <w:jc w:val="center"/>
        <w:tblLayout w:type="fixed"/>
      </w:tblPr>
      <w:tblGrid>
        <w:gridCol w:w="2918"/>
        <w:gridCol w:w="1440"/>
        <w:gridCol w:w="2150"/>
        <w:gridCol w:w="1349"/>
      </w:tblGrid>
      <w:tr>
        <w:trPr>
          <w:trHeight w:val="274"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940"/>
              <w:jc w:val="left"/>
              <w:rPr>
                <w:sz w:val="18"/>
                <w:szCs w:val="18"/>
              </w:rPr>
            </w:pPr>
            <w:r>
              <w:rPr>
                <w:b/>
                <w:bCs/>
                <w:color w:val="000000"/>
                <w:spacing w:val="0"/>
                <w:w w:val="100"/>
                <w:position w:val="0"/>
                <w:sz w:val="18"/>
                <w:szCs w:val="18"/>
              </w:rPr>
              <w:t>项目名称</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2006.12.31</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b/>
                <w:bCs/>
                <w:color w:val="000000"/>
                <w:spacing w:val="0"/>
                <w:w w:val="100"/>
                <w:position w:val="0"/>
                <w:sz w:val="18"/>
                <w:szCs w:val="18"/>
              </w:rPr>
              <w:t>2005.12.31</w:t>
            </w:r>
          </w:p>
        </w:tc>
        <w:tc>
          <w:tcPr>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土地出让金（泰豪并入）</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5,705,000.00</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14,544,000.00</w:t>
            </w: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军品项目拨款（</w:t>
            </w:r>
            <w:r>
              <w:rPr>
                <w:rFonts w:ascii="Times New Roman" w:eastAsia="Times New Roman" w:hAnsi="Times New Roman" w:cs="Times New Roman"/>
                <w:color w:val="000000"/>
                <w:spacing w:val="0"/>
                <w:w w:val="100"/>
                <w:position w:val="0"/>
                <w:sz w:val="18"/>
                <w:szCs w:val="18"/>
              </w:rPr>
              <w:t>713</w:t>
            </w:r>
            <w:r>
              <w:rPr>
                <w:color w:val="000000"/>
                <w:spacing w:val="0"/>
                <w:w w:val="100"/>
                <w:position w:val="0"/>
                <w:sz w:val="18"/>
                <w:szCs w:val="18"/>
              </w:rPr>
              <w:t>厂并入）</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11,793,838.64</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11,891,903.50</w:t>
            </w:r>
          </w:p>
        </w:tc>
        <w:tc>
          <w:tcPr>
            <w:tcBorders/>
            <w:shd w:val="clear" w:color="auto" w:fill="FFFFFF"/>
            <w:vAlign w:val="top"/>
          </w:tcPr>
          <w:p>
            <w:pPr>
              <w:widowControl w:val="0"/>
              <w:rPr>
                <w:sz w:val="10"/>
                <w:szCs w:val="10"/>
              </w:rPr>
            </w:pPr>
          </w:p>
        </w:tc>
      </w:tr>
      <w:tr>
        <w:trPr>
          <w:trHeight w:val="30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2,140,841.09</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2,505,063.38</w:t>
            </w:r>
          </w:p>
        </w:tc>
        <w:tc>
          <w:tcPr>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19,639,679.73</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28,940,966.88</w:t>
            </w:r>
          </w:p>
        </w:tc>
        <w:tc>
          <w:tcPr>
            <w:tcBorders/>
            <w:shd w:val="clear" w:color="auto" w:fill="FFFFFF"/>
            <w:vAlign w:val="top"/>
          </w:tcPr>
          <w:p>
            <w:pPr>
              <w:widowControl w:val="0"/>
              <w:rPr>
                <w:sz w:val="10"/>
                <w:szCs w:val="10"/>
              </w:rPr>
            </w:pPr>
          </w:p>
        </w:tc>
      </w:tr>
      <w:tr>
        <w:trPr>
          <w:trHeight w:val="67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29.</w:t>
            </w:r>
            <w:r>
              <w:rPr>
                <w:b/>
                <w:bCs/>
                <w:color w:val="000000"/>
                <w:spacing w:val="0"/>
                <w:w w:val="100"/>
                <w:position w:val="0"/>
                <w:sz w:val="24"/>
                <w:szCs w:val="24"/>
              </w:rPr>
              <w:t>专项应付款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51"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项目名称</w:t>
            </w:r>
          </w:p>
        </w:tc>
        <w:tc>
          <w:tcPr>
            <w:tcBorders/>
            <w:shd w:val="clear" w:color="auto" w:fill="FFFFFF"/>
            <w:vAlign w:val="top"/>
          </w:tcPr>
          <w:p>
            <w:pPr>
              <w:widowControl w:val="0"/>
              <w:rPr>
                <w:sz w:val="10"/>
                <w:szCs w:val="10"/>
              </w:rPr>
            </w:pP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b/>
                <w:bCs/>
                <w:color w:val="000000"/>
                <w:spacing w:val="0"/>
                <w:w w:val="100"/>
                <w:position w:val="0"/>
                <w:sz w:val="18"/>
                <w:szCs w:val="18"/>
              </w:rPr>
              <w:t>2006.12.31</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b/>
                <w:bCs/>
                <w:color w:val="000000"/>
                <w:spacing w:val="0"/>
                <w:w w:val="100"/>
                <w:position w:val="0"/>
                <w:sz w:val="18"/>
                <w:szCs w:val="18"/>
              </w:rPr>
              <w:t>2005.12.31</w:t>
            </w:r>
          </w:p>
        </w:tc>
      </w:tr>
      <w:tr>
        <w:trPr>
          <w:trHeight w:val="32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技改拨款</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132,593.00</w:t>
            </w:r>
          </w:p>
        </w:tc>
      </w:tr>
      <w:tr>
        <w:trPr>
          <w:trHeight w:val="317"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信息产业部电子基金拨款</w:t>
            </w:r>
          </w:p>
        </w:tc>
        <w:tc>
          <w:tcPr>
            <w:tcBorders/>
            <w:shd w:val="clear" w:color="auto" w:fill="FFFFFF"/>
            <w:vAlign w:val="top"/>
          </w:tcPr>
          <w:p>
            <w:pPr>
              <w:widowControl w:val="0"/>
              <w:rPr>
                <w:sz w:val="10"/>
                <w:szCs w:val="10"/>
              </w:rPr>
            </w:pP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5,300,000.00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3,800,000.00</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信息产业部集成电路挖潜改造拨款</w:t>
            </w:r>
          </w:p>
        </w:tc>
        <w:tc>
          <w:tcPr>
            <w:tcBorders/>
            <w:shd w:val="clear" w:color="auto" w:fill="FFFFFF"/>
            <w:vAlign w:val="top"/>
          </w:tcPr>
          <w:p>
            <w:pPr>
              <w:widowControl w:val="0"/>
              <w:rPr>
                <w:sz w:val="10"/>
                <w:szCs w:val="10"/>
              </w:rPr>
            </w:pP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12" w:hRule="exact"/>
        </w:trPr>
        <w:tc>
          <w:tcPr>
            <w:gridSpan w:val="2"/>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北京市经济委员会集成电路设计研发专项基金</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科技三项费用</w:t>
            </w:r>
          </w:p>
        </w:tc>
        <w:tc>
          <w:tcPr>
            <w:tcBorders/>
            <w:shd w:val="clear" w:color="auto" w:fill="FFFFFF"/>
            <w:vAlign w:val="top"/>
          </w:tcPr>
          <w:p>
            <w:pPr>
              <w:widowControl w:val="0"/>
              <w:rPr>
                <w:sz w:val="10"/>
                <w:szCs w:val="10"/>
              </w:rPr>
            </w:pP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6,001,000.00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3,154,816.90</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天然气制氢及高压氢气加氢站研发</w:t>
            </w:r>
          </w:p>
        </w:tc>
        <w:tc>
          <w:tcPr>
            <w:tcBorders/>
            <w:shd w:val="clear" w:color="auto" w:fill="FFFFFF"/>
            <w:vAlign w:val="top"/>
          </w:tcPr>
          <w:p>
            <w:pPr>
              <w:widowControl w:val="0"/>
              <w:rPr>
                <w:sz w:val="10"/>
                <w:szCs w:val="10"/>
              </w:rPr>
            </w:pP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19,700,000.00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19,700,000.00</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辐射成像技术产业化经费</w:t>
            </w:r>
          </w:p>
        </w:tc>
        <w:tc>
          <w:tcPr>
            <w:tcBorders/>
            <w:shd w:val="clear" w:color="auto" w:fill="FFFFFF"/>
            <w:vAlign w:val="top"/>
          </w:tcPr>
          <w:p>
            <w:pPr>
              <w:widowControl w:val="0"/>
              <w:rPr>
                <w:sz w:val="10"/>
                <w:szCs w:val="10"/>
              </w:rPr>
            </w:pP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数字电视产业化项目资金</w:t>
            </w:r>
          </w:p>
        </w:tc>
        <w:tc>
          <w:tcPr>
            <w:tcBorders/>
            <w:shd w:val="clear" w:color="auto" w:fill="FFFFFF"/>
            <w:vAlign w:val="top"/>
          </w:tcPr>
          <w:p>
            <w:pPr>
              <w:widowControl w:val="0"/>
              <w:rPr>
                <w:sz w:val="10"/>
                <w:szCs w:val="10"/>
              </w:rPr>
            </w:pP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10,500,000.00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10,500,000.00</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数字电视发射、转发及终端设备研制</w:t>
            </w:r>
          </w:p>
        </w:tc>
        <w:tc>
          <w:tcPr>
            <w:tcBorders/>
            <w:shd w:val="clear" w:color="auto" w:fill="FFFFFF"/>
            <w:vAlign w:val="top"/>
          </w:tcPr>
          <w:p>
            <w:pPr>
              <w:widowControl w:val="0"/>
              <w:rPr>
                <w:sz w:val="10"/>
                <w:szCs w:val="10"/>
              </w:rPr>
            </w:pP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6,340,000.00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2,040,000.00</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千兆线速防火墙财政拨款</w:t>
            </w:r>
          </w:p>
        </w:tc>
        <w:tc>
          <w:tcPr>
            <w:tcBorders/>
            <w:shd w:val="clear" w:color="auto" w:fill="FFFFFF"/>
            <w:vAlign w:val="top"/>
          </w:tcPr>
          <w:p>
            <w:pPr>
              <w:widowControl w:val="0"/>
              <w:rPr>
                <w:sz w:val="10"/>
                <w:szCs w:val="10"/>
              </w:rPr>
            </w:pP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1,220,000.00</w:t>
            </w:r>
          </w:p>
        </w:tc>
      </w:tr>
      <w:tr>
        <w:trPr>
          <w:trHeight w:val="312" w:hRule="exact"/>
        </w:trPr>
        <w:tc>
          <w:tcPr>
            <w:gridSpan w:val="2"/>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公安部第二代居民身份证专用芯片关键技术研究</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269" w:hRule="exact"/>
        </w:trPr>
        <w:tc>
          <w:tcPr>
            <w:gridSpan w:val="2"/>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北京市科学技术委员会</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sz w:val="18"/>
                <w:szCs w:val="18"/>
              </w:rPr>
              <w:t>标签技术研究</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500,000.00</w:t>
            </w:r>
          </w:p>
        </w:tc>
      </w:tr>
    </w:tbl>
    <w:p>
      <w:pPr>
        <w:spacing w:lineRule="exact" w:line="1"/>
        <w:rPr>
          <w:sz w:val="2"/>
          <w:szCs w:val="2"/>
        </w:rPr>
      </w:pPr>
      <w:r>
        <w:br w:type="page"/>
      </w:r>
    </w:p>
    <w:p>
      <w:pPr>
        <w:widowControl w:val="0"/>
        <w:jc w:val="center"/>
        <w:rPr>
          <w:sz w:val="2"/>
          <w:szCs w:val="2"/>
        </w:rPr>
      </w:pPr>
      <w:r>
        <w:drawing>
          <wp:inline>
            <wp:extent cx="908050" cy="304800"/>
            <wp:docPr id="196" name="Picutre 196"/>
            <a:graphic xmlns:a="http://schemas.openxmlformats.org/drawingml/2006/main">
              <a:graphicData uri="http://schemas.openxmlformats.org/drawingml/2006/picture">
                <pic:pic xmlns:pic="http://schemas.openxmlformats.org/drawingml/2006/picture">
                  <pic:nvPicPr>
                    <pic:cNvPr id="196" name="Picture 196"/>
                    <pic:cNvPicPr/>
                  </pic:nvPicPr>
                  <pic:blipFill>
                    <a:blip r:embed="rId151"/>
                    <a:stretch/>
                  </pic:blipFill>
                  <pic:spPr>
                    <a:xfrm>
                      <a:ext cx="908050" cy="304800"/>
                    </a:xfrm>
                    <a:prstGeom prst="rect"/>
                  </pic:spPr>
                </pic:pic>
              </a:graphicData>
            </a:graphic>
          </wp:inline>
        </w:drawing>
      </w:r>
    </w:p>
    <w:p>
      <w:pPr>
        <w:widowControl w:val="0"/>
        <w:spacing w:after="679" w:line="1" w:lineRule="exact"/>
      </w:pPr>
    </w:p>
    <w:tbl>
      <w:tblPr>
        <w:tblOverlap w:val="never"/>
        <w:jc w:val="center"/>
        <w:tblLayout w:type="fixed"/>
      </w:tblPr>
      <w:tblGrid>
        <w:gridCol w:w="2914"/>
        <w:gridCol w:w="1229"/>
        <w:gridCol w:w="768"/>
        <w:gridCol w:w="1474"/>
        <w:gridCol w:w="1517"/>
        <w:gridCol w:w="806"/>
      </w:tblGrid>
      <w:tr>
        <w:trPr>
          <w:trHeight w:val="274" w:hRule="exact"/>
        </w:trPr>
        <w:tc>
          <w:tcPr>
            <w:gridSpan w:val="2"/>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燃煤排放及其前驱体协同脱除技术研发</w:t>
            </w:r>
          </w:p>
        </w:tc>
        <w:tc>
          <w:tcPr>
            <w:tcBorders/>
            <w:shd w:val="clear" w:color="auto" w:fill="FFFFFF"/>
            <w:vAlign w:val="top"/>
          </w:tcPr>
          <w:p>
            <w:pPr>
              <w:widowControl w:val="0"/>
              <w:rPr>
                <w:sz w:val="10"/>
                <w:szCs w:val="10"/>
              </w:rPr>
            </w:pP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400,000.00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shd w:val="clear" w:color="auto" w:fill="FFFFFF"/>
            <w:vAlign w:val="top"/>
          </w:tcPr>
          <w:p>
            <w:pPr>
              <w:widowControl w:val="0"/>
              <w:rPr>
                <w:sz w:val="10"/>
                <w:szCs w:val="10"/>
              </w:rPr>
            </w:pPr>
          </w:p>
        </w:tc>
      </w:tr>
      <w:tr>
        <w:trPr>
          <w:trHeight w:val="307"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北京市科学技术委员会长风</w:t>
            </w:r>
            <w:r>
              <w:rPr>
                <w:rFonts w:ascii="Times New Roman" w:eastAsia="Times New Roman" w:hAnsi="Times New Roman" w:cs="Times New Roman"/>
                <w:color w:val="000000"/>
                <w:spacing w:val="0"/>
                <w:w w:val="100"/>
                <w:position w:val="0"/>
                <w:sz w:val="18"/>
                <w:szCs w:val="18"/>
              </w:rPr>
              <w:t>PC</w:t>
            </w:r>
            <w:r>
              <w:rPr>
                <w:color w:val="000000"/>
                <w:spacing w:val="0"/>
                <w:w w:val="100"/>
                <w:position w:val="0"/>
                <w:sz w:val="18"/>
                <w:szCs w:val="18"/>
              </w:rPr>
              <w:t>研发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10,800,000.00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6,000,000.00</w:t>
            </w: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北京市科学技术委员会科研项目补助</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top"/>
          </w:tcPr>
          <w:p>
            <w:pPr>
              <w:widowControl w:val="0"/>
              <w:rPr>
                <w:sz w:val="10"/>
                <w:szCs w:val="10"/>
              </w:rPr>
            </w:pPr>
          </w:p>
        </w:tc>
      </w:tr>
      <w:tr>
        <w:trPr>
          <w:trHeight w:val="312" w:hRule="exact"/>
        </w:trPr>
        <w:tc>
          <w:tcPr>
            <w:gridSpan w:val="2"/>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北京市工业促进局非接触式智能卡项目补助</w:t>
            </w:r>
          </w:p>
        </w:tc>
        <w:tc>
          <w:tcPr>
            <w:tcBorders/>
            <w:shd w:val="clear" w:color="auto" w:fill="FFFFFF"/>
            <w:vAlign w:val="top"/>
          </w:tcPr>
          <w:p>
            <w:pPr>
              <w:widowControl w:val="0"/>
              <w:rPr>
                <w:sz w:val="10"/>
                <w:szCs w:val="10"/>
              </w:rPr>
            </w:pP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top"/>
          </w:tcPr>
          <w:p>
            <w:pPr>
              <w:widowControl w:val="0"/>
              <w:rPr>
                <w:sz w:val="10"/>
                <w:szCs w:val="10"/>
              </w:rPr>
            </w:pPr>
          </w:p>
        </w:tc>
      </w:tr>
      <w:tr>
        <w:trPr>
          <w:trHeight w:val="312" w:hRule="exact"/>
        </w:trPr>
        <w:tc>
          <w:tcPr>
            <w:gridSpan w:val="3"/>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国家发展与改革委员会新型辐射产业化示范工程专项拨款</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top"/>
          </w:tcPr>
          <w:p>
            <w:pPr>
              <w:widowControl w:val="0"/>
              <w:rPr>
                <w:sz w:val="10"/>
                <w:szCs w:val="10"/>
              </w:rPr>
            </w:pPr>
          </w:p>
        </w:tc>
      </w:tr>
      <w:tr>
        <w:trPr>
          <w:trHeight w:val="322" w:hRule="exact"/>
        </w:trPr>
        <w:tc>
          <w:tcPr>
            <w:gridSpan w:val="2"/>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现场总线智能控制器系列产品国债专项拨款</w:t>
            </w:r>
          </w:p>
        </w:tc>
        <w:tc>
          <w:tcPr>
            <w:tcBorders/>
            <w:shd w:val="clear" w:color="auto" w:fill="FFFFFF"/>
            <w:vAlign w:val="top"/>
          </w:tcPr>
          <w:p>
            <w:pPr>
              <w:widowControl w:val="0"/>
              <w:rPr>
                <w:sz w:val="10"/>
                <w:szCs w:val="10"/>
              </w:rPr>
            </w:pP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1,620,000.00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top"/>
          </w:tcPr>
          <w:p>
            <w:pPr>
              <w:widowControl w:val="0"/>
              <w:rPr>
                <w:sz w:val="10"/>
                <w:szCs w:val="10"/>
              </w:rPr>
            </w:pPr>
          </w:p>
        </w:tc>
      </w:tr>
      <w:tr>
        <w:trPr>
          <w:trHeight w:val="307"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7,312,597.37</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7,785,963.08</w:t>
            </w:r>
          </w:p>
        </w:tc>
        <w:tc>
          <w:tcPr>
            <w:tcBorders/>
            <w:shd w:val="clear" w:color="auto" w:fill="FFFFFF"/>
            <w:vAlign w:val="top"/>
          </w:tcPr>
          <w:p>
            <w:pPr>
              <w:widowControl w:val="0"/>
              <w:rPr>
                <w:sz w:val="10"/>
                <w:szCs w:val="10"/>
              </w:rPr>
            </w:pPr>
          </w:p>
        </w:tc>
      </w:tr>
      <w:tr>
        <w:trPr>
          <w:trHeight w:val="490"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85,473,597.37</w:t>
            </w:r>
          </w:p>
        </w:tc>
        <w:tc>
          <w:tcPr>
            <w:tcBorders>
              <w:top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63,233,372.98</w:t>
            </w:r>
          </w:p>
        </w:tc>
        <w:tc>
          <w:tcPr>
            <w:tcBorders/>
            <w:shd w:val="clear" w:color="auto" w:fill="FFFFFF"/>
            <w:vAlign w:val="top"/>
          </w:tcPr>
          <w:p>
            <w:pPr>
              <w:widowControl w:val="0"/>
              <w:rPr>
                <w:sz w:val="10"/>
                <w:szCs w:val="10"/>
              </w:rPr>
            </w:pPr>
          </w:p>
        </w:tc>
      </w:tr>
      <w:tr>
        <w:trPr>
          <w:trHeight w:val="821"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30.</w:t>
            </w:r>
            <w:r>
              <w:rPr>
                <w:b/>
                <w:bCs/>
                <w:color w:val="000000"/>
                <w:spacing w:val="0"/>
                <w:w w:val="100"/>
                <w:position w:val="0"/>
                <w:sz w:val="24"/>
                <w:szCs w:val="24"/>
              </w:rPr>
              <w:t>股本</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40"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b/>
                <w:bCs/>
                <w:color w:val="000000"/>
                <w:spacing w:val="0"/>
                <w:w w:val="100"/>
                <w:position w:val="0"/>
                <w:sz w:val="18"/>
                <w:szCs w:val="18"/>
              </w:rPr>
              <w:t>2005.12.31</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b/>
                <w:bCs/>
                <w:color w:val="000000"/>
                <w:spacing w:val="0"/>
                <w:w w:val="100"/>
                <w:position w:val="0"/>
                <w:sz w:val="18"/>
                <w:szCs w:val="18"/>
              </w:rPr>
              <w:t>2006.12.31</w:t>
            </w:r>
          </w:p>
        </w:tc>
        <w:tc>
          <w:tcPr>
            <w:tcBorders>
              <w:top w:val="single" w:sz="4"/>
            </w:tcBorders>
            <w:shd w:val="clear" w:color="auto" w:fill="FFFFFF"/>
            <w:vAlign w:val="top"/>
          </w:tcPr>
          <w:p>
            <w:pPr>
              <w:widowControl w:val="0"/>
              <w:rPr>
                <w:sz w:val="10"/>
                <w:szCs w:val="10"/>
              </w:rPr>
            </w:pPr>
          </w:p>
        </w:tc>
      </w:tr>
      <w:tr>
        <w:trPr>
          <w:trHeight w:val="182" w:hRule="exact"/>
        </w:trPr>
        <w:tc>
          <w:tcPr>
            <w:tcBorders/>
            <w:shd w:val="clear" w:color="auto" w:fill="FFFFFF"/>
            <w:vAlign w:val="top"/>
          </w:tcPr>
          <w:p>
            <w:pPr>
              <w:pStyle w:val="Style38"/>
              <w:keepNext w:val="0"/>
              <w:keepLines w:val="0"/>
              <w:widowControl w:val="0"/>
              <w:shd w:val="clear" w:color="auto" w:fill="auto"/>
              <w:tabs>
                <w:tab w:pos="2546" w:val="left"/>
              </w:tabs>
              <w:bidi w:val="0"/>
              <w:spacing w:before="0" w:after="0" w:line="240" w:lineRule="auto"/>
              <w:ind w:left="1120" w:right="0" w:firstLine="0"/>
              <w:jc w:val="left"/>
              <w:rPr>
                <w:sz w:val="18"/>
                <w:szCs w:val="18"/>
              </w:rPr>
            </w:pPr>
            <w:r>
              <w:rPr>
                <w:b/>
                <w:bCs/>
                <w:color w:val="000000"/>
                <w:spacing w:val="0"/>
                <w:w w:val="100"/>
                <w:position w:val="0"/>
                <w:sz w:val="18"/>
                <w:szCs w:val="18"/>
              </w:rPr>
              <w:t>项目</w:t>
              <w:tab/>
              <w:t>一</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本期变动增减—</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5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股数</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比例</w:t>
            </w:r>
          </w:p>
        </w:tc>
        <w:tc>
          <w:tcPr>
            <w:tcBorders/>
            <w:shd w:val="clear" w:color="auto" w:fill="FFFFFF"/>
            <w:vAlign w:val="top"/>
          </w:tcPr>
          <w:p>
            <w:pPr>
              <w:widowControl w:val="0"/>
              <w:rPr>
                <w:sz w:val="10"/>
                <w:szCs w:val="10"/>
              </w:rPr>
            </w:pPr>
          </w:p>
        </w:tc>
        <w:tc>
          <w:tcPr>
            <w:tcBorders/>
            <w:shd w:val="clear" w:color="auto" w:fill="FFFFFF"/>
            <w:vAlign w:val="top"/>
          </w:tcPr>
          <w:p>
            <w:pPr>
              <w:pStyle w:val="Style38"/>
              <w:keepNext w:val="0"/>
              <w:keepLines w:val="0"/>
              <w:widowControl w:val="0"/>
              <w:shd w:val="clear" w:color="auto" w:fill="auto"/>
              <w:tabs>
                <w:tab w:pos="1486" w:val="left"/>
              </w:tabs>
              <w:bidi w:val="0"/>
              <w:spacing w:before="0" w:after="0" w:line="240" w:lineRule="auto"/>
              <w:ind w:left="0" w:right="0" w:firstLine="200"/>
              <w:jc w:val="left"/>
              <w:rPr>
                <w:sz w:val="18"/>
                <w:szCs w:val="18"/>
              </w:rPr>
            </w:pPr>
            <w:r>
              <w:rPr>
                <w:b/>
                <w:bCs/>
                <w:color w:val="000000"/>
                <w:spacing w:val="0"/>
                <w:w w:val="100"/>
                <w:position w:val="0"/>
                <w:sz w:val="18"/>
                <w:szCs w:val="18"/>
              </w:rPr>
              <w:t>股数</w:t>
              <w:tab/>
            </w:r>
            <w:r>
              <w:rPr>
                <w:rFonts w:ascii="Times New Roman" w:eastAsia="Times New Roman" w:hAnsi="Times New Roman" w:cs="Times New Roman"/>
                <w:b/>
                <w:bCs/>
                <w:color w:val="000000"/>
                <w:spacing w:val="0"/>
                <w:w w:val="100"/>
                <w:position w:val="0"/>
                <w:sz w:val="18"/>
                <w:szCs w:val="18"/>
              </w:rPr>
              <w:t>1</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480" w:firstLine="0"/>
              <w:jc w:val="right"/>
              <w:rPr>
                <w:sz w:val="18"/>
                <w:szCs w:val="18"/>
              </w:rPr>
            </w:pPr>
            <w:r>
              <w:rPr>
                <w:b/>
                <w:bCs/>
                <w:color w:val="000000"/>
                <w:spacing w:val="0"/>
                <w:w w:val="100"/>
                <w:position w:val="0"/>
                <w:sz w:val="18"/>
                <w:szCs w:val="18"/>
              </w:rPr>
              <w:t>比例</w:t>
            </w:r>
          </w:p>
        </w:tc>
      </w:tr>
      <w:tr>
        <w:trPr>
          <w:trHeight w:val="326" w:hRule="exact"/>
        </w:trPr>
        <w:tc>
          <w:tcPr>
            <w:tcBorders>
              <w:top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一、非流通股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.国家持有股份</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289,625,244</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50.40%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-289,625,244</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.境内法人持有股份</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11,956,518</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2.08%</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-11,956,518</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0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非流通股合计</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301,581,762</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52.48%</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-301,581,762</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二、有限售条件的流通股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.国家持有股份</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189,986,980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189,986,980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33.06%</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.境内法人持有股份</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7,843,179</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7,843,179</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1.37%</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有限售条件的流通股合计</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197,830,159</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197,830,159</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34.43%</w:t>
            </w:r>
          </w:p>
        </w:tc>
      </w:tr>
      <w:tr>
        <w:trPr>
          <w:trHeight w:val="307"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三、无限售条件的流通股</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273,030,533</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47.52%</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103,751,603</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376,782,136</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65.57%</w:t>
            </w:r>
          </w:p>
        </w:tc>
      </w:tr>
      <w:tr>
        <w:trPr>
          <w:trHeight w:val="346" w:hRule="exact"/>
        </w:trPr>
        <w:tc>
          <w:tcPr>
            <w:tcBorders>
              <w:top w:val="single" w:sz="4"/>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股份总数</w:t>
            </w:r>
          </w:p>
        </w:tc>
        <w:tc>
          <w:tcPr>
            <w:tcBorders>
              <w:top w:val="single" w:sz="4"/>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574,612,295</w:t>
            </w:r>
          </w:p>
        </w:tc>
        <w:tc>
          <w:tcPr>
            <w:tcBorders>
              <w:top w:val="single" w:sz="4"/>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24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574,612,295</w:t>
            </w:r>
          </w:p>
        </w:tc>
        <w:tc>
          <w:tcPr>
            <w:tcBorders>
              <w:top w:val="single" w:sz="4"/>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299" w:line="1" w:lineRule="exact"/>
      </w:pPr>
    </w:p>
    <w:p>
      <w:pPr>
        <w:pStyle w:val="Style17"/>
        <w:keepNext w:val="0"/>
        <w:keepLines w:val="0"/>
        <w:widowControl w:val="0"/>
        <w:shd w:val="clear" w:color="auto" w:fill="auto"/>
        <w:bidi w:val="0"/>
        <w:spacing w:before="0" w:line="312" w:lineRule="exact"/>
        <w:ind w:left="780" w:right="0" w:firstLine="40"/>
        <w:jc w:val="both"/>
      </w:pPr>
      <w:r>
        <w:rPr>
          <w:color w:val="000000"/>
          <w:spacing w:val="0"/>
          <w:w w:val="100"/>
          <w:position w:val="0"/>
          <w:sz w:val="24"/>
          <w:szCs w:val="24"/>
        </w:rPr>
        <w:t>本公司股权分置改革方案于2006年1月17日获得国务院国有资产监督管理委员会国资 产权[2006]63号《关于清华同方股份有限公司股权分置改革有关问题的复函》的批复， 并经2006年1月23日召开的公司相关股东会议审议通过。</w:t>
      </w:r>
    </w:p>
    <w:p>
      <w:pPr>
        <w:pStyle w:val="Style17"/>
        <w:keepNext w:val="0"/>
        <w:keepLines w:val="0"/>
        <w:widowControl w:val="0"/>
        <w:shd w:val="clear" w:color="auto" w:fill="auto"/>
        <w:bidi w:val="0"/>
        <w:spacing w:before="0" w:line="312" w:lineRule="exact"/>
        <w:ind w:left="780" w:right="0" w:firstLine="40"/>
        <w:jc w:val="both"/>
      </w:pPr>
      <w:r>
        <w:rPr>
          <w:color w:val="000000"/>
          <w:spacing w:val="0"/>
          <w:w w:val="100"/>
          <w:position w:val="0"/>
          <w:sz w:val="24"/>
          <w:szCs w:val="24"/>
        </w:rPr>
        <w:t>本次股权分置改革方案的对价安排为：本公司非流通股股东为使所持公司股份获得上市 流通权，一致同意向方案实施股权登记日在册的公司流通股股东以支付股票的方式作为 对价安排。根据股权分置改革方案，非流通股股东同意向流通股股东支付103,751,603 股，即方案实施股权登记日在册的流通股股东每10股获得</w:t>
      </w:r>
      <w:r>
        <w:rPr>
          <w:color w:val="000000"/>
          <w:spacing w:val="0"/>
          <w:w w:val="100"/>
          <w:position w:val="0"/>
          <w:sz w:val="24"/>
          <w:szCs w:val="24"/>
        </w:rPr>
        <w:t>3.8</w:t>
      </w:r>
      <w:r>
        <w:rPr>
          <w:color w:val="000000"/>
          <w:spacing w:val="0"/>
          <w:w w:val="100"/>
          <w:position w:val="0"/>
          <w:sz w:val="24"/>
          <w:szCs w:val="24"/>
        </w:rPr>
        <w:t>股。在上述对价执行完成 后，公司非流通股股东所持有的非流通股股份即获得上市流通权。</w:t>
      </w:r>
    </w:p>
    <w:p>
      <w:pPr>
        <w:pStyle w:val="Style17"/>
        <w:keepNext w:val="0"/>
        <w:keepLines w:val="0"/>
        <w:widowControl w:val="0"/>
        <w:shd w:val="clear" w:color="auto" w:fill="auto"/>
        <w:bidi w:val="0"/>
        <w:spacing w:before="0" w:after="360" w:line="307" w:lineRule="exact"/>
        <w:ind w:left="780" w:right="0" w:firstLine="40"/>
        <w:jc w:val="both"/>
      </w:pPr>
      <w:r>
        <w:rPr>
          <w:color w:val="000000"/>
          <w:spacing w:val="0"/>
          <w:w w:val="100"/>
          <w:position w:val="0"/>
          <w:sz w:val="24"/>
          <w:szCs w:val="24"/>
        </w:rPr>
        <w:t>本公司董事会于2006年2月7日发布《股权分置改革方案实施公告》，确定上述股权分 置改革的股权登记日为2006年2月8日，对价股份上市日为2006年2月10日。</w:t>
      </w:r>
    </w:p>
    <w:p>
      <w:pPr>
        <w:pStyle w:val="Style29"/>
        <w:keepNext/>
        <w:keepLines/>
        <w:widowControl w:val="0"/>
        <w:shd w:val="clear" w:color="auto" w:fill="auto"/>
        <w:bidi w:val="0"/>
        <w:spacing w:before="0" w:after="360" w:line="240" w:lineRule="auto"/>
        <w:ind w:left="0" w:right="0" w:firstLine="780"/>
        <w:jc w:val="both"/>
      </w:pPr>
      <w:bookmarkStart w:id="807" w:name="bookmark807"/>
      <w:bookmarkStart w:id="808" w:name="bookmark808"/>
      <w:bookmarkStart w:id="809" w:name="bookmark809"/>
      <w:r>
        <w:rPr>
          <w:color w:val="000000"/>
          <w:spacing w:val="0"/>
          <w:w w:val="100"/>
          <w:position w:val="0"/>
          <w:sz w:val="24"/>
          <w:szCs w:val="24"/>
        </w:rPr>
        <w:t>31.</w:t>
      </w:r>
      <w:r>
        <w:rPr>
          <w:color w:val="000000"/>
          <w:spacing w:val="0"/>
          <w:w w:val="100"/>
          <w:position w:val="0"/>
          <w:sz w:val="24"/>
          <w:szCs w:val="24"/>
        </w:rPr>
        <w:t>资本公积</w:t>
      </w:r>
      <w:bookmarkEnd w:id="807"/>
      <w:bookmarkEnd w:id="808"/>
      <w:bookmarkEnd w:id="809"/>
    </w:p>
    <w:tbl>
      <w:tblPr>
        <w:tblOverlap w:val="never"/>
        <w:jc w:val="center"/>
        <w:tblLayout w:type="fixed"/>
      </w:tblPr>
      <w:tblGrid>
        <w:gridCol w:w="2246"/>
        <w:gridCol w:w="1757"/>
        <w:gridCol w:w="1517"/>
        <w:gridCol w:w="1517"/>
        <w:gridCol w:w="1512"/>
      </w:tblGrid>
      <w:tr>
        <w:trPr>
          <w:trHeight w:val="274"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项目</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b/>
                <w:bCs/>
                <w:color w:val="000000"/>
                <w:spacing w:val="0"/>
                <w:w w:val="100"/>
                <w:position w:val="0"/>
                <w:sz w:val="18"/>
                <w:szCs w:val="18"/>
              </w:rPr>
              <w:t>2005.12.31</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rPr>
              <w:t>本期增加</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rPr>
              <w:t>本期减少</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b/>
                <w:bCs/>
                <w:color w:val="000000"/>
                <w:spacing w:val="0"/>
                <w:w w:val="100"/>
                <w:position w:val="0"/>
                <w:sz w:val="18"/>
                <w:szCs w:val="18"/>
              </w:rPr>
              <w:t>2006.12.31</w:t>
            </w:r>
          </w:p>
        </w:tc>
      </w:tr>
      <w:tr>
        <w:trPr>
          <w:trHeight w:val="326"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股本溢价</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1,310,852,084.05</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1,310,852,084.05</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接受捐赠非现金资产准备</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237,548.00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237,548.00</w:t>
            </w:r>
          </w:p>
        </w:tc>
      </w:tr>
      <w:tr>
        <w:trPr>
          <w:trHeight w:val="264"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接受现金捐赠</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p>
      <w:pPr>
        <w:widowControl w:val="0"/>
        <w:jc w:val="center"/>
        <w:rPr>
          <w:sz w:val="2"/>
          <w:szCs w:val="2"/>
        </w:rPr>
      </w:pPr>
      <w:r>
        <w:drawing>
          <wp:inline>
            <wp:extent cx="908050" cy="304800"/>
            <wp:docPr id="197" name="Picutre 197"/>
            <a:graphic xmlns:a="http://schemas.openxmlformats.org/drawingml/2006/main">
              <a:graphicData uri="http://schemas.openxmlformats.org/drawingml/2006/picture">
                <pic:pic xmlns:pic="http://schemas.openxmlformats.org/drawingml/2006/picture">
                  <pic:nvPicPr>
                    <pic:cNvPr id="197" name="Picture 197"/>
                    <pic:cNvPicPr/>
                  </pic:nvPicPr>
                  <pic:blipFill>
                    <a:blip r:embed="rId153"/>
                    <a:stretch/>
                  </pic:blipFill>
                  <pic:spPr>
                    <a:xfrm>
                      <a:ext cx="908050" cy="304800"/>
                    </a:xfrm>
                    <a:prstGeom prst="rect"/>
                  </pic:spPr>
                </pic:pic>
              </a:graphicData>
            </a:graphic>
          </wp:inline>
        </w:drawing>
      </w:r>
    </w:p>
    <w:p>
      <w:pPr>
        <w:widowControl w:val="0"/>
        <w:spacing w:after="679" w:line="1" w:lineRule="exact"/>
      </w:pPr>
    </w:p>
    <w:tbl>
      <w:tblPr>
        <w:tblOverlap w:val="never"/>
        <w:jc w:val="center"/>
        <w:tblLayout w:type="fixed"/>
      </w:tblPr>
      <w:tblGrid>
        <w:gridCol w:w="1982"/>
        <w:gridCol w:w="1982"/>
        <w:gridCol w:w="1584"/>
        <w:gridCol w:w="1598"/>
        <w:gridCol w:w="1584"/>
      </w:tblGrid>
      <w:tr>
        <w:trPr>
          <w:trHeight w:val="278"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股权投资准备</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223,986,964.24</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37,048,747.12</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8,634,442.58</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252,401,268.78</w:t>
            </w:r>
          </w:p>
        </w:tc>
      </w:tr>
      <w:tr>
        <w:trPr>
          <w:trHeight w:val="307"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拨款转入</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239,530.00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2,239,530.00</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外币资本折算差额</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其他资本公积</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74,736,295.65</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8,634,442.58</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7,669,450.00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75,701,288.23</w:t>
            </w:r>
          </w:p>
        </w:tc>
      </w:tr>
      <w:tr>
        <w:trPr>
          <w:trHeight w:val="485"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1,610,052,421.94</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47,683,189.70</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16,303,892.58</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1,641,431,719.06</w:t>
            </w:r>
          </w:p>
        </w:tc>
      </w:tr>
      <w:tr>
        <w:trPr>
          <w:trHeight w:val="67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32.</w:t>
            </w:r>
            <w:r>
              <w:rPr>
                <w:b/>
                <w:bCs/>
                <w:color w:val="000000"/>
                <w:spacing w:val="0"/>
                <w:w w:val="100"/>
                <w:position w:val="0"/>
                <w:sz w:val="24"/>
                <w:szCs w:val="24"/>
              </w:rPr>
              <w:t>盈余公积</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56"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40"/>
              <w:jc w:val="left"/>
              <w:rPr>
                <w:sz w:val="18"/>
                <w:szCs w:val="18"/>
              </w:rPr>
            </w:pPr>
            <w:r>
              <w:rPr>
                <w:b/>
                <w:bCs/>
                <w:color w:val="000000"/>
                <w:spacing w:val="0"/>
                <w:w w:val="100"/>
                <w:position w:val="0"/>
                <w:sz w:val="18"/>
                <w:szCs w:val="18"/>
              </w:rPr>
              <w:t>项目</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b/>
                <w:bCs/>
                <w:color w:val="000000"/>
                <w:spacing w:val="0"/>
                <w:w w:val="100"/>
                <w:position w:val="0"/>
                <w:sz w:val="18"/>
                <w:szCs w:val="18"/>
              </w:rPr>
              <w:t>2005.12.31</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本期增加数</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rPr>
              <w:t>本期减少数</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b/>
                <w:bCs/>
                <w:color w:val="000000"/>
                <w:spacing w:val="0"/>
                <w:w w:val="100"/>
                <w:position w:val="0"/>
                <w:sz w:val="18"/>
                <w:szCs w:val="18"/>
              </w:rPr>
              <w:t>2006.12.31</w:t>
            </w:r>
          </w:p>
        </w:tc>
      </w:tr>
      <w:tr>
        <w:trPr>
          <w:trHeight w:val="326"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法定盈余公积</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131,065,335.84</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134,848,457.91</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265,913,793.75</w:t>
            </w:r>
          </w:p>
        </w:tc>
      </w:tr>
      <w:tr>
        <w:trPr>
          <w:trHeight w:val="317"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法定公益金</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118,786,140.54</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118,786,140.54</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07"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任意盈余公积</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67,644,490.85</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67,644,490.85</w:t>
            </w:r>
          </w:p>
        </w:tc>
      </w:tr>
      <w:tr>
        <w:trPr>
          <w:trHeight w:val="394"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317,495,967.23</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134,848,457.91</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118,786,140.54</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333,558,284.60</w:t>
            </w:r>
          </w:p>
        </w:tc>
      </w:tr>
    </w:tbl>
    <w:p>
      <w:pPr>
        <w:widowControl w:val="0"/>
        <w:spacing w:after="219" w:line="1" w:lineRule="exact"/>
      </w:pPr>
    </w:p>
    <w:p>
      <w:pPr>
        <w:pStyle w:val="Style32"/>
        <w:keepNext/>
        <w:keepLines/>
        <w:widowControl w:val="0"/>
        <w:shd w:val="clear" w:color="auto" w:fill="auto"/>
        <w:bidi w:val="0"/>
        <w:spacing w:before="0" w:after="300" w:line="312" w:lineRule="exact"/>
        <w:ind w:left="780" w:right="0" w:firstLine="20"/>
        <w:jc w:val="left"/>
      </w:pPr>
      <w:bookmarkStart w:id="810" w:name="bookmark810"/>
      <w:bookmarkStart w:id="811" w:name="bookmark811"/>
      <w:bookmarkStart w:id="812" w:name="bookmark812"/>
      <w:r>
        <w:rPr>
          <w:color w:val="000000"/>
          <w:spacing w:val="0"/>
          <w:w w:val="100"/>
          <w:position w:val="0"/>
          <w:sz w:val="24"/>
          <w:szCs w:val="24"/>
        </w:rPr>
        <w:t>根据财政部财企[2006]67号《关于〈公司法〉施行后有关企业财务处理问题的通知》，本 公司将截至2005年12月31日的法定公益金余额</w:t>
      </w:r>
      <w:r>
        <w:rPr>
          <w:color w:val="000000"/>
          <w:spacing w:val="0"/>
          <w:w w:val="100"/>
          <w:position w:val="0"/>
          <w:sz w:val="24"/>
          <w:szCs w:val="24"/>
        </w:rPr>
        <w:t>118,786,140.54</w:t>
      </w:r>
      <w:r>
        <w:rPr>
          <w:color w:val="000000"/>
          <w:spacing w:val="0"/>
          <w:w w:val="100"/>
          <w:position w:val="0"/>
          <w:sz w:val="24"/>
          <w:szCs w:val="24"/>
        </w:rPr>
        <w:t>元转作法定盈余公积。</w:t>
      </w:r>
      <w:bookmarkEnd w:id="810"/>
      <w:bookmarkEnd w:id="811"/>
      <w:bookmarkEnd w:id="812"/>
    </w:p>
    <w:p>
      <w:pPr>
        <w:pStyle w:val="Style29"/>
        <w:keepNext/>
        <w:keepLines/>
        <w:widowControl w:val="0"/>
        <w:shd w:val="clear" w:color="auto" w:fill="auto"/>
        <w:bidi w:val="0"/>
        <w:spacing w:before="0" w:after="380" w:line="312" w:lineRule="exact"/>
        <w:ind w:left="0" w:right="0" w:firstLine="780"/>
        <w:jc w:val="both"/>
      </w:pPr>
      <w:bookmarkStart w:id="813" w:name="bookmark813"/>
      <w:bookmarkStart w:id="814" w:name="bookmark814"/>
      <w:bookmarkStart w:id="815" w:name="bookmark815"/>
      <w:r>
        <w:rPr>
          <w:color w:val="000000"/>
          <w:spacing w:val="0"/>
          <w:w w:val="100"/>
          <w:position w:val="0"/>
          <w:sz w:val="24"/>
          <w:szCs w:val="24"/>
        </w:rPr>
        <w:t>33.</w:t>
      </w:r>
      <w:r>
        <w:rPr>
          <w:color w:val="000000"/>
          <w:spacing w:val="0"/>
          <w:w w:val="100"/>
          <w:position w:val="0"/>
          <w:sz w:val="24"/>
          <w:szCs w:val="24"/>
        </w:rPr>
        <w:t>未分配利润</w:t>
      </w:r>
      <w:bookmarkEnd w:id="813"/>
      <w:bookmarkEnd w:id="814"/>
      <w:bookmarkEnd w:id="815"/>
    </w:p>
    <w:tbl>
      <w:tblPr>
        <w:tblOverlap w:val="never"/>
        <w:jc w:val="center"/>
        <w:tblLayout w:type="fixed"/>
      </w:tblPr>
      <w:tblGrid>
        <w:gridCol w:w="2688"/>
        <w:gridCol w:w="1531"/>
        <w:gridCol w:w="1402"/>
      </w:tblGrid>
      <w:tr>
        <w:trPr>
          <w:trHeight w:val="274"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1080" w:right="0" w:firstLine="0"/>
              <w:jc w:val="left"/>
              <w:rPr>
                <w:sz w:val="18"/>
                <w:szCs w:val="18"/>
              </w:rPr>
            </w:pPr>
            <w:r>
              <w:rPr>
                <w:b/>
                <w:bCs/>
                <w:color w:val="000000"/>
                <w:spacing w:val="0"/>
                <w:w w:val="100"/>
                <w:position w:val="0"/>
                <w:sz w:val="18"/>
                <w:szCs w:val="18"/>
              </w:rPr>
              <w:t>项目</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b/>
                <w:bCs/>
                <w:color w:val="000000"/>
                <w:spacing w:val="0"/>
                <w:w w:val="100"/>
                <w:position w:val="0"/>
                <w:sz w:val="18"/>
                <w:szCs w:val="18"/>
              </w:rPr>
              <w:t>2006.12.31</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b/>
                <w:bCs/>
                <w:color w:val="000000"/>
                <w:spacing w:val="0"/>
                <w:w w:val="100"/>
                <w:position w:val="0"/>
                <w:sz w:val="18"/>
                <w:szCs w:val="18"/>
              </w:rPr>
              <w:t>2005.12.31</w:t>
            </w:r>
          </w:p>
        </w:tc>
      </w:tr>
      <w:tr>
        <w:trPr>
          <w:trHeight w:val="326"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期初未分配利润</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545,055,177.49</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507,845,252.24</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本期实现净利润</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160,623,173.75</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105,190,171.94</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减：提取法定盈余公积</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16,062,317.37</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10,519,017.19</w:t>
            </w:r>
          </w:p>
        </w:tc>
      </w:tr>
      <w:tr>
        <w:trPr>
          <w:trHeight w:val="30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提取法定公益金</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17"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提取任意盈余公积</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17"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转作股本的普通股股利</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07"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应付普通股股利</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57,461,229.50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57,461,229.50</w:t>
            </w:r>
          </w:p>
        </w:tc>
      </w:tr>
      <w:tr>
        <w:trPr>
          <w:trHeight w:val="394" w:hRule="exact"/>
        </w:trPr>
        <w:tc>
          <w:tcPr>
            <w:tcBorders>
              <w:top w:val="single" w:sz="4"/>
              <w:bottom w:val="single" w:sz="4"/>
            </w:tcBorders>
            <w:shd w:val="clear" w:color="auto" w:fill="FFFFFF"/>
            <w:vAlign w:val="center"/>
          </w:tcPr>
          <w:p>
            <w:pPr>
              <w:pStyle w:val="Style38"/>
              <w:keepNext w:val="0"/>
              <w:keepLines w:val="0"/>
              <w:widowControl w:val="0"/>
              <w:shd w:val="clear" w:color="auto" w:fill="auto"/>
              <w:tabs>
                <w:tab w:pos="2462" w:val="left"/>
              </w:tabs>
              <w:bidi w:val="0"/>
              <w:spacing w:before="0" w:after="0" w:line="240" w:lineRule="auto"/>
              <w:ind w:left="0" w:right="0" w:firstLine="0"/>
              <w:jc w:val="left"/>
              <w:rPr>
                <w:sz w:val="18"/>
                <w:szCs w:val="18"/>
              </w:rPr>
            </w:pPr>
            <w:r>
              <w:rPr>
                <w:color w:val="000000"/>
                <w:spacing w:val="0"/>
                <w:w w:val="100"/>
                <w:position w:val="0"/>
                <w:sz w:val="18"/>
                <w:szCs w:val="18"/>
              </w:rPr>
              <w:t>期末未分配利润</w:t>
              <w:tab/>
              <w:t>_</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632,154,804.37</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545,055,177.49</w:t>
            </w:r>
          </w:p>
        </w:tc>
      </w:tr>
    </w:tbl>
    <w:p>
      <w:pPr>
        <w:widowControl w:val="0"/>
        <w:spacing w:after="219" w:line="1" w:lineRule="exact"/>
      </w:pPr>
    </w:p>
    <w:p>
      <w:pPr>
        <w:pStyle w:val="Style32"/>
        <w:keepNext/>
        <w:keepLines/>
        <w:widowControl w:val="0"/>
        <w:shd w:val="clear" w:color="auto" w:fill="auto"/>
        <w:bidi w:val="0"/>
        <w:spacing w:before="0" w:after="300" w:line="319" w:lineRule="exact"/>
        <w:ind w:left="780" w:right="0" w:firstLine="20"/>
        <w:jc w:val="both"/>
      </w:pPr>
      <w:bookmarkStart w:id="816" w:name="bookmark816"/>
      <w:bookmarkStart w:id="817" w:name="bookmark817"/>
      <w:bookmarkStart w:id="818" w:name="bookmark818"/>
      <w:r>
        <w:rPr>
          <w:color w:val="000000"/>
          <w:spacing w:val="0"/>
          <w:w w:val="100"/>
          <w:position w:val="0"/>
          <w:sz w:val="24"/>
          <w:szCs w:val="24"/>
        </w:rPr>
        <w:t>根据2006年度利润分配预案，公司按当期实现净利润的10%计提法定盈余公积金，拟向 全体股东每10股派发现金红利1元（含税）。以上预案尚需提交公司2006年度股东大会 审议通过。</w:t>
      </w:r>
      <w:bookmarkEnd w:id="816"/>
      <w:bookmarkEnd w:id="817"/>
      <w:bookmarkEnd w:id="818"/>
    </w:p>
    <w:p>
      <w:pPr>
        <w:pStyle w:val="Style29"/>
        <w:keepNext/>
        <w:keepLines/>
        <w:widowControl w:val="0"/>
        <w:shd w:val="clear" w:color="auto" w:fill="auto"/>
        <w:bidi w:val="0"/>
        <w:spacing w:before="0" w:after="340" w:line="319" w:lineRule="exact"/>
        <w:ind w:left="0" w:right="0" w:firstLine="780"/>
        <w:jc w:val="both"/>
      </w:pPr>
      <w:bookmarkStart w:id="819" w:name="bookmark819"/>
      <w:bookmarkStart w:id="820" w:name="bookmark820"/>
      <w:bookmarkStart w:id="821" w:name="bookmark821"/>
      <w:r>
        <w:rPr>
          <w:color w:val="000000"/>
          <w:spacing w:val="0"/>
          <w:w w:val="100"/>
          <w:position w:val="0"/>
          <w:sz w:val="24"/>
          <w:szCs w:val="24"/>
        </w:rPr>
        <w:t>34.</w:t>
      </w:r>
      <w:r>
        <w:rPr>
          <w:color w:val="000000"/>
          <w:spacing w:val="0"/>
          <w:w w:val="100"/>
          <w:position w:val="0"/>
          <w:sz w:val="24"/>
          <w:szCs w:val="24"/>
        </w:rPr>
        <w:t>主营业务收入与主营业务成本</w:t>
      </w:r>
      <w:bookmarkEnd w:id="819"/>
      <w:bookmarkEnd w:id="820"/>
      <w:bookmarkEnd w:id="821"/>
    </w:p>
    <w:tbl>
      <w:tblPr>
        <w:tblOverlap w:val="never"/>
        <w:jc w:val="center"/>
        <w:tblLayout w:type="fixed"/>
      </w:tblPr>
      <w:tblGrid>
        <w:gridCol w:w="826"/>
        <w:gridCol w:w="1330"/>
        <w:gridCol w:w="1176"/>
        <w:gridCol w:w="2338"/>
        <w:gridCol w:w="1176"/>
        <w:gridCol w:w="1046"/>
        <w:gridCol w:w="782"/>
        <w:gridCol w:w="605"/>
      </w:tblGrid>
      <w:tr>
        <w:trPr>
          <w:trHeight w:val="350" w:hRule="exact"/>
        </w:trPr>
        <w:tc>
          <w:tcPr>
            <w:vMerge w:val="restart"/>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00"/>
              <w:jc w:val="left"/>
              <w:rPr>
                <w:sz w:val="15"/>
                <w:szCs w:val="15"/>
              </w:rPr>
            </w:pPr>
            <w:r>
              <w:rPr>
                <w:b/>
                <w:bCs/>
                <w:color w:val="000000"/>
                <w:spacing w:val="0"/>
                <w:w w:val="100"/>
                <w:position w:val="0"/>
                <w:sz w:val="15"/>
                <w:szCs w:val="15"/>
              </w:rPr>
              <w:t>项目</w:t>
            </w:r>
          </w:p>
        </w:tc>
        <w:tc>
          <w:tcPr>
            <w:gridSpan w:val="2"/>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主营业务收入</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主营业务成本</w:t>
            </w:r>
          </w:p>
        </w:tc>
        <w:tc>
          <w:tcPr>
            <w:gridSpan w:val="2"/>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主营业务毛利</w:t>
            </w:r>
          </w:p>
        </w:tc>
        <w:tc>
          <w:tcPr>
            <w:gridSpan w:val="2"/>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主营业务毛利率</w:t>
            </w:r>
          </w:p>
        </w:tc>
      </w:tr>
      <w:tr>
        <w:trPr>
          <w:trHeight w:val="341" w:hRule="exact"/>
        </w:trPr>
        <w:tc>
          <w:tcPr>
            <w:vMerge/>
            <w:tcBorders/>
            <w:shd w:val="clear" w:color="auto" w:fill="FFFFFF"/>
            <w:vAlign w:val="center"/>
          </w:tcPr>
          <w:p>
            <w:pP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5"/>
                <w:szCs w:val="15"/>
              </w:rPr>
              <w:t>2006</w:t>
            </w:r>
            <w:r>
              <w:rPr>
                <w:b/>
                <w:bCs/>
                <w:color w:val="000000"/>
                <w:spacing w:val="0"/>
                <w:w w:val="100"/>
                <w:position w:val="0"/>
                <w:sz w:val="15"/>
                <w:szCs w:val="15"/>
              </w:rPr>
              <w:t>年度</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b/>
                <w:bCs/>
                <w:color w:val="000000"/>
                <w:spacing w:val="0"/>
                <w:w w:val="100"/>
                <w:position w:val="0"/>
                <w:sz w:val="15"/>
                <w:szCs w:val="15"/>
              </w:rPr>
              <w:t>2005</w:t>
            </w:r>
            <w:r>
              <w:rPr>
                <w:b/>
                <w:bCs/>
                <w:color w:val="000000"/>
                <w:spacing w:val="0"/>
                <w:w w:val="100"/>
                <w:position w:val="0"/>
                <w:sz w:val="15"/>
                <w:szCs w:val="15"/>
              </w:rPr>
              <w:t>年度</w:t>
            </w:r>
          </w:p>
        </w:tc>
        <w:tc>
          <w:tcPr>
            <w:tcBorders>
              <w:top w:val="single" w:sz="4"/>
            </w:tcBorders>
            <w:shd w:val="clear" w:color="auto" w:fill="FFFFFF"/>
            <w:vAlign w:val="center"/>
          </w:tcPr>
          <w:p>
            <w:pPr>
              <w:pStyle w:val="Style38"/>
              <w:keepNext w:val="0"/>
              <w:keepLines w:val="0"/>
              <w:widowControl w:val="0"/>
              <w:shd w:val="clear" w:color="auto" w:fill="auto"/>
              <w:tabs>
                <w:tab w:pos="1171" w:val="left"/>
              </w:tabs>
              <w:bidi w:val="0"/>
              <w:spacing w:before="0" w:after="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5"/>
                <w:szCs w:val="15"/>
              </w:rPr>
              <w:t>2006</w:t>
            </w:r>
            <w:r>
              <w:rPr>
                <w:b/>
                <w:bCs/>
                <w:color w:val="000000"/>
                <w:spacing w:val="0"/>
                <w:w w:val="100"/>
                <w:position w:val="0"/>
                <w:sz w:val="15"/>
                <w:szCs w:val="15"/>
              </w:rPr>
              <w:t>年度</w:t>
              <w:tab/>
            </w:r>
            <w:r>
              <w:rPr>
                <w:rFonts w:ascii="Times New Roman" w:eastAsia="Times New Roman" w:hAnsi="Times New Roman" w:cs="Times New Roman"/>
                <w:b/>
                <w:bCs/>
                <w:color w:val="000000"/>
                <w:spacing w:val="0"/>
                <w:w w:val="100"/>
                <w:position w:val="0"/>
                <w:sz w:val="15"/>
                <w:szCs w:val="15"/>
              </w:rPr>
              <w:t>2005</w:t>
            </w:r>
            <w:r>
              <w:rPr>
                <w:b/>
                <w:bCs/>
                <w:color w:val="000000"/>
                <w:spacing w:val="0"/>
                <w:w w:val="100"/>
                <w:position w:val="0"/>
                <w:sz w:val="15"/>
                <w:szCs w:val="15"/>
              </w:rPr>
              <w:t>年度</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340" w:firstLine="0"/>
              <w:jc w:val="right"/>
              <w:rPr>
                <w:sz w:val="15"/>
                <w:szCs w:val="15"/>
              </w:rPr>
            </w:pPr>
            <w:r>
              <w:rPr>
                <w:rFonts w:ascii="Times New Roman" w:eastAsia="Times New Roman" w:hAnsi="Times New Roman" w:cs="Times New Roman"/>
                <w:b/>
                <w:bCs/>
                <w:color w:val="000000"/>
                <w:spacing w:val="0"/>
                <w:w w:val="100"/>
                <w:position w:val="0"/>
                <w:sz w:val="15"/>
                <w:szCs w:val="15"/>
              </w:rPr>
              <w:t>2006</w:t>
            </w:r>
            <w:r>
              <w:rPr>
                <w:b/>
                <w:bCs/>
                <w:color w:val="000000"/>
                <w:spacing w:val="0"/>
                <w:w w:val="100"/>
                <w:position w:val="0"/>
                <w:sz w:val="15"/>
                <w:szCs w:val="15"/>
              </w:rPr>
              <w:t>年度</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b/>
                <w:bCs/>
                <w:color w:val="000000"/>
                <w:spacing w:val="0"/>
                <w:w w:val="100"/>
                <w:position w:val="0"/>
                <w:sz w:val="15"/>
                <w:szCs w:val="15"/>
              </w:rPr>
              <w:t>2005</w:t>
            </w:r>
            <w:r>
              <w:rPr>
                <w:b/>
                <w:bCs/>
                <w:color w:val="000000"/>
                <w:spacing w:val="0"/>
                <w:w w:val="100"/>
                <w:position w:val="0"/>
                <w:sz w:val="15"/>
                <w:szCs w:val="15"/>
              </w:rPr>
              <w:t>年度</w:t>
            </w:r>
          </w:p>
        </w:tc>
        <w:tc>
          <w:tcPr>
            <w:gridSpan w:val="2"/>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2006</w:t>
            </w:r>
            <w:r>
              <w:rPr>
                <w:b/>
                <w:bCs/>
                <w:color w:val="000000"/>
                <w:spacing w:val="0"/>
                <w:w w:val="100"/>
                <w:position w:val="0"/>
                <w:sz w:val="15"/>
                <w:szCs w:val="15"/>
              </w:rPr>
              <w:t>年度</w:t>
            </w:r>
            <w:r>
              <w:rPr>
                <w:rFonts w:ascii="Times New Roman" w:eastAsia="Times New Roman" w:hAnsi="Times New Roman" w:cs="Times New Roman"/>
                <w:b/>
                <w:bCs/>
                <w:color w:val="000000"/>
                <w:spacing w:val="0"/>
                <w:w w:val="100"/>
                <w:position w:val="0"/>
                <w:sz w:val="15"/>
                <w:szCs w:val="15"/>
              </w:rPr>
              <w:t>2005</w:t>
            </w:r>
            <w:r>
              <w:rPr>
                <w:b/>
                <w:bCs/>
                <w:color w:val="000000"/>
                <w:spacing w:val="0"/>
                <w:w w:val="100"/>
                <w:position w:val="0"/>
                <w:sz w:val="15"/>
                <w:szCs w:val="15"/>
              </w:rPr>
              <w:t>年度</w:t>
            </w:r>
          </w:p>
        </w:tc>
      </w:tr>
      <w:tr>
        <w:trPr>
          <w:trHeight w:val="331" w:hRule="exact"/>
        </w:trPr>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信息技术</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9,166,537,390.40</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7,621,524,015.53</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7,910,596,021.64 6,630,277,605.67</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1,255,941,368.76</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991,246,409.86</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13.70%</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13.01%</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能源环境</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2,882,339,536.27</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2,109,081,583.09</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2,459,104,271.09 1,735,089,683.25</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423,235,265.18</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373,991,899.84</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14.68%</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17.73%</w:t>
            </w:r>
          </w:p>
        </w:tc>
      </w:tr>
      <w:tr>
        <w:trPr>
          <w:trHeight w:val="30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科技园区</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68,534,734.58</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44,581,270.65</w:t>
            </w:r>
          </w:p>
        </w:tc>
        <w:tc>
          <w:tcPr>
            <w:tcBorders/>
            <w:shd w:val="clear" w:color="auto" w:fill="FFFFFF"/>
            <w:vAlign w:val="center"/>
          </w:tcPr>
          <w:p>
            <w:pPr>
              <w:pStyle w:val="Style38"/>
              <w:keepNext w:val="0"/>
              <w:keepLines w:val="0"/>
              <w:widowControl w:val="0"/>
              <w:shd w:val="clear" w:color="auto" w:fill="auto"/>
              <w:tabs>
                <w:tab w:pos="1404" w:val="left"/>
              </w:tabs>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46,145,971.82</w:t>
              <w:tab/>
              <w:t>34,957,027.50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22,388,762.76</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9,624,243.15</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32.67%</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21.59%</w:t>
            </w:r>
          </w:p>
        </w:tc>
      </w:tr>
      <w:tr>
        <w:trPr>
          <w:trHeight w:val="350" w:hRule="exact"/>
        </w:trPr>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合计</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12,117,411,661.25</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9,775,186,869.27</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10,415,846,264.55 8,400,324,316.42</w:t>
            </w:r>
          </w:p>
        </w:tc>
        <w:tc>
          <w:tcPr>
            <w:gridSpan w:val="2"/>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1,701,565,396.70 1,374,862,552.85</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14.04%</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14.06%</w:t>
            </w: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780"/>
        <w:jc w:val="both"/>
      </w:pPr>
      <w:bookmarkStart w:id="822" w:name="bookmark822"/>
      <w:bookmarkStart w:id="823" w:name="bookmark823"/>
      <w:bookmarkStart w:id="824" w:name="bookmark824"/>
      <w:r>
        <w:rPr>
          <w:color w:val="000000"/>
          <w:spacing w:val="0"/>
          <w:w w:val="100"/>
          <w:position w:val="0"/>
          <w:sz w:val="24"/>
          <w:szCs w:val="24"/>
        </w:rPr>
        <w:t>公司2006年度前5名客户主营业务收入总额为</w:t>
      </w:r>
      <w:r>
        <w:rPr>
          <w:color w:val="000000"/>
          <w:spacing w:val="0"/>
          <w:w w:val="100"/>
          <w:position w:val="0"/>
          <w:sz w:val="24"/>
          <w:szCs w:val="24"/>
        </w:rPr>
        <w:t>1,827,095,961.08</w:t>
      </w:r>
      <w:r>
        <w:rPr>
          <w:color w:val="000000"/>
          <w:spacing w:val="0"/>
          <w:w w:val="100"/>
          <w:position w:val="0"/>
          <w:sz w:val="24"/>
          <w:szCs w:val="24"/>
        </w:rPr>
        <w:t>元，占主营业务收入</w:t>
      </w:r>
      <w:bookmarkEnd w:id="822"/>
      <w:bookmarkEnd w:id="823"/>
      <w:bookmarkEnd w:id="824"/>
      <w:r>
        <w:br w:type="page"/>
      </w:r>
    </w:p>
    <w:p>
      <w:pPr>
        <w:widowControl w:val="0"/>
        <w:jc w:val="center"/>
        <w:rPr>
          <w:sz w:val="2"/>
          <w:szCs w:val="2"/>
        </w:rPr>
      </w:pPr>
      <w:r>
        <w:drawing>
          <wp:inline>
            <wp:extent cx="871855" cy="267970"/>
            <wp:docPr id="198" name="Picutre 198"/>
            <a:graphic xmlns:a="http://schemas.openxmlformats.org/drawingml/2006/main">
              <a:graphicData uri="http://schemas.openxmlformats.org/drawingml/2006/picture">
                <pic:pic xmlns:pic="http://schemas.openxmlformats.org/drawingml/2006/picture">
                  <pic:nvPicPr>
                    <pic:cNvPr id="198" name="Picture 198"/>
                    <pic:cNvPicPr/>
                  </pic:nvPicPr>
                  <pic:blipFill>
                    <a:blip r:embed="rId155"/>
                    <a:stretch/>
                  </pic:blipFill>
                  <pic:spPr>
                    <a:xfrm>
                      <a:ext cx="871855" cy="267970"/>
                    </a:xfrm>
                    <a:prstGeom prst="rect"/>
                  </pic:spPr>
                </pic:pic>
              </a:graphicData>
            </a:graphic>
          </wp:inline>
        </w:drawing>
      </w:r>
    </w:p>
    <w:p>
      <w:pPr>
        <w:widowControl w:val="0"/>
        <w:spacing w:after="39" w:line="1" w:lineRule="exact"/>
      </w:pPr>
    </w:p>
    <w:tbl>
      <w:tblPr>
        <w:tblOverlap w:val="never"/>
        <w:jc w:val="center"/>
        <w:tblLayout w:type="fixed"/>
      </w:tblPr>
      <w:tblGrid>
        <w:gridCol w:w="1152"/>
        <w:gridCol w:w="2035"/>
        <w:gridCol w:w="1651"/>
        <w:gridCol w:w="4483"/>
      </w:tblGrid>
      <w:tr>
        <w:trPr>
          <w:trHeight w:val="1090" w:hRule="exact"/>
        </w:trPr>
        <w:tc>
          <w:tcPr>
            <w:gridSpan w:val="4"/>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比例为15.08%。</w:t>
            </w:r>
          </w:p>
        </w:tc>
      </w:tr>
      <w:tr>
        <w:trPr>
          <w:trHeight w:val="638" w:hRule="exact"/>
        </w:trPr>
        <w:tc>
          <w:tcPr>
            <w:gridSpan w:val="2"/>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35.</w:t>
            </w:r>
            <w:r>
              <w:rPr>
                <w:b/>
                <w:bCs/>
                <w:color w:val="000000"/>
                <w:spacing w:val="0"/>
                <w:w w:val="100"/>
                <w:position w:val="0"/>
                <w:sz w:val="24"/>
                <w:szCs w:val="24"/>
              </w:rPr>
              <w:t>主营业务税金及附加</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61"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80"/>
              <w:jc w:val="left"/>
              <w:rPr>
                <w:sz w:val="18"/>
                <w:szCs w:val="18"/>
              </w:rPr>
            </w:pPr>
            <w:r>
              <w:rPr>
                <w:b/>
                <w:bCs/>
                <w:color w:val="000000"/>
                <w:spacing w:val="0"/>
                <w:w w:val="100"/>
                <w:position w:val="0"/>
                <w:sz w:val="18"/>
                <w:szCs w:val="18"/>
              </w:rPr>
              <w:t>税种</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80"/>
              <w:jc w:val="left"/>
              <w:rPr>
                <w:sz w:val="18"/>
                <w:szCs w:val="18"/>
              </w:rPr>
            </w:pPr>
            <w:r>
              <w:rPr>
                <w:b/>
                <w:bCs/>
                <w:color w:val="000000"/>
                <w:spacing w:val="0"/>
                <w:w w:val="100"/>
                <w:position w:val="0"/>
                <w:sz w:val="18"/>
                <w:szCs w:val="18"/>
              </w:rPr>
              <w:t>计缴标准</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b/>
                <w:bCs/>
                <w:color w:val="000000"/>
                <w:spacing w:val="0"/>
                <w:w w:val="100"/>
                <w:position w:val="0"/>
                <w:sz w:val="18"/>
                <w:szCs w:val="18"/>
              </w:rPr>
              <w:t>2006</w:t>
            </w:r>
            <w:r>
              <w:rPr>
                <w:b/>
                <w:bCs/>
                <w:color w:val="000000"/>
                <w:spacing w:val="0"/>
                <w:w w:val="100"/>
                <w:position w:val="0"/>
                <w:sz w:val="18"/>
                <w:szCs w:val="18"/>
              </w:rPr>
              <w:t>年度</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b/>
                <w:bCs/>
                <w:color w:val="000000"/>
                <w:spacing w:val="0"/>
                <w:w w:val="100"/>
                <w:position w:val="0"/>
                <w:sz w:val="18"/>
                <w:szCs w:val="18"/>
              </w:rPr>
              <w:t>2005</w:t>
            </w:r>
            <w:r>
              <w:rPr>
                <w:b/>
                <w:bCs/>
                <w:color w:val="000000"/>
                <w:spacing w:val="0"/>
                <w:w w:val="100"/>
                <w:position w:val="0"/>
                <w:sz w:val="18"/>
                <w:szCs w:val="18"/>
              </w:rPr>
              <w:t>年度</w:t>
            </w:r>
          </w:p>
        </w:tc>
      </w:tr>
      <w:tr>
        <w:trPr>
          <w:trHeight w:val="32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营业税</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应税收入的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或</w:t>
            </w:r>
            <w:r>
              <w:rPr>
                <w:rFonts w:ascii="Times New Roman" w:eastAsia="Times New Roman" w:hAnsi="Times New Roman" w:cs="Times New Roman"/>
                <w:color w:val="000000"/>
                <w:spacing w:val="0"/>
                <w:w w:val="100"/>
                <w:position w:val="0"/>
                <w:sz w:val="18"/>
                <w:szCs w:val="18"/>
              </w:rPr>
              <w:t>5%</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65,996,489.14</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51,640,460.72</w:t>
            </w:r>
          </w:p>
        </w:tc>
      </w:tr>
      <w:tr>
        <w:trPr>
          <w:trHeight w:val="317"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城建税</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应交流转税的</w:t>
            </w:r>
            <w:r>
              <w:rPr>
                <w:rFonts w:ascii="Times New Roman" w:eastAsia="Times New Roman" w:hAnsi="Times New Roman" w:cs="Times New Roman"/>
                <w:color w:val="000000"/>
                <w:spacing w:val="0"/>
                <w:w w:val="100"/>
                <w:position w:val="0"/>
                <w:sz w:val="18"/>
                <w:szCs w:val="18"/>
              </w:rPr>
              <w:t>7%</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20,253,829.83</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16,787,631.34</w:t>
            </w:r>
          </w:p>
        </w:tc>
      </w:tr>
      <w:tr>
        <w:trPr>
          <w:trHeight w:val="317"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教育费附加</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应交流转税的</w:t>
            </w:r>
            <w:r>
              <w:rPr>
                <w:rFonts w:ascii="Times New Roman" w:eastAsia="Times New Roman" w:hAnsi="Times New Roman" w:cs="Times New Roman"/>
                <w:color w:val="000000"/>
                <w:spacing w:val="0"/>
                <w:w w:val="100"/>
                <w:position w:val="0"/>
                <w:sz w:val="18"/>
                <w:szCs w:val="18"/>
              </w:rPr>
              <w:t>3%</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9,107,107.75</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7,550,576.30</w:t>
            </w:r>
          </w:p>
        </w:tc>
      </w:tr>
      <w:tr>
        <w:trPr>
          <w:trHeight w:val="30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w:t>
            </w:r>
          </w:p>
        </w:tc>
        <w:tc>
          <w:tcPr>
            <w:tcBorders/>
            <w:shd w:val="clear" w:color="auto" w:fill="FFFFFF"/>
            <w:vAlign w:val="top"/>
          </w:tcPr>
          <w:p>
            <w:pPr>
              <w:widowControl w:val="0"/>
              <w:rPr>
                <w:sz w:val="10"/>
                <w:szCs w:val="10"/>
              </w:rPr>
            </w:pP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118,709.77</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215,750.05</w:t>
            </w:r>
          </w:p>
        </w:tc>
      </w:tr>
      <w:tr>
        <w:trPr>
          <w:trHeight w:val="336"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95,476,136.49</w:t>
            </w:r>
          </w:p>
        </w:tc>
        <w:tc>
          <w:tcPr>
            <w:tcBorders>
              <w:top w:val="single" w:sz="4"/>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76,194,418.41</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760"/>
        <w:jc w:val="left"/>
      </w:pPr>
      <w:bookmarkStart w:id="825" w:name="bookmark825"/>
      <w:bookmarkStart w:id="826" w:name="bookmark826"/>
      <w:bookmarkStart w:id="827" w:name="bookmark827"/>
      <w:r>
        <w:rPr>
          <w:color w:val="000000"/>
          <w:spacing w:val="0"/>
          <w:w w:val="100"/>
          <w:position w:val="0"/>
          <w:sz w:val="24"/>
          <w:szCs w:val="24"/>
        </w:rPr>
        <w:t>36.</w:t>
      </w:r>
      <w:r>
        <w:rPr>
          <w:color w:val="000000"/>
          <w:spacing w:val="0"/>
          <w:w w:val="100"/>
          <w:position w:val="0"/>
          <w:sz w:val="24"/>
          <w:szCs w:val="24"/>
        </w:rPr>
        <w:t>其他业务利润</w:t>
      </w:r>
      <w:bookmarkEnd w:id="825"/>
      <w:bookmarkEnd w:id="826"/>
      <w:bookmarkEnd w:id="827"/>
    </w:p>
    <w:tbl>
      <w:tblPr>
        <w:tblOverlap w:val="never"/>
        <w:jc w:val="center"/>
        <w:tblLayout w:type="fixed"/>
      </w:tblPr>
      <w:tblGrid>
        <w:gridCol w:w="1195"/>
        <w:gridCol w:w="1450"/>
        <w:gridCol w:w="1334"/>
        <w:gridCol w:w="1334"/>
        <w:gridCol w:w="1330"/>
        <w:gridCol w:w="1334"/>
        <w:gridCol w:w="1320"/>
      </w:tblGrid>
      <w:tr>
        <w:trPr>
          <w:trHeight w:val="691" w:hRule="exact"/>
        </w:trPr>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80"/>
              <w:jc w:val="left"/>
              <w:rPr>
                <w:sz w:val="18"/>
                <w:szCs w:val="18"/>
              </w:rPr>
            </w:pPr>
            <w:r>
              <w:rPr>
                <w:b/>
                <w:bCs/>
                <w:color w:val="000000"/>
                <w:spacing w:val="0"/>
                <w:w w:val="100"/>
                <w:position w:val="0"/>
                <w:sz w:val="18"/>
                <w:szCs w:val="18"/>
              </w:rPr>
              <w:t>项目名称</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收入</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140" w:line="240" w:lineRule="auto"/>
              <w:ind w:left="0" w:right="0" w:firstLine="220"/>
              <w:jc w:val="left"/>
              <w:rPr>
                <w:sz w:val="18"/>
                <w:szCs w:val="18"/>
              </w:rPr>
            </w:pPr>
            <w:r>
              <w:rPr>
                <w:rFonts w:ascii="Times New Roman" w:eastAsia="Times New Roman" w:hAnsi="Times New Roman" w:cs="Times New Roman"/>
                <w:b/>
                <w:bCs/>
                <w:color w:val="000000"/>
                <w:spacing w:val="0"/>
                <w:w w:val="100"/>
                <w:position w:val="0"/>
                <w:sz w:val="18"/>
                <w:szCs w:val="18"/>
              </w:rPr>
              <w:t>2006</w:t>
            </w:r>
            <w:r>
              <w:rPr>
                <w:b/>
                <w:bCs/>
                <w:color w:val="000000"/>
                <w:spacing w:val="0"/>
                <w:w w:val="100"/>
                <w:position w:val="0"/>
                <w:sz w:val="18"/>
                <w:szCs w:val="18"/>
              </w:rPr>
              <w:t>年度</w:t>
            </w:r>
          </w:p>
          <w:p>
            <w:pPr>
              <w:pStyle w:val="Style38"/>
              <w:keepNext w:val="0"/>
              <w:keepLines w:val="0"/>
              <w:widowControl w:val="0"/>
              <w:shd w:val="clear" w:color="auto" w:fill="auto"/>
              <w:bidi w:val="0"/>
              <w:spacing w:before="0" w:after="0" w:line="240" w:lineRule="auto"/>
              <w:ind w:left="0" w:right="0" w:firstLine="420"/>
              <w:jc w:val="left"/>
              <w:rPr>
                <w:sz w:val="18"/>
                <w:szCs w:val="18"/>
              </w:rPr>
            </w:pPr>
            <w:r>
              <w:rPr>
                <w:b/>
                <w:bCs/>
                <w:color w:val="000000"/>
                <w:spacing w:val="0"/>
                <w:w w:val="100"/>
                <w:position w:val="0"/>
                <w:sz w:val="18"/>
                <w:szCs w:val="18"/>
              </w:rPr>
              <w:t>支出</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20"/>
              <w:jc w:val="left"/>
              <w:rPr>
                <w:sz w:val="18"/>
                <w:szCs w:val="18"/>
              </w:rPr>
            </w:pPr>
            <w:r>
              <w:rPr>
                <w:b/>
                <w:bCs/>
                <w:color w:val="000000"/>
                <w:spacing w:val="0"/>
                <w:w w:val="100"/>
                <w:position w:val="0"/>
                <w:sz w:val="18"/>
                <w:szCs w:val="18"/>
              </w:rPr>
              <w:t>利润</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收入</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140" w:line="240" w:lineRule="auto"/>
              <w:ind w:left="0" w:right="0" w:firstLine="220"/>
              <w:jc w:val="left"/>
              <w:rPr>
                <w:sz w:val="18"/>
                <w:szCs w:val="18"/>
              </w:rPr>
            </w:pPr>
            <w:r>
              <w:rPr>
                <w:rFonts w:ascii="Times New Roman" w:eastAsia="Times New Roman" w:hAnsi="Times New Roman" w:cs="Times New Roman"/>
                <w:b/>
                <w:bCs/>
                <w:color w:val="000000"/>
                <w:spacing w:val="0"/>
                <w:w w:val="100"/>
                <w:position w:val="0"/>
                <w:sz w:val="18"/>
                <w:szCs w:val="18"/>
              </w:rPr>
              <w:t>2005</w:t>
            </w:r>
            <w:r>
              <w:rPr>
                <w:b/>
                <w:bCs/>
                <w:color w:val="000000"/>
                <w:spacing w:val="0"/>
                <w:w w:val="100"/>
                <w:position w:val="0"/>
                <w:sz w:val="18"/>
                <w:szCs w:val="18"/>
              </w:rPr>
              <w:t>年度</w:t>
            </w:r>
          </w:p>
          <w:p>
            <w:pPr>
              <w:pStyle w:val="Style38"/>
              <w:keepNext w:val="0"/>
              <w:keepLines w:val="0"/>
              <w:widowControl w:val="0"/>
              <w:shd w:val="clear" w:color="auto" w:fill="auto"/>
              <w:bidi w:val="0"/>
              <w:spacing w:before="0" w:after="0" w:line="240" w:lineRule="auto"/>
              <w:ind w:left="0" w:right="0" w:firstLine="440"/>
              <w:jc w:val="left"/>
              <w:rPr>
                <w:sz w:val="18"/>
                <w:szCs w:val="18"/>
              </w:rPr>
            </w:pPr>
            <w:r>
              <w:rPr>
                <w:b/>
                <w:bCs/>
                <w:color w:val="000000"/>
                <w:spacing w:val="0"/>
                <w:w w:val="100"/>
                <w:position w:val="0"/>
                <w:sz w:val="18"/>
                <w:szCs w:val="18"/>
              </w:rPr>
              <w:t>支出</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利润</w:t>
            </w:r>
          </w:p>
        </w:tc>
      </w:tr>
      <w:tr>
        <w:trPr>
          <w:trHeight w:val="331"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房屋出租</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15,547,615.73</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5,953,837.65</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9,593,778.08</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11,893,088.30</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6,553,998.23</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5,339,090.07</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设备出租</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152,672.14</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95,802.65</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56,869.49</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282,780.00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15,552.90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267,227.10</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技术服务</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36,202,087.66</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2,918,791.20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33,283,296.46</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12,495,139.02</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6,054,481.13</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6,440,657.89</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咨询服务</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7,769,167.77</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884,073.76</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6,885,094.01</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15,177,344.32</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834,213.43</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14,343,130.89</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材料销售</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42,565,859.15</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34,300,615.30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8,265,243.85</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9,004,753.36</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7,013,870.90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1,990,882.46</w:t>
            </w:r>
          </w:p>
        </w:tc>
      </w:tr>
      <w:tr>
        <w:trPr>
          <w:trHeight w:val="30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1,096,675.22</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57,663.90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1,039,011.32</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3,038,575.18</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1,729,709.09</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1,308,866.09</w:t>
            </w:r>
          </w:p>
        </w:tc>
      </w:tr>
      <w:tr>
        <w:trPr>
          <w:trHeight w:val="350" w:hRule="exact"/>
        </w:trPr>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103,334,077.67</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44,210,784.46</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59,123,293.21</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51,891,680.18</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22,201,825.68</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29,689,854.50</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760"/>
        <w:jc w:val="left"/>
      </w:pPr>
      <w:bookmarkStart w:id="828" w:name="bookmark828"/>
      <w:bookmarkStart w:id="829" w:name="bookmark829"/>
      <w:bookmarkStart w:id="830" w:name="bookmark830"/>
      <w:r>
        <w:rPr>
          <w:color w:val="000000"/>
          <w:spacing w:val="0"/>
          <w:w w:val="100"/>
          <w:position w:val="0"/>
          <w:sz w:val="24"/>
          <w:szCs w:val="24"/>
        </w:rPr>
        <w:t>37.</w:t>
      </w:r>
      <w:r>
        <w:rPr>
          <w:color w:val="000000"/>
          <w:spacing w:val="0"/>
          <w:w w:val="100"/>
          <w:position w:val="0"/>
          <w:sz w:val="24"/>
          <w:szCs w:val="24"/>
        </w:rPr>
        <w:t>财务费用</w:t>
      </w:r>
      <w:bookmarkEnd w:id="828"/>
      <w:bookmarkEnd w:id="829"/>
      <w:bookmarkEnd w:id="830"/>
    </w:p>
    <w:tbl>
      <w:tblPr>
        <w:tblOverlap w:val="never"/>
        <w:jc w:val="center"/>
        <w:tblLayout w:type="fixed"/>
      </w:tblPr>
      <w:tblGrid>
        <w:gridCol w:w="1507"/>
        <w:gridCol w:w="1502"/>
        <w:gridCol w:w="2352"/>
        <w:gridCol w:w="1354"/>
      </w:tblGrid>
      <w:tr>
        <w:trPr>
          <w:trHeight w:val="274"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00"/>
              <w:jc w:val="left"/>
              <w:rPr>
                <w:sz w:val="18"/>
                <w:szCs w:val="18"/>
              </w:rPr>
            </w:pPr>
            <w:r>
              <w:rPr>
                <w:b/>
                <w:bCs/>
                <w:color w:val="000000"/>
                <w:spacing w:val="0"/>
                <w:w w:val="100"/>
                <w:position w:val="0"/>
                <w:sz w:val="18"/>
                <w:szCs w:val="18"/>
              </w:rPr>
              <w:t>项目</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b/>
                <w:bCs/>
                <w:color w:val="000000"/>
                <w:spacing w:val="0"/>
                <w:w w:val="100"/>
                <w:position w:val="0"/>
                <w:sz w:val="18"/>
                <w:szCs w:val="18"/>
              </w:rPr>
              <w:t>2006</w:t>
            </w:r>
            <w:r>
              <w:rPr>
                <w:b/>
                <w:bCs/>
                <w:color w:val="000000"/>
                <w:spacing w:val="0"/>
                <w:w w:val="100"/>
                <w:position w:val="0"/>
                <w:sz w:val="18"/>
                <w:szCs w:val="18"/>
              </w:rPr>
              <w:t>年度</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b/>
                <w:bCs/>
                <w:color w:val="000000"/>
                <w:spacing w:val="0"/>
                <w:w w:val="100"/>
                <w:position w:val="0"/>
                <w:sz w:val="18"/>
                <w:szCs w:val="18"/>
              </w:rPr>
              <w:t>2005</w:t>
            </w:r>
            <w:r>
              <w:rPr>
                <w:b/>
                <w:bCs/>
                <w:color w:val="000000"/>
                <w:spacing w:val="0"/>
                <w:w w:val="100"/>
                <w:position w:val="0"/>
                <w:sz w:val="18"/>
                <w:szCs w:val="18"/>
              </w:rPr>
              <w:t>年度</w:t>
            </w:r>
          </w:p>
        </w:tc>
        <w:tc>
          <w:tcPr>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利息支出</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143,734,057.43</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135,029,591.54</w:t>
            </w: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减：利息收入</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17,593,006.02</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20,528,069.00</w:t>
            </w: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汇兑损失</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12,309,107.59</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14,224,146.15</w:t>
            </w: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减：汇兑收益</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2,648,076.32</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7,066,830.55</w:t>
            </w:r>
          </w:p>
        </w:tc>
        <w:tc>
          <w:tcPr>
            <w:tcBorders/>
            <w:shd w:val="clear" w:color="auto" w:fill="FFFFFF"/>
            <w:vAlign w:val="top"/>
          </w:tcPr>
          <w:p>
            <w:pPr>
              <w:widowControl w:val="0"/>
              <w:rPr>
                <w:sz w:val="10"/>
                <w:szCs w:val="10"/>
              </w:rPr>
            </w:pPr>
          </w:p>
        </w:tc>
      </w:tr>
      <w:tr>
        <w:trPr>
          <w:trHeight w:val="30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其他财务费用</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9,906,964.24</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3,754,512.00</w:t>
            </w:r>
          </w:p>
        </w:tc>
        <w:tc>
          <w:tcPr>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145,709,046.92</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125,413,350.14</w:t>
            </w:r>
          </w:p>
        </w:tc>
        <w:tc>
          <w:tcPr>
            <w:tcBorders/>
            <w:shd w:val="clear" w:color="auto" w:fill="FFFFFF"/>
            <w:vAlign w:val="top"/>
          </w:tcPr>
          <w:p>
            <w:pPr>
              <w:widowControl w:val="0"/>
              <w:rPr>
                <w:sz w:val="10"/>
                <w:szCs w:val="10"/>
              </w:rPr>
            </w:pPr>
          </w:p>
        </w:tc>
      </w:tr>
      <w:tr>
        <w:trPr>
          <w:trHeight w:val="66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38.</w:t>
            </w:r>
            <w:r>
              <w:rPr>
                <w:b/>
                <w:bCs/>
                <w:color w:val="000000"/>
                <w:spacing w:val="0"/>
                <w:w w:val="100"/>
                <w:position w:val="0"/>
                <w:sz w:val="24"/>
                <w:szCs w:val="24"/>
              </w:rPr>
              <w:t>投资收益</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6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b/>
                <w:bCs/>
                <w:color w:val="000000"/>
                <w:spacing w:val="0"/>
                <w:w w:val="100"/>
                <w:position w:val="0"/>
                <w:sz w:val="18"/>
                <w:szCs w:val="18"/>
              </w:rPr>
              <w:t>2006</w:t>
            </w:r>
            <w:r>
              <w:rPr>
                <w:b/>
                <w:bCs/>
                <w:color w:val="000000"/>
                <w:spacing w:val="0"/>
                <w:w w:val="100"/>
                <w:position w:val="0"/>
                <w:sz w:val="18"/>
                <w:szCs w:val="18"/>
              </w:rPr>
              <w:t>年度</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b/>
                <w:bCs/>
                <w:color w:val="000000"/>
                <w:spacing w:val="0"/>
                <w:w w:val="100"/>
                <w:position w:val="0"/>
                <w:sz w:val="18"/>
                <w:szCs w:val="18"/>
              </w:rPr>
              <w:t>2005</w:t>
            </w:r>
            <w:r>
              <w:rPr>
                <w:b/>
                <w:bCs/>
                <w:color w:val="000000"/>
                <w:spacing w:val="0"/>
                <w:w w:val="100"/>
                <w:position w:val="0"/>
                <w:sz w:val="18"/>
                <w:szCs w:val="18"/>
              </w:rPr>
              <w:t>年度</w:t>
            </w:r>
          </w:p>
        </w:tc>
      </w:tr>
      <w:tr>
        <w:trPr>
          <w:trHeight w:val="326"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股票投资收益</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8,322,246.44</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-1,909,548.79</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债权投资收益</w:t>
            </w:r>
          </w:p>
        </w:tc>
        <w:tc>
          <w:tcPr>
            <w:tcBorders/>
            <w:shd w:val="clear" w:color="auto" w:fill="FFFFFF"/>
            <w:vAlign w:val="top"/>
          </w:tcPr>
          <w:p>
            <w:pPr>
              <w:widowControl w:val="0"/>
              <w:rPr>
                <w:sz w:val="10"/>
                <w:szCs w:val="10"/>
              </w:rPr>
            </w:pP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15,069,095.65</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8,027,412.50</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其中：债券收益</w:t>
            </w:r>
          </w:p>
        </w:tc>
        <w:tc>
          <w:tcPr>
            <w:tcBorders/>
            <w:shd w:val="clear" w:color="auto" w:fill="FFFFFF"/>
            <w:vAlign w:val="top"/>
          </w:tcPr>
          <w:p>
            <w:pPr>
              <w:widowControl w:val="0"/>
              <w:rPr>
                <w:sz w:val="10"/>
                <w:szCs w:val="10"/>
              </w:rPr>
            </w:pPr>
          </w:p>
        </w:tc>
        <w:tc>
          <w:tcPr>
            <w:tcBorders/>
            <w:shd w:val="clear" w:color="auto" w:fill="FFFFFF"/>
            <w:vAlign w:val="top"/>
          </w:tcPr>
          <w:p>
            <w:pPr>
              <w:pStyle w:val="Style38"/>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1,969,530.82</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12" w:hRule="exact"/>
        </w:trPr>
        <w:tc>
          <w:tcPr>
            <w:gridSpan w:val="2"/>
            <w:tcBorders/>
            <w:shd w:val="clear" w:color="auto" w:fill="FFFFFF"/>
            <w:vAlign w:val="bottom"/>
          </w:tcPr>
          <w:p>
            <w:pPr>
              <w:pStyle w:val="Style38"/>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委托贷款收益</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13,076,625.45</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8,027,412.50</w:t>
            </w:r>
          </w:p>
        </w:tc>
      </w:tr>
      <w:tr>
        <w:trPr>
          <w:trHeight w:val="312" w:hRule="exact"/>
        </w:trPr>
        <w:tc>
          <w:tcPr>
            <w:gridSpan w:val="2"/>
            <w:tcBorders/>
            <w:shd w:val="clear" w:color="auto" w:fill="FFFFFF"/>
            <w:vAlign w:val="top"/>
          </w:tcPr>
          <w:p>
            <w:pPr>
              <w:pStyle w:val="Style38"/>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其他债权投资收益</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22,939.38</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12" w:hRule="exact"/>
        </w:trPr>
        <w:tc>
          <w:tcPr>
            <w:gridSpan w:val="2"/>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联营或合营公司分配来的利润</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362,714.72</w:t>
            </w:r>
          </w:p>
        </w:tc>
      </w:tr>
      <w:tr>
        <w:trPr>
          <w:trHeight w:val="269" w:hRule="exact"/>
        </w:trPr>
        <w:tc>
          <w:tcPr>
            <w:gridSpan w:val="3"/>
            <w:tcBorders/>
            <w:shd w:val="clear" w:color="auto" w:fill="FFFFFF"/>
            <w:vAlign w:val="bottom"/>
          </w:tcPr>
          <w:p>
            <w:pPr>
              <w:pStyle w:val="Style38"/>
              <w:keepNext w:val="0"/>
              <w:keepLines w:val="0"/>
              <w:widowControl w:val="0"/>
              <w:shd w:val="clear" w:color="auto" w:fill="auto"/>
              <w:tabs>
                <w:tab w:pos="3898" w:val="left"/>
              </w:tabs>
              <w:bidi w:val="0"/>
              <w:spacing w:before="0" w:after="0" w:line="240" w:lineRule="auto"/>
              <w:ind w:left="0" w:right="0" w:firstLine="0"/>
              <w:jc w:val="left"/>
              <w:rPr>
                <w:sz w:val="18"/>
                <w:szCs w:val="18"/>
              </w:rPr>
            </w:pPr>
            <w:r>
              <w:rPr>
                <w:color w:val="000000"/>
                <w:spacing w:val="0"/>
                <w:w w:val="100"/>
                <w:position w:val="0"/>
                <w:sz w:val="18"/>
                <w:szCs w:val="18"/>
              </w:rPr>
              <w:t>期末调整被投资公司所有者权益净增减金额</w:t>
              <w:tab/>
            </w:r>
            <w:r>
              <w:rPr>
                <w:rFonts w:ascii="Times New Roman" w:eastAsia="Times New Roman" w:hAnsi="Times New Roman" w:cs="Times New Roman"/>
                <w:color w:val="000000"/>
                <w:spacing w:val="0"/>
                <w:w w:val="100"/>
                <w:position w:val="0"/>
                <w:sz w:val="18"/>
                <w:szCs w:val="18"/>
              </w:rPr>
              <w:t>25,391,253.79</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-338,073.83</w:t>
            </w:r>
          </w:p>
        </w:tc>
      </w:tr>
    </w:tbl>
    <w:p>
      <w:pPr>
        <w:spacing w:lineRule="exact" w:line="1"/>
        <w:rPr>
          <w:sz w:val="2"/>
          <w:szCs w:val="2"/>
        </w:rPr>
      </w:pPr>
      <w:r>
        <w:br w:type="page"/>
      </w:r>
    </w:p>
    <w:p>
      <w:pPr>
        <w:widowControl w:val="0"/>
        <w:jc w:val="center"/>
        <w:rPr>
          <w:sz w:val="2"/>
          <w:szCs w:val="2"/>
        </w:rPr>
      </w:pPr>
      <w:r>
        <w:drawing>
          <wp:inline>
            <wp:extent cx="908050" cy="304800"/>
            <wp:docPr id="199" name="Picutre 199"/>
            <a:graphic xmlns:a="http://schemas.openxmlformats.org/drawingml/2006/main">
              <a:graphicData uri="http://schemas.openxmlformats.org/drawingml/2006/picture">
                <pic:pic xmlns:pic="http://schemas.openxmlformats.org/drawingml/2006/picture">
                  <pic:nvPicPr>
                    <pic:cNvPr id="199" name="Picture 199"/>
                    <pic:cNvPicPr/>
                  </pic:nvPicPr>
                  <pic:blipFill>
                    <a:blip r:embed="rId157"/>
                    <a:stretch/>
                  </pic:blipFill>
                  <pic:spPr>
                    <a:xfrm>
                      <a:ext cx="908050" cy="304800"/>
                    </a:xfrm>
                    <a:prstGeom prst="rect"/>
                  </pic:spPr>
                </pic:pic>
              </a:graphicData>
            </a:graphic>
          </wp:inline>
        </w:drawing>
      </w:r>
    </w:p>
    <w:p>
      <w:pPr>
        <w:widowControl w:val="0"/>
        <w:spacing w:after="679" w:line="1" w:lineRule="exact"/>
      </w:pPr>
    </w:p>
    <w:tbl>
      <w:tblPr>
        <w:tblOverlap w:val="never"/>
        <w:jc w:val="center"/>
        <w:tblLayout w:type="fixed"/>
      </w:tblPr>
      <w:tblGrid>
        <w:gridCol w:w="2203"/>
        <w:gridCol w:w="1646"/>
        <w:gridCol w:w="1661"/>
        <w:gridCol w:w="1214"/>
      </w:tblGrid>
      <w:tr>
        <w:trPr>
          <w:trHeight w:val="278"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股权投资差额摊销</w:t>
            </w:r>
          </w:p>
        </w:tc>
        <w:tc>
          <w:tcPr>
            <w:tcBorders/>
            <w:shd w:val="clear" w:color="auto" w:fill="FFFFFF"/>
            <w:vAlign w:val="top"/>
          </w:tcPr>
          <w:p>
            <w:pPr>
              <w:widowControl w:val="0"/>
              <w:rPr>
                <w:sz w:val="10"/>
                <w:szCs w:val="10"/>
              </w:rPr>
            </w:pP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-7,165,752.84</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-4,665,670.96</w:t>
            </w:r>
          </w:p>
        </w:tc>
      </w:tr>
      <w:tr>
        <w:trPr>
          <w:trHeight w:val="307"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股权投资转让收益</w:t>
            </w:r>
          </w:p>
        </w:tc>
        <w:tc>
          <w:tcPr>
            <w:tcBorders/>
            <w:shd w:val="clear" w:color="auto" w:fill="FFFFFF"/>
            <w:vAlign w:val="top"/>
          </w:tcPr>
          <w:p>
            <w:pPr>
              <w:widowControl w:val="0"/>
              <w:rPr>
                <w:sz w:val="10"/>
                <w:szCs w:val="10"/>
              </w:rPr>
            </w:pP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5,441,331.95</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54,525,582.91</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计提短期投资跌价准备</w:t>
            </w:r>
          </w:p>
        </w:tc>
        <w:tc>
          <w:tcPr>
            <w:tcBorders/>
            <w:shd w:val="clear" w:color="auto" w:fill="FFFFFF"/>
            <w:vAlign w:val="top"/>
          </w:tcPr>
          <w:p>
            <w:pPr>
              <w:widowControl w:val="0"/>
              <w:rPr>
                <w:sz w:val="10"/>
                <w:szCs w:val="10"/>
              </w:rPr>
            </w:pP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-89,017.78</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566,702.32</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计提长期投资减值准备</w:t>
            </w:r>
          </w:p>
        </w:tc>
        <w:tc>
          <w:tcPr>
            <w:tcBorders/>
            <w:shd w:val="clear" w:color="auto" w:fill="FFFFFF"/>
            <w:vAlign w:val="top"/>
          </w:tcPr>
          <w:p>
            <w:pPr>
              <w:widowControl w:val="0"/>
              <w:rPr>
                <w:sz w:val="10"/>
                <w:szCs w:val="10"/>
              </w:rPr>
            </w:pP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881,802.50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-183,679.64</w:t>
            </w:r>
          </w:p>
        </w:tc>
      </w:tr>
      <w:tr>
        <w:trPr>
          <w:trHeight w:val="485"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50,850,959.71</w:t>
            </w:r>
          </w:p>
        </w:tc>
        <w:tc>
          <w:tcPr>
            <w:tcBorders>
              <w:top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56,385,439.23</w:t>
            </w:r>
          </w:p>
        </w:tc>
      </w:tr>
      <w:tr>
        <w:trPr>
          <w:trHeight w:val="66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39.</w:t>
            </w:r>
            <w:r>
              <w:rPr>
                <w:b/>
                <w:bCs/>
                <w:color w:val="000000"/>
                <w:spacing w:val="0"/>
                <w:w w:val="100"/>
                <w:position w:val="0"/>
                <w:sz w:val="24"/>
                <w:szCs w:val="24"/>
              </w:rPr>
              <w:t>补贴收入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61"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880"/>
              <w:jc w:val="left"/>
              <w:rPr>
                <w:sz w:val="18"/>
                <w:szCs w:val="18"/>
              </w:rPr>
            </w:pPr>
            <w:r>
              <w:rPr>
                <w:b/>
                <w:bCs/>
                <w:color w:val="000000"/>
                <w:spacing w:val="0"/>
                <w:w w:val="100"/>
                <w:position w:val="0"/>
                <w:sz w:val="18"/>
                <w:szCs w:val="18"/>
              </w:rPr>
              <w:t>项目</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b/>
                <w:bCs/>
                <w:color w:val="000000"/>
                <w:spacing w:val="0"/>
                <w:w w:val="100"/>
                <w:position w:val="0"/>
                <w:sz w:val="18"/>
                <w:szCs w:val="18"/>
              </w:rPr>
              <w:t>2006</w:t>
            </w:r>
            <w:r>
              <w:rPr>
                <w:b/>
                <w:bCs/>
                <w:color w:val="000000"/>
                <w:spacing w:val="0"/>
                <w:w w:val="100"/>
                <w:position w:val="0"/>
                <w:sz w:val="18"/>
                <w:szCs w:val="18"/>
              </w:rPr>
              <w:t>年度</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b/>
                <w:bCs/>
                <w:color w:val="000000"/>
                <w:spacing w:val="0"/>
                <w:w w:val="100"/>
                <w:position w:val="0"/>
                <w:sz w:val="18"/>
                <w:szCs w:val="18"/>
              </w:rPr>
              <w:t>2005</w:t>
            </w:r>
            <w:r>
              <w:rPr>
                <w:b/>
                <w:bCs/>
                <w:color w:val="000000"/>
                <w:spacing w:val="0"/>
                <w:w w:val="100"/>
                <w:position w:val="0"/>
                <w:sz w:val="18"/>
                <w:szCs w:val="18"/>
              </w:rPr>
              <w:t>年度</w:t>
            </w:r>
          </w:p>
        </w:tc>
        <w:tc>
          <w:tcPr>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软件产品增值税返还</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32,088,653.79</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23,788,555.75</w:t>
            </w: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增值税减免</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财政补贴</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34,140,000.00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4,152,500.00</w:t>
            </w:r>
          </w:p>
        </w:tc>
        <w:tc>
          <w:tcPr>
            <w:tcBorders/>
            <w:shd w:val="clear" w:color="auto" w:fill="FFFFFF"/>
            <w:vAlign w:val="top"/>
          </w:tcPr>
          <w:p>
            <w:pPr>
              <w:widowControl w:val="0"/>
              <w:rPr>
                <w:sz w:val="10"/>
                <w:szCs w:val="10"/>
              </w:rPr>
            </w:pPr>
          </w:p>
        </w:tc>
      </w:tr>
      <w:tr>
        <w:trPr>
          <w:trHeight w:val="30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出口贴息及其他</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624,169.38</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220,917.45</w:t>
            </w:r>
          </w:p>
        </w:tc>
        <w:tc>
          <w:tcPr>
            <w:tcBorders/>
            <w:shd w:val="clear" w:color="auto" w:fill="FFFFFF"/>
            <w:vAlign w:val="top"/>
          </w:tcPr>
          <w:p>
            <w:pPr>
              <w:widowControl w:val="0"/>
              <w:rPr>
                <w:sz w:val="10"/>
                <w:szCs w:val="10"/>
              </w:rPr>
            </w:pPr>
          </w:p>
        </w:tc>
      </w:tr>
      <w:tr>
        <w:trPr>
          <w:trHeight w:val="398" w:hRule="exact"/>
        </w:trPr>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66,852,823.17</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28,161,973.20</w:t>
            </w:r>
          </w:p>
        </w:tc>
        <w:tc>
          <w:tcPr>
            <w:tcBorders/>
            <w:shd w:val="clear" w:color="auto" w:fill="FFFFFF"/>
            <w:vAlign w:val="top"/>
          </w:tcPr>
          <w:p>
            <w:pPr>
              <w:widowControl w:val="0"/>
              <w:rPr>
                <w:sz w:val="10"/>
                <w:szCs w:val="10"/>
              </w:rPr>
            </w:pPr>
          </w:p>
        </w:tc>
      </w:tr>
    </w:tbl>
    <w:p>
      <w:pPr>
        <w:widowControl w:val="0"/>
        <w:spacing w:after="259" w:line="1" w:lineRule="exact"/>
      </w:pPr>
    </w:p>
    <w:p>
      <w:pPr>
        <w:pStyle w:val="Style17"/>
        <w:keepNext w:val="0"/>
        <w:keepLines w:val="0"/>
        <w:widowControl w:val="0"/>
        <w:shd w:val="clear" w:color="auto" w:fill="auto"/>
        <w:bidi w:val="0"/>
        <w:spacing w:before="0" w:after="320" w:line="306" w:lineRule="exact"/>
        <w:ind w:left="780" w:right="0" w:firstLine="40"/>
        <w:jc w:val="both"/>
      </w:pPr>
      <w:r>
        <w:rPr>
          <w:color w:val="000000"/>
          <w:spacing w:val="0"/>
          <w:w w:val="100"/>
          <w:position w:val="0"/>
          <w:sz w:val="24"/>
          <w:szCs w:val="24"/>
        </w:rPr>
        <w:t>“补贴收入一软件产品增值税返还”系本公司及纳入合并范围的控股子公司根据《鼓励 软件产业和集成电路产业若干政策》（国发［2000］18号）和《北京市软件开发生产企业和 软件产品认证及管理办法（试行）》（京科新发</w:t>
      </w:r>
      <w:r>
        <w:rPr>
          <w:color w:val="000000"/>
          <w:spacing w:val="0"/>
          <w:w w:val="100"/>
          <w:position w:val="0"/>
          <w:sz w:val="24"/>
          <w:szCs w:val="24"/>
        </w:rPr>
        <w:t>［1999</w:t>
      </w:r>
      <w:r>
        <w:rPr>
          <w:color w:val="000000"/>
          <w:spacing w:val="0"/>
          <w:w w:val="100"/>
          <w:position w:val="0"/>
          <w:sz w:val="24"/>
          <w:szCs w:val="24"/>
        </w:rPr>
        <w:t>］第352号）的有关规定，经国家税 务部门审核确认为软件产品即征即退纳税企业后享受的税收返还，即所销售软件产品先 按17%的税率征收增值税，对实际税负超过3%的部分实行即征即退。</w:t>
      </w:r>
    </w:p>
    <w:p>
      <w:pPr>
        <w:pStyle w:val="Style17"/>
        <w:keepNext w:val="0"/>
        <w:keepLines w:val="0"/>
        <w:widowControl w:val="0"/>
        <w:shd w:val="clear" w:color="auto" w:fill="auto"/>
        <w:bidi w:val="0"/>
        <w:spacing w:before="0" w:after="320" w:line="305" w:lineRule="exact"/>
        <w:ind w:left="780" w:right="0" w:firstLine="40"/>
        <w:jc w:val="both"/>
      </w:pPr>
      <w:r>
        <w:rPr>
          <w:color w:val="000000"/>
          <w:spacing w:val="0"/>
          <w:w w:val="100"/>
          <w:position w:val="0"/>
          <w:sz w:val="24"/>
          <w:szCs w:val="24"/>
        </w:rPr>
        <w:t>“补贴收入一财政补贴”主要为控股子公司一沈阳同方多媒体有限公司根据沈阳市浑南 区管委会《关于用产业基金扶持清华同方沈阳科技园项目的批复》（沈新区委发［2006］106 号文），获得产业科研与开发支持补贴</w:t>
      </w:r>
      <w:r>
        <w:rPr>
          <w:color w:val="000000"/>
          <w:spacing w:val="0"/>
          <w:w w:val="100"/>
          <w:position w:val="0"/>
          <w:sz w:val="24"/>
          <w:szCs w:val="24"/>
        </w:rPr>
        <w:t>32,250,000.00</w:t>
      </w:r>
      <w:r>
        <w:rPr>
          <w:color w:val="000000"/>
          <w:spacing w:val="0"/>
          <w:w w:val="100"/>
          <w:position w:val="0"/>
          <w:sz w:val="24"/>
          <w:szCs w:val="24"/>
        </w:rPr>
        <w:t>元。</w:t>
      </w:r>
    </w:p>
    <w:p>
      <w:pPr>
        <w:pStyle w:val="Style29"/>
        <w:keepNext/>
        <w:keepLines/>
        <w:widowControl w:val="0"/>
        <w:shd w:val="clear" w:color="auto" w:fill="auto"/>
        <w:bidi w:val="0"/>
        <w:spacing w:before="0" w:after="380" w:line="306" w:lineRule="exact"/>
        <w:ind w:left="0" w:right="0" w:firstLine="780"/>
        <w:jc w:val="both"/>
      </w:pPr>
      <w:bookmarkStart w:id="831" w:name="bookmark831"/>
      <w:bookmarkStart w:id="832" w:name="bookmark832"/>
      <w:bookmarkStart w:id="833" w:name="bookmark833"/>
      <w:r>
        <w:rPr>
          <w:color w:val="000000"/>
          <w:spacing w:val="0"/>
          <w:w w:val="100"/>
          <w:position w:val="0"/>
          <w:sz w:val="24"/>
          <w:szCs w:val="24"/>
        </w:rPr>
        <w:t>40.</w:t>
      </w:r>
      <w:r>
        <w:rPr>
          <w:color w:val="000000"/>
          <w:spacing w:val="0"/>
          <w:w w:val="100"/>
          <w:position w:val="0"/>
          <w:sz w:val="24"/>
          <w:szCs w:val="24"/>
        </w:rPr>
        <w:t>营业外收入</w:t>
      </w:r>
      <w:bookmarkEnd w:id="831"/>
      <w:bookmarkEnd w:id="832"/>
      <w:bookmarkEnd w:id="833"/>
    </w:p>
    <w:tbl>
      <w:tblPr>
        <w:tblOverlap w:val="never"/>
        <w:jc w:val="center"/>
        <w:tblLayout w:type="fixed"/>
      </w:tblPr>
      <w:tblGrid>
        <w:gridCol w:w="2050"/>
        <w:gridCol w:w="1886"/>
        <w:gridCol w:w="1435"/>
      </w:tblGrid>
      <w:tr>
        <w:trPr>
          <w:trHeight w:val="278"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860"/>
              <w:jc w:val="left"/>
              <w:rPr>
                <w:sz w:val="18"/>
                <w:szCs w:val="18"/>
              </w:rPr>
            </w:pPr>
            <w:r>
              <w:rPr>
                <w:b/>
                <w:bCs/>
                <w:color w:val="000000"/>
                <w:spacing w:val="0"/>
                <w:w w:val="100"/>
                <w:position w:val="0"/>
                <w:sz w:val="18"/>
                <w:szCs w:val="18"/>
              </w:rPr>
              <w:t>项目</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b/>
                <w:bCs/>
                <w:color w:val="000000"/>
                <w:spacing w:val="0"/>
                <w:w w:val="100"/>
                <w:position w:val="0"/>
                <w:sz w:val="18"/>
                <w:szCs w:val="18"/>
              </w:rPr>
              <w:t>2006</w:t>
            </w:r>
            <w:r>
              <w:rPr>
                <w:b/>
                <w:bCs/>
                <w:color w:val="000000"/>
                <w:spacing w:val="0"/>
                <w:w w:val="100"/>
                <w:position w:val="0"/>
                <w:sz w:val="18"/>
                <w:szCs w:val="18"/>
              </w:rPr>
              <w:t>年度</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b/>
                <w:bCs/>
                <w:color w:val="000000"/>
                <w:spacing w:val="0"/>
                <w:w w:val="100"/>
                <w:position w:val="0"/>
                <w:sz w:val="18"/>
                <w:szCs w:val="18"/>
              </w:rPr>
              <w:t>2005</w:t>
            </w:r>
            <w:r>
              <w:rPr>
                <w:b/>
                <w:bCs/>
                <w:color w:val="000000"/>
                <w:spacing w:val="0"/>
                <w:w w:val="100"/>
                <w:position w:val="0"/>
                <w:sz w:val="18"/>
                <w:szCs w:val="18"/>
              </w:rPr>
              <w:t>年度</w:t>
            </w:r>
          </w:p>
        </w:tc>
      </w:tr>
      <w:tr>
        <w:trPr>
          <w:trHeight w:val="317"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固定资产盘盈</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处置固定资产净收益</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9,671,212.26</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2,861,772.27</w:t>
            </w:r>
          </w:p>
        </w:tc>
      </w:tr>
      <w:tr>
        <w:trPr>
          <w:trHeight w:val="307"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出售无形资产收益</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65,675.31</w:t>
            </w:r>
          </w:p>
        </w:tc>
      </w:tr>
      <w:tr>
        <w:trPr>
          <w:trHeight w:val="317"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非货币性交易收益</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罚款或索赔净收入</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14,258,467.92</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3,849,164.97</w:t>
            </w:r>
          </w:p>
        </w:tc>
      </w:tr>
      <w:tr>
        <w:trPr>
          <w:trHeight w:val="317"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教育费附加返还</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4,733,989.90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500.70</w:t>
            </w:r>
          </w:p>
        </w:tc>
      </w:tr>
      <w:tr>
        <w:trPr>
          <w:trHeight w:val="30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1,186,869.35</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10,686,297.24</w:t>
            </w:r>
          </w:p>
        </w:tc>
      </w:tr>
      <w:tr>
        <w:trPr>
          <w:trHeight w:val="485"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29,850,539.43</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17,463,410.49</w:t>
            </w:r>
          </w:p>
        </w:tc>
      </w:tr>
      <w:tr>
        <w:trPr>
          <w:trHeight w:val="66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41.</w:t>
            </w:r>
            <w:r>
              <w:rPr>
                <w:b/>
                <w:bCs/>
                <w:color w:val="000000"/>
                <w:spacing w:val="0"/>
                <w:w w:val="100"/>
                <w:position w:val="0"/>
                <w:sz w:val="24"/>
                <w:szCs w:val="24"/>
              </w:rPr>
              <w:t>营业外支出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61"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860"/>
              <w:jc w:val="left"/>
              <w:rPr>
                <w:sz w:val="18"/>
                <w:szCs w:val="18"/>
              </w:rPr>
            </w:pPr>
            <w:r>
              <w:rPr>
                <w:b/>
                <w:bCs/>
                <w:color w:val="000000"/>
                <w:spacing w:val="0"/>
                <w:w w:val="100"/>
                <w:position w:val="0"/>
                <w:sz w:val="18"/>
                <w:szCs w:val="18"/>
              </w:rPr>
              <w:t>项目</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b/>
                <w:bCs/>
                <w:color w:val="000000"/>
                <w:spacing w:val="0"/>
                <w:w w:val="100"/>
                <w:position w:val="0"/>
                <w:sz w:val="18"/>
                <w:szCs w:val="18"/>
              </w:rPr>
              <w:t>2006</w:t>
            </w:r>
            <w:r>
              <w:rPr>
                <w:b/>
                <w:bCs/>
                <w:color w:val="000000"/>
                <w:spacing w:val="0"/>
                <w:w w:val="100"/>
                <w:position w:val="0"/>
                <w:sz w:val="18"/>
                <w:szCs w:val="18"/>
              </w:rPr>
              <w:t>年度</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b/>
                <w:bCs/>
                <w:color w:val="000000"/>
                <w:spacing w:val="0"/>
                <w:w w:val="100"/>
                <w:position w:val="0"/>
                <w:sz w:val="18"/>
                <w:szCs w:val="18"/>
              </w:rPr>
              <w:t>2005</w:t>
            </w:r>
            <w:r>
              <w:rPr>
                <w:b/>
                <w:bCs/>
                <w:color w:val="000000"/>
                <w:spacing w:val="0"/>
                <w:w w:val="100"/>
                <w:position w:val="0"/>
                <w:sz w:val="18"/>
                <w:szCs w:val="18"/>
              </w:rPr>
              <w:t>年度</w:t>
            </w:r>
          </w:p>
        </w:tc>
      </w:tr>
      <w:tr>
        <w:trPr>
          <w:trHeight w:val="32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固定资产盘亏</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79,807.12</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1,420.01</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处置固定资产净损失</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2,706,874.38</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576,542.02</w:t>
            </w:r>
          </w:p>
        </w:tc>
      </w:tr>
      <w:tr>
        <w:trPr>
          <w:trHeight w:val="269"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出售无形资产损失</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jc w:val="center"/>
        <w:rPr>
          <w:sz w:val="2"/>
          <w:szCs w:val="2"/>
        </w:rPr>
      </w:pPr>
      <w:r>
        <w:drawing>
          <wp:inline>
            <wp:extent cx="908050" cy="304800"/>
            <wp:docPr id="200" name="Picutre 200"/>
            <a:graphic xmlns:a="http://schemas.openxmlformats.org/drawingml/2006/main">
              <a:graphicData uri="http://schemas.openxmlformats.org/drawingml/2006/picture">
                <pic:pic xmlns:pic="http://schemas.openxmlformats.org/drawingml/2006/picture">
                  <pic:nvPicPr>
                    <pic:cNvPr id="200" name="Picture 200"/>
                    <pic:cNvPicPr/>
                  </pic:nvPicPr>
                  <pic:blipFill>
                    <a:blip r:embed="rId159"/>
                    <a:stretch/>
                  </pic:blipFill>
                  <pic:spPr>
                    <a:xfrm>
                      <a:ext cx="908050" cy="304800"/>
                    </a:xfrm>
                    <a:prstGeom prst="rect"/>
                  </pic:spPr>
                </pic:pic>
              </a:graphicData>
            </a:graphic>
          </wp:inline>
        </w:drawing>
      </w:r>
    </w:p>
    <w:p>
      <w:pPr>
        <w:widowControl w:val="0"/>
        <w:spacing w:after="679" w:line="1" w:lineRule="exact"/>
      </w:pPr>
    </w:p>
    <w:tbl>
      <w:tblPr>
        <w:tblOverlap w:val="never"/>
        <w:jc w:val="center"/>
        <w:tblLayout w:type="fixed"/>
      </w:tblPr>
      <w:tblGrid>
        <w:gridCol w:w="2237"/>
        <w:gridCol w:w="1762"/>
        <w:gridCol w:w="1363"/>
      </w:tblGrid>
      <w:tr>
        <w:trPr>
          <w:trHeight w:val="274"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非货币性交易损失</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罚款或理赔净支出</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890,487.60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312,042.04</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债务重组损失</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捐赠支出</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435,034.59</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1,861,397.36</w:t>
            </w:r>
          </w:p>
        </w:tc>
      </w:tr>
      <w:tr>
        <w:trPr>
          <w:trHeight w:val="307"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计提固定资产减值准备</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1,032,016.86</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86,225.90</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计提无形资产减值准备</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17"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计提在建工程减值准备</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17"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非常损失</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68,390.59</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07"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1,886,686.95</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3,060,709.89</w:t>
            </w:r>
          </w:p>
        </w:tc>
      </w:tr>
      <w:tr>
        <w:trPr>
          <w:trHeight w:val="283" w:hRule="exact"/>
        </w:trPr>
        <w:tc>
          <w:tcPr>
            <w:tcBorders>
              <w:top w:val="single" w:sz="4"/>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7,099,298.09</w:t>
            </w:r>
          </w:p>
        </w:tc>
        <w:tc>
          <w:tcPr>
            <w:tcBorders>
              <w:top w:val="single" w:sz="4"/>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5,898,337.22</w:t>
            </w:r>
          </w:p>
        </w:tc>
      </w:tr>
    </w:tbl>
    <w:p>
      <w:pPr>
        <w:widowControl w:val="0"/>
        <w:spacing w:after="359" w:line="1" w:lineRule="exact"/>
      </w:pPr>
    </w:p>
    <w:p>
      <w:pPr>
        <w:pStyle w:val="Style29"/>
        <w:keepNext/>
        <w:keepLines/>
        <w:widowControl w:val="0"/>
        <w:numPr>
          <w:ilvl w:val="0"/>
          <w:numId w:val="115"/>
        </w:numPr>
        <w:shd w:val="clear" w:color="auto" w:fill="auto"/>
        <w:bidi w:val="0"/>
        <w:spacing w:before="0" w:after="320" w:line="298" w:lineRule="exact"/>
        <w:ind w:left="0" w:right="0" w:firstLine="780"/>
        <w:jc w:val="left"/>
      </w:pPr>
      <w:bookmarkStart w:id="834" w:name="bookmark834"/>
      <w:bookmarkStart w:id="835" w:name="bookmark835"/>
      <w:bookmarkStart w:id="836" w:name="bookmark836"/>
      <w:bookmarkStart w:id="837" w:name="bookmark837"/>
      <w:bookmarkEnd w:id="836"/>
      <w:r>
        <w:rPr>
          <w:color w:val="000000"/>
          <w:spacing w:val="0"/>
          <w:w w:val="100"/>
          <w:position w:val="0"/>
          <w:sz w:val="24"/>
          <w:szCs w:val="24"/>
        </w:rPr>
        <w:t>收到的其他与经营活动有关的现金</w:t>
      </w:r>
      <w:bookmarkEnd w:id="834"/>
      <w:bookmarkEnd w:id="835"/>
      <w:bookmarkEnd w:id="837"/>
    </w:p>
    <w:p>
      <w:pPr>
        <w:pStyle w:val="Style17"/>
        <w:keepNext w:val="0"/>
        <w:keepLines w:val="0"/>
        <w:widowControl w:val="0"/>
        <w:shd w:val="clear" w:color="auto" w:fill="auto"/>
        <w:bidi w:val="0"/>
        <w:spacing w:before="0" w:after="320" w:line="336" w:lineRule="exact"/>
        <w:ind w:left="780" w:right="0" w:firstLine="40"/>
        <w:jc w:val="left"/>
      </w:pPr>
      <w:r>
        <w:rPr>
          <w:color w:val="000000"/>
          <w:spacing w:val="0"/>
          <w:w w:val="100"/>
          <w:position w:val="0"/>
          <w:sz w:val="24"/>
          <w:szCs w:val="24"/>
        </w:rPr>
        <w:t>公司2006年度收到的其他与经营活动有关的现金共计</w:t>
      </w:r>
      <w:r>
        <w:rPr>
          <w:color w:val="000000"/>
          <w:spacing w:val="0"/>
          <w:w w:val="100"/>
          <w:position w:val="0"/>
          <w:sz w:val="24"/>
          <w:szCs w:val="24"/>
        </w:rPr>
        <w:t>846,637,119.17</w:t>
      </w:r>
      <w:r>
        <w:rPr>
          <w:color w:val="000000"/>
          <w:spacing w:val="0"/>
          <w:w w:val="100"/>
          <w:position w:val="0"/>
          <w:sz w:val="24"/>
          <w:szCs w:val="24"/>
        </w:rPr>
        <w:t>元，其中大额项 目如下：</w:t>
      </w:r>
    </w:p>
    <w:p>
      <w:pPr>
        <w:pStyle w:val="Style17"/>
        <w:keepNext w:val="0"/>
        <w:keepLines w:val="0"/>
        <w:widowControl w:val="0"/>
        <w:numPr>
          <w:ilvl w:val="0"/>
          <w:numId w:val="117"/>
        </w:numPr>
        <w:shd w:val="clear" w:color="auto" w:fill="auto"/>
        <w:tabs>
          <w:tab w:pos="1195" w:val="left"/>
        </w:tabs>
        <w:bidi w:val="0"/>
        <w:spacing w:before="0" w:after="320" w:line="298" w:lineRule="exact"/>
        <w:ind w:left="0" w:right="0" w:firstLine="780"/>
        <w:jc w:val="left"/>
      </w:pPr>
      <w:bookmarkStart w:id="838" w:name="bookmark838"/>
      <w:bookmarkEnd w:id="838"/>
      <w:r>
        <w:rPr>
          <w:color w:val="000000"/>
          <w:spacing w:val="0"/>
          <w:w w:val="100"/>
          <w:position w:val="0"/>
          <w:sz w:val="24"/>
          <w:szCs w:val="24"/>
        </w:rPr>
        <w:t>母公司收到参股公司一清华同方（哈尔滨）水务有限公司往来款</w:t>
      </w:r>
      <w:r>
        <w:rPr>
          <w:color w:val="000000"/>
          <w:spacing w:val="0"/>
          <w:w w:val="100"/>
          <w:position w:val="0"/>
          <w:sz w:val="24"/>
          <w:szCs w:val="24"/>
        </w:rPr>
        <w:t>496,792,900.00</w:t>
      </w:r>
      <w:r>
        <w:rPr>
          <w:color w:val="000000"/>
          <w:spacing w:val="0"/>
          <w:w w:val="100"/>
          <w:position w:val="0"/>
          <w:sz w:val="24"/>
          <w:szCs w:val="24"/>
        </w:rPr>
        <w:t>元；</w:t>
      </w:r>
    </w:p>
    <w:p>
      <w:pPr>
        <w:pStyle w:val="Style17"/>
        <w:keepNext w:val="0"/>
        <w:keepLines w:val="0"/>
        <w:widowControl w:val="0"/>
        <w:shd w:val="clear" w:color="auto" w:fill="auto"/>
        <w:bidi w:val="0"/>
        <w:spacing w:before="0" w:after="320" w:line="293" w:lineRule="exact"/>
        <w:ind w:left="1240" w:right="0" w:hanging="420"/>
        <w:jc w:val="both"/>
      </w:pPr>
      <w:r>
        <w:rPr>
          <w:color w:val="000000"/>
          <w:spacing w:val="0"/>
          <w:w w:val="100"/>
          <w:position w:val="0"/>
          <w:sz w:val="24"/>
          <w:szCs w:val="24"/>
        </w:rPr>
        <w:t>•</w:t>
      </w:r>
      <w:r>
        <w:rPr>
          <w:color w:val="000000"/>
          <w:spacing w:val="0"/>
          <w:w w:val="100"/>
          <w:position w:val="0"/>
          <w:sz w:val="24"/>
          <w:szCs w:val="24"/>
        </w:rPr>
        <w:t>母公司收到参股公司一深圳清华同方股份有限公司的控股子公司深圳同方融达科技 有限公司往来款</w:t>
      </w:r>
      <w:r>
        <w:rPr>
          <w:color w:val="000000"/>
          <w:spacing w:val="0"/>
          <w:w w:val="100"/>
          <w:position w:val="0"/>
          <w:sz w:val="24"/>
          <w:szCs w:val="24"/>
        </w:rPr>
        <w:t>50,000,000.00</w:t>
      </w:r>
      <w:r>
        <w:rPr>
          <w:color w:val="000000"/>
          <w:spacing w:val="0"/>
          <w:w w:val="100"/>
          <w:position w:val="0"/>
          <w:sz w:val="24"/>
          <w:szCs w:val="24"/>
        </w:rPr>
        <w:t>元；</w:t>
      </w:r>
    </w:p>
    <w:p>
      <w:pPr>
        <w:pStyle w:val="Style17"/>
        <w:keepNext w:val="0"/>
        <w:keepLines w:val="0"/>
        <w:widowControl w:val="0"/>
        <w:numPr>
          <w:ilvl w:val="0"/>
          <w:numId w:val="117"/>
        </w:numPr>
        <w:shd w:val="clear" w:color="auto" w:fill="auto"/>
        <w:tabs>
          <w:tab w:pos="1195" w:val="left"/>
        </w:tabs>
        <w:bidi w:val="0"/>
        <w:spacing w:before="0" w:after="320" w:line="298" w:lineRule="exact"/>
        <w:ind w:left="0" w:right="0" w:firstLine="780"/>
        <w:jc w:val="left"/>
      </w:pPr>
      <w:bookmarkStart w:id="839" w:name="bookmark839"/>
      <w:bookmarkEnd w:id="839"/>
      <w:r>
        <w:rPr>
          <w:color w:val="000000"/>
          <w:spacing w:val="0"/>
          <w:w w:val="100"/>
          <w:position w:val="0"/>
          <w:sz w:val="24"/>
          <w:szCs w:val="24"/>
        </w:rPr>
        <w:t>母公司收到受其重大影响的佳木斯同方水务有限责任公司往来款</w:t>
      </w:r>
      <w:r>
        <w:rPr>
          <w:color w:val="000000"/>
          <w:spacing w:val="0"/>
          <w:w w:val="100"/>
          <w:position w:val="0"/>
          <w:sz w:val="24"/>
          <w:szCs w:val="24"/>
        </w:rPr>
        <w:t>50,000,000.00</w:t>
      </w:r>
      <w:r>
        <w:rPr>
          <w:color w:val="000000"/>
          <w:spacing w:val="0"/>
          <w:w w:val="100"/>
          <w:position w:val="0"/>
          <w:sz w:val="24"/>
          <w:szCs w:val="24"/>
        </w:rPr>
        <w:t>元；</w:t>
      </w:r>
    </w:p>
    <w:p>
      <w:pPr>
        <w:pStyle w:val="Style17"/>
        <w:keepNext w:val="0"/>
        <w:keepLines w:val="0"/>
        <w:widowControl w:val="0"/>
        <w:numPr>
          <w:ilvl w:val="0"/>
          <w:numId w:val="117"/>
        </w:numPr>
        <w:shd w:val="clear" w:color="auto" w:fill="auto"/>
        <w:tabs>
          <w:tab w:pos="1195" w:val="left"/>
        </w:tabs>
        <w:bidi w:val="0"/>
        <w:spacing w:before="0" w:after="320" w:line="298" w:lineRule="exact"/>
        <w:ind w:left="0" w:right="0" w:firstLine="780"/>
        <w:jc w:val="left"/>
      </w:pPr>
      <w:bookmarkStart w:id="840" w:name="bookmark840"/>
      <w:bookmarkEnd w:id="840"/>
      <w:r>
        <w:rPr>
          <w:color w:val="000000"/>
          <w:spacing w:val="0"/>
          <w:w w:val="100"/>
          <w:position w:val="0"/>
          <w:sz w:val="24"/>
          <w:szCs w:val="24"/>
        </w:rPr>
        <w:t>母公司收到参股公司一深圳清华同方股份有限公司的往来款</w:t>
      </w:r>
      <w:r>
        <w:rPr>
          <w:color w:val="000000"/>
          <w:spacing w:val="0"/>
          <w:w w:val="100"/>
          <w:position w:val="0"/>
          <w:sz w:val="24"/>
          <w:szCs w:val="24"/>
        </w:rPr>
        <w:t>10,568,326.28</w:t>
      </w:r>
      <w:r>
        <w:rPr>
          <w:color w:val="000000"/>
          <w:spacing w:val="0"/>
          <w:w w:val="100"/>
          <w:position w:val="0"/>
          <w:sz w:val="24"/>
          <w:szCs w:val="24"/>
        </w:rPr>
        <w:t>元；</w:t>
      </w:r>
    </w:p>
    <w:p>
      <w:pPr>
        <w:pStyle w:val="Style17"/>
        <w:keepNext w:val="0"/>
        <w:keepLines w:val="0"/>
        <w:widowControl w:val="0"/>
        <w:shd w:val="clear" w:color="auto" w:fill="auto"/>
        <w:bidi w:val="0"/>
        <w:spacing w:before="0" w:after="320" w:line="288" w:lineRule="exact"/>
        <w:ind w:left="1240" w:right="0" w:hanging="420"/>
        <w:jc w:val="both"/>
      </w:pPr>
      <w:r>
        <w:rPr>
          <w:color w:val="000000"/>
          <w:spacing w:val="0"/>
          <w:w w:val="100"/>
          <w:position w:val="0"/>
          <w:sz w:val="24"/>
          <w:szCs w:val="24"/>
        </w:rPr>
        <w:t>•</w:t>
      </w:r>
      <w:r>
        <w:rPr>
          <w:color w:val="000000"/>
          <w:spacing w:val="0"/>
          <w:w w:val="100"/>
          <w:position w:val="0"/>
          <w:sz w:val="24"/>
          <w:szCs w:val="24"/>
        </w:rPr>
        <w:t>控股子公司一清华同方威视技术股份有限公司收到摩洛哥项目和尼泊尔项目货损保 险理赔款项</w:t>
      </w:r>
      <w:r>
        <w:rPr>
          <w:color w:val="000000"/>
          <w:spacing w:val="0"/>
          <w:w w:val="100"/>
          <w:position w:val="0"/>
          <w:sz w:val="24"/>
          <w:szCs w:val="24"/>
        </w:rPr>
        <w:t>13,648,927.17</w:t>
      </w:r>
      <w:r>
        <w:rPr>
          <w:color w:val="000000"/>
          <w:spacing w:val="0"/>
          <w:w w:val="100"/>
          <w:position w:val="0"/>
          <w:sz w:val="24"/>
          <w:szCs w:val="24"/>
        </w:rPr>
        <w:t>元；</w:t>
      </w:r>
    </w:p>
    <w:p>
      <w:pPr>
        <w:pStyle w:val="Style17"/>
        <w:keepNext w:val="0"/>
        <w:keepLines w:val="0"/>
        <w:widowControl w:val="0"/>
        <w:shd w:val="clear" w:color="auto" w:fill="auto"/>
        <w:bidi w:val="0"/>
        <w:spacing w:before="0" w:after="320" w:line="298" w:lineRule="exact"/>
        <w:ind w:left="1240" w:right="0" w:hanging="420"/>
        <w:jc w:val="both"/>
      </w:pPr>
      <w:r>
        <w:rPr>
          <w:color w:val="000000"/>
          <w:spacing w:val="0"/>
          <w:w w:val="100"/>
          <w:position w:val="0"/>
          <w:sz w:val="24"/>
          <w:szCs w:val="24"/>
        </w:rPr>
        <w:t>•</w:t>
      </w:r>
      <w:r>
        <w:rPr>
          <w:color w:val="000000"/>
          <w:spacing w:val="0"/>
          <w:w w:val="100"/>
          <w:position w:val="0"/>
          <w:sz w:val="24"/>
          <w:szCs w:val="24"/>
        </w:rPr>
        <w:t>控股子公司一清华同方威视技术股份有限公司收到国家发改委“扩大集装箱检查系统 生产规模项目”专项拨款</w:t>
      </w:r>
      <w:r>
        <w:rPr>
          <w:color w:val="000000"/>
          <w:spacing w:val="0"/>
          <w:w w:val="100"/>
          <w:position w:val="0"/>
          <w:sz w:val="24"/>
          <w:szCs w:val="24"/>
        </w:rPr>
        <w:t>5,000,000.00</w:t>
      </w:r>
      <w:r>
        <w:rPr>
          <w:color w:val="000000"/>
          <w:spacing w:val="0"/>
          <w:w w:val="100"/>
          <w:position w:val="0"/>
          <w:sz w:val="24"/>
          <w:szCs w:val="24"/>
        </w:rPr>
        <w:t>元；</w:t>
      </w:r>
    </w:p>
    <w:p>
      <w:pPr>
        <w:pStyle w:val="Style17"/>
        <w:keepNext w:val="0"/>
        <w:keepLines w:val="0"/>
        <w:widowControl w:val="0"/>
        <w:shd w:val="clear" w:color="auto" w:fill="auto"/>
        <w:bidi w:val="0"/>
        <w:spacing w:before="0" w:after="320" w:line="302" w:lineRule="exact"/>
        <w:ind w:left="1240" w:right="0" w:hanging="420"/>
        <w:jc w:val="both"/>
      </w:pPr>
      <w:r>
        <w:rPr>
          <w:color w:val="000000"/>
          <w:spacing w:val="0"/>
          <w:w w:val="100"/>
          <w:position w:val="0"/>
          <w:sz w:val="24"/>
          <w:szCs w:val="24"/>
        </w:rPr>
        <w:t>•</w:t>
      </w:r>
      <w:r>
        <w:rPr>
          <w:color w:val="000000"/>
          <w:spacing w:val="0"/>
          <w:w w:val="100"/>
          <w:position w:val="0"/>
          <w:sz w:val="24"/>
          <w:szCs w:val="24"/>
        </w:rPr>
        <w:t xml:space="preserve">控股子公司一清华同方威视技术股份有限公司的控股子公司北京威视数据系统有限 公司收到北京市海淀区财政局拨付的“电子虚拟磁带库存储系统”专项拨款 </w:t>
      </w:r>
      <w:r>
        <w:rPr>
          <w:color w:val="000000"/>
          <w:spacing w:val="0"/>
          <w:w w:val="100"/>
          <w:position w:val="0"/>
          <w:sz w:val="24"/>
          <w:szCs w:val="24"/>
        </w:rPr>
        <w:t xml:space="preserve">1,000,000.00 </w:t>
      </w:r>
      <w:r>
        <w:rPr>
          <w:color w:val="000000"/>
          <w:spacing w:val="0"/>
          <w:w w:val="100"/>
          <w:position w:val="0"/>
          <w:sz w:val="24"/>
          <w:szCs w:val="24"/>
        </w:rPr>
        <w:t>元；</w:t>
      </w:r>
    </w:p>
    <w:p>
      <w:pPr>
        <w:pStyle w:val="Style17"/>
        <w:keepNext w:val="0"/>
        <w:keepLines w:val="0"/>
        <w:widowControl w:val="0"/>
        <w:numPr>
          <w:ilvl w:val="0"/>
          <w:numId w:val="117"/>
        </w:numPr>
        <w:shd w:val="clear" w:color="auto" w:fill="auto"/>
        <w:tabs>
          <w:tab w:pos="1195" w:val="left"/>
        </w:tabs>
        <w:bidi w:val="0"/>
        <w:spacing w:before="0" w:after="320" w:line="298" w:lineRule="exact"/>
        <w:ind w:left="0" w:right="0" w:firstLine="780"/>
        <w:jc w:val="left"/>
      </w:pPr>
      <w:bookmarkStart w:id="841" w:name="bookmark841"/>
      <w:bookmarkEnd w:id="841"/>
      <w:r>
        <w:rPr>
          <w:color w:val="000000"/>
          <w:spacing w:val="0"/>
          <w:w w:val="100"/>
          <w:position w:val="0"/>
          <w:sz w:val="24"/>
          <w:szCs w:val="24"/>
        </w:rPr>
        <w:t>控股子公司一泰豪科技股份有限公司收到各种专项拨款</w:t>
      </w:r>
      <w:r>
        <w:rPr>
          <w:color w:val="000000"/>
          <w:spacing w:val="0"/>
          <w:w w:val="100"/>
          <w:position w:val="0"/>
          <w:sz w:val="24"/>
          <w:szCs w:val="24"/>
        </w:rPr>
        <w:t>8,815,755.60</w:t>
      </w:r>
      <w:r>
        <w:rPr>
          <w:color w:val="000000"/>
          <w:spacing w:val="0"/>
          <w:w w:val="100"/>
          <w:position w:val="0"/>
          <w:sz w:val="24"/>
          <w:szCs w:val="24"/>
        </w:rPr>
        <w:t>元；</w:t>
      </w:r>
    </w:p>
    <w:p>
      <w:pPr>
        <w:pStyle w:val="Style17"/>
        <w:keepNext w:val="0"/>
        <w:keepLines w:val="0"/>
        <w:widowControl w:val="0"/>
        <w:shd w:val="clear" w:color="auto" w:fill="auto"/>
        <w:bidi w:val="0"/>
        <w:spacing w:before="0" w:after="320" w:line="293" w:lineRule="exact"/>
        <w:ind w:left="1240" w:right="0" w:hanging="420"/>
        <w:jc w:val="left"/>
      </w:pPr>
      <w:r>
        <w:rPr>
          <w:color w:val="000000"/>
          <w:spacing w:val="0"/>
          <w:w w:val="100"/>
          <w:position w:val="0"/>
          <w:sz w:val="24"/>
          <w:szCs w:val="24"/>
        </w:rPr>
        <w:t>•</w:t>
      </w:r>
      <w:r>
        <w:rPr>
          <w:color w:val="000000"/>
          <w:spacing w:val="0"/>
          <w:w w:val="100"/>
          <w:position w:val="0"/>
          <w:sz w:val="24"/>
          <w:szCs w:val="24"/>
        </w:rPr>
        <w:t xml:space="preserve">控股子公司一北京清华同方房地产开发有限公司收到北京亿通房地产开发有限公司 往来款 </w:t>
      </w:r>
      <w:r>
        <w:rPr>
          <w:color w:val="000000"/>
          <w:spacing w:val="0"/>
          <w:w w:val="100"/>
          <w:position w:val="0"/>
          <w:sz w:val="24"/>
          <w:szCs w:val="24"/>
        </w:rPr>
        <w:t xml:space="preserve">7,600,000.00 </w:t>
      </w:r>
      <w:r>
        <w:rPr>
          <w:color w:val="000000"/>
          <w:spacing w:val="0"/>
          <w:w w:val="100"/>
          <w:position w:val="0"/>
          <w:sz w:val="24"/>
          <w:szCs w:val="24"/>
        </w:rPr>
        <w:t>元；</w:t>
      </w:r>
    </w:p>
    <w:p>
      <w:pPr>
        <w:pStyle w:val="Style17"/>
        <w:keepNext w:val="0"/>
        <w:keepLines w:val="0"/>
        <w:widowControl w:val="0"/>
        <w:numPr>
          <w:ilvl w:val="0"/>
          <w:numId w:val="117"/>
        </w:numPr>
        <w:shd w:val="clear" w:color="auto" w:fill="auto"/>
        <w:tabs>
          <w:tab w:pos="1195" w:val="left"/>
        </w:tabs>
        <w:bidi w:val="0"/>
        <w:spacing w:before="0" w:after="320" w:line="298" w:lineRule="exact"/>
        <w:ind w:left="0" w:right="0" w:firstLine="780"/>
        <w:jc w:val="left"/>
      </w:pPr>
      <w:bookmarkStart w:id="842" w:name="bookmark842"/>
      <w:bookmarkEnd w:id="842"/>
      <w:r>
        <w:rPr>
          <w:color w:val="000000"/>
          <w:spacing w:val="0"/>
          <w:w w:val="100"/>
          <w:position w:val="0"/>
          <w:sz w:val="24"/>
          <w:szCs w:val="24"/>
        </w:rPr>
        <w:t>控股子公司一北京清华同方机电工业有限公司收到财政拔款</w:t>
      </w:r>
      <w:r>
        <w:rPr>
          <w:color w:val="000000"/>
          <w:spacing w:val="0"/>
          <w:w w:val="100"/>
          <w:position w:val="0"/>
          <w:sz w:val="24"/>
          <w:szCs w:val="24"/>
        </w:rPr>
        <w:t>3,000,000.00</w:t>
      </w:r>
      <w:r>
        <w:rPr>
          <w:color w:val="000000"/>
          <w:spacing w:val="0"/>
          <w:w w:val="100"/>
          <w:position w:val="0"/>
          <w:sz w:val="24"/>
          <w:szCs w:val="24"/>
        </w:rPr>
        <w:t>元；</w:t>
      </w:r>
    </w:p>
    <w:p>
      <w:pPr>
        <w:pStyle w:val="Style17"/>
        <w:keepNext w:val="0"/>
        <w:keepLines w:val="0"/>
        <w:widowControl w:val="0"/>
        <w:numPr>
          <w:ilvl w:val="0"/>
          <w:numId w:val="117"/>
        </w:numPr>
        <w:shd w:val="clear" w:color="auto" w:fill="auto"/>
        <w:tabs>
          <w:tab w:pos="1195" w:val="left"/>
        </w:tabs>
        <w:bidi w:val="0"/>
        <w:spacing w:before="0" w:after="320" w:line="298" w:lineRule="exact"/>
        <w:ind w:left="0" w:right="0" w:firstLine="780"/>
        <w:jc w:val="left"/>
        <w:sectPr>
          <w:headerReference w:type="default" r:id="rId161"/>
          <w:footerReference w:type="default" r:id="rId162"/>
          <w:headerReference w:type="even" r:id="rId163"/>
          <w:footerReference w:type="even" r:id="rId164"/>
          <w:footnotePr>
            <w:pos w:val="pageBottom"/>
            <w:numFmt w:val="decimal"/>
            <w:numRestart w:val="continuous"/>
          </w:footnotePr>
          <w:pgSz w:w="11900" w:h="16840"/>
          <w:pgMar w:top="582" w:right="492" w:bottom="1241" w:left="588" w:header="154" w:footer="3" w:gutter="0"/>
          <w:cols w:space="720"/>
          <w:noEndnote/>
          <w:rtlGutter w:val="0"/>
          <w:docGrid w:linePitch="360"/>
        </w:sectPr>
      </w:pPr>
      <w:bookmarkStart w:id="843" w:name="bookmark843"/>
      <w:bookmarkEnd w:id="843"/>
      <w:r>
        <w:rPr>
          <w:color w:val="000000"/>
          <w:spacing w:val="0"/>
          <w:w w:val="100"/>
          <w:position w:val="0"/>
          <w:sz w:val="24"/>
          <w:szCs w:val="24"/>
        </w:rPr>
        <w:t>控股子公司一北京清华同方微电子有限公司收到财政专项补贴款</w:t>
      </w:r>
      <w:r>
        <w:rPr>
          <w:color w:val="000000"/>
          <w:spacing w:val="0"/>
          <w:w w:val="100"/>
          <w:position w:val="0"/>
          <w:sz w:val="24"/>
          <w:szCs w:val="24"/>
        </w:rPr>
        <w:t>1,200,000.00</w:t>
      </w:r>
      <w:r>
        <w:rPr>
          <w:color w:val="000000"/>
          <w:spacing w:val="0"/>
          <w:w w:val="100"/>
          <w:position w:val="0"/>
          <w:sz w:val="24"/>
          <w:szCs w:val="24"/>
        </w:rPr>
        <w:t>元。</w:t>
      </w:r>
    </w:p>
    <w:p>
      <w:pPr>
        <w:pStyle w:val="Style17"/>
        <w:keepNext w:val="0"/>
        <w:keepLines w:val="0"/>
        <w:widowControl w:val="0"/>
        <w:shd w:val="clear" w:color="auto" w:fill="auto"/>
        <w:bidi w:val="0"/>
        <w:spacing w:before="0" w:line="312" w:lineRule="exact"/>
        <w:ind w:left="820" w:right="0" w:firstLine="0"/>
        <w:jc w:val="both"/>
      </w:pPr>
      <w:r>
        <w:rPr>
          <w:color w:val="000000"/>
          <w:spacing w:val="0"/>
          <w:w w:val="100"/>
          <w:position w:val="0"/>
          <w:sz w:val="24"/>
          <w:szCs w:val="24"/>
        </w:rPr>
        <w:t>除上述大额项目外，收到的其他与经营活动有关的现金主要是收回投标保证金、收回各 种押金、收回备用金还款和收到银行存款利息等。</w:t>
      </w:r>
    </w:p>
    <w:p>
      <w:pPr>
        <w:pStyle w:val="Style29"/>
        <w:keepNext/>
        <w:keepLines/>
        <w:widowControl w:val="0"/>
        <w:numPr>
          <w:ilvl w:val="0"/>
          <w:numId w:val="115"/>
        </w:numPr>
        <w:shd w:val="clear" w:color="auto" w:fill="auto"/>
        <w:tabs>
          <w:tab w:pos="1308" w:val="left"/>
        </w:tabs>
        <w:bidi w:val="0"/>
        <w:spacing w:before="0" w:line="312" w:lineRule="exact"/>
        <w:ind w:left="0" w:right="0" w:firstLine="820"/>
        <w:jc w:val="both"/>
      </w:pPr>
      <w:bookmarkStart w:id="844" w:name="bookmark844"/>
      <w:bookmarkStart w:id="845" w:name="bookmark845"/>
      <w:bookmarkStart w:id="846" w:name="bookmark846"/>
      <w:bookmarkStart w:id="847" w:name="bookmark847"/>
      <w:bookmarkEnd w:id="846"/>
      <w:r>
        <w:rPr>
          <w:color w:val="000000"/>
          <w:spacing w:val="0"/>
          <w:w w:val="100"/>
          <w:position w:val="0"/>
          <w:sz w:val="24"/>
          <w:szCs w:val="24"/>
        </w:rPr>
        <w:t>支付的其他与经营活动有关的现金</w:t>
      </w:r>
      <w:bookmarkEnd w:id="844"/>
      <w:bookmarkEnd w:id="845"/>
      <w:bookmarkEnd w:id="847"/>
    </w:p>
    <w:p>
      <w:pPr>
        <w:pStyle w:val="Style17"/>
        <w:keepNext w:val="0"/>
        <w:keepLines w:val="0"/>
        <w:widowControl w:val="0"/>
        <w:shd w:val="clear" w:color="auto" w:fill="auto"/>
        <w:bidi w:val="0"/>
        <w:spacing w:before="0" w:line="336" w:lineRule="exact"/>
        <w:ind w:left="820" w:right="0" w:firstLine="0"/>
        <w:jc w:val="both"/>
      </w:pPr>
      <w:r>
        <w:rPr>
          <w:color w:val="000000"/>
          <w:spacing w:val="0"/>
          <w:w w:val="100"/>
          <w:position w:val="0"/>
          <w:sz w:val="24"/>
          <w:szCs w:val="24"/>
        </w:rPr>
        <w:t>公司2006年度支付的其他与经营活动有关的现金共计</w:t>
      </w:r>
      <w:r>
        <w:rPr>
          <w:color w:val="000000"/>
          <w:spacing w:val="0"/>
          <w:w w:val="100"/>
          <w:position w:val="0"/>
          <w:sz w:val="24"/>
          <w:szCs w:val="24"/>
        </w:rPr>
        <w:t>2,012,098,301.23</w:t>
      </w:r>
      <w:r>
        <w:rPr>
          <w:color w:val="000000"/>
          <w:spacing w:val="0"/>
          <w:w w:val="100"/>
          <w:position w:val="0"/>
          <w:sz w:val="24"/>
          <w:szCs w:val="24"/>
        </w:rPr>
        <w:t>元，其中大额 项目如下：</w:t>
      </w:r>
    </w:p>
    <w:p>
      <w:pPr>
        <w:pStyle w:val="Style17"/>
        <w:keepNext w:val="0"/>
        <w:keepLines w:val="0"/>
        <w:widowControl w:val="0"/>
        <w:numPr>
          <w:ilvl w:val="0"/>
          <w:numId w:val="117"/>
        </w:numPr>
        <w:shd w:val="clear" w:color="auto" w:fill="auto"/>
        <w:tabs>
          <w:tab w:pos="1239" w:val="left"/>
        </w:tabs>
        <w:bidi w:val="0"/>
        <w:spacing w:before="0" w:line="312" w:lineRule="exact"/>
        <w:ind w:left="0" w:right="0" w:firstLine="820"/>
        <w:jc w:val="left"/>
      </w:pPr>
      <w:bookmarkStart w:id="848" w:name="bookmark848"/>
      <w:bookmarkEnd w:id="848"/>
      <w:r>
        <w:rPr>
          <w:color w:val="000000"/>
          <w:spacing w:val="0"/>
          <w:w w:val="100"/>
          <w:position w:val="0"/>
          <w:sz w:val="24"/>
          <w:szCs w:val="24"/>
        </w:rPr>
        <w:t>母公司支付参股公司一清华同方（哈尔滨）水务有限公司往来款</w:t>
      </w:r>
      <w:r>
        <w:rPr>
          <w:color w:val="000000"/>
          <w:spacing w:val="0"/>
          <w:w w:val="100"/>
          <w:position w:val="0"/>
          <w:sz w:val="24"/>
          <w:szCs w:val="24"/>
        </w:rPr>
        <w:t>634,546,351.00</w:t>
      </w:r>
      <w:r>
        <w:rPr>
          <w:color w:val="000000"/>
          <w:spacing w:val="0"/>
          <w:w w:val="100"/>
          <w:position w:val="0"/>
          <w:sz w:val="24"/>
          <w:szCs w:val="24"/>
        </w:rPr>
        <w:t>元；</w:t>
      </w:r>
    </w:p>
    <w:p>
      <w:pPr>
        <w:pStyle w:val="Style17"/>
        <w:keepNext w:val="0"/>
        <w:keepLines w:val="0"/>
        <w:widowControl w:val="0"/>
        <w:numPr>
          <w:ilvl w:val="0"/>
          <w:numId w:val="117"/>
        </w:numPr>
        <w:shd w:val="clear" w:color="auto" w:fill="auto"/>
        <w:tabs>
          <w:tab w:pos="1239" w:val="left"/>
        </w:tabs>
        <w:bidi w:val="0"/>
        <w:spacing w:before="0" w:after="340" w:line="312" w:lineRule="exact"/>
        <w:ind w:left="0" w:right="0" w:firstLine="820"/>
        <w:jc w:val="left"/>
      </w:pPr>
      <w:bookmarkStart w:id="849" w:name="bookmark849"/>
      <w:bookmarkEnd w:id="849"/>
      <w:r>
        <w:rPr>
          <w:color w:val="000000"/>
          <w:spacing w:val="0"/>
          <w:w w:val="100"/>
          <w:position w:val="0"/>
          <w:sz w:val="24"/>
          <w:szCs w:val="24"/>
        </w:rPr>
        <w:t>母公司支付受其重大影响的佳木斯同方水务有限公司</w:t>
      </w:r>
      <w:r>
        <w:rPr>
          <w:color w:val="000000"/>
          <w:spacing w:val="0"/>
          <w:w w:val="100"/>
          <w:position w:val="0"/>
          <w:sz w:val="24"/>
          <w:szCs w:val="24"/>
        </w:rPr>
        <w:t>129,642,250.00</w:t>
      </w:r>
      <w:r>
        <w:rPr>
          <w:color w:val="000000"/>
          <w:spacing w:val="0"/>
          <w:w w:val="100"/>
          <w:position w:val="0"/>
          <w:sz w:val="24"/>
          <w:szCs w:val="24"/>
        </w:rPr>
        <w:t>元；</w:t>
      </w:r>
    </w:p>
    <w:p>
      <w:pPr>
        <w:pStyle w:val="Style17"/>
        <w:keepNext w:val="0"/>
        <w:keepLines w:val="0"/>
        <w:widowControl w:val="0"/>
        <w:shd w:val="clear" w:color="auto" w:fill="auto"/>
        <w:bidi w:val="0"/>
        <w:spacing w:before="0" w:line="293" w:lineRule="exact"/>
        <w:ind w:left="1240" w:right="0" w:hanging="420"/>
        <w:jc w:val="both"/>
      </w:pPr>
      <w:r>
        <w:rPr>
          <w:color w:val="000000"/>
          <w:spacing w:val="0"/>
          <w:w w:val="100"/>
          <w:position w:val="0"/>
          <w:sz w:val="24"/>
          <w:szCs w:val="24"/>
        </w:rPr>
        <w:t>•</w:t>
      </w:r>
      <w:r>
        <w:rPr>
          <w:color w:val="000000"/>
          <w:spacing w:val="0"/>
          <w:w w:val="100"/>
          <w:position w:val="0"/>
          <w:sz w:val="24"/>
          <w:szCs w:val="24"/>
        </w:rPr>
        <w:t>母公司支付参股公司一深圳清华同方股份有限公司的控股子公司深圳同方融达科技 有限公司往来款</w:t>
      </w:r>
      <w:r>
        <w:rPr>
          <w:color w:val="000000"/>
          <w:spacing w:val="0"/>
          <w:w w:val="100"/>
          <w:position w:val="0"/>
          <w:sz w:val="24"/>
          <w:szCs w:val="24"/>
        </w:rPr>
        <w:t>50,000,000.00</w:t>
      </w:r>
      <w:r>
        <w:rPr>
          <w:color w:val="000000"/>
          <w:spacing w:val="0"/>
          <w:w w:val="100"/>
          <w:position w:val="0"/>
          <w:sz w:val="24"/>
          <w:szCs w:val="24"/>
        </w:rPr>
        <w:t>元；</w:t>
      </w:r>
    </w:p>
    <w:p>
      <w:pPr>
        <w:pStyle w:val="Style17"/>
        <w:keepNext w:val="0"/>
        <w:keepLines w:val="0"/>
        <w:widowControl w:val="0"/>
        <w:numPr>
          <w:ilvl w:val="0"/>
          <w:numId w:val="117"/>
        </w:numPr>
        <w:shd w:val="clear" w:color="auto" w:fill="auto"/>
        <w:tabs>
          <w:tab w:pos="1239" w:val="left"/>
        </w:tabs>
        <w:bidi w:val="0"/>
        <w:spacing w:before="0" w:line="312" w:lineRule="exact"/>
        <w:ind w:left="0" w:right="0" w:firstLine="820"/>
        <w:jc w:val="left"/>
      </w:pPr>
      <w:bookmarkStart w:id="850" w:name="bookmark850"/>
      <w:bookmarkEnd w:id="850"/>
      <w:r>
        <w:rPr>
          <w:color w:val="000000"/>
          <w:spacing w:val="0"/>
          <w:w w:val="100"/>
          <w:position w:val="0"/>
          <w:sz w:val="24"/>
          <w:szCs w:val="24"/>
        </w:rPr>
        <w:t>母公司支付参股公司一深圳清华同方股份有限公司往来款</w:t>
      </w:r>
      <w:r>
        <w:rPr>
          <w:color w:val="000000"/>
          <w:spacing w:val="0"/>
          <w:w w:val="100"/>
          <w:position w:val="0"/>
          <w:sz w:val="24"/>
          <w:szCs w:val="24"/>
        </w:rPr>
        <w:t>29,231,049.28</w:t>
      </w:r>
      <w:r>
        <w:rPr>
          <w:color w:val="000000"/>
          <w:spacing w:val="0"/>
          <w:w w:val="100"/>
          <w:position w:val="0"/>
          <w:sz w:val="24"/>
          <w:szCs w:val="24"/>
        </w:rPr>
        <w:t>元；</w:t>
      </w:r>
    </w:p>
    <w:p>
      <w:pPr>
        <w:pStyle w:val="Style17"/>
        <w:keepNext w:val="0"/>
        <w:keepLines w:val="0"/>
        <w:widowControl w:val="0"/>
        <w:numPr>
          <w:ilvl w:val="0"/>
          <w:numId w:val="117"/>
        </w:numPr>
        <w:shd w:val="clear" w:color="auto" w:fill="auto"/>
        <w:tabs>
          <w:tab w:pos="1239" w:val="left"/>
        </w:tabs>
        <w:bidi w:val="0"/>
        <w:spacing w:before="0" w:line="312" w:lineRule="exact"/>
        <w:ind w:left="0" w:right="0" w:firstLine="820"/>
        <w:jc w:val="left"/>
      </w:pPr>
      <w:bookmarkStart w:id="851" w:name="bookmark851"/>
      <w:bookmarkEnd w:id="851"/>
      <w:r>
        <w:rPr>
          <w:color w:val="000000"/>
          <w:spacing w:val="0"/>
          <w:w w:val="100"/>
          <w:position w:val="0"/>
          <w:sz w:val="24"/>
          <w:szCs w:val="24"/>
        </w:rPr>
        <w:t>母公司支付参股公司一中体同方体育科技有限公司往来款</w:t>
      </w:r>
      <w:r>
        <w:rPr>
          <w:color w:val="000000"/>
          <w:spacing w:val="0"/>
          <w:w w:val="100"/>
          <w:position w:val="0"/>
          <w:sz w:val="24"/>
          <w:szCs w:val="24"/>
        </w:rPr>
        <w:t>6,011,233.40</w:t>
      </w:r>
      <w:r>
        <w:rPr>
          <w:color w:val="000000"/>
          <w:spacing w:val="0"/>
          <w:w w:val="100"/>
          <w:position w:val="0"/>
          <w:sz w:val="24"/>
          <w:szCs w:val="24"/>
        </w:rPr>
        <w:t>元；</w:t>
      </w:r>
    </w:p>
    <w:p>
      <w:pPr>
        <w:pStyle w:val="Style17"/>
        <w:keepNext w:val="0"/>
        <w:keepLines w:val="0"/>
        <w:widowControl w:val="0"/>
        <w:numPr>
          <w:ilvl w:val="0"/>
          <w:numId w:val="117"/>
        </w:numPr>
        <w:shd w:val="clear" w:color="auto" w:fill="auto"/>
        <w:tabs>
          <w:tab w:pos="1239" w:val="left"/>
        </w:tabs>
        <w:bidi w:val="0"/>
        <w:spacing w:before="0" w:line="312" w:lineRule="exact"/>
        <w:ind w:left="0" w:right="0" w:firstLine="820"/>
        <w:jc w:val="left"/>
      </w:pPr>
      <w:bookmarkStart w:id="852" w:name="bookmark852"/>
      <w:bookmarkEnd w:id="852"/>
      <w:r>
        <w:rPr>
          <w:color w:val="000000"/>
          <w:spacing w:val="0"/>
          <w:w w:val="100"/>
          <w:position w:val="0"/>
          <w:sz w:val="24"/>
          <w:szCs w:val="24"/>
        </w:rPr>
        <w:t>母公司支付受其重大影响的淮安同方水务有限公司往来款</w:t>
      </w:r>
      <w:r>
        <w:rPr>
          <w:color w:val="000000"/>
          <w:spacing w:val="0"/>
          <w:w w:val="100"/>
          <w:position w:val="0"/>
          <w:sz w:val="24"/>
          <w:szCs w:val="24"/>
        </w:rPr>
        <w:t>5,345,894.40</w:t>
      </w:r>
      <w:r>
        <w:rPr>
          <w:color w:val="000000"/>
          <w:spacing w:val="0"/>
          <w:w w:val="100"/>
          <w:position w:val="0"/>
          <w:sz w:val="24"/>
          <w:szCs w:val="24"/>
        </w:rPr>
        <w:t>元；</w:t>
      </w:r>
    </w:p>
    <w:p>
      <w:pPr>
        <w:pStyle w:val="Style17"/>
        <w:keepNext w:val="0"/>
        <w:keepLines w:val="0"/>
        <w:widowControl w:val="0"/>
        <w:numPr>
          <w:ilvl w:val="0"/>
          <w:numId w:val="117"/>
        </w:numPr>
        <w:shd w:val="clear" w:color="auto" w:fill="auto"/>
        <w:tabs>
          <w:tab w:pos="1239" w:val="left"/>
        </w:tabs>
        <w:bidi w:val="0"/>
        <w:spacing w:before="0" w:line="312" w:lineRule="exact"/>
        <w:ind w:left="0" w:right="0" w:firstLine="820"/>
        <w:jc w:val="left"/>
      </w:pPr>
      <w:bookmarkStart w:id="853" w:name="bookmark853"/>
      <w:bookmarkEnd w:id="853"/>
      <w:r>
        <w:rPr>
          <w:color w:val="000000"/>
          <w:spacing w:val="0"/>
          <w:w w:val="100"/>
          <w:position w:val="0"/>
          <w:sz w:val="24"/>
          <w:szCs w:val="24"/>
        </w:rPr>
        <w:t>母公司支付参股公司一诚志股份有限公司往来款</w:t>
      </w:r>
      <w:r>
        <w:rPr>
          <w:color w:val="000000"/>
          <w:spacing w:val="0"/>
          <w:w w:val="100"/>
          <w:position w:val="0"/>
          <w:sz w:val="24"/>
          <w:szCs w:val="24"/>
        </w:rPr>
        <w:t>5,013,462.38</w:t>
      </w:r>
      <w:r>
        <w:rPr>
          <w:color w:val="000000"/>
          <w:spacing w:val="0"/>
          <w:w w:val="100"/>
          <w:position w:val="0"/>
          <w:sz w:val="24"/>
          <w:szCs w:val="24"/>
        </w:rPr>
        <w:t>元；</w:t>
      </w:r>
    </w:p>
    <w:p>
      <w:pPr>
        <w:pStyle w:val="Style17"/>
        <w:keepNext w:val="0"/>
        <w:keepLines w:val="0"/>
        <w:widowControl w:val="0"/>
        <w:numPr>
          <w:ilvl w:val="0"/>
          <w:numId w:val="117"/>
        </w:numPr>
        <w:shd w:val="clear" w:color="auto" w:fill="auto"/>
        <w:tabs>
          <w:tab w:pos="1239" w:val="left"/>
        </w:tabs>
        <w:bidi w:val="0"/>
        <w:spacing w:before="0" w:line="312" w:lineRule="exact"/>
        <w:ind w:left="0" w:right="0" w:firstLine="820"/>
        <w:jc w:val="left"/>
      </w:pPr>
      <w:bookmarkStart w:id="854" w:name="bookmark854"/>
      <w:bookmarkEnd w:id="854"/>
      <w:r>
        <w:rPr>
          <w:color w:val="000000"/>
          <w:spacing w:val="0"/>
          <w:w w:val="100"/>
          <w:position w:val="0"/>
          <w:sz w:val="24"/>
          <w:szCs w:val="24"/>
        </w:rPr>
        <w:t>母公司支付受其重大影响的惠州市同方水务有限公司往来款</w:t>
      </w:r>
      <w:r>
        <w:rPr>
          <w:color w:val="000000"/>
          <w:spacing w:val="0"/>
          <w:w w:val="100"/>
          <w:position w:val="0"/>
          <w:sz w:val="24"/>
          <w:szCs w:val="24"/>
        </w:rPr>
        <w:t>3,308,808.75</w:t>
      </w:r>
      <w:r>
        <w:rPr>
          <w:color w:val="000000"/>
          <w:spacing w:val="0"/>
          <w:w w:val="100"/>
          <w:position w:val="0"/>
          <w:sz w:val="24"/>
          <w:szCs w:val="24"/>
        </w:rPr>
        <w:t>元；</w:t>
      </w:r>
    </w:p>
    <w:p>
      <w:pPr>
        <w:pStyle w:val="Style17"/>
        <w:keepNext w:val="0"/>
        <w:keepLines w:val="0"/>
        <w:widowControl w:val="0"/>
        <w:numPr>
          <w:ilvl w:val="0"/>
          <w:numId w:val="117"/>
        </w:numPr>
        <w:shd w:val="clear" w:color="auto" w:fill="auto"/>
        <w:tabs>
          <w:tab w:pos="1239" w:val="left"/>
        </w:tabs>
        <w:bidi w:val="0"/>
        <w:spacing w:before="0" w:after="340" w:line="298" w:lineRule="exact"/>
        <w:ind w:left="1240" w:right="0" w:hanging="420"/>
        <w:jc w:val="both"/>
      </w:pPr>
      <w:bookmarkStart w:id="855" w:name="bookmark855"/>
      <w:bookmarkEnd w:id="855"/>
      <w:r>
        <w:rPr>
          <w:color w:val="000000"/>
          <w:spacing w:val="0"/>
          <w:w w:val="100"/>
          <w:position w:val="0"/>
          <w:sz w:val="24"/>
          <w:szCs w:val="24"/>
        </w:rPr>
        <w:t>控股子公司一」匕京清华同方机电工业有限公司支付</w:t>
      </w:r>
      <w:r>
        <w:rPr>
          <w:color w:val="000000"/>
          <w:spacing w:val="0"/>
          <w:w w:val="100"/>
          <w:position w:val="0"/>
          <w:sz w:val="24"/>
          <w:szCs w:val="24"/>
        </w:rPr>
        <w:t>BFM</w:t>
      </w:r>
      <w:r>
        <w:rPr>
          <w:color w:val="000000"/>
          <w:spacing w:val="0"/>
          <w:w w:val="100"/>
          <w:position w:val="0"/>
          <w:sz w:val="24"/>
          <w:szCs w:val="24"/>
        </w:rPr>
        <w:t xml:space="preserve">高效生物过滤膜系统项目款 </w:t>
      </w:r>
      <w:r>
        <w:rPr>
          <w:color w:val="000000"/>
          <w:spacing w:val="0"/>
          <w:w w:val="100"/>
          <w:position w:val="0"/>
          <w:sz w:val="24"/>
          <w:szCs w:val="24"/>
        </w:rPr>
        <w:t xml:space="preserve">2,500,000.00 </w:t>
      </w:r>
      <w:r>
        <w:rPr>
          <w:color w:val="000000"/>
          <w:spacing w:val="0"/>
          <w:w w:val="100"/>
          <w:position w:val="0"/>
          <w:sz w:val="24"/>
          <w:szCs w:val="24"/>
        </w:rPr>
        <w:t>元；</w:t>
      </w:r>
    </w:p>
    <w:p>
      <w:pPr>
        <w:pStyle w:val="Style17"/>
        <w:keepNext w:val="0"/>
        <w:keepLines w:val="0"/>
        <w:widowControl w:val="0"/>
        <w:shd w:val="clear" w:color="auto" w:fill="auto"/>
        <w:bidi w:val="0"/>
        <w:spacing w:before="0" w:after="340" w:line="293" w:lineRule="exact"/>
        <w:ind w:left="1240" w:right="0" w:hanging="420"/>
        <w:jc w:val="both"/>
      </w:pPr>
      <w:r>
        <w:rPr>
          <w:color w:val="000000"/>
          <w:spacing w:val="0"/>
          <w:w w:val="100"/>
          <w:position w:val="0"/>
          <w:sz w:val="24"/>
          <w:szCs w:val="24"/>
        </w:rPr>
        <w:t>•</w:t>
      </w:r>
      <w:r>
        <w:rPr>
          <w:color w:val="000000"/>
          <w:spacing w:val="0"/>
          <w:w w:val="100"/>
          <w:position w:val="0"/>
          <w:sz w:val="24"/>
          <w:szCs w:val="24"/>
        </w:rPr>
        <w:t xml:space="preserve">控股子公司一北京清华同方房地产开发有限公司归还北京西比达科技咨询有限公司 往来款 </w:t>
      </w:r>
      <w:r>
        <w:rPr>
          <w:color w:val="000000"/>
          <w:spacing w:val="0"/>
          <w:w w:val="100"/>
          <w:position w:val="0"/>
          <w:sz w:val="24"/>
          <w:szCs w:val="24"/>
        </w:rPr>
        <w:t xml:space="preserve">1,200,000.00 </w:t>
      </w:r>
      <w:r>
        <w:rPr>
          <w:color w:val="000000"/>
          <w:spacing w:val="0"/>
          <w:w w:val="100"/>
          <w:position w:val="0"/>
          <w:sz w:val="24"/>
          <w:szCs w:val="24"/>
        </w:rPr>
        <w:t>元。</w:t>
      </w:r>
    </w:p>
    <w:p>
      <w:pPr>
        <w:pStyle w:val="Style17"/>
        <w:keepNext w:val="0"/>
        <w:keepLines w:val="0"/>
        <w:widowControl w:val="0"/>
        <w:shd w:val="clear" w:color="auto" w:fill="auto"/>
        <w:bidi w:val="0"/>
        <w:spacing w:before="0" w:line="312" w:lineRule="exact"/>
        <w:ind w:left="820" w:right="0" w:firstLine="0"/>
        <w:jc w:val="left"/>
      </w:pPr>
      <w:r>
        <w:rPr>
          <w:color w:val="000000"/>
          <w:spacing w:val="0"/>
          <w:w w:val="100"/>
          <w:position w:val="0"/>
          <w:sz w:val="24"/>
          <w:szCs w:val="24"/>
        </w:rPr>
        <w:t>除上述大额项目外，支付的其他与经营活动有关的现金主要是支付广告费和业务宣传费、 存出投标保证金、付出各种押金、支取备用金以及在制造费用、营业费用和管理费用中 列支的其他经营性费用等。</w:t>
      </w:r>
    </w:p>
    <w:p>
      <w:pPr>
        <w:pStyle w:val="Style29"/>
        <w:keepNext/>
        <w:keepLines/>
        <w:widowControl w:val="0"/>
        <w:numPr>
          <w:ilvl w:val="0"/>
          <w:numId w:val="115"/>
        </w:numPr>
        <w:shd w:val="clear" w:color="auto" w:fill="auto"/>
        <w:tabs>
          <w:tab w:pos="1308" w:val="left"/>
        </w:tabs>
        <w:bidi w:val="0"/>
        <w:spacing w:before="0" w:line="312" w:lineRule="exact"/>
        <w:ind w:left="0" w:right="0" w:firstLine="820"/>
        <w:jc w:val="both"/>
      </w:pPr>
      <w:bookmarkStart w:id="856" w:name="bookmark856"/>
      <w:bookmarkStart w:id="857" w:name="bookmark857"/>
      <w:bookmarkStart w:id="858" w:name="bookmark858"/>
      <w:bookmarkStart w:id="859" w:name="bookmark859"/>
      <w:bookmarkEnd w:id="858"/>
      <w:r>
        <w:rPr>
          <w:color w:val="000000"/>
          <w:spacing w:val="0"/>
          <w:w w:val="100"/>
          <w:position w:val="0"/>
          <w:sz w:val="24"/>
          <w:szCs w:val="24"/>
        </w:rPr>
        <w:t>收到的其他与投资活动有关的现金</w:t>
      </w:r>
      <w:bookmarkEnd w:id="856"/>
      <w:bookmarkEnd w:id="857"/>
      <w:bookmarkEnd w:id="859"/>
    </w:p>
    <w:p>
      <w:pPr>
        <w:pStyle w:val="Style17"/>
        <w:keepNext w:val="0"/>
        <w:keepLines w:val="0"/>
        <w:widowControl w:val="0"/>
        <w:shd w:val="clear" w:color="auto" w:fill="auto"/>
        <w:bidi w:val="0"/>
        <w:spacing w:before="0" w:line="336" w:lineRule="exact"/>
        <w:ind w:left="820" w:right="0" w:firstLine="0"/>
        <w:jc w:val="both"/>
      </w:pPr>
      <w:r>
        <w:rPr>
          <w:color w:val="000000"/>
          <w:spacing w:val="0"/>
          <w:w w:val="100"/>
          <w:position w:val="0"/>
          <w:sz w:val="24"/>
          <w:szCs w:val="24"/>
        </w:rPr>
        <w:t>公司2006年度收到的其他与投资活动有关的现金共计</w:t>
      </w:r>
      <w:r>
        <w:rPr>
          <w:color w:val="000000"/>
          <w:spacing w:val="0"/>
          <w:w w:val="100"/>
          <w:position w:val="0"/>
          <w:sz w:val="24"/>
          <w:szCs w:val="24"/>
        </w:rPr>
        <w:t>191,605,355.26</w:t>
      </w:r>
      <w:r>
        <w:rPr>
          <w:color w:val="000000"/>
          <w:spacing w:val="0"/>
          <w:w w:val="100"/>
          <w:position w:val="0"/>
          <w:sz w:val="24"/>
          <w:szCs w:val="24"/>
        </w:rPr>
        <w:t>元，其中大额项 目如下：</w:t>
      </w:r>
    </w:p>
    <w:p>
      <w:pPr>
        <w:pStyle w:val="Style17"/>
        <w:keepNext w:val="0"/>
        <w:keepLines w:val="0"/>
        <w:widowControl w:val="0"/>
        <w:shd w:val="clear" w:color="auto" w:fill="auto"/>
        <w:bidi w:val="0"/>
        <w:spacing w:before="0" w:line="298" w:lineRule="exact"/>
        <w:ind w:left="1240" w:right="0" w:hanging="420"/>
        <w:jc w:val="both"/>
      </w:pPr>
      <w:r>
        <w:rPr>
          <w:color w:val="000000"/>
          <w:spacing w:val="0"/>
          <w:w w:val="100"/>
          <w:position w:val="0"/>
          <w:sz w:val="24"/>
          <w:szCs w:val="24"/>
        </w:rPr>
        <w:t>•</w:t>
      </w:r>
      <w:r>
        <w:rPr>
          <w:color w:val="000000"/>
          <w:spacing w:val="0"/>
          <w:w w:val="100"/>
          <w:position w:val="0"/>
          <w:sz w:val="24"/>
          <w:szCs w:val="24"/>
        </w:rPr>
        <w:t>控股子公司一北京清华同方房地产开发有限公司收回同方华清投资管理有限公司“京 棉集团生活区危改项目”合作款</w:t>
      </w:r>
      <w:r>
        <w:rPr>
          <w:color w:val="000000"/>
          <w:spacing w:val="0"/>
          <w:w w:val="100"/>
          <w:position w:val="0"/>
          <w:sz w:val="24"/>
          <w:szCs w:val="24"/>
        </w:rPr>
        <w:t>50,000,000.00</w:t>
      </w:r>
      <w:r>
        <w:rPr>
          <w:color w:val="000000"/>
          <w:spacing w:val="0"/>
          <w:w w:val="100"/>
          <w:position w:val="0"/>
          <w:sz w:val="24"/>
          <w:szCs w:val="24"/>
        </w:rPr>
        <w:t>元；</w:t>
      </w:r>
    </w:p>
    <w:p>
      <w:pPr>
        <w:pStyle w:val="Style17"/>
        <w:keepNext w:val="0"/>
        <w:keepLines w:val="0"/>
        <w:widowControl w:val="0"/>
        <w:shd w:val="clear" w:color="auto" w:fill="auto"/>
        <w:bidi w:val="0"/>
        <w:spacing w:before="0" w:line="298" w:lineRule="exact"/>
        <w:ind w:left="1240" w:right="0" w:hanging="420"/>
        <w:jc w:val="both"/>
      </w:pPr>
      <w:r>
        <w:rPr>
          <w:color w:val="000000"/>
          <w:spacing w:val="0"/>
          <w:w w:val="100"/>
          <w:position w:val="0"/>
          <w:sz w:val="24"/>
          <w:szCs w:val="24"/>
        </w:rPr>
        <w:t>•</w:t>
      </w:r>
      <w:r>
        <w:rPr>
          <w:color w:val="000000"/>
          <w:spacing w:val="0"/>
          <w:w w:val="100"/>
          <w:position w:val="0"/>
          <w:sz w:val="24"/>
          <w:szCs w:val="24"/>
        </w:rPr>
        <w:t>控股子公司一清华同方威视技术股份有限公司收到华溢控股有限责任公司偿付委托 理财款本金</w:t>
      </w:r>
      <w:r>
        <w:rPr>
          <w:color w:val="000000"/>
          <w:spacing w:val="0"/>
          <w:w w:val="100"/>
          <w:position w:val="0"/>
          <w:sz w:val="24"/>
          <w:szCs w:val="24"/>
        </w:rPr>
        <w:t>10,000,000.00</w:t>
      </w:r>
      <w:r>
        <w:rPr>
          <w:color w:val="000000"/>
          <w:spacing w:val="0"/>
          <w:w w:val="100"/>
          <w:position w:val="0"/>
          <w:sz w:val="24"/>
          <w:szCs w:val="24"/>
        </w:rPr>
        <w:t>元和收益</w:t>
      </w:r>
      <w:r>
        <w:rPr>
          <w:color w:val="000000"/>
          <w:spacing w:val="0"/>
          <w:w w:val="100"/>
          <w:position w:val="0"/>
          <w:sz w:val="24"/>
          <w:szCs w:val="24"/>
        </w:rPr>
        <w:t>460,030.00</w:t>
      </w:r>
      <w:r>
        <w:rPr>
          <w:color w:val="000000"/>
          <w:spacing w:val="0"/>
          <w:w w:val="100"/>
          <w:position w:val="0"/>
          <w:sz w:val="24"/>
          <w:szCs w:val="24"/>
        </w:rPr>
        <w:t>元。</w:t>
      </w:r>
    </w:p>
    <w:p>
      <w:pPr>
        <w:pStyle w:val="Style17"/>
        <w:keepNext w:val="0"/>
        <w:keepLines w:val="0"/>
        <w:widowControl w:val="0"/>
        <w:shd w:val="clear" w:color="auto" w:fill="auto"/>
        <w:bidi w:val="0"/>
        <w:spacing w:before="0" w:line="307" w:lineRule="exact"/>
        <w:ind w:left="820" w:right="0" w:firstLine="0"/>
        <w:jc w:val="both"/>
      </w:pPr>
      <w:r>
        <w:rPr>
          <w:color w:val="000000"/>
          <w:spacing w:val="0"/>
          <w:w w:val="100"/>
          <w:position w:val="0"/>
          <w:sz w:val="24"/>
          <w:szCs w:val="24"/>
        </w:rPr>
        <w:t>除上述大额项目外，收到的其他与投资活动有关的现金主要是本年新纳入合并会计报表 范围的控股子公司的货币资金期初余额。</w:t>
      </w:r>
    </w:p>
    <w:p>
      <w:pPr>
        <w:pStyle w:val="Style29"/>
        <w:keepNext/>
        <w:keepLines/>
        <w:widowControl w:val="0"/>
        <w:numPr>
          <w:ilvl w:val="0"/>
          <w:numId w:val="115"/>
        </w:numPr>
        <w:shd w:val="clear" w:color="auto" w:fill="auto"/>
        <w:tabs>
          <w:tab w:pos="1308" w:val="left"/>
        </w:tabs>
        <w:bidi w:val="0"/>
        <w:spacing w:before="0"/>
        <w:ind w:left="0" w:right="0" w:firstLine="820"/>
        <w:jc w:val="left"/>
      </w:pPr>
      <w:bookmarkStart w:id="860" w:name="bookmark860"/>
      <w:bookmarkStart w:id="861" w:name="bookmark861"/>
      <w:bookmarkStart w:id="862" w:name="bookmark862"/>
      <w:bookmarkStart w:id="863" w:name="bookmark863"/>
      <w:bookmarkEnd w:id="862"/>
      <w:r>
        <w:rPr>
          <w:color w:val="000000"/>
          <w:spacing w:val="0"/>
          <w:w w:val="100"/>
          <w:position w:val="0"/>
          <w:sz w:val="24"/>
          <w:szCs w:val="24"/>
        </w:rPr>
        <w:t>支付的其他与投资活动有关的现金</w:t>
      </w:r>
      <w:bookmarkEnd w:id="860"/>
      <w:bookmarkEnd w:id="861"/>
      <w:bookmarkEnd w:id="863"/>
    </w:p>
    <w:p>
      <w:pPr>
        <w:pStyle w:val="Style17"/>
        <w:keepNext w:val="0"/>
        <w:keepLines w:val="0"/>
        <w:widowControl w:val="0"/>
        <w:shd w:val="clear" w:color="auto" w:fill="auto"/>
        <w:bidi w:val="0"/>
        <w:spacing w:before="0" w:line="331" w:lineRule="exact"/>
        <w:ind w:left="820" w:right="0" w:firstLine="0"/>
        <w:jc w:val="both"/>
      </w:pPr>
      <w:r>
        <w:rPr>
          <w:color w:val="000000"/>
          <w:spacing w:val="0"/>
          <w:w w:val="100"/>
          <w:position w:val="0"/>
          <w:sz w:val="24"/>
          <w:szCs w:val="24"/>
        </w:rPr>
        <w:t>公司2006年度支付的其他与投资活动有关的现金共计</w:t>
      </w:r>
      <w:r>
        <w:rPr>
          <w:color w:val="000000"/>
          <w:spacing w:val="0"/>
          <w:w w:val="100"/>
          <w:position w:val="0"/>
          <w:sz w:val="24"/>
          <w:szCs w:val="24"/>
        </w:rPr>
        <w:t>17,050,215.97</w:t>
      </w:r>
      <w:r>
        <w:rPr>
          <w:color w:val="000000"/>
          <w:spacing w:val="0"/>
          <w:w w:val="100"/>
          <w:position w:val="0"/>
          <w:sz w:val="24"/>
          <w:szCs w:val="24"/>
        </w:rPr>
        <w:t>元，其中大额项目 如下：</w:t>
      </w:r>
    </w:p>
    <w:p>
      <w:pPr>
        <w:pStyle w:val="Style17"/>
        <w:keepNext w:val="0"/>
        <w:keepLines w:val="0"/>
        <w:widowControl w:val="0"/>
        <w:numPr>
          <w:ilvl w:val="0"/>
          <w:numId w:val="117"/>
        </w:numPr>
        <w:shd w:val="clear" w:color="auto" w:fill="auto"/>
        <w:tabs>
          <w:tab w:pos="1240" w:val="left"/>
        </w:tabs>
        <w:bidi w:val="0"/>
        <w:spacing w:before="0" w:line="307" w:lineRule="exact"/>
        <w:ind w:left="0" w:right="0" w:firstLine="820"/>
        <w:jc w:val="left"/>
      </w:pPr>
      <w:bookmarkStart w:id="864" w:name="bookmark864"/>
      <w:bookmarkEnd w:id="864"/>
      <w:r>
        <w:rPr>
          <w:color w:val="000000"/>
          <w:spacing w:val="0"/>
          <w:w w:val="100"/>
          <w:position w:val="0"/>
          <w:sz w:val="24"/>
          <w:szCs w:val="24"/>
        </w:rPr>
        <w:t>母公司支付参股公司一中体同方体育科技有限公司借款</w:t>
      </w:r>
      <w:r>
        <w:rPr>
          <w:color w:val="000000"/>
          <w:spacing w:val="0"/>
          <w:w w:val="100"/>
          <w:position w:val="0"/>
          <w:sz w:val="24"/>
          <w:szCs w:val="24"/>
        </w:rPr>
        <w:t>6,000,000.00</w:t>
      </w:r>
      <w:r>
        <w:rPr>
          <w:color w:val="000000"/>
          <w:spacing w:val="0"/>
          <w:w w:val="100"/>
          <w:position w:val="0"/>
          <w:sz w:val="24"/>
          <w:szCs w:val="24"/>
        </w:rPr>
        <w:t>元；</w:t>
      </w:r>
    </w:p>
    <w:p>
      <w:pPr>
        <w:pStyle w:val="Style17"/>
        <w:keepNext w:val="0"/>
        <w:keepLines w:val="0"/>
        <w:widowControl w:val="0"/>
        <w:shd w:val="clear" w:color="auto" w:fill="auto"/>
        <w:bidi w:val="0"/>
        <w:spacing w:before="0" w:line="298" w:lineRule="exact"/>
        <w:ind w:left="1240" w:right="0" w:hanging="420"/>
        <w:jc w:val="both"/>
      </w:pPr>
      <w:r>
        <w:rPr>
          <w:color w:val="000000"/>
          <w:spacing w:val="0"/>
          <w:w w:val="100"/>
          <w:position w:val="0"/>
          <w:sz w:val="24"/>
          <w:szCs w:val="24"/>
        </w:rPr>
        <w:t>•</w:t>
      </w:r>
      <w:r>
        <w:rPr>
          <w:color w:val="000000"/>
          <w:spacing w:val="0"/>
          <w:w w:val="100"/>
          <w:position w:val="0"/>
          <w:sz w:val="24"/>
          <w:szCs w:val="24"/>
        </w:rPr>
        <w:t>控股子公司一清华同方威视技术股份有限公司支付给华溢控股有限责任公司委托理 财款本金</w:t>
      </w:r>
      <w:r>
        <w:rPr>
          <w:color w:val="000000"/>
          <w:spacing w:val="0"/>
          <w:w w:val="100"/>
          <w:position w:val="0"/>
          <w:sz w:val="24"/>
          <w:szCs w:val="24"/>
        </w:rPr>
        <w:t>10,000,000.00</w:t>
      </w:r>
      <w:r>
        <w:rPr>
          <w:color w:val="000000"/>
          <w:spacing w:val="0"/>
          <w:w w:val="100"/>
          <w:position w:val="0"/>
          <w:sz w:val="24"/>
          <w:szCs w:val="24"/>
        </w:rPr>
        <w:t>元。</w:t>
      </w:r>
    </w:p>
    <w:p>
      <w:pPr>
        <w:pStyle w:val="Style17"/>
        <w:keepNext w:val="0"/>
        <w:keepLines w:val="0"/>
        <w:widowControl w:val="0"/>
        <w:shd w:val="clear" w:color="auto" w:fill="auto"/>
        <w:bidi w:val="0"/>
        <w:spacing w:before="0" w:line="307" w:lineRule="exact"/>
        <w:ind w:left="820" w:right="0" w:firstLine="0"/>
        <w:jc w:val="both"/>
      </w:pPr>
      <w:r>
        <w:rPr>
          <w:color w:val="000000"/>
          <w:spacing w:val="0"/>
          <w:w w:val="100"/>
          <w:position w:val="0"/>
          <w:sz w:val="24"/>
          <w:szCs w:val="24"/>
        </w:rPr>
        <w:t>除上述大额项目外，支付的其他与投资活动有关的现金主要是本年不再纳入合并会计报 表范围的原控股子公司货币资金期末余额。</w:t>
      </w:r>
    </w:p>
    <w:p>
      <w:pPr>
        <w:pStyle w:val="Style29"/>
        <w:keepNext/>
        <w:keepLines/>
        <w:widowControl w:val="0"/>
        <w:numPr>
          <w:ilvl w:val="0"/>
          <w:numId w:val="115"/>
        </w:numPr>
        <w:shd w:val="clear" w:color="auto" w:fill="auto"/>
        <w:tabs>
          <w:tab w:pos="1308" w:val="left"/>
        </w:tabs>
        <w:bidi w:val="0"/>
        <w:spacing w:before="0"/>
        <w:ind w:left="0" w:right="0" w:firstLine="820"/>
        <w:jc w:val="left"/>
      </w:pPr>
      <w:bookmarkStart w:id="865" w:name="bookmark865"/>
      <w:bookmarkStart w:id="866" w:name="bookmark866"/>
      <w:bookmarkStart w:id="867" w:name="bookmark867"/>
      <w:bookmarkStart w:id="868" w:name="bookmark868"/>
      <w:bookmarkEnd w:id="867"/>
      <w:r>
        <w:rPr>
          <w:color w:val="000000"/>
          <w:spacing w:val="0"/>
          <w:w w:val="100"/>
          <w:position w:val="0"/>
          <w:sz w:val="24"/>
          <w:szCs w:val="24"/>
        </w:rPr>
        <w:t>收到的其他与筹资活动有关的现金</w:t>
      </w:r>
      <w:bookmarkEnd w:id="865"/>
      <w:bookmarkEnd w:id="866"/>
      <w:bookmarkEnd w:id="868"/>
    </w:p>
    <w:p>
      <w:pPr>
        <w:pStyle w:val="Style17"/>
        <w:keepNext w:val="0"/>
        <w:keepLines w:val="0"/>
        <w:widowControl w:val="0"/>
        <w:shd w:val="clear" w:color="auto" w:fill="auto"/>
        <w:bidi w:val="0"/>
        <w:spacing w:before="0" w:line="336" w:lineRule="exact"/>
        <w:ind w:left="820" w:right="0" w:firstLine="0"/>
        <w:jc w:val="both"/>
      </w:pPr>
      <w:r>
        <w:rPr>
          <w:color w:val="000000"/>
          <w:spacing w:val="0"/>
          <w:w w:val="100"/>
          <w:position w:val="0"/>
          <w:sz w:val="24"/>
          <w:szCs w:val="24"/>
        </w:rPr>
        <w:t>公司2006年度收到的其他与筹资活动有关的现金共计</w:t>
      </w:r>
      <w:r>
        <w:rPr>
          <w:color w:val="000000"/>
          <w:spacing w:val="0"/>
          <w:w w:val="100"/>
          <w:position w:val="0"/>
          <w:sz w:val="24"/>
          <w:szCs w:val="24"/>
        </w:rPr>
        <w:t>252,884,752.58</w:t>
      </w:r>
      <w:r>
        <w:rPr>
          <w:color w:val="000000"/>
          <w:spacing w:val="0"/>
          <w:w w:val="100"/>
          <w:position w:val="0"/>
          <w:sz w:val="24"/>
          <w:szCs w:val="24"/>
        </w:rPr>
        <w:t>元，其中大额项 目如下：</w:t>
      </w:r>
    </w:p>
    <w:p>
      <w:pPr>
        <w:pStyle w:val="Style17"/>
        <w:keepNext w:val="0"/>
        <w:keepLines w:val="0"/>
        <w:widowControl w:val="0"/>
        <w:numPr>
          <w:ilvl w:val="0"/>
          <w:numId w:val="117"/>
        </w:numPr>
        <w:shd w:val="clear" w:color="auto" w:fill="auto"/>
        <w:tabs>
          <w:tab w:pos="1240" w:val="left"/>
        </w:tabs>
        <w:bidi w:val="0"/>
        <w:spacing w:before="0" w:line="307" w:lineRule="exact"/>
        <w:ind w:left="0" w:right="0" w:firstLine="820"/>
        <w:jc w:val="left"/>
      </w:pPr>
      <w:bookmarkStart w:id="869" w:name="bookmark869"/>
      <w:bookmarkEnd w:id="869"/>
      <w:r>
        <w:rPr>
          <w:color w:val="000000"/>
          <w:spacing w:val="0"/>
          <w:w w:val="100"/>
          <w:position w:val="0"/>
          <w:sz w:val="24"/>
          <w:szCs w:val="24"/>
        </w:rPr>
        <w:t>母公司从受其重大影响的淮安同方水务有限公司转入资金</w:t>
      </w:r>
      <w:r>
        <w:rPr>
          <w:color w:val="000000"/>
          <w:spacing w:val="0"/>
          <w:w w:val="100"/>
          <w:position w:val="0"/>
          <w:sz w:val="24"/>
          <w:szCs w:val="24"/>
        </w:rPr>
        <w:t>156,498,350.48</w:t>
      </w:r>
      <w:r>
        <w:rPr>
          <w:color w:val="000000"/>
          <w:spacing w:val="0"/>
          <w:w w:val="100"/>
          <w:position w:val="0"/>
          <w:sz w:val="24"/>
          <w:szCs w:val="24"/>
        </w:rPr>
        <w:t>元；</w:t>
      </w:r>
    </w:p>
    <w:p>
      <w:pPr>
        <w:pStyle w:val="Style17"/>
        <w:keepNext w:val="0"/>
        <w:keepLines w:val="0"/>
        <w:widowControl w:val="0"/>
        <w:numPr>
          <w:ilvl w:val="0"/>
          <w:numId w:val="117"/>
        </w:numPr>
        <w:shd w:val="clear" w:color="auto" w:fill="auto"/>
        <w:tabs>
          <w:tab w:pos="1240" w:val="left"/>
        </w:tabs>
        <w:bidi w:val="0"/>
        <w:spacing w:before="0" w:line="307" w:lineRule="exact"/>
        <w:ind w:left="0" w:right="0" w:firstLine="820"/>
        <w:jc w:val="left"/>
      </w:pPr>
      <w:bookmarkStart w:id="870" w:name="bookmark870"/>
      <w:bookmarkEnd w:id="870"/>
      <w:r>
        <w:rPr>
          <w:color w:val="000000"/>
          <w:spacing w:val="0"/>
          <w:w w:val="100"/>
          <w:position w:val="0"/>
          <w:sz w:val="24"/>
          <w:szCs w:val="24"/>
        </w:rPr>
        <w:t>母公司从参股公司一清华同方（哈尔滨）水务有限公司转入资金</w:t>
      </w:r>
      <w:r>
        <w:rPr>
          <w:color w:val="000000"/>
          <w:spacing w:val="0"/>
          <w:w w:val="100"/>
          <w:position w:val="0"/>
          <w:sz w:val="24"/>
          <w:szCs w:val="24"/>
        </w:rPr>
        <w:t>72,464,671.35</w:t>
      </w:r>
      <w:r>
        <w:rPr>
          <w:color w:val="000000"/>
          <w:spacing w:val="0"/>
          <w:w w:val="100"/>
          <w:position w:val="0"/>
          <w:sz w:val="24"/>
          <w:szCs w:val="24"/>
        </w:rPr>
        <w:t>元；</w:t>
      </w:r>
    </w:p>
    <w:p>
      <w:pPr>
        <w:pStyle w:val="Style17"/>
        <w:keepNext w:val="0"/>
        <w:keepLines w:val="0"/>
        <w:widowControl w:val="0"/>
        <w:numPr>
          <w:ilvl w:val="0"/>
          <w:numId w:val="117"/>
        </w:numPr>
        <w:shd w:val="clear" w:color="auto" w:fill="auto"/>
        <w:tabs>
          <w:tab w:pos="1240" w:val="left"/>
        </w:tabs>
        <w:bidi w:val="0"/>
        <w:spacing w:before="0" w:line="307" w:lineRule="exact"/>
        <w:ind w:left="0" w:right="0" w:firstLine="820"/>
        <w:jc w:val="left"/>
      </w:pPr>
      <w:bookmarkStart w:id="871" w:name="bookmark871"/>
      <w:bookmarkEnd w:id="871"/>
      <w:r>
        <w:rPr>
          <w:color w:val="000000"/>
          <w:spacing w:val="0"/>
          <w:w w:val="100"/>
          <w:position w:val="0"/>
          <w:sz w:val="24"/>
          <w:szCs w:val="24"/>
        </w:rPr>
        <w:t>母公司收到各项专项应付款</w:t>
      </w:r>
      <w:r>
        <w:rPr>
          <w:color w:val="000000"/>
          <w:spacing w:val="0"/>
          <w:w w:val="100"/>
          <w:position w:val="0"/>
          <w:sz w:val="24"/>
          <w:szCs w:val="24"/>
        </w:rPr>
        <w:t>2,000,000.00</w:t>
      </w:r>
      <w:r>
        <w:rPr>
          <w:color w:val="000000"/>
          <w:spacing w:val="0"/>
          <w:w w:val="100"/>
          <w:position w:val="0"/>
          <w:sz w:val="24"/>
          <w:szCs w:val="24"/>
        </w:rPr>
        <w:t>元；</w:t>
      </w:r>
    </w:p>
    <w:p>
      <w:pPr>
        <w:pStyle w:val="Style17"/>
        <w:keepNext w:val="0"/>
        <w:keepLines w:val="0"/>
        <w:widowControl w:val="0"/>
        <w:shd w:val="clear" w:color="auto" w:fill="auto"/>
        <w:bidi w:val="0"/>
        <w:spacing w:before="0" w:line="302" w:lineRule="exact"/>
        <w:ind w:left="1240" w:right="0" w:hanging="420"/>
        <w:jc w:val="both"/>
      </w:pPr>
      <w:r>
        <w:rPr>
          <w:color w:val="000000"/>
          <w:spacing w:val="0"/>
          <w:w w:val="100"/>
          <w:position w:val="0"/>
          <w:sz w:val="24"/>
          <w:szCs w:val="24"/>
        </w:rPr>
        <w:t>•</w:t>
      </w:r>
      <w:r>
        <w:rPr>
          <w:color w:val="000000"/>
          <w:spacing w:val="0"/>
          <w:w w:val="100"/>
          <w:position w:val="0"/>
          <w:sz w:val="24"/>
          <w:szCs w:val="24"/>
        </w:rPr>
        <w:t xml:space="preserve">控股子公司一清华同方威视技术股份有限公司收到北京市高新技术成果转化服务中 心拨付“高新技术成果转化项目专项资金” </w:t>
      </w:r>
      <w:r>
        <w:rPr>
          <w:color w:val="000000"/>
          <w:spacing w:val="0"/>
          <w:w w:val="100"/>
          <w:position w:val="0"/>
          <w:sz w:val="24"/>
          <w:szCs w:val="24"/>
        </w:rPr>
        <w:t>12,456,400.00</w:t>
      </w:r>
      <w:r>
        <w:rPr>
          <w:color w:val="000000"/>
          <w:spacing w:val="0"/>
          <w:w w:val="100"/>
          <w:position w:val="0"/>
          <w:sz w:val="24"/>
          <w:szCs w:val="24"/>
        </w:rPr>
        <w:t>元；</w:t>
      </w:r>
    </w:p>
    <w:p>
      <w:pPr>
        <w:pStyle w:val="Style17"/>
        <w:keepNext w:val="0"/>
        <w:keepLines w:val="0"/>
        <w:widowControl w:val="0"/>
        <w:shd w:val="clear" w:color="auto" w:fill="auto"/>
        <w:bidi w:val="0"/>
        <w:spacing w:before="0" w:line="288" w:lineRule="exact"/>
        <w:ind w:left="1240" w:right="0" w:hanging="420"/>
        <w:jc w:val="both"/>
      </w:pPr>
      <w:r>
        <w:rPr>
          <w:color w:val="000000"/>
          <w:spacing w:val="0"/>
          <w:w w:val="100"/>
          <w:position w:val="0"/>
          <w:sz w:val="24"/>
          <w:szCs w:val="24"/>
        </w:rPr>
        <w:t>•</w:t>
      </w:r>
      <w:r>
        <w:rPr>
          <w:color w:val="000000"/>
          <w:spacing w:val="0"/>
          <w:w w:val="100"/>
          <w:position w:val="0"/>
          <w:sz w:val="24"/>
          <w:szCs w:val="24"/>
        </w:rPr>
        <w:t xml:space="preserve">控股子公司一北京清华同方微电子有限公司收到政府机构拔付的科研支持款项 </w:t>
      </w:r>
      <w:r>
        <w:rPr>
          <w:color w:val="000000"/>
          <w:spacing w:val="0"/>
          <w:w w:val="100"/>
          <w:position w:val="0"/>
          <w:sz w:val="24"/>
          <w:szCs w:val="24"/>
        </w:rPr>
        <w:t xml:space="preserve">5,020,000.00 </w:t>
      </w:r>
      <w:r>
        <w:rPr>
          <w:color w:val="000000"/>
          <w:spacing w:val="0"/>
          <w:w w:val="100"/>
          <w:position w:val="0"/>
          <w:sz w:val="24"/>
          <w:szCs w:val="24"/>
        </w:rPr>
        <w:t>元；</w:t>
      </w:r>
    </w:p>
    <w:p>
      <w:pPr>
        <w:pStyle w:val="Style17"/>
        <w:keepNext w:val="0"/>
        <w:keepLines w:val="0"/>
        <w:widowControl w:val="0"/>
        <w:numPr>
          <w:ilvl w:val="0"/>
          <w:numId w:val="117"/>
        </w:numPr>
        <w:shd w:val="clear" w:color="auto" w:fill="auto"/>
        <w:tabs>
          <w:tab w:pos="1240" w:val="left"/>
        </w:tabs>
        <w:bidi w:val="0"/>
        <w:spacing w:before="0" w:line="307" w:lineRule="exact"/>
        <w:ind w:left="0" w:right="0" w:firstLine="820"/>
        <w:jc w:val="left"/>
      </w:pPr>
      <w:bookmarkStart w:id="872" w:name="bookmark872"/>
      <w:bookmarkEnd w:id="872"/>
      <w:r>
        <w:rPr>
          <w:color w:val="000000"/>
          <w:spacing w:val="0"/>
          <w:w w:val="100"/>
          <w:position w:val="0"/>
          <w:sz w:val="24"/>
          <w:szCs w:val="24"/>
        </w:rPr>
        <w:t>控股子公司一北京清华同方凌讯科技有限公司收到各项专项拔款</w:t>
      </w:r>
      <w:r>
        <w:rPr>
          <w:color w:val="000000"/>
          <w:spacing w:val="0"/>
          <w:w w:val="100"/>
          <w:position w:val="0"/>
          <w:sz w:val="24"/>
          <w:szCs w:val="24"/>
        </w:rPr>
        <w:t>4,300,000.00</w:t>
      </w:r>
      <w:r>
        <w:rPr>
          <w:color w:val="000000"/>
          <w:spacing w:val="0"/>
          <w:w w:val="100"/>
          <w:position w:val="0"/>
          <w:sz w:val="24"/>
          <w:szCs w:val="24"/>
        </w:rPr>
        <w:t>元。</w:t>
      </w:r>
    </w:p>
    <w:p>
      <w:pPr>
        <w:pStyle w:val="Style17"/>
        <w:keepNext w:val="0"/>
        <w:keepLines w:val="0"/>
        <w:widowControl w:val="0"/>
        <w:shd w:val="clear" w:color="auto" w:fill="auto"/>
        <w:bidi w:val="0"/>
        <w:spacing w:before="0" w:line="322" w:lineRule="exact"/>
        <w:ind w:left="820" w:right="0" w:firstLine="0"/>
        <w:jc w:val="both"/>
      </w:pPr>
      <w:r>
        <w:rPr>
          <w:color w:val="000000"/>
          <w:spacing w:val="0"/>
          <w:w w:val="100"/>
          <w:position w:val="0"/>
          <w:sz w:val="24"/>
          <w:szCs w:val="24"/>
        </w:rPr>
        <w:t>除上述大额项目外，其余</w:t>
      </w:r>
      <w:r>
        <w:rPr>
          <w:color w:val="000000"/>
          <w:spacing w:val="0"/>
          <w:w w:val="100"/>
          <w:position w:val="0"/>
          <w:sz w:val="24"/>
          <w:szCs w:val="24"/>
        </w:rPr>
        <w:t>145,330.75</w:t>
      </w:r>
      <w:r>
        <w:rPr>
          <w:color w:val="000000"/>
          <w:spacing w:val="0"/>
          <w:w w:val="100"/>
          <w:position w:val="0"/>
          <w:sz w:val="24"/>
          <w:szCs w:val="24"/>
        </w:rPr>
        <w:t>元收到的其他与筹资活动有关的现金为其他控股子 公司收到的零星专项拔款。</w:t>
      </w:r>
    </w:p>
    <w:p>
      <w:pPr>
        <w:pStyle w:val="Style17"/>
        <w:keepNext w:val="0"/>
        <w:keepLines w:val="0"/>
        <w:widowControl w:val="0"/>
        <w:numPr>
          <w:ilvl w:val="0"/>
          <w:numId w:val="115"/>
        </w:numPr>
        <w:shd w:val="clear" w:color="auto" w:fill="auto"/>
        <w:tabs>
          <w:tab w:pos="1308" w:val="left"/>
        </w:tabs>
        <w:bidi w:val="0"/>
        <w:spacing w:before="0" w:line="307" w:lineRule="exact"/>
        <w:ind w:left="0" w:right="0" w:firstLine="820"/>
        <w:jc w:val="left"/>
        <w:sectPr>
          <w:headerReference w:type="default" r:id="rId165"/>
          <w:footerReference w:type="default" r:id="rId166"/>
          <w:headerReference w:type="even" r:id="rId167"/>
          <w:footerReference w:type="even" r:id="rId168"/>
          <w:footnotePr>
            <w:pos w:val="pageBottom"/>
            <w:numFmt w:val="decimal"/>
            <w:numRestart w:val="continuous"/>
          </w:footnotePr>
          <w:pgSz w:w="11900" w:h="16840"/>
          <w:pgMar w:top="1993" w:right="492" w:bottom="1734" w:left="588" w:header="0" w:footer="3" w:gutter="0"/>
          <w:cols w:space="720"/>
          <w:noEndnote/>
          <w:rtlGutter w:val="0"/>
          <w:docGrid w:linePitch="360"/>
        </w:sectPr>
      </w:pPr>
      <w:bookmarkStart w:id="873" w:name="bookmark873"/>
      <w:bookmarkEnd w:id="873"/>
      <w:r>
        <w:rPr>
          <w:b/>
          <w:bCs/>
          <w:color w:val="000000"/>
          <w:spacing w:val="0"/>
          <w:w w:val="100"/>
          <w:position w:val="0"/>
          <w:sz w:val="24"/>
          <w:szCs w:val="24"/>
        </w:rPr>
        <w:t>支付的其他与筹资活动有关的现金</w:t>
      </w:r>
    </w:p>
    <w:p>
      <w:pPr>
        <w:widowControl w:val="0"/>
        <w:jc w:val="center"/>
        <w:rPr>
          <w:sz w:val="2"/>
          <w:szCs w:val="2"/>
        </w:rPr>
      </w:pPr>
      <w:r>
        <w:drawing>
          <wp:inline>
            <wp:extent cx="908050" cy="304800"/>
            <wp:docPr id="215" name="Picutre 215"/>
            <a:graphic xmlns:a="http://schemas.openxmlformats.org/drawingml/2006/main">
              <a:graphicData uri="http://schemas.openxmlformats.org/drawingml/2006/picture">
                <pic:pic xmlns:pic="http://schemas.openxmlformats.org/drawingml/2006/picture">
                  <pic:nvPicPr>
                    <pic:cNvPr id="215" name="Picture 215"/>
                    <pic:cNvPicPr/>
                  </pic:nvPicPr>
                  <pic:blipFill>
                    <a:blip r:embed="rId169"/>
                    <a:stretch/>
                  </pic:blipFill>
                  <pic:spPr>
                    <a:xfrm>
                      <a:ext cx="908050" cy="304800"/>
                    </a:xfrm>
                    <a:prstGeom prst="rect"/>
                  </pic:spPr>
                </pic:pic>
              </a:graphicData>
            </a:graphic>
          </wp:inline>
        </w:drawing>
      </w:r>
    </w:p>
    <w:p>
      <w:pPr>
        <w:widowControl w:val="0"/>
        <w:spacing w:after="879" w:line="1" w:lineRule="exact"/>
      </w:pPr>
    </w:p>
    <w:p>
      <w:pPr>
        <w:pStyle w:val="Style17"/>
        <w:keepNext w:val="0"/>
        <w:keepLines w:val="0"/>
        <w:widowControl w:val="0"/>
        <w:shd w:val="clear" w:color="auto" w:fill="auto"/>
        <w:bidi w:val="0"/>
        <w:spacing w:before="0" w:line="336" w:lineRule="exact"/>
        <w:ind w:left="780" w:right="0" w:firstLine="40"/>
        <w:jc w:val="left"/>
      </w:pPr>
      <w:r>
        <w:rPr>
          <w:color w:val="000000"/>
          <w:spacing w:val="0"/>
          <w:w w:val="100"/>
          <w:position w:val="0"/>
          <w:sz w:val="24"/>
          <w:szCs w:val="24"/>
        </w:rPr>
        <w:t>公司2006年度支付的其他与筹资活动有关的现金共计</w:t>
      </w:r>
      <w:r>
        <w:rPr>
          <w:color w:val="000000"/>
          <w:spacing w:val="0"/>
          <w:w w:val="100"/>
          <w:position w:val="0"/>
          <w:sz w:val="24"/>
          <w:szCs w:val="24"/>
        </w:rPr>
        <w:t>239,690,721.59</w:t>
      </w:r>
      <w:r>
        <w:rPr>
          <w:color w:val="000000"/>
          <w:spacing w:val="0"/>
          <w:w w:val="100"/>
          <w:position w:val="0"/>
          <w:sz w:val="24"/>
          <w:szCs w:val="24"/>
        </w:rPr>
        <w:t>元，其中大额项 目如下：</w:t>
      </w:r>
    </w:p>
    <w:p>
      <w:pPr>
        <w:pStyle w:val="Style17"/>
        <w:keepNext w:val="0"/>
        <w:keepLines w:val="0"/>
        <w:widowControl w:val="0"/>
        <w:numPr>
          <w:ilvl w:val="0"/>
          <w:numId w:val="117"/>
        </w:numPr>
        <w:shd w:val="clear" w:color="auto" w:fill="auto"/>
        <w:tabs>
          <w:tab w:pos="1206" w:val="left"/>
        </w:tabs>
        <w:bidi w:val="0"/>
        <w:spacing w:before="0" w:line="314" w:lineRule="exact"/>
        <w:ind w:left="0" w:right="0" w:firstLine="780"/>
        <w:jc w:val="left"/>
      </w:pPr>
      <w:bookmarkStart w:id="874" w:name="bookmark874"/>
      <w:bookmarkEnd w:id="874"/>
      <w:r>
        <w:rPr>
          <w:color w:val="000000"/>
          <w:spacing w:val="0"/>
          <w:w w:val="100"/>
          <w:position w:val="0"/>
          <w:sz w:val="24"/>
          <w:szCs w:val="24"/>
        </w:rPr>
        <w:t>母公司向受其重大影响的淮安同方水务有限公司转出资金</w:t>
      </w:r>
      <w:r>
        <w:rPr>
          <w:color w:val="000000"/>
          <w:spacing w:val="0"/>
          <w:w w:val="100"/>
          <w:position w:val="0"/>
          <w:sz w:val="24"/>
          <w:szCs w:val="24"/>
        </w:rPr>
        <w:t>151,749,175.24</w:t>
      </w:r>
      <w:r>
        <w:rPr>
          <w:color w:val="000000"/>
          <w:spacing w:val="0"/>
          <w:w w:val="100"/>
          <w:position w:val="0"/>
          <w:sz w:val="24"/>
          <w:szCs w:val="24"/>
        </w:rPr>
        <w:t>元；</w:t>
      </w:r>
    </w:p>
    <w:p>
      <w:pPr>
        <w:pStyle w:val="Style17"/>
        <w:keepNext w:val="0"/>
        <w:keepLines w:val="0"/>
        <w:widowControl w:val="0"/>
        <w:numPr>
          <w:ilvl w:val="0"/>
          <w:numId w:val="117"/>
        </w:numPr>
        <w:shd w:val="clear" w:color="auto" w:fill="auto"/>
        <w:tabs>
          <w:tab w:pos="1206" w:val="left"/>
        </w:tabs>
        <w:bidi w:val="0"/>
        <w:spacing w:before="0" w:line="314" w:lineRule="exact"/>
        <w:ind w:left="0" w:right="0" w:firstLine="780"/>
        <w:jc w:val="left"/>
      </w:pPr>
      <w:bookmarkStart w:id="875" w:name="bookmark875"/>
      <w:bookmarkEnd w:id="875"/>
      <w:r>
        <w:rPr>
          <w:color w:val="000000"/>
          <w:spacing w:val="0"/>
          <w:w w:val="100"/>
          <w:position w:val="0"/>
          <w:sz w:val="24"/>
          <w:szCs w:val="24"/>
        </w:rPr>
        <w:t>母公司向参股公司一清华同方（哈尔滨）水务有限公司转出资金</w:t>
      </w:r>
      <w:r>
        <w:rPr>
          <w:color w:val="000000"/>
          <w:spacing w:val="0"/>
          <w:w w:val="100"/>
          <w:position w:val="0"/>
          <w:sz w:val="24"/>
          <w:szCs w:val="24"/>
        </w:rPr>
        <w:t>72,464,671.35</w:t>
      </w:r>
      <w:r>
        <w:rPr>
          <w:color w:val="000000"/>
          <w:spacing w:val="0"/>
          <w:w w:val="100"/>
          <w:position w:val="0"/>
          <w:sz w:val="24"/>
          <w:szCs w:val="24"/>
        </w:rPr>
        <w:t>元；</w:t>
      </w:r>
    </w:p>
    <w:p>
      <w:pPr>
        <w:pStyle w:val="Style17"/>
        <w:keepNext w:val="0"/>
        <w:keepLines w:val="0"/>
        <w:widowControl w:val="0"/>
        <w:numPr>
          <w:ilvl w:val="0"/>
          <w:numId w:val="117"/>
        </w:numPr>
        <w:shd w:val="clear" w:color="auto" w:fill="auto"/>
        <w:tabs>
          <w:tab w:pos="1206" w:val="left"/>
        </w:tabs>
        <w:bidi w:val="0"/>
        <w:spacing w:before="0" w:line="314" w:lineRule="exact"/>
        <w:ind w:left="0" w:right="0" w:firstLine="780"/>
        <w:jc w:val="left"/>
      </w:pPr>
      <w:bookmarkStart w:id="876" w:name="bookmark876"/>
      <w:bookmarkEnd w:id="876"/>
      <w:r>
        <w:rPr>
          <w:color w:val="000000"/>
          <w:spacing w:val="0"/>
          <w:w w:val="100"/>
          <w:position w:val="0"/>
          <w:sz w:val="24"/>
          <w:szCs w:val="24"/>
        </w:rPr>
        <w:t>母公司支付股权分置改革相关费用</w:t>
      </w:r>
      <w:r>
        <w:rPr>
          <w:color w:val="000000"/>
          <w:spacing w:val="0"/>
          <w:w w:val="100"/>
          <w:position w:val="0"/>
          <w:sz w:val="24"/>
          <w:szCs w:val="24"/>
        </w:rPr>
        <w:t>7,669,450.00</w:t>
      </w:r>
      <w:r>
        <w:rPr>
          <w:color w:val="000000"/>
          <w:spacing w:val="0"/>
          <w:w w:val="100"/>
          <w:position w:val="0"/>
          <w:sz w:val="24"/>
          <w:szCs w:val="24"/>
        </w:rPr>
        <w:t>元；</w:t>
      </w:r>
    </w:p>
    <w:p>
      <w:pPr>
        <w:pStyle w:val="Style17"/>
        <w:keepNext w:val="0"/>
        <w:keepLines w:val="0"/>
        <w:widowControl w:val="0"/>
        <w:shd w:val="clear" w:color="auto" w:fill="auto"/>
        <w:bidi w:val="0"/>
        <w:spacing w:before="0" w:line="298" w:lineRule="exact"/>
        <w:ind w:left="1240" w:right="0" w:hanging="420"/>
        <w:jc w:val="both"/>
      </w:pPr>
      <w:r>
        <w:rPr>
          <w:color w:val="000000"/>
          <w:spacing w:val="0"/>
          <w:w w:val="100"/>
          <w:position w:val="0"/>
          <w:sz w:val="24"/>
          <w:szCs w:val="24"/>
        </w:rPr>
        <w:t>•</w:t>
      </w:r>
      <w:r>
        <w:rPr>
          <w:color w:val="000000"/>
          <w:spacing w:val="0"/>
          <w:w w:val="100"/>
          <w:position w:val="0"/>
          <w:sz w:val="24"/>
          <w:szCs w:val="24"/>
        </w:rPr>
        <w:t>控股子公司一北京清华同方房地产开发有限公司归还北京道元华光房地产开发有限 公司拆借资金</w:t>
      </w:r>
      <w:r>
        <w:rPr>
          <w:color w:val="000000"/>
          <w:spacing w:val="0"/>
          <w:w w:val="100"/>
          <w:position w:val="0"/>
          <w:sz w:val="24"/>
          <w:szCs w:val="24"/>
        </w:rPr>
        <w:t>5,000,000.00</w:t>
      </w:r>
      <w:r>
        <w:rPr>
          <w:color w:val="000000"/>
          <w:spacing w:val="0"/>
          <w:w w:val="100"/>
          <w:position w:val="0"/>
          <w:sz w:val="24"/>
          <w:szCs w:val="24"/>
        </w:rPr>
        <w:t>元；</w:t>
      </w:r>
    </w:p>
    <w:p>
      <w:pPr>
        <w:pStyle w:val="Style17"/>
        <w:keepNext w:val="0"/>
        <w:keepLines w:val="0"/>
        <w:widowControl w:val="0"/>
        <w:numPr>
          <w:ilvl w:val="0"/>
          <w:numId w:val="117"/>
        </w:numPr>
        <w:shd w:val="clear" w:color="auto" w:fill="auto"/>
        <w:tabs>
          <w:tab w:pos="1206" w:val="left"/>
        </w:tabs>
        <w:bidi w:val="0"/>
        <w:spacing w:before="0" w:line="302" w:lineRule="exact"/>
        <w:ind w:left="1240" w:right="0" w:hanging="420"/>
        <w:jc w:val="both"/>
      </w:pPr>
      <w:bookmarkStart w:id="877" w:name="bookmark877"/>
      <w:bookmarkEnd w:id="877"/>
      <w:r>
        <w:rPr>
          <w:color w:val="000000"/>
          <w:spacing w:val="0"/>
          <w:w w:val="100"/>
          <w:position w:val="0"/>
          <w:sz w:val="24"/>
          <w:szCs w:val="24"/>
        </w:rPr>
        <w:t>控股子公司一泰豪科技股份有限公司支付股权分置改革费用</w:t>
      </w:r>
      <w:r>
        <w:rPr>
          <w:color w:val="000000"/>
          <w:spacing w:val="0"/>
          <w:w w:val="100"/>
          <w:position w:val="0"/>
          <w:sz w:val="24"/>
          <w:szCs w:val="24"/>
        </w:rPr>
        <w:t>1,470,000.00</w:t>
      </w:r>
      <w:r>
        <w:rPr>
          <w:color w:val="000000"/>
          <w:spacing w:val="0"/>
          <w:w w:val="100"/>
          <w:position w:val="0"/>
          <w:sz w:val="24"/>
          <w:szCs w:val="24"/>
        </w:rPr>
        <w:t>元及增发 募集费用</w:t>
      </w:r>
      <w:r>
        <w:rPr>
          <w:color w:val="000000"/>
          <w:spacing w:val="0"/>
          <w:w w:val="100"/>
          <w:position w:val="0"/>
          <w:sz w:val="24"/>
          <w:szCs w:val="24"/>
        </w:rPr>
        <w:t>1,195,600.00</w:t>
      </w:r>
      <w:r>
        <w:rPr>
          <w:color w:val="000000"/>
          <w:spacing w:val="0"/>
          <w:w w:val="100"/>
          <w:position w:val="0"/>
          <w:sz w:val="24"/>
          <w:szCs w:val="24"/>
        </w:rPr>
        <w:t>元。</w:t>
      </w:r>
    </w:p>
    <w:p>
      <w:pPr>
        <w:pStyle w:val="Style17"/>
        <w:keepNext w:val="0"/>
        <w:keepLines w:val="0"/>
        <w:widowControl w:val="0"/>
        <w:shd w:val="clear" w:color="auto" w:fill="auto"/>
        <w:bidi w:val="0"/>
        <w:spacing w:before="0" w:after="580" w:line="326" w:lineRule="exact"/>
        <w:ind w:left="780" w:right="0" w:firstLine="40"/>
        <w:jc w:val="left"/>
      </w:pPr>
      <w:r>
        <w:rPr>
          <w:color w:val="000000"/>
          <w:spacing w:val="0"/>
          <w:w w:val="100"/>
          <w:position w:val="0"/>
          <w:sz w:val="24"/>
          <w:szCs w:val="24"/>
        </w:rPr>
        <w:t>除上述大额项目外，其余</w:t>
      </w:r>
      <w:r>
        <w:rPr>
          <w:color w:val="000000"/>
          <w:spacing w:val="0"/>
          <w:w w:val="100"/>
          <w:position w:val="0"/>
          <w:sz w:val="24"/>
          <w:szCs w:val="24"/>
        </w:rPr>
        <w:t>141,825.00</w:t>
      </w:r>
      <w:r>
        <w:rPr>
          <w:color w:val="000000"/>
          <w:spacing w:val="0"/>
          <w:w w:val="100"/>
          <w:position w:val="0"/>
          <w:sz w:val="24"/>
          <w:szCs w:val="24"/>
        </w:rPr>
        <w:t>元支付的其他与筹资活动有关的现金为其他控股子 公司支付的零星捐赠款。</w:t>
      </w:r>
    </w:p>
    <w:p>
      <w:pPr>
        <w:pStyle w:val="Style29"/>
        <w:keepNext/>
        <w:keepLines/>
        <w:widowControl w:val="0"/>
        <w:shd w:val="clear" w:color="auto" w:fill="auto"/>
        <w:tabs>
          <w:tab w:pos="1519" w:val="left"/>
        </w:tabs>
        <w:bidi w:val="0"/>
        <w:spacing w:before="0" w:line="314" w:lineRule="exact"/>
        <w:ind w:left="0" w:right="0" w:firstLine="780"/>
        <w:jc w:val="left"/>
      </w:pPr>
      <w:bookmarkStart w:id="878" w:name="bookmark878"/>
      <w:bookmarkStart w:id="879" w:name="bookmark879"/>
      <w:bookmarkStart w:id="880" w:name="bookmark880"/>
      <w:bookmarkStart w:id="881" w:name="bookmark881"/>
      <w:r>
        <w:rPr>
          <w:color w:val="000000"/>
          <w:spacing w:val="0"/>
          <w:w w:val="100"/>
          <w:position w:val="0"/>
          <w:sz w:val="22"/>
          <w:szCs w:val="22"/>
        </w:rPr>
        <w:t>（</w:t>
      </w:r>
      <w:bookmarkEnd w:id="880"/>
      <w:r>
        <w:rPr>
          <w:color w:val="000000"/>
          <w:spacing w:val="0"/>
          <w:w w:val="100"/>
          <w:position w:val="0"/>
          <w:sz w:val="22"/>
          <w:szCs w:val="22"/>
        </w:rPr>
        <w:t>六）</w:t>
        <w:tab/>
      </w:r>
      <w:r>
        <w:rPr>
          <w:color w:val="000000"/>
          <w:spacing w:val="0"/>
          <w:w w:val="100"/>
          <w:position w:val="0"/>
          <w:sz w:val="24"/>
          <w:szCs w:val="24"/>
        </w:rPr>
        <w:t>母公司会计报表主要项目注释</w:t>
      </w:r>
      <w:bookmarkEnd w:id="878"/>
      <w:bookmarkEnd w:id="879"/>
      <w:bookmarkEnd w:id="881"/>
    </w:p>
    <w:p>
      <w:pPr>
        <w:pStyle w:val="Style29"/>
        <w:keepNext/>
        <w:keepLines/>
        <w:widowControl w:val="0"/>
        <w:numPr>
          <w:ilvl w:val="0"/>
          <w:numId w:val="119"/>
        </w:numPr>
        <w:shd w:val="clear" w:color="auto" w:fill="auto"/>
        <w:bidi w:val="0"/>
        <w:spacing w:before="0" w:after="380" w:line="314" w:lineRule="exact"/>
        <w:ind w:left="0" w:right="0" w:firstLine="780"/>
        <w:jc w:val="left"/>
      </w:pPr>
      <w:bookmarkStart w:id="878" w:name="bookmark878"/>
      <w:bookmarkStart w:id="879" w:name="bookmark879"/>
      <w:bookmarkStart w:id="882" w:name="bookmark882"/>
      <w:bookmarkStart w:id="883" w:name="bookmark883"/>
      <w:bookmarkEnd w:id="882"/>
      <w:r>
        <w:rPr>
          <w:color w:val="000000"/>
          <w:spacing w:val="0"/>
          <w:w w:val="100"/>
          <w:position w:val="0"/>
          <w:sz w:val="24"/>
          <w:szCs w:val="24"/>
        </w:rPr>
        <w:t>应收账款</w:t>
      </w:r>
      <w:bookmarkEnd w:id="878"/>
      <w:bookmarkEnd w:id="879"/>
      <w:bookmarkEnd w:id="883"/>
    </w:p>
    <w:tbl>
      <w:tblPr>
        <w:tblOverlap w:val="never"/>
        <w:jc w:val="center"/>
        <w:tblLayout w:type="fixed"/>
      </w:tblPr>
      <w:tblGrid>
        <w:gridCol w:w="1042"/>
        <w:gridCol w:w="1531"/>
        <w:gridCol w:w="1229"/>
        <w:gridCol w:w="1560"/>
        <w:gridCol w:w="1474"/>
        <w:gridCol w:w="1142"/>
        <w:gridCol w:w="1277"/>
      </w:tblGrid>
      <w:tr>
        <w:trPr>
          <w:trHeight w:val="250" w:hRule="exact"/>
        </w:trPr>
        <w:tc>
          <w:tcPr>
            <w:vMerge w:val="restart"/>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账龄</w:t>
            </w:r>
          </w:p>
        </w:tc>
        <w:tc>
          <w:tcPr>
            <w:gridSpan w:val="3"/>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2006.12.31</w:t>
            </w:r>
          </w:p>
        </w:tc>
        <w:tc>
          <w:tcPr>
            <w:gridSpan w:val="3"/>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2005.12.31</w:t>
            </w:r>
          </w:p>
        </w:tc>
      </w:tr>
      <w:tr>
        <w:trPr>
          <w:trHeight w:val="322" w:hRule="exact"/>
        </w:trPr>
        <w:tc>
          <w:tcPr>
            <w:vMerge/>
            <w:tcBorders/>
            <w:shd w:val="clear" w:color="auto" w:fill="FFFFFF"/>
            <w:vAlign w:val="center"/>
          </w:tcPr>
          <w:p>
            <w:pPr/>
          </w:p>
        </w:tc>
        <w:tc>
          <w:tcPr>
            <w:tcBorders>
              <w:top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金额</w:t>
            </w:r>
          </w:p>
        </w:tc>
        <w:tc>
          <w:tcPr>
            <w:tcBorders>
              <w:top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比例</w:t>
            </w:r>
          </w:p>
        </w:tc>
        <w:tc>
          <w:tcPr>
            <w:tcBorders>
              <w:top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60"/>
              <w:jc w:val="left"/>
              <w:rPr>
                <w:sz w:val="18"/>
                <w:szCs w:val="18"/>
              </w:rPr>
            </w:pPr>
            <w:r>
              <w:rPr>
                <w:b/>
                <w:bCs/>
                <w:color w:val="000000"/>
                <w:spacing w:val="0"/>
                <w:w w:val="100"/>
                <w:position w:val="0"/>
                <w:sz w:val="18"/>
                <w:szCs w:val="18"/>
              </w:rPr>
              <w:t>坏账准备</w:t>
            </w:r>
          </w:p>
        </w:tc>
        <w:tc>
          <w:tcPr>
            <w:tcBorders>
              <w:top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20"/>
              <w:jc w:val="left"/>
              <w:rPr>
                <w:sz w:val="18"/>
                <w:szCs w:val="18"/>
              </w:rPr>
            </w:pPr>
            <w:r>
              <w:rPr>
                <w:b/>
                <w:bCs/>
                <w:color w:val="000000"/>
                <w:spacing w:val="0"/>
                <w:w w:val="100"/>
                <w:position w:val="0"/>
                <w:sz w:val="18"/>
                <w:szCs w:val="18"/>
              </w:rPr>
              <w:t>金额</w:t>
            </w:r>
          </w:p>
        </w:tc>
        <w:tc>
          <w:tcPr>
            <w:tcBorders>
              <w:top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00"/>
              <w:jc w:val="left"/>
              <w:rPr>
                <w:sz w:val="18"/>
                <w:szCs w:val="18"/>
              </w:rPr>
            </w:pPr>
            <w:r>
              <w:rPr>
                <w:b/>
                <w:bCs/>
                <w:color w:val="000000"/>
                <w:spacing w:val="0"/>
                <w:w w:val="100"/>
                <w:position w:val="0"/>
                <w:sz w:val="18"/>
                <w:szCs w:val="18"/>
              </w:rPr>
              <w:t>比例</w:t>
            </w:r>
          </w:p>
        </w:tc>
        <w:tc>
          <w:tcPr>
            <w:tcBorders>
              <w:top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80"/>
              <w:jc w:val="left"/>
              <w:rPr>
                <w:sz w:val="18"/>
                <w:szCs w:val="18"/>
              </w:rPr>
            </w:pPr>
            <w:r>
              <w:rPr>
                <w:b/>
                <w:bCs/>
                <w:color w:val="000000"/>
                <w:spacing w:val="0"/>
                <w:w w:val="100"/>
                <w:position w:val="0"/>
                <w:sz w:val="18"/>
                <w:szCs w:val="18"/>
              </w:rPr>
              <w:t>坏账准备</w:t>
            </w:r>
          </w:p>
        </w:tc>
      </w:tr>
      <w:tr>
        <w:trPr>
          <w:trHeight w:val="331"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380,748,861.97</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52.45%</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3,368,962.64</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269,597,396.40</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44.46%</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2,630,889.42</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年</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68,667,550.99</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9.46%</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2,999,012.31</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116,657,712.53</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19.24%</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5,252,603.38</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年</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81,258,537.98</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11.19%</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9,521,777.09</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82,718,953.77</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13.64%</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12,285,982.52</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w:t>
            </w:r>
            <w:r>
              <w:rPr>
                <w:color w:val="000000"/>
                <w:spacing w:val="0"/>
                <w:w w:val="100"/>
                <w:position w:val="0"/>
                <w:sz w:val="18"/>
                <w:szCs w:val="18"/>
              </w:rPr>
              <w:t>年</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68,276,850.87</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9.41%</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19,980,149.55</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84,179,755.52</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13.88%</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24,764,172.33</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w:t>
            </w:r>
            <w:r>
              <w:rPr>
                <w:color w:val="000000"/>
                <w:spacing w:val="0"/>
                <w:w w:val="100"/>
                <w:position w:val="0"/>
                <w:sz w:val="18"/>
                <w:szCs w:val="18"/>
              </w:rPr>
              <w:t>年</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73,776,781.06</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10.16%</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34,930,924.44</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43,411,998.70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7.16%</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21,505,556.56</w:t>
            </w:r>
          </w:p>
        </w:tc>
      </w:tr>
      <w:tr>
        <w:trPr>
          <w:trHeight w:val="30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53,195,834.38</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7.33%</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50,808,928.55</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9,805,228.27</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1.62%</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8,948,214.27</w:t>
            </w:r>
          </w:p>
        </w:tc>
      </w:tr>
      <w:tr>
        <w:trPr>
          <w:trHeight w:val="365"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725,924,417.25</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121,609,754.58</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606,371,045.19</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75,387,418.48</w:t>
            </w:r>
          </w:p>
        </w:tc>
      </w:tr>
    </w:tbl>
    <w:p>
      <w:pPr>
        <w:widowControl w:val="0"/>
        <w:spacing w:after="239" w:line="1" w:lineRule="exact"/>
      </w:pPr>
    </w:p>
    <w:p>
      <w:pPr>
        <w:pStyle w:val="Style17"/>
        <w:keepNext w:val="0"/>
        <w:keepLines w:val="0"/>
        <w:widowControl w:val="0"/>
        <w:shd w:val="clear" w:color="auto" w:fill="auto"/>
        <w:bidi w:val="0"/>
        <w:spacing w:before="0" w:line="336" w:lineRule="exact"/>
        <w:ind w:left="780" w:right="0" w:firstLine="40"/>
        <w:jc w:val="left"/>
      </w:pPr>
      <w:r>
        <w:rPr>
          <w:color w:val="000000"/>
          <w:spacing w:val="0"/>
          <w:w w:val="100"/>
          <w:position w:val="0"/>
          <w:sz w:val="24"/>
          <w:szCs w:val="24"/>
        </w:rPr>
        <w:t>截至2006年12月31日，公司应收账款中无持本公司5%以上表决权股份的股东的应收款 项。</w:t>
      </w:r>
    </w:p>
    <w:p>
      <w:pPr>
        <w:pStyle w:val="Style17"/>
        <w:keepNext w:val="0"/>
        <w:keepLines w:val="0"/>
        <w:widowControl w:val="0"/>
        <w:shd w:val="clear" w:color="auto" w:fill="auto"/>
        <w:bidi w:val="0"/>
        <w:spacing w:before="0" w:line="312" w:lineRule="exact"/>
        <w:ind w:left="780" w:right="0" w:firstLine="40"/>
        <w:jc w:val="left"/>
      </w:pPr>
      <w:r>
        <w:rPr>
          <w:color w:val="000000"/>
          <w:spacing w:val="0"/>
          <w:w w:val="100"/>
          <w:position w:val="0"/>
          <w:sz w:val="24"/>
          <w:szCs w:val="24"/>
        </w:rPr>
        <w:t>截至2006年12月31日，公司应收账款前5名合计为</w:t>
      </w:r>
      <w:r>
        <w:rPr>
          <w:color w:val="000000"/>
          <w:spacing w:val="0"/>
          <w:w w:val="100"/>
          <w:position w:val="0"/>
          <w:sz w:val="24"/>
          <w:szCs w:val="24"/>
        </w:rPr>
        <w:t>99,825,522.44</w:t>
      </w:r>
      <w:r>
        <w:rPr>
          <w:color w:val="000000"/>
          <w:spacing w:val="0"/>
          <w:w w:val="100"/>
          <w:position w:val="0"/>
          <w:sz w:val="24"/>
          <w:szCs w:val="24"/>
        </w:rPr>
        <w:t>元，占应收账款总 额的 13.75%。</w:t>
      </w:r>
      <w:r>
        <w:br w:type="page"/>
      </w:r>
    </w:p>
    <w:p>
      <w:pPr>
        <w:widowControl w:val="0"/>
        <w:jc w:val="center"/>
        <w:rPr>
          <w:sz w:val="2"/>
          <w:szCs w:val="2"/>
        </w:rPr>
      </w:pPr>
      <w:r>
        <w:drawing>
          <wp:inline>
            <wp:extent cx="908050" cy="304800"/>
            <wp:docPr id="216" name="Picutre 216"/>
            <a:graphic xmlns:a="http://schemas.openxmlformats.org/drawingml/2006/main">
              <a:graphicData uri="http://schemas.openxmlformats.org/drawingml/2006/picture">
                <pic:pic xmlns:pic="http://schemas.openxmlformats.org/drawingml/2006/picture">
                  <pic:nvPicPr>
                    <pic:cNvPr id="216" name="Picture 216"/>
                    <pic:cNvPicPr/>
                  </pic:nvPicPr>
                  <pic:blipFill>
                    <a:blip r:embed="rId171"/>
                    <a:stretch/>
                  </pic:blipFill>
                  <pic:spPr>
                    <a:xfrm>
                      <a:ext cx="908050" cy="304800"/>
                    </a:xfrm>
                    <a:prstGeom prst="rect"/>
                  </pic:spPr>
                </pic:pic>
              </a:graphicData>
            </a:graphic>
          </wp:inline>
        </w:drawing>
      </w:r>
    </w:p>
    <w:p>
      <w:pPr>
        <w:widowControl w:val="0"/>
        <w:spacing w:after="639" w:line="1" w:lineRule="exact"/>
      </w:pPr>
    </w:p>
    <w:p>
      <w:pPr>
        <w:pStyle w:val="Style29"/>
        <w:keepNext/>
        <w:keepLines/>
        <w:widowControl w:val="0"/>
        <w:shd w:val="clear" w:color="auto" w:fill="auto"/>
        <w:bidi w:val="0"/>
        <w:spacing w:before="0" w:after="400" w:line="240" w:lineRule="auto"/>
        <w:ind w:left="0" w:right="0" w:firstLine="780"/>
        <w:jc w:val="left"/>
      </w:pPr>
      <w:bookmarkStart w:id="884" w:name="bookmark884"/>
      <w:bookmarkStart w:id="885" w:name="bookmark885"/>
      <w:bookmarkStart w:id="886" w:name="bookmark886"/>
      <w:r>
        <w:rPr>
          <w:color w:val="000000"/>
          <w:spacing w:val="0"/>
          <w:w w:val="100"/>
          <w:position w:val="0"/>
          <w:sz w:val="24"/>
          <w:szCs w:val="24"/>
        </w:rPr>
        <w:t>2.</w:t>
      </w:r>
      <w:r>
        <w:rPr>
          <w:color w:val="000000"/>
          <w:spacing w:val="0"/>
          <w:w w:val="100"/>
          <w:position w:val="0"/>
          <w:sz w:val="24"/>
          <w:szCs w:val="24"/>
        </w:rPr>
        <w:t>其他应收款</w:t>
      </w:r>
      <w:bookmarkEnd w:id="884"/>
      <w:bookmarkEnd w:id="885"/>
      <w:bookmarkEnd w:id="886"/>
    </w:p>
    <w:tbl>
      <w:tblPr>
        <w:tblOverlap w:val="never"/>
        <w:jc w:val="center"/>
        <w:tblLayout w:type="fixed"/>
      </w:tblPr>
      <w:tblGrid>
        <w:gridCol w:w="1046"/>
        <w:gridCol w:w="1541"/>
        <w:gridCol w:w="1253"/>
        <w:gridCol w:w="1526"/>
        <w:gridCol w:w="1450"/>
        <w:gridCol w:w="1176"/>
        <w:gridCol w:w="1272"/>
      </w:tblGrid>
      <w:tr>
        <w:trPr>
          <w:trHeight w:val="250" w:hRule="exact"/>
        </w:trPr>
        <w:tc>
          <w:tcPr>
            <w:vMerge w:val="restart"/>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00"/>
              <w:jc w:val="left"/>
              <w:rPr>
                <w:sz w:val="18"/>
                <w:szCs w:val="18"/>
              </w:rPr>
            </w:pPr>
            <w:r>
              <w:rPr>
                <w:b/>
                <w:bCs/>
                <w:color w:val="000000"/>
                <w:spacing w:val="0"/>
                <w:w w:val="100"/>
                <w:position w:val="0"/>
                <w:sz w:val="18"/>
                <w:szCs w:val="18"/>
              </w:rPr>
              <w:t>账龄</w:t>
            </w:r>
          </w:p>
        </w:tc>
        <w:tc>
          <w:tcPr>
            <w:gridSpan w:val="3"/>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2006.12.31</w:t>
            </w:r>
          </w:p>
        </w:tc>
        <w:tc>
          <w:tcPr>
            <w:gridSpan w:val="3"/>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2005.12.31</w:t>
            </w:r>
          </w:p>
        </w:tc>
      </w:tr>
      <w:tr>
        <w:trPr>
          <w:trHeight w:val="322" w:hRule="exact"/>
        </w:trPr>
        <w:tc>
          <w:tcPr>
            <w:vMerge/>
            <w:tcBorders/>
            <w:shd w:val="clear" w:color="auto" w:fill="FFFFFF"/>
            <w:vAlign w:val="center"/>
          </w:tcPr>
          <w:p>
            <w:pPr/>
          </w:p>
        </w:tc>
        <w:tc>
          <w:tcPr>
            <w:tcBorders>
              <w:top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金额</w:t>
            </w:r>
          </w:p>
        </w:tc>
        <w:tc>
          <w:tcPr>
            <w:tcBorders>
              <w:top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比例</w:t>
            </w:r>
          </w:p>
        </w:tc>
        <w:tc>
          <w:tcPr>
            <w:tcBorders>
              <w:top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rPr>
              <w:t>坏账准备</w:t>
            </w:r>
          </w:p>
        </w:tc>
        <w:tc>
          <w:tcPr>
            <w:tcBorders>
              <w:top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00"/>
              <w:jc w:val="left"/>
              <w:rPr>
                <w:sz w:val="18"/>
                <w:szCs w:val="18"/>
              </w:rPr>
            </w:pPr>
            <w:r>
              <w:rPr>
                <w:b/>
                <w:bCs/>
                <w:color w:val="000000"/>
                <w:spacing w:val="0"/>
                <w:w w:val="100"/>
                <w:position w:val="0"/>
                <w:sz w:val="18"/>
                <w:szCs w:val="18"/>
              </w:rPr>
              <w:t>金额</w:t>
            </w:r>
          </w:p>
        </w:tc>
        <w:tc>
          <w:tcPr>
            <w:tcBorders>
              <w:top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440" w:firstLine="0"/>
              <w:jc w:val="right"/>
              <w:rPr>
                <w:sz w:val="18"/>
                <w:szCs w:val="18"/>
              </w:rPr>
            </w:pPr>
            <w:r>
              <w:rPr>
                <w:b/>
                <w:bCs/>
                <w:color w:val="000000"/>
                <w:spacing w:val="0"/>
                <w:w w:val="100"/>
                <w:position w:val="0"/>
                <w:sz w:val="18"/>
                <w:szCs w:val="18"/>
              </w:rPr>
              <w:t>比例</w:t>
            </w:r>
          </w:p>
        </w:tc>
        <w:tc>
          <w:tcPr>
            <w:tcBorders>
              <w:top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60"/>
              <w:jc w:val="left"/>
              <w:rPr>
                <w:sz w:val="18"/>
                <w:szCs w:val="18"/>
              </w:rPr>
            </w:pPr>
            <w:r>
              <w:rPr>
                <w:b/>
                <w:bCs/>
                <w:color w:val="000000"/>
                <w:spacing w:val="0"/>
                <w:w w:val="100"/>
                <w:position w:val="0"/>
                <w:sz w:val="18"/>
                <w:szCs w:val="18"/>
              </w:rPr>
              <w:t>坏账准备</w:t>
            </w:r>
          </w:p>
        </w:tc>
      </w:tr>
      <w:tr>
        <w:trPr>
          <w:trHeight w:val="331"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270,721,749.09</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50.99%</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821,757.64</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113,502,246.46</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35.83%</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986,899.94</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年</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55,261,789.14</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10.41%</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2,829,170.70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77,200,602.53</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24.37%</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4,127,886.90</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年</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48,456,313.30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9.13%</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5,248,723.44</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44,786,659.05</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14.14%</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956,776.00</w:t>
            </w:r>
          </w:p>
        </w:tc>
      </w:tr>
      <w:tr>
        <w:trPr>
          <w:trHeight w:val="307"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w:t>
            </w:r>
            <w:r>
              <w:rPr>
                <w:color w:val="000000"/>
                <w:spacing w:val="0"/>
                <w:w w:val="100"/>
                <w:position w:val="0"/>
                <w:sz w:val="18"/>
                <w:szCs w:val="18"/>
              </w:rPr>
              <w:t>年</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37,757,057.37</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7.11%</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670,502.21</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19,386,646.43</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6.12%</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3,070,338.92</w:t>
            </w:r>
          </w:p>
        </w:tc>
      </w:tr>
      <w:tr>
        <w:trPr>
          <w:trHeight w:val="317"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w:t>
            </w:r>
            <w:r>
              <w:rPr>
                <w:color w:val="000000"/>
                <w:spacing w:val="0"/>
                <w:w w:val="100"/>
                <w:position w:val="0"/>
                <w:sz w:val="18"/>
                <w:szCs w:val="18"/>
              </w:rPr>
              <w:t>年</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60,920,256.20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11.47%</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23,238,918.28</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26,702,258.65</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8.43%</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10,031,791.83</w:t>
            </w:r>
          </w:p>
        </w:tc>
      </w:tr>
      <w:tr>
        <w:trPr>
          <w:trHeight w:val="30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57,789,890.97</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10.89%</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45,439,898.71</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35,215,179.10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11.11%</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27,144,928.67</w:t>
            </w:r>
          </w:p>
        </w:tc>
      </w:tr>
      <w:tr>
        <w:trPr>
          <w:trHeight w:val="365"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530,907,056.07</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78,248,970.98</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316,793,592.22</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46,318,622.26</w:t>
            </w:r>
          </w:p>
        </w:tc>
      </w:tr>
    </w:tbl>
    <w:p>
      <w:pPr>
        <w:widowControl w:val="0"/>
        <w:spacing w:after="279" w:line="1" w:lineRule="exact"/>
      </w:pPr>
    </w:p>
    <w:p>
      <w:pPr>
        <w:pStyle w:val="Style32"/>
        <w:keepNext/>
        <w:keepLines/>
        <w:widowControl w:val="0"/>
        <w:shd w:val="clear" w:color="auto" w:fill="auto"/>
        <w:bidi w:val="0"/>
        <w:spacing w:before="0" w:after="280" w:line="336" w:lineRule="exact"/>
        <w:ind w:left="780" w:right="0" w:firstLine="40"/>
        <w:jc w:val="left"/>
      </w:pPr>
      <w:bookmarkStart w:id="887" w:name="bookmark887"/>
      <w:bookmarkStart w:id="888" w:name="bookmark888"/>
      <w:bookmarkStart w:id="889" w:name="bookmark889"/>
      <w:r>
        <w:rPr>
          <w:color w:val="000000"/>
          <w:spacing w:val="0"/>
          <w:w w:val="100"/>
          <w:position w:val="0"/>
          <w:sz w:val="24"/>
          <w:szCs w:val="24"/>
        </w:rPr>
        <w:t>其他应收款2006年12月31日余额中账龄</w:t>
      </w:r>
      <w:r>
        <w:rPr>
          <w:color w:val="000000"/>
          <w:spacing w:val="0"/>
          <w:w w:val="100"/>
          <w:position w:val="0"/>
          <w:sz w:val="24"/>
          <w:szCs w:val="24"/>
        </w:rPr>
        <w:t>4-5</w:t>
      </w:r>
      <w:r>
        <w:rPr>
          <w:color w:val="000000"/>
          <w:spacing w:val="0"/>
          <w:w w:val="100"/>
          <w:position w:val="0"/>
          <w:sz w:val="24"/>
          <w:szCs w:val="24"/>
        </w:rPr>
        <w:t>年和5年以上的余额增加较多，系母公司 本年将部分长期挂账的预付款项转入其他应收款并按相应比例计提坏账准备所致。</w:t>
      </w:r>
      <w:bookmarkEnd w:id="887"/>
      <w:bookmarkEnd w:id="888"/>
      <w:bookmarkEnd w:id="889"/>
    </w:p>
    <w:p>
      <w:pPr>
        <w:pStyle w:val="Style32"/>
        <w:keepNext/>
        <w:keepLines/>
        <w:widowControl w:val="0"/>
        <w:shd w:val="clear" w:color="auto" w:fill="auto"/>
        <w:bidi w:val="0"/>
        <w:spacing w:before="0" w:after="280" w:line="336" w:lineRule="exact"/>
        <w:ind w:left="780" w:right="0" w:firstLine="40"/>
        <w:jc w:val="left"/>
      </w:pPr>
      <w:bookmarkStart w:id="890" w:name="bookmark890"/>
      <w:bookmarkStart w:id="891" w:name="bookmark891"/>
      <w:bookmarkStart w:id="892" w:name="bookmark892"/>
      <w:r>
        <w:rPr>
          <w:color w:val="000000"/>
          <w:spacing w:val="0"/>
          <w:w w:val="100"/>
          <w:position w:val="0"/>
          <w:sz w:val="24"/>
          <w:szCs w:val="24"/>
        </w:rPr>
        <w:t>截至2006年12月31日，公司其他应收款中无持本公司5%以上表决权股份的股东的应收 款项。</w:t>
      </w:r>
      <w:bookmarkEnd w:id="890"/>
      <w:bookmarkEnd w:id="891"/>
      <w:bookmarkEnd w:id="892"/>
    </w:p>
    <w:p>
      <w:pPr>
        <w:pStyle w:val="Style32"/>
        <w:keepNext/>
        <w:keepLines/>
        <w:widowControl w:val="0"/>
        <w:shd w:val="clear" w:color="auto" w:fill="auto"/>
        <w:bidi w:val="0"/>
        <w:spacing w:before="0" w:after="280" w:line="317" w:lineRule="exact"/>
        <w:ind w:left="780" w:right="0" w:firstLine="40"/>
        <w:jc w:val="left"/>
      </w:pPr>
      <w:bookmarkStart w:id="893" w:name="bookmark893"/>
      <w:bookmarkStart w:id="894" w:name="bookmark894"/>
      <w:bookmarkStart w:id="895" w:name="bookmark895"/>
      <w:r>
        <w:rPr>
          <w:color w:val="000000"/>
          <w:spacing w:val="0"/>
          <w:w w:val="100"/>
          <w:position w:val="0"/>
          <w:sz w:val="24"/>
          <w:szCs w:val="24"/>
        </w:rPr>
        <w:t>截至2006年12月31日，公司其他应收款前5名合计为</w:t>
      </w:r>
      <w:r>
        <w:rPr>
          <w:color w:val="000000"/>
          <w:spacing w:val="0"/>
          <w:w w:val="100"/>
          <w:position w:val="0"/>
          <w:sz w:val="24"/>
          <w:szCs w:val="24"/>
        </w:rPr>
        <w:t>119,309,345.40</w:t>
      </w:r>
      <w:r>
        <w:rPr>
          <w:color w:val="000000"/>
          <w:spacing w:val="0"/>
          <w:w w:val="100"/>
          <w:position w:val="0"/>
          <w:sz w:val="24"/>
          <w:szCs w:val="24"/>
        </w:rPr>
        <w:t>元，占其他应 收款总额的22.47%。</w:t>
      </w:r>
      <w:bookmarkEnd w:id="893"/>
      <w:bookmarkEnd w:id="894"/>
      <w:bookmarkEnd w:id="895"/>
    </w:p>
    <w:p>
      <w:pPr>
        <w:pStyle w:val="Style29"/>
        <w:keepNext/>
        <w:keepLines/>
        <w:widowControl w:val="0"/>
        <w:numPr>
          <w:ilvl w:val="0"/>
          <w:numId w:val="121"/>
        </w:numPr>
        <w:shd w:val="clear" w:color="auto" w:fill="auto"/>
        <w:bidi w:val="0"/>
        <w:spacing w:before="0" w:after="400" w:line="336" w:lineRule="exact"/>
        <w:ind w:left="0" w:right="0" w:firstLine="780"/>
        <w:jc w:val="left"/>
      </w:pPr>
      <w:bookmarkStart w:id="896" w:name="bookmark896"/>
      <w:bookmarkStart w:id="897" w:name="bookmark897"/>
      <w:bookmarkStart w:id="898" w:name="bookmark898"/>
      <w:bookmarkStart w:id="899" w:name="bookmark899"/>
      <w:bookmarkEnd w:id="898"/>
      <w:r>
        <w:rPr>
          <w:color w:val="000000"/>
          <w:spacing w:val="0"/>
          <w:w w:val="100"/>
          <w:position w:val="0"/>
          <w:sz w:val="24"/>
          <w:szCs w:val="24"/>
        </w:rPr>
        <w:t>长期投资</w:t>
      </w:r>
      <w:bookmarkEnd w:id="896"/>
      <w:bookmarkEnd w:id="897"/>
      <w:bookmarkEnd w:id="899"/>
    </w:p>
    <w:tbl>
      <w:tblPr>
        <w:tblOverlap w:val="never"/>
        <w:jc w:val="center"/>
        <w:tblLayout w:type="fixed"/>
      </w:tblPr>
      <w:tblGrid>
        <w:gridCol w:w="1354"/>
        <w:gridCol w:w="1858"/>
        <w:gridCol w:w="1286"/>
        <w:gridCol w:w="1886"/>
        <w:gridCol w:w="989"/>
      </w:tblGrid>
      <w:tr>
        <w:trPr>
          <w:trHeight w:val="245" w:hRule="exact"/>
        </w:trPr>
        <w:tc>
          <w:tcPr>
            <w:vMerge w:val="restart"/>
            <w:tcBorders/>
            <w:shd w:val="clear" w:color="auto" w:fill="FFFFFF"/>
            <w:vAlign w:val="center"/>
          </w:tcPr>
          <w:p>
            <w:pPr>
              <w:pStyle w:val="Style38"/>
              <w:keepNext w:val="0"/>
              <w:keepLines w:val="0"/>
              <w:widowControl w:val="0"/>
              <w:shd w:val="clear" w:color="auto" w:fill="auto"/>
              <w:tabs>
                <w:tab w:pos="1291" w:val="left"/>
              </w:tabs>
              <w:bidi w:val="0"/>
              <w:spacing w:before="0" w:after="0" w:line="240" w:lineRule="auto"/>
              <w:ind w:left="0" w:right="0" w:firstLine="480"/>
              <w:jc w:val="left"/>
              <w:rPr>
                <w:sz w:val="18"/>
                <w:szCs w:val="18"/>
              </w:rPr>
            </w:pPr>
            <w:r>
              <w:rPr>
                <w:b/>
                <w:bCs/>
                <w:color w:val="000000"/>
                <w:spacing w:val="0"/>
                <w:w w:val="100"/>
                <w:position w:val="0"/>
                <w:sz w:val="18"/>
                <w:szCs w:val="18"/>
              </w:rPr>
              <w:t>项目</w:t>
              <w:tab/>
              <w:t>-</w:t>
            </w:r>
          </w:p>
        </w:tc>
        <w:tc>
          <w:tcPr>
            <w:gridSpan w:val="2"/>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2006.12.31</w:t>
            </w:r>
          </w:p>
        </w:tc>
        <w:tc>
          <w:tcPr>
            <w:gridSpan w:val="2"/>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2005.12.31</w:t>
            </w:r>
          </w:p>
        </w:tc>
      </w:tr>
      <w:tr>
        <w:trPr>
          <w:trHeight w:val="322" w:hRule="exact"/>
        </w:trPr>
        <w:tc>
          <w:tcPr>
            <w:vMerge/>
            <w:tcBorders/>
            <w:shd w:val="clear" w:color="auto" w:fill="FFFFFF"/>
            <w:vAlign w:val="center"/>
          </w:tcPr>
          <w:p>
            <w:pP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40"/>
              <w:jc w:val="left"/>
              <w:rPr>
                <w:sz w:val="18"/>
                <w:szCs w:val="18"/>
              </w:rPr>
            </w:pPr>
            <w:r>
              <w:rPr>
                <w:b/>
                <w:bCs/>
                <w:color w:val="000000"/>
                <w:spacing w:val="0"/>
                <w:w w:val="100"/>
                <w:position w:val="0"/>
                <w:sz w:val="18"/>
                <w:szCs w:val="18"/>
              </w:rPr>
              <w:t>金额</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减值准备</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40"/>
              <w:jc w:val="left"/>
              <w:rPr>
                <w:sz w:val="18"/>
                <w:szCs w:val="18"/>
              </w:rPr>
            </w:pPr>
            <w:r>
              <w:rPr>
                <w:b/>
                <w:bCs/>
                <w:color w:val="000000"/>
                <w:spacing w:val="0"/>
                <w:w w:val="100"/>
                <w:position w:val="0"/>
                <w:sz w:val="18"/>
                <w:szCs w:val="18"/>
              </w:rPr>
              <w:t>金额</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160" w:firstLine="0"/>
              <w:jc w:val="right"/>
              <w:rPr>
                <w:sz w:val="18"/>
                <w:szCs w:val="18"/>
              </w:rPr>
            </w:pPr>
            <w:r>
              <w:rPr>
                <w:b/>
                <w:bCs/>
                <w:color w:val="000000"/>
                <w:spacing w:val="0"/>
                <w:w w:val="100"/>
                <w:position w:val="0"/>
                <w:sz w:val="18"/>
                <w:szCs w:val="18"/>
              </w:rPr>
              <w:t>减值准备</w:t>
            </w:r>
          </w:p>
        </w:tc>
      </w:tr>
      <w:tr>
        <w:trPr>
          <w:trHeight w:val="32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股票投资</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债权投资</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189,325,191.50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192,678,141.50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其他股权投资</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2,811,699,769.41</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2,122,028,768.82</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07"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股权投资差额</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23,602,323.77</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17,112,396.44</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41"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3,024,627,284.68</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2,331,819,306.76</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长期投资净额</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3,024,627,284.68</w:t>
            </w:r>
          </w:p>
        </w:tc>
        <w:tc>
          <w:tcPr>
            <w:tcBorders>
              <w:top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2,331,819,306.76</w:t>
            </w:r>
          </w:p>
        </w:tc>
        <w:tc>
          <w:tcPr>
            <w:tcBorders>
              <w:top w:val="single" w:sz="4"/>
            </w:tcBorders>
            <w:shd w:val="clear" w:color="auto" w:fill="FFFFFF"/>
            <w:vAlign w:val="top"/>
          </w:tcPr>
          <w:p>
            <w:pPr>
              <w:widowControl w:val="0"/>
              <w:rPr>
                <w:sz w:val="10"/>
                <w:szCs w:val="10"/>
              </w:rPr>
            </w:pPr>
          </w:p>
        </w:tc>
      </w:tr>
    </w:tbl>
    <w:p>
      <w:pPr>
        <w:widowControl w:val="0"/>
        <w:spacing w:after="279" w:line="1" w:lineRule="exact"/>
      </w:pPr>
    </w:p>
    <w:p>
      <w:pPr>
        <w:pStyle w:val="Style32"/>
        <w:keepNext/>
        <w:keepLines/>
        <w:widowControl w:val="0"/>
        <w:shd w:val="clear" w:color="auto" w:fill="auto"/>
        <w:bidi w:val="0"/>
        <w:spacing w:before="0" w:after="400" w:line="240" w:lineRule="auto"/>
        <w:ind w:left="0" w:right="0" w:firstLine="780"/>
        <w:jc w:val="left"/>
      </w:pPr>
      <w:bookmarkStart w:id="900" w:name="bookmark900"/>
      <w:bookmarkStart w:id="901" w:name="bookmark901"/>
      <w:bookmarkStart w:id="902" w:name="bookmark902"/>
      <w:r>
        <w:rPr>
          <w:color w:val="000000"/>
          <w:spacing w:val="0"/>
          <w:w w:val="100"/>
          <w:position w:val="0"/>
          <w:sz w:val="24"/>
          <w:szCs w:val="24"/>
        </w:rPr>
        <w:t>长期债权投资明细列示如下:</w:t>
      </w:r>
      <w:bookmarkEnd w:id="900"/>
      <w:bookmarkEnd w:id="901"/>
      <w:bookmarkEnd w:id="902"/>
    </w:p>
    <w:tbl>
      <w:tblPr>
        <w:tblOverlap w:val="never"/>
        <w:jc w:val="center"/>
        <w:tblLayout w:type="fixed"/>
      </w:tblPr>
      <w:tblGrid>
        <w:gridCol w:w="1426"/>
        <w:gridCol w:w="1786"/>
        <w:gridCol w:w="1363"/>
        <w:gridCol w:w="1819"/>
        <w:gridCol w:w="979"/>
      </w:tblGrid>
      <w:tr>
        <w:trPr>
          <w:trHeight w:val="245" w:hRule="exact"/>
        </w:trPr>
        <w:tc>
          <w:tcPr>
            <w:vMerge w:val="restart"/>
            <w:tcBorders/>
            <w:shd w:val="clear" w:color="auto" w:fill="FFFFFF"/>
            <w:vAlign w:val="center"/>
          </w:tcPr>
          <w:p>
            <w:pPr>
              <w:pStyle w:val="Style38"/>
              <w:keepNext w:val="0"/>
              <w:keepLines w:val="0"/>
              <w:widowControl w:val="0"/>
              <w:shd w:val="clear" w:color="auto" w:fill="auto"/>
              <w:tabs>
                <w:tab w:pos="1321" w:val="left"/>
              </w:tabs>
              <w:bidi w:val="0"/>
              <w:spacing w:before="0" w:after="0" w:line="240" w:lineRule="auto"/>
              <w:ind w:left="0" w:right="0" w:firstLine="500"/>
              <w:jc w:val="left"/>
              <w:rPr>
                <w:sz w:val="18"/>
                <w:szCs w:val="18"/>
              </w:rPr>
            </w:pPr>
            <w:r>
              <w:rPr>
                <w:b/>
                <w:bCs/>
                <w:color w:val="000000"/>
                <w:spacing w:val="0"/>
                <w:w w:val="100"/>
                <w:position w:val="0"/>
                <w:sz w:val="18"/>
                <w:szCs w:val="18"/>
              </w:rPr>
              <w:t>项目</w:t>
              <w:tab/>
              <w:t>-</w:t>
            </w:r>
          </w:p>
        </w:tc>
        <w:tc>
          <w:tcPr>
            <w:gridSpan w:val="2"/>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2006.12.31</w:t>
            </w:r>
          </w:p>
        </w:tc>
        <w:tc>
          <w:tcPr>
            <w:gridSpan w:val="2"/>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2005.12.31</w:t>
            </w:r>
          </w:p>
        </w:tc>
      </w:tr>
      <w:tr>
        <w:trPr>
          <w:trHeight w:val="322" w:hRule="exact"/>
        </w:trPr>
        <w:tc>
          <w:tcPr>
            <w:vMerge/>
            <w:tcBorders/>
            <w:shd w:val="clear" w:color="auto" w:fill="FFFFFF"/>
            <w:vAlign w:val="center"/>
          </w:tcPr>
          <w:p>
            <w:pP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80"/>
              <w:jc w:val="left"/>
              <w:rPr>
                <w:sz w:val="18"/>
                <w:szCs w:val="18"/>
              </w:rPr>
            </w:pPr>
            <w:r>
              <w:rPr>
                <w:b/>
                <w:bCs/>
                <w:color w:val="000000"/>
                <w:spacing w:val="0"/>
                <w:w w:val="100"/>
                <w:position w:val="0"/>
                <w:sz w:val="18"/>
                <w:szCs w:val="18"/>
              </w:rPr>
              <w:t>金额</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减值准备</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20"/>
              <w:jc w:val="left"/>
              <w:rPr>
                <w:sz w:val="18"/>
                <w:szCs w:val="18"/>
              </w:rPr>
            </w:pPr>
            <w:r>
              <w:rPr>
                <w:b/>
                <w:bCs/>
                <w:color w:val="000000"/>
                <w:spacing w:val="0"/>
                <w:w w:val="100"/>
                <w:position w:val="0"/>
                <w:sz w:val="18"/>
                <w:szCs w:val="18"/>
              </w:rPr>
              <w:t>金额</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160" w:firstLine="0"/>
              <w:jc w:val="right"/>
              <w:rPr>
                <w:sz w:val="18"/>
                <w:szCs w:val="18"/>
              </w:rPr>
            </w:pPr>
            <w:r>
              <w:rPr>
                <w:b/>
                <w:bCs/>
                <w:color w:val="000000"/>
                <w:spacing w:val="0"/>
                <w:w w:val="100"/>
                <w:position w:val="0"/>
                <w:sz w:val="18"/>
                <w:szCs w:val="18"/>
              </w:rPr>
              <w:t>减值准备</w:t>
            </w:r>
          </w:p>
        </w:tc>
      </w:tr>
      <w:tr>
        <w:trPr>
          <w:trHeight w:val="326"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委托贷款</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189,325,191.50</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192,678,141.50</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41" w:hRule="exact"/>
        </w:trPr>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189,325,191.50</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192,678,141.50</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债权投资净额</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189,325,191.50</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192,678,141.50</w:t>
            </w:r>
          </w:p>
        </w:tc>
        <w:tc>
          <w:tcPr>
            <w:tcBorders>
              <w:top w:val="single" w:sz="4"/>
            </w:tcBorders>
            <w:shd w:val="clear" w:color="auto" w:fill="FFFFFF"/>
            <w:vAlign w:val="top"/>
          </w:tcPr>
          <w:p>
            <w:pPr>
              <w:widowControl w:val="0"/>
              <w:rPr>
                <w:sz w:val="10"/>
                <w:szCs w:val="10"/>
              </w:rPr>
            </w:pPr>
          </w:p>
        </w:tc>
      </w:tr>
    </w:tbl>
    <w:p>
      <w:pPr>
        <w:widowControl w:val="0"/>
        <w:spacing w:after="279" w:line="1" w:lineRule="exact"/>
      </w:pPr>
    </w:p>
    <w:p>
      <w:pPr>
        <w:pStyle w:val="Style32"/>
        <w:keepNext/>
        <w:keepLines/>
        <w:widowControl w:val="0"/>
        <w:shd w:val="clear" w:color="auto" w:fill="auto"/>
        <w:bidi w:val="0"/>
        <w:spacing w:before="0" w:after="280" w:line="240" w:lineRule="auto"/>
        <w:ind w:left="0" w:right="0" w:firstLine="780"/>
        <w:jc w:val="left"/>
      </w:pPr>
      <w:bookmarkStart w:id="903" w:name="bookmark903"/>
      <w:bookmarkStart w:id="904" w:name="bookmark904"/>
      <w:bookmarkStart w:id="905" w:name="bookmark905"/>
      <w:r>
        <w:rPr>
          <w:color w:val="000000"/>
          <w:spacing w:val="0"/>
          <w:w w:val="100"/>
          <w:position w:val="0"/>
          <w:sz w:val="24"/>
          <w:szCs w:val="24"/>
        </w:rPr>
        <w:t>长期股权投资一其他股权投资明细列示如下:</w:t>
      </w:r>
      <w:bookmarkEnd w:id="903"/>
      <w:bookmarkEnd w:id="904"/>
      <w:bookmarkEnd w:id="905"/>
      <w:r>
        <w:br w:type="page"/>
      </w:r>
    </w:p>
    <w:p>
      <w:pPr>
        <w:widowControl w:val="0"/>
        <w:jc w:val="center"/>
        <w:rPr>
          <w:sz w:val="2"/>
          <w:szCs w:val="2"/>
        </w:rPr>
      </w:pPr>
      <w:r>
        <w:drawing>
          <wp:inline>
            <wp:extent cx="908050" cy="304800"/>
            <wp:docPr id="217" name="Picutre 217"/>
            <a:graphic xmlns:a="http://schemas.openxmlformats.org/drawingml/2006/main">
              <a:graphicData uri="http://schemas.openxmlformats.org/drawingml/2006/picture">
                <pic:pic xmlns:pic="http://schemas.openxmlformats.org/drawingml/2006/picture">
                  <pic:nvPicPr>
                    <pic:cNvPr id="217" name="Picture 217"/>
                    <pic:cNvPicPr/>
                  </pic:nvPicPr>
                  <pic:blipFill>
                    <a:blip r:embed="rId173"/>
                    <a:stretch/>
                  </pic:blipFill>
                  <pic:spPr>
                    <a:xfrm>
                      <a:ext cx="908050" cy="304800"/>
                    </a:xfrm>
                    <a:prstGeom prst="rect"/>
                  </pic:spPr>
                </pic:pic>
              </a:graphicData>
            </a:graphic>
          </wp:inline>
        </w:drawing>
      </w:r>
    </w:p>
    <w:p>
      <w:pPr>
        <w:widowControl w:val="0"/>
        <w:spacing w:after="719" w:line="1" w:lineRule="exact"/>
      </w:pPr>
    </w:p>
    <w:tbl>
      <w:tblPr>
        <w:tblOverlap w:val="never"/>
        <w:jc w:val="center"/>
        <w:tblLayout w:type="fixed"/>
      </w:tblPr>
      <w:tblGrid>
        <w:gridCol w:w="288"/>
        <w:gridCol w:w="2736"/>
        <w:gridCol w:w="1325"/>
        <w:gridCol w:w="835"/>
        <w:gridCol w:w="1181"/>
        <w:gridCol w:w="1234"/>
        <w:gridCol w:w="1248"/>
        <w:gridCol w:w="1234"/>
        <w:gridCol w:w="744"/>
      </w:tblGrid>
      <w:tr>
        <w:trPr>
          <w:trHeight w:val="571" w:hRule="exact"/>
        </w:trPr>
        <w:tc>
          <w:tcPr>
            <w:tcBorders>
              <w:top w:val="single" w:sz="4"/>
            </w:tcBorders>
            <w:shd w:val="clear" w:color="auto" w:fill="FFFFFF"/>
            <w:vAlign w:val="top"/>
          </w:tcPr>
          <w:p>
            <w:pPr>
              <w:pStyle w:val="Style38"/>
              <w:keepNext w:val="0"/>
              <w:keepLines w:val="0"/>
              <w:widowControl w:val="0"/>
              <w:shd w:val="clear" w:color="auto" w:fill="auto"/>
              <w:bidi w:val="0"/>
              <w:spacing w:before="0" w:after="140" w:line="240" w:lineRule="auto"/>
              <w:ind w:left="0" w:right="0" w:firstLine="0"/>
              <w:jc w:val="both"/>
              <w:rPr>
                <w:sz w:val="15"/>
                <w:szCs w:val="15"/>
              </w:rPr>
            </w:pPr>
            <w:r>
              <w:rPr>
                <w:b/>
                <w:bCs/>
                <w:color w:val="000000"/>
                <w:spacing w:val="0"/>
                <w:w w:val="100"/>
                <w:position w:val="0"/>
                <w:sz w:val="15"/>
                <w:szCs w:val="15"/>
              </w:rPr>
              <w:t>序</w:t>
            </w:r>
          </w:p>
          <w:p>
            <w:pPr>
              <w:pStyle w:val="Style38"/>
              <w:keepNext w:val="0"/>
              <w:keepLines w:val="0"/>
              <w:widowControl w:val="0"/>
              <w:shd w:val="clear" w:color="auto" w:fill="auto"/>
              <w:bidi w:val="0"/>
              <w:spacing w:before="0" w:after="0" w:line="240" w:lineRule="auto"/>
              <w:ind w:left="0" w:right="0" w:firstLine="0"/>
              <w:jc w:val="both"/>
              <w:rPr>
                <w:sz w:val="15"/>
                <w:szCs w:val="15"/>
              </w:rPr>
            </w:pPr>
            <w:r>
              <w:rPr>
                <w:b/>
                <w:bCs/>
                <w:color w:val="000000"/>
                <w:spacing w:val="0"/>
                <w:w w:val="100"/>
                <w:position w:val="0"/>
                <w:sz w:val="15"/>
                <w:szCs w:val="15"/>
              </w:rPr>
              <w:t>号</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被投资单位名称</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left"/>
              <w:rPr>
                <w:sz w:val="15"/>
                <w:szCs w:val="15"/>
              </w:rPr>
            </w:pPr>
            <w:r>
              <w:rPr>
                <w:b/>
                <w:bCs/>
                <w:color w:val="000000"/>
                <w:spacing w:val="0"/>
                <w:w w:val="100"/>
                <w:position w:val="0"/>
                <w:sz w:val="15"/>
                <w:szCs w:val="15"/>
              </w:rPr>
              <w:t>初始投资额</w:t>
            </w:r>
          </w:p>
        </w:tc>
        <w:tc>
          <w:tcPr>
            <w:tcBorders>
              <w:top w:val="single" w:sz="4"/>
            </w:tcBorders>
            <w:shd w:val="clear" w:color="auto" w:fill="FFFFFF"/>
            <w:vAlign w:val="top"/>
          </w:tcPr>
          <w:p>
            <w:pPr>
              <w:pStyle w:val="Style38"/>
              <w:keepNext w:val="0"/>
              <w:keepLines w:val="0"/>
              <w:widowControl w:val="0"/>
              <w:shd w:val="clear" w:color="auto" w:fill="auto"/>
              <w:bidi w:val="0"/>
              <w:spacing w:before="0" w:after="140" w:line="240" w:lineRule="auto"/>
              <w:ind w:left="0" w:right="0" w:firstLine="220"/>
              <w:jc w:val="both"/>
              <w:rPr>
                <w:sz w:val="15"/>
                <w:szCs w:val="15"/>
              </w:rPr>
            </w:pPr>
            <w:r>
              <w:rPr>
                <w:b/>
                <w:bCs/>
                <w:color w:val="000000"/>
                <w:spacing w:val="0"/>
                <w:w w:val="100"/>
                <w:position w:val="0"/>
                <w:sz w:val="15"/>
                <w:szCs w:val="15"/>
              </w:rPr>
              <w:t>持股</w:t>
            </w:r>
          </w:p>
          <w:p>
            <w:pPr>
              <w:pStyle w:val="Style38"/>
              <w:keepNext w:val="0"/>
              <w:keepLines w:val="0"/>
              <w:widowControl w:val="0"/>
              <w:shd w:val="clear" w:color="auto" w:fill="auto"/>
              <w:bidi w:val="0"/>
              <w:spacing w:before="0" w:after="0" w:line="240" w:lineRule="auto"/>
              <w:ind w:left="0" w:right="0" w:firstLine="220"/>
              <w:jc w:val="both"/>
              <w:rPr>
                <w:sz w:val="15"/>
                <w:szCs w:val="15"/>
              </w:rPr>
            </w:pPr>
            <w:r>
              <w:rPr>
                <w:b/>
                <w:bCs/>
                <w:color w:val="000000"/>
                <w:spacing w:val="0"/>
                <w:w w:val="100"/>
                <w:position w:val="0"/>
                <w:sz w:val="15"/>
                <w:szCs w:val="15"/>
              </w:rPr>
              <w:t>比例</w:t>
            </w:r>
          </w:p>
        </w:tc>
        <w:tc>
          <w:tcPr>
            <w:tcBorders>
              <w:top w:val="single" w:sz="4"/>
            </w:tcBorders>
            <w:shd w:val="clear" w:color="auto" w:fill="FFFFFF"/>
            <w:vAlign w:val="top"/>
          </w:tcPr>
          <w:p>
            <w:pPr>
              <w:pStyle w:val="Style38"/>
              <w:keepNext w:val="0"/>
              <w:keepLines w:val="0"/>
              <w:widowControl w:val="0"/>
              <w:shd w:val="clear" w:color="auto" w:fill="auto"/>
              <w:bidi w:val="0"/>
              <w:spacing w:before="0" w:after="140" w:line="240" w:lineRule="auto"/>
              <w:ind w:left="0" w:right="0" w:firstLine="240"/>
              <w:jc w:val="left"/>
              <w:rPr>
                <w:sz w:val="15"/>
                <w:szCs w:val="15"/>
              </w:rPr>
            </w:pPr>
            <w:r>
              <w:rPr>
                <w:b/>
                <w:bCs/>
                <w:color w:val="000000"/>
                <w:spacing w:val="0"/>
                <w:w w:val="100"/>
                <w:position w:val="0"/>
                <w:sz w:val="15"/>
                <w:szCs w:val="15"/>
              </w:rPr>
              <w:t>累计追加</w:t>
            </w:r>
          </w:p>
          <w:p>
            <w:pPr>
              <w:pStyle w:val="Style38"/>
              <w:keepNext w:val="0"/>
              <w:keepLines w:val="0"/>
              <w:widowControl w:val="0"/>
              <w:shd w:val="clear" w:color="auto" w:fill="auto"/>
              <w:bidi w:val="0"/>
              <w:spacing w:before="0" w:after="0" w:line="240" w:lineRule="auto"/>
              <w:ind w:left="0" w:right="0" w:firstLine="360"/>
              <w:jc w:val="left"/>
              <w:rPr>
                <w:sz w:val="15"/>
                <w:szCs w:val="15"/>
              </w:rPr>
            </w:pPr>
            <w:r>
              <w:rPr>
                <w:b/>
                <w:bCs/>
                <w:color w:val="000000"/>
                <w:spacing w:val="0"/>
                <w:w w:val="100"/>
                <w:position w:val="0"/>
                <w:sz w:val="15"/>
                <w:szCs w:val="15"/>
              </w:rPr>
              <w:t>投资</w:t>
            </w:r>
          </w:p>
        </w:tc>
        <w:tc>
          <w:tcPr>
            <w:tcBorders>
              <w:top w:val="single" w:sz="4"/>
            </w:tcBorders>
            <w:shd w:val="clear" w:color="auto" w:fill="FFFFFF"/>
            <w:vAlign w:val="top"/>
          </w:tcPr>
          <w:p>
            <w:pPr>
              <w:pStyle w:val="Style38"/>
              <w:keepNext w:val="0"/>
              <w:keepLines w:val="0"/>
              <w:widowControl w:val="0"/>
              <w:shd w:val="clear" w:color="auto" w:fill="auto"/>
              <w:bidi w:val="0"/>
              <w:spacing w:before="0" w:after="140" w:line="240" w:lineRule="auto"/>
              <w:ind w:left="0" w:right="0" w:firstLine="240"/>
              <w:jc w:val="left"/>
              <w:rPr>
                <w:sz w:val="15"/>
                <w:szCs w:val="15"/>
              </w:rPr>
            </w:pPr>
            <w:r>
              <w:rPr>
                <w:b/>
                <w:bCs/>
                <w:color w:val="000000"/>
                <w:spacing w:val="0"/>
                <w:w w:val="100"/>
                <w:position w:val="0"/>
                <w:sz w:val="15"/>
                <w:szCs w:val="15"/>
              </w:rPr>
              <w:t>本期权益</w:t>
            </w:r>
          </w:p>
          <w:p>
            <w:pPr>
              <w:pStyle w:val="Style38"/>
              <w:keepNext w:val="0"/>
              <w:keepLines w:val="0"/>
              <w:widowControl w:val="0"/>
              <w:shd w:val="clear" w:color="auto" w:fill="auto"/>
              <w:bidi w:val="0"/>
              <w:spacing w:before="0" w:after="0" w:line="240" w:lineRule="auto"/>
              <w:ind w:left="0" w:right="0" w:firstLine="360"/>
              <w:jc w:val="left"/>
              <w:rPr>
                <w:sz w:val="15"/>
                <w:szCs w:val="15"/>
              </w:rPr>
            </w:pPr>
            <w:r>
              <w:rPr>
                <w:b/>
                <w:bCs/>
                <w:color w:val="000000"/>
                <w:spacing w:val="0"/>
                <w:w w:val="100"/>
                <w:position w:val="0"/>
                <w:sz w:val="15"/>
                <w:szCs w:val="15"/>
              </w:rPr>
              <w:t>增减</w:t>
            </w:r>
          </w:p>
        </w:tc>
        <w:tc>
          <w:tcPr>
            <w:tcBorders>
              <w:top w:val="single" w:sz="4"/>
            </w:tcBorders>
            <w:shd w:val="clear" w:color="auto" w:fill="FFFFFF"/>
            <w:vAlign w:val="top"/>
          </w:tcPr>
          <w:p>
            <w:pPr>
              <w:pStyle w:val="Style38"/>
              <w:keepNext w:val="0"/>
              <w:keepLines w:val="0"/>
              <w:widowControl w:val="0"/>
              <w:shd w:val="clear" w:color="auto" w:fill="auto"/>
              <w:bidi w:val="0"/>
              <w:spacing w:before="0" w:after="160" w:line="240" w:lineRule="auto"/>
              <w:ind w:left="0" w:right="0" w:firstLine="260"/>
              <w:jc w:val="left"/>
              <w:rPr>
                <w:sz w:val="15"/>
                <w:szCs w:val="15"/>
              </w:rPr>
            </w:pPr>
            <w:r>
              <w:rPr>
                <w:b/>
                <w:bCs/>
                <w:color w:val="000000"/>
                <w:spacing w:val="0"/>
                <w:w w:val="100"/>
                <w:position w:val="0"/>
                <w:sz w:val="15"/>
                <w:szCs w:val="15"/>
              </w:rPr>
              <w:t>累计权益</w:t>
            </w:r>
          </w:p>
          <w:p>
            <w:pPr>
              <w:pStyle w:val="Style38"/>
              <w:keepNext w:val="0"/>
              <w:keepLines w:val="0"/>
              <w:widowControl w:val="0"/>
              <w:shd w:val="clear" w:color="auto" w:fill="auto"/>
              <w:bidi w:val="0"/>
              <w:spacing w:before="0" w:after="0" w:line="240" w:lineRule="auto"/>
              <w:ind w:left="0" w:right="520" w:firstLine="0"/>
              <w:jc w:val="right"/>
              <w:rPr>
                <w:sz w:val="15"/>
                <w:szCs w:val="15"/>
              </w:rPr>
            </w:pPr>
            <w:r>
              <w:rPr>
                <w:b/>
                <w:bCs/>
                <w:color w:val="000000"/>
                <w:spacing w:val="0"/>
                <w:w w:val="100"/>
                <w:position w:val="0"/>
                <w:sz w:val="15"/>
                <w:szCs w:val="15"/>
              </w:rPr>
              <w:t>增减</w:t>
            </w:r>
          </w:p>
        </w:tc>
        <w:tc>
          <w:tcPr>
            <w:tcBorders>
              <w:top w:val="single" w:sz="4"/>
            </w:tcBorders>
            <w:shd w:val="clear" w:color="auto" w:fill="FFFFFF"/>
            <w:vAlign w:val="top"/>
          </w:tcPr>
          <w:p>
            <w:pPr>
              <w:pStyle w:val="Style38"/>
              <w:keepNext w:val="0"/>
              <w:keepLines w:val="0"/>
              <w:widowControl w:val="0"/>
              <w:shd w:val="clear" w:color="auto" w:fill="auto"/>
              <w:bidi w:val="0"/>
              <w:spacing w:before="0" w:after="140" w:line="240" w:lineRule="auto"/>
              <w:ind w:left="0" w:right="0" w:firstLine="220"/>
              <w:jc w:val="left"/>
              <w:rPr>
                <w:sz w:val="15"/>
                <w:szCs w:val="15"/>
              </w:rPr>
            </w:pPr>
            <w:r>
              <w:rPr>
                <w:rFonts w:ascii="Times New Roman" w:eastAsia="Times New Roman" w:hAnsi="Times New Roman" w:cs="Times New Roman"/>
                <w:b/>
                <w:bCs/>
                <w:color w:val="000000"/>
                <w:spacing w:val="0"/>
                <w:w w:val="100"/>
                <w:position w:val="0"/>
                <w:sz w:val="15"/>
                <w:szCs w:val="15"/>
              </w:rPr>
              <w:t>2006.12.31</w:t>
            </w:r>
          </w:p>
          <w:p>
            <w:pPr>
              <w:pStyle w:val="Style38"/>
              <w:keepNext w:val="0"/>
              <w:keepLines w:val="0"/>
              <w:widowControl w:val="0"/>
              <w:shd w:val="clear" w:color="auto" w:fill="auto"/>
              <w:bidi w:val="0"/>
              <w:spacing w:before="0" w:after="0" w:line="240" w:lineRule="auto"/>
              <w:ind w:left="0" w:right="0" w:firstLine="420"/>
              <w:jc w:val="left"/>
              <w:rPr>
                <w:sz w:val="15"/>
                <w:szCs w:val="15"/>
              </w:rPr>
            </w:pPr>
            <w:r>
              <w:rPr>
                <w:b/>
                <w:bCs/>
                <w:color w:val="000000"/>
                <w:spacing w:val="0"/>
                <w:w w:val="100"/>
                <w:position w:val="0"/>
                <w:sz w:val="15"/>
                <w:szCs w:val="15"/>
              </w:rPr>
              <w:t>余额</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减值准备</w:t>
            </w:r>
          </w:p>
        </w:tc>
      </w:tr>
      <w:tr>
        <w:trPr>
          <w:trHeight w:val="326" w:hRule="exact"/>
        </w:trPr>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泰豪科技股份有限公司</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28,040,792.21</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23.37%</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76,493,562.79</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21,127,239.53</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90,310,256.17</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194,844,611.17</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北京同方信息安全技术股份有限公司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3,542,723.69</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35.70%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7,327,680.00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447,229.64</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-6,519,313.21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20"/>
              <w:jc w:val="both"/>
              <w:rPr>
                <w:sz w:val="15"/>
                <w:szCs w:val="15"/>
              </w:rPr>
            </w:pPr>
            <w:r>
              <w:rPr>
                <w:rFonts w:ascii="Times New Roman" w:eastAsia="Times New Roman" w:hAnsi="Times New Roman" w:cs="Times New Roman"/>
                <w:color w:val="000000"/>
                <w:spacing w:val="0"/>
                <w:w w:val="100"/>
                <w:position w:val="0"/>
                <w:sz w:val="15"/>
                <w:szCs w:val="15"/>
              </w:rPr>
              <w:t>4,351,090.48</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江西无线电厂（</w:t>
            </w:r>
            <w:r>
              <w:rPr>
                <w:rFonts w:ascii="Times New Roman" w:eastAsia="Times New Roman" w:hAnsi="Times New Roman" w:cs="Times New Roman"/>
                <w:color w:val="000000"/>
                <w:spacing w:val="0"/>
                <w:w w:val="100"/>
                <w:position w:val="0"/>
                <w:sz w:val="15"/>
                <w:szCs w:val="15"/>
              </w:rPr>
              <w:t>713</w:t>
            </w:r>
            <w:r>
              <w:rPr>
                <w:color w:val="000000"/>
                <w:spacing w:val="0"/>
                <w:w w:val="100"/>
                <w:position w:val="0"/>
                <w:sz w:val="15"/>
                <w:szCs w:val="15"/>
              </w:rPr>
              <w:t>厂）</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13,460,432.10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6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-114,887,587.72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-13,460,432.10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84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4</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诚志股份有限公司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40,401,661.90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16.62%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6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-45,751,945.24</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95,252,503.23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135,654,165.13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5</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北京高新技术创业投资股份有限公司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10,000,000.00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3.23%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6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84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10,000,000.00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6</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中国学术期刊（光盘版）电子杂志社</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1,000,000.00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6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875,482.36</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21,017,540.01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22,017,540.01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0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7</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北京首都旅游股份有限公司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535,500.00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0.13%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6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84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535,500.00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1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8</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北京清华同方机电工业有限公司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8,000,000.00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161,666,900.00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-1,849,947.21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3,121,264.46</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172,788,164.46</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9</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北京中钞同方智能卡有限公司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1,503,000.00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50.10%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6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-318,911.70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-1,099,208.89</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403,791.11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清华同方光盘股份有限公司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53,000,000.00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97.00%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68,534,000.00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-2,695,474.87</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57,536,739.14</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179,070,739.14</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0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北京同方互动广告有限公司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330,000.00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30.00%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6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84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20"/>
              <w:jc w:val="both"/>
              <w:rPr>
                <w:sz w:val="15"/>
                <w:szCs w:val="15"/>
              </w:rPr>
            </w:pPr>
            <w:r>
              <w:rPr>
                <w:rFonts w:ascii="Times New Roman" w:eastAsia="Times New Roman" w:hAnsi="Times New Roman" w:cs="Times New Roman"/>
                <w:color w:val="000000"/>
                <w:spacing w:val="0"/>
                <w:w w:val="100"/>
                <w:position w:val="0"/>
                <w:sz w:val="15"/>
                <w:szCs w:val="15"/>
              </w:rPr>
              <w:t>-330,000.00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84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1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山东清华同方鲁颖电子有限公司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73,566,626.66</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83.07%</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9,300,000.00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-1,710,541.11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-9,615,168.06</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73,251,458.60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北京清华同方房地产有限公司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16,000,000.00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35,640,000.00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-20,336,999.95</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10,211,812.49</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61,851,812.49</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14</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武汉国际会展中心股份有限公司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5,000,000.00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2.21%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6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84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20"/>
              <w:jc w:val="both"/>
              <w:rPr>
                <w:sz w:val="15"/>
                <w:szCs w:val="15"/>
              </w:rPr>
            </w:pPr>
            <w:r>
              <w:rPr>
                <w:rFonts w:ascii="Times New Roman" w:eastAsia="Times New Roman" w:hAnsi="Times New Roman" w:cs="Times New Roman"/>
                <w:color w:val="000000"/>
                <w:spacing w:val="0"/>
                <w:w w:val="100"/>
                <w:position w:val="0"/>
                <w:sz w:val="15"/>
                <w:szCs w:val="15"/>
              </w:rPr>
              <w:t>5,000,000.00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15</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深圳长缨智能卡有限公司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2,000,000.00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5.00%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6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84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20"/>
              <w:jc w:val="both"/>
              <w:rPr>
                <w:sz w:val="15"/>
                <w:szCs w:val="15"/>
              </w:rPr>
            </w:pPr>
            <w:r>
              <w:rPr>
                <w:rFonts w:ascii="Times New Roman" w:eastAsia="Times New Roman" w:hAnsi="Times New Roman" w:cs="Times New Roman"/>
                <w:color w:val="000000"/>
                <w:spacing w:val="0"/>
                <w:w w:val="100"/>
                <w:position w:val="0"/>
                <w:sz w:val="15"/>
                <w:szCs w:val="15"/>
              </w:rPr>
              <w:t>2,000,000.00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16</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江西京鹰汽车新技术有限责任公司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3,200,000.00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16.84%</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6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84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2,238,906.77</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20"/>
              <w:jc w:val="both"/>
              <w:rPr>
                <w:sz w:val="15"/>
                <w:szCs w:val="15"/>
              </w:rPr>
            </w:pPr>
            <w:r>
              <w:rPr>
                <w:rFonts w:ascii="Times New Roman" w:eastAsia="Times New Roman" w:hAnsi="Times New Roman" w:cs="Times New Roman"/>
                <w:color w:val="000000"/>
                <w:spacing w:val="0"/>
                <w:w w:val="100"/>
                <w:position w:val="0"/>
                <w:sz w:val="15"/>
                <w:szCs w:val="15"/>
              </w:rPr>
              <w:t>5,438,906.77</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17</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北京城市开发股份有限公司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1,540,000.00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0.31%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6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84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20"/>
              <w:jc w:val="both"/>
              <w:rPr>
                <w:sz w:val="15"/>
                <w:szCs w:val="15"/>
              </w:rPr>
            </w:pPr>
            <w:r>
              <w:rPr>
                <w:rFonts w:ascii="Times New Roman" w:eastAsia="Times New Roman" w:hAnsi="Times New Roman" w:cs="Times New Roman"/>
                <w:color w:val="000000"/>
                <w:spacing w:val="0"/>
                <w:w w:val="100"/>
                <w:position w:val="0"/>
                <w:sz w:val="15"/>
                <w:szCs w:val="15"/>
              </w:rPr>
              <w:t>1,540,000.00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18</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辽宁清华同方科贸有限责任公司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1,600,000.00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6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-1,217,442.69</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-1,600,000.00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84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19</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吉林清华同方科贸有限责任公司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1,600,000.00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20.00%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6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68,501.90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80"/>
              <w:jc w:val="both"/>
              <w:rPr>
                <w:sz w:val="15"/>
                <w:szCs w:val="15"/>
              </w:rPr>
            </w:pPr>
            <w:r>
              <w:rPr>
                <w:rFonts w:ascii="Times New Roman" w:eastAsia="Times New Roman" w:hAnsi="Times New Roman" w:cs="Times New Roman"/>
                <w:color w:val="000000"/>
                <w:spacing w:val="0"/>
                <w:w w:val="100"/>
                <w:position w:val="0"/>
                <w:sz w:val="15"/>
                <w:szCs w:val="15"/>
              </w:rPr>
              <w:t>162,981.05</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20"/>
              <w:jc w:val="both"/>
              <w:rPr>
                <w:sz w:val="15"/>
                <w:szCs w:val="15"/>
              </w:rPr>
            </w:pPr>
            <w:r>
              <w:rPr>
                <w:rFonts w:ascii="Times New Roman" w:eastAsia="Times New Roman" w:hAnsi="Times New Roman" w:cs="Times New Roman"/>
                <w:color w:val="000000"/>
                <w:spacing w:val="0"/>
                <w:w w:val="100"/>
                <w:position w:val="0"/>
                <w:sz w:val="15"/>
                <w:szCs w:val="15"/>
              </w:rPr>
              <w:t>1,762,981.05</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启迪控股股份有限公司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2,500,000.00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0.52%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6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84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20"/>
              <w:jc w:val="both"/>
              <w:rPr>
                <w:sz w:val="15"/>
                <w:szCs w:val="15"/>
              </w:rPr>
            </w:pPr>
            <w:r>
              <w:rPr>
                <w:rFonts w:ascii="Times New Roman" w:eastAsia="Times New Roman" w:hAnsi="Times New Roman" w:cs="Times New Roman"/>
                <w:color w:val="000000"/>
                <w:spacing w:val="0"/>
                <w:w w:val="100"/>
                <w:position w:val="0"/>
                <w:sz w:val="15"/>
                <w:szCs w:val="15"/>
              </w:rPr>
              <w:t>2,500,000.00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航天科工卫星技术有限公司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10,300,000.00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13.74%</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6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84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2,960,636.40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13,260,636.40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郑州同方神火科技有限公司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10,000,000.00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50.00%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6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1,438.48</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80"/>
              <w:jc w:val="both"/>
              <w:rPr>
                <w:sz w:val="15"/>
                <w:szCs w:val="15"/>
              </w:rPr>
            </w:pPr>
            <w:r>
              <w:rPr>
                <w:rFonts w:ascii="Times New Roman" w:eastAsia="Times New Roman" w:hAnsi="Times New Roman" w:cs="Times New Roman"/>
                <w:color w:val="000000"/>
                <w:spacing w:val="0"/>
                <w:w w:val="100"/>
                <w:position w:val="0"/>
                <w:sz w:val="15"/>
                <w:szCs w:val="15"/>
              </w:rPr>
              <w:t>703,595.61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10,703,595.61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深圳清华同方股份有限公司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12,800,000.00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6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-6,975,905.28</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-12,800,000.00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84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24</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北京清华同方软件股份有限公司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20,000,000.00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74.00%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14,864,600.00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-1,472,636.76</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-14,881,458.27</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19,983,141.73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25</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清华同方人工环境有限公司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102,000,000.00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48.80%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6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6,049,166.59</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53,459,885.33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155,459,885.33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26</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清华同方威视技术股份有限公司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57,000,000.00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76.00%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6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121,257,158.24</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354,095,051.00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411,095,051.00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27</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北京清华同方微电子有限公司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16,116,000.00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86.00%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37,204,500.00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125,536,468.12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150,699,987.92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204,020,487.92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28</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北京中录同方文化传播有限公司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19,000,000.00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50.00%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10,000,000.00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-1,875,434.07</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-29,000,000.00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84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29</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北京清华同方凌讯科技有限公司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32,200,000.00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70.00%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6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1,434,783.05</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-11,344,524.92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20,855,475.08</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30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中投信用担保有限公司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10,000,000.00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6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84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10,000,000.00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31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中体同方体育科技有限公司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17,500,000.00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42.23%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6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706,396.75</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1,988,384.66</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19,488,384.66</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32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北京市清华同方教育培训学校</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1,000,000.00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6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86,364.47</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20"/>
              <w:jc w:val="both"/>
              <w:rPr>
                <w:sz w:val="15"/>
                <w:szCs w:val="15"/>
              </w:rPr>
            </w:pPr>
            <w:r>
              <w:rPr>
                <w:rFonts w:ascii="Times New Roman" w:eastAsia="Times New Roman" w:hAnsi="Times New Roman" w:cs="Times New Roman"/>
                <w:color w:val="000000"/>
                <w:spacing w:val="0"/>
                <w:w w:val="100"/>
                <w:position w:val="0"/>
                <w:sz w:val="15"/>
                <w:szCs w:val="15"/>
              </w:rPr>
              <w:t>-138,230.53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861,769.47</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0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33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北京清华同方物业管理有限公司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1,600,000.00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7,930,000.00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313,474.43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80"/>
              <w:jc w:val="both"/>
              <w:rPr>
                <w:sz w:val="15"/>
                <w:szCs w:val="15"/>
              </w:rPr>
            </w:pPr>
            <w:r>
              <w:rPr>
                <w:rFonts w:ascii="Times New Roman" w:eastAsia="Times New Roman" w:hAnsi="Times New Roman" w:cs="Times New Roman"/>
                <w:color w:val="000000"/>
                <w:spacing w:val="0"/>
                <w:w w:val="100"/>
                <w:position w:val="0"/>
                <w:sz w:val="15"/>
                <w:szCs w:val="15"/>
              </w:rPr>
              <w:t>523,850.61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10,053,850.61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34</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北京鼎新信息系统开发有限公司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6,440,000.00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5.00%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6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84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-5,800,000.00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640,000.00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1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35</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嘉融投资有限公司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88,000,000.00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50.00%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2,000,000.00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17,459,572.15</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3,488,306.49</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93,488,306.49</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1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36</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云南云电清华同方科技有限公司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30,000,000.00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37.50%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6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794,423.66</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-19,579,146.16</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10,420,853.84</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0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37</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THTF USA INC.</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8,206,605.00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12,434,500.00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-875,787.95</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-6,656,787.31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13,984,317.69</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0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38</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北京银行股份有限公司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555,330.00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6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84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555,330.00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1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39</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甘肃同兴智能科技发展有限责任公司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1,400,000.00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128,151.66</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-1,380,578.07</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-1,528,151.66</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84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40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北京同方清芝商用机器有限公司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10,200,000.00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51.00%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6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84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-10,200,000.00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84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r>
      <w:tr>
        <w:trPr>
          <w:trHeight w:val="254"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41</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美国凌讯科技有限公司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18,404,728.00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8.49%</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76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84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18,404,728.00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r>
    </w:tbl>
    <w:p>
      <w:pPr>
        <w:spacing w:lineRule="exact" w:line="1"/>
        <w:rPr>
          <w:sz w:val="2"/>
          <w:szCs w:val="2"/>
        </w:rPr>
      </w:pPr>
      <w:r>
        <w:br w:type="page"/>
      </w:r>
    </w:p>
    <w:p>
      <w:pPr>
        <w:widowControl w:val="0"/>
        <w:jc w:val="center"/>
        <w:rPr>
          <w:sz w:val="2"/>
          <w:szCs w:val="2"/>
        </w:rPr>
      </w:pPr>
      <w:r>
        <w:drawing>
          <wp:inline>
            <wp:extent cx="908050" cy="304800"/>
            <wp:docPr id="218" name="Picutre 218"/>
            <a:graphic xmlns:a="http://schemas.openxmlformats.org/drawingml/2006/main">
              <a:graphicData uri="http://schemas.openxmlformats.org/drawingml/2006/picture">
                <pic:pic xmlns:pic="http://schemas.openxmlformats.org/drawingml/2006/picture">
                  <pic:nvPicPr>
                    <pic:cNvPr id="218" name="Picture 218"/>
                    <pic:cNvPicPr/>
                  </pic:nvPicPr>
                  <pic:blipFill>
                    <a:blip r:embed="rId175"/>
                    <a:stretch/>
                  </pic:blipFill>
                  <pic:spPr>
                    <a:xfrm>
                      <a:ext cx="908050" cy="304800"/>
                    </a:xfrm>
                    <a:prstGeom prst="rect"/>
                  </pic:spPr>
                </pic:pic>
              </a:graphicData>
            </a:graphic>
          </wp:inline>
        </w:drawing>
      </w:r>
    </w:p>
    <w:p>
      <w:pPr>
        <w:widowControl w:val="0"/>
        <w:spacing w:after="639" w:line="1" w:lineRule="exact"/>
      </w:pPr>
    </w:p>
    <w:tbl>
      <w:tblPr>
        <w:tblOverlap w:val="never"/>
        <w:jc w:val="center"/>
        <w:tblLayout w:type="fixed"/>
      </w:tblPr>
      <w:tblGrid>
        <w:gridCol w:w="461"/>
        <w:gridCol w:w="2544"/>
        <w:gridCol w:w="1416"/>
        <w:gridCol w:w="864"/>
        <w:gridCol w:w="1219"/>
        <w:gridCol w:w="1210"/>
        <w:gridCol w:w="1190"/>
        <w:gridCol w:w="1286"/>
        <w:gridCol w:w="840"/>
      </w:tblGrid>
      <w:tr>
        <w:trPr>
          <w:trHeight w:val="658" w:hRule="exact"/>
        </w:trPr>
        <w:tc>
          <w:tcPr>
            <w:tcBorders>
              <w:top w:val="single" w:sz="4"/>
            </w:tcBorders>
            <w:shd w:val="clear" w:color="auto" w:fill="FFFFFF"/>
            <w:vAlign w:val="center"/>
          </w:tcPr>
          <w:p>
            <w:pPr>
              <w:pStyle w:val="Style38"/>
              <w:keepNext w:val="0"/>
              <w:keepLines w:val="0"/>
              <w:widowControl w:val="0"/>
              <w:shd w:val="clear" w:color="auto" w:fill="auto"/>
              <w:bidi w:val="0"/>
              <w:spacing w:before="0" w:after="140" w:line="240" w:lineRule="auto"/>
              <w:ind w:left="0" w:right="0" w:firstLine="0"/>
              <w:jc w:val="both"/>
              <w:rPr>
                <w:sz w:val="15"/>
                <w:szCs w:val="15"/>
              </w:rPr>
            </w:pPr>
            <w:r>
              <w:rPr>
                <w:b/>
                <w:bCs/>
                <w:color w:val="000000"/>
                <w:spacing w:val="0"/>
                <w:w w:val="100"/>
                <w:position w:val="0"/>
                <w:sz w:val="15"/>
                <w:szCs w:val="15"/>
              </w:rPr>
              <w:t>序</w:t>
            </w:r>
          </w:p>
          <w:p>
            <w:pPr>
              <w:pStyle w:val="Style38"/>
              <w:keepNext w:val="0"/>
              <w:keepLines w:val="0"/>
              <w:widowControl w:val="0"/>
              <w:shd w:val="clear" w:color="auto" w:fill="auto"/>
              <w:bidi w:val="0"/>
              <w:spacing w:before="0" w:after="0" w:line="240" w:lineRule="auto"/>
              <w:ind w:left="0" w:right="0" w:firstLine="0"/>
              <w:jc w:val="both"/>
              <w:rPr>
                <w:sz w:val="15"/>
                <w:szCs w:val="15"/>
              </w:rPr>
            </w:pPr>
            <w:r>
              <w:rPr>
                <w:b/>
                <w:bCs/>
                <w:color w:val="000000"/>
                <w:spacing w:val="0"/>
                <w:w w:val="100"/>
                <w:position w:val="0"/>
                <w:sz w:val="15"/>
                <w:szCs w:val="15"/>
              </w:rPr>
              <w:t>号</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60"/>
              <w:jc w:val="left"/>
              <w:rPr>
                <w:sz w:val="15"/>
                <w:szCs w:val="15"/>
              </w:rPr>
            </w:pPr>
            <w:r>
              <w:rPr>
                <w:b/>
                <w:bCs/>
                <w:color w:val="000000"/>
                <w:spacing w:val="0"/>
                <w:w w:val="100"/>
                <w:position w:val="0"/>
                <w:sz w:val="15"/>
                <w:szCs w:val="15"/>
              </w:rPr>
              <w:t>被投资单位名称</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40"/>
              <w:jc w:val="left"/>
              <w:rPr>
                <w:sz w:val="15"/>
                <w:szCs w:val="15"/>
              </w:rPr>
            </w:pPr>
            <w:r>
              <w:rPr>
                <w:b/>
                <w:bCs/>
                <w:color w:val="000000"/>
                <w:spacing w:val="0"/>
                <w:w w:val="100"/>
                <w:position w:val="0"/>
                <w:sz w:val="15"/>
                <w:szCs w:val="15"/>
              </w:rPr>
              <w:t>初始投资额</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140" w:line="240" w:lineRule="auto"/>
              <w:ind w:left="0" w:right="0" w:firstLine="240"/>
              <w:jc w:val="both"/>
              <w:rPr>
                <w:sz w:val="15"/>
                <w:szCs w:val="15"/>
              </w:rPr>
            </w:pPr>
            <w:r>
              <w:rPr>
                <w:b/>
                <w:bCs/>
                <w:color w:val="000000"/>
                <w:spacing w:val="0"/>
                <w:w w:val="100"/>
                <w:position w:val="0"/>
                <w:sz w:val="15"/>
                <w:szCs w:val="15"/>
              </w:rPr>
              <w:t>持股</w:t>
            </w:r>
          </w:p>
          <w:p>
            <w:pPr>
              <w:pStyle w:val="Style38"/>
              <w:keepNext w:val="0"/>
              <w:keepLines w:val="0"/>
              <w:widowControl w:val="0"/>
              <w:shd w:val="clear" w:color="auto" w:fill="auto"/>
              <w:bidi w:val="0"/>
              <w:spacing w:before="0" w:after="0" w:line="240" w:lineRule="auto"/>
              <w:ind w:left="0" w:right="0" w:firstLine="240"/>
              <w:jc w:val="both"/>
              <w:rPr>
                <w:sz w:val="15"/>
                <w:szCs w:val="15"/>
              </w:rPr>
            </w:pPr>
            <w:r>
              <w:rPr>
                <w:b/>
                <w:bCs/>
                <w:color w:val="000000"/>
                <w:spacing w:val="0"/>
                <w:w w:val="100"/>
                <w:position w:val="0"/>
                <w:sz w:val="15"/>
                <w:szCs w:val="15"/>
              </w:rPr>
              <w:t>比例</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140" w:line="240" w:lineRule="auto"/>
              <w:ind w:left="0" w:right="0" w:firstLine="260"/>
              <w:jc w:val="left"/>
              <w:rPr>
                <w:sz w:val="15"/>
                <w:szCs w:val="15"/>
              </w:rPr>
            </w:pPr>
            <w:r>
              <w:rPr>
                <w:b/>
                <w:bCs/>
                <w:color w:val="000000"/>
                <w:spacing w:val="0"/>
                <w:w w:val="100"/>
                <w:position w:val="0"/>
                <w:sz w:val="15"/>
                <w:szCs w:val="15"/>
              </w:rPr>
              <w:t>累计追加</w:t>
            </w:r>
          </w:p>
          <w:p>
            <w:pPr>
              <w:pStyle w:val="Style38"/>
              <w:keepNext w:val="0"/>
              <w:keepLines w:val="0"/>
              <w:widowControl w:val="0"/>
              <w:shd w:val="clear" w:color="auto" w:fill="auto"/>
              <w:bidi w:val="0"/>
              <w:spacing w:before="0" w:after="0" w:line="240" w:lineRule="auto"/>
              <w:ind w:left="0" w:right="0" w:firstLine="400"/>
              <w:jc w:val="left"/>
              <w:rPr>
                <w:sz w:val="15"/>
                <w:szCs w:val="15"/>
              </w:rPr>
            </w:pPr>
            <w:r>
              <w:rPr>
                <w:b/>
                <w:bCs/>
                <w:color w:val="000000"/>
                <w:spacing w:val="0"/>
                <w:w w:val="100"/>
                <w:position w:val="0"/>
                <w:sz w:val="15"/>
                <w:szCs w:val="15"/>
              </w:rPr>
              <w:t>投资</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140" w:line="240" w:lineRule="auto"/>
              <w:ind w:left="0" w:right="0" w:firstLine="200"/>
              <w:jc w:val="left"/>
              <w:rPr>
                <w:sz w:val="15"/>
                <w:szCs w:val="15"/>
              </w:rPr>
            </w:pPr>
            <w:r>
              <w:rPr>
                <w:b/>
                <w:bCs/>
                <w:color w:val="000000"/>
                <w:spacing w:val="0"/>
                <w:w w:val="100"/>
                <w:position w:val="0"/>
                <w:sz w:val="15"/>
                <w:szCs w:val="15"/>
              </w:rPr>
              <w:t>本期权益</w:t>
            </w:r>
          </w:p>
          <w:p>
            <w:pPr>
              <w:pStyle w:val="Style38"/>
              <w:keepNext w:val="0"/>
              <w:keepLines w:val="0"/>
              <w:widowControl w:val="0"/>
              <w:shd w:val="clear" w:color="auto" w:fill="auto"/>
              <w:bidi w:val="0"/>
              <w:spacing w:before="0" w:after="0" w:line="240" w:lineRule="auto"/>
              <w:ind w:left="0" w:right="480" w:firstLine="0"/>
              <w:jc w:val="right"/>
              <w:rPr>
                <w:sz w:val="15"/>
                <w:szCs w:val="15"/>
              </w:rPr>
            </w:pPr>
            <w:r>
              <w:rPr>
                <w:b/>
                <w:bCs/>
                <w:color w:val="000000"/>
                <w:spacing w:val="0"/>
                <w:w w:val="100"/>
                <w:position w:val="0"/>
                <w:sz w:val="15"/>
                <w:szCs w:val="15"/>
              </w:rPr>
              <w:t>增减</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140" w:line="240" w:lineRule="auto"/>
              <w:ind w:left="0" w:right="0" w:firstLine="260"/>
              <w:jc w:val="left"/>
              <w:rPr>
                <w:sz w:val="15"/>
                <w:szCs w:val="15"/>
              </w:rPr>
            </w:pPr>
            <w:r>
              <w:rPr>
                <w:b/>
                <w:bCs/>
                <w:color w:val="000000"/>
                <w:spacing w:val="0"/>
                <w:w w:val="100"/>
                <w:position w:val="0"/>
                <w:sz w:val="15"/>
                <w:szCs w:val="15"/>
              </w:rPr>
              <w:t>累计权益</w:t>
            </w:r>
          </w:p>
          <w:p>
            <w:pPr>
              <w:pStyle w:val="Style38"/>
              <w:keepNext w:val="0"/>
              <w:keepLines w:val="0"/>
              <w:widowControl w:val="0"/>
              <w:shd w:val="clear" w:color="auto" w:fill="auto"/>
              <w:bidi w:val="0"/>
              <w:spacing w:before="0" w:after="0" w:line="240" w:lineRule="auto"/>
              <w:ind w:left="0" w:right="460" w:firstLine="0"/>
              <w:jc w:val="right"/>
              <w:rPr>
                <w:sz w:val="15"/>
                <w:szCs w:val="15"/>
              </w:rPr>
            </w:pPr>
            <w:r>
              <w:rPr>
                <w:b/>
                <w:bCs/>
                <w:color w:val="000000"/>
                <w:spacing w:val="0"/>
                <w:w w:val="100"/>
                <w:position w:val="0"/>
                <w:sz w:val="15"/>
                <w:szCs w:val="15"/>
              </w:rPr>
              <w:t>增减</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140" w:line="240" w:lineRule="auto"/>
              <w:ind w:left="0" w:right="0" w:firstLine="280"/>
              <w:jc w:val="left"/>
              <w:rPr>
                <w:sz w:val="15"/>
                <w:szCs w:val="15"/>
              </w:rPr>
            </w:pPr>
            <w:r>
              <w:rPr>
                <w:rFonts w:ascii="Times New Roman" w:eastAsia="Times New Roman" w:hAnsi="Times New Roman" w:cs="Times New Roman"/>
                <w:b/>
                <w:bCs/>
                <w:color w:val="000000"/>
                <w:spacing w:val="0"/>
                <w:w w:val="100"/>
                <w:position w:val="0"/>
                <w:sz w:val="15"/>
                <w:szCs w:val="15"/>
              </w:rPr>
              <w:t>2006.12.31</w:t>
            </w:r>
          </w:p>
          <w:p>
            <w:pPr>
              <w:pStyle w:val="Style38"/>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余额</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减值准备</w:t>
            </w:r>
          </w:p>
        </w:tc>
      </w:tr>
      <w:tr>
        <w:trPr>
          <w:trHeight w:val="326" w:hRule="exact"/>
        </w:trPr>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42</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清华同方环境有限责任公司</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35,000,000.00</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35.00%</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00"/>
              <w:jc w:val="both"/>
              <w:rPr>
                <w:sz w:val="15"/>
                <w:szCs w:val="15"/>
              </w:rPr>
            </w:pPr>
            <w:r>
              <w:rPr>
                <w:rFonts w:ascii="Times New Roman" w:eastAsia="Times New Roman" w:hAnsi="Times New Roman" w:cs="Times New Roman"/>
                <w:color w:val="000000"/>
                <w:spacing w:val="0"/>
                <w:w w:val="100"/>
                <w:position w:val="0"/>
                <w:sz w:val="15"/>
                <w:szCs w:val="15"/>
              </w:rPr>
              <w:t>14,565,597.03</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25,559,604.21</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60,559,604.21</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43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无锡清华同方科技园有限公司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95,000,000.00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4,910,000.00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00"/>
              <w:jc w:val="both"/>
              <w:rPr>
                <w:sz w:val="15"/>
                <w:szCs w:val="15"/>
              </w:rPr>
            </w:pPr>
            <w:r>
              <w:rPr>
                <w:rFonts w:ascii="Times New Roman" w:eastAsia="Times New Roman" w:hAnsi="Times New Roman" w:cs="Times New Roman"/>
                <w:color w:val="000000"/>
                <w:spacing w:val="0"/>
                <w:w w:val="100"/>
                <w:position w:val="0"/>
                <w:sz w:val="15"/>
                <w:szCs w:val="15"/>
              </w:rPr>
              <w:t>-2,710,012.42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-4,512,496.70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95,397,503.30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44</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清华同方鞍山科技园有限公司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28,500,000.00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1,450,000.00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-941,340.29</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-1,827,082.85</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28,122,917.15</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45</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清华同方（哈尔滨）水务有限公司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7,500,000.00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10.00%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80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7,500,000.00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46</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同方投资有限公司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200,000,000.00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36.36%</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4,124,813.77</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11,587,550.83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211,587,550.83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47</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北京同方易豪科技有限公司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10,000,000.00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60.00%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-493,055.72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355,446.08</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10,355,446.08</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1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48</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沈阳同方多媒体科技有限公司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10,000,000.00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11.20%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1,589,214.30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737,262.37</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10,737,262.37</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0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49</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Technovator Int. Private Ltd.</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8,288,900.00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30.00%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44,589.33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-1,917,489.11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6,371,410.89</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1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50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北京同方数字教育技术有限公司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3,600,000.00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50.00%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1,100,443.04</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1,250,584.67</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4,850,584.67</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0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51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Resuccess Investments Ltd.</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1020" w:right="0" w:firstLine="0"/>
              <w:jc w:val="left"/>
              <w:rPr>
                <w:sz w:val="15"/>
                <w:szCs w:val="15"/>
              </w:rPr>
            </w:pPr>
            <w:r>
              <w:rPr>
                <w:rFonts w:ascii="Times New Roman" w:eastAsia="Times New Roman" w:hAnsi="Times New Roman" w:cs="Times New Roman"/>
                <w:color w:val="000000"/>
                <w:spacing w:val="0"/>
                <w:w w:val="100"/>
                <w:position w:val="0"/>
                <w:sz w:val="15"/>
                <w:szCs w:val="15"/>
              </w:rPr>
              <w:t>8.10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16,054,800.00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00"/>
              <w:jc w:val="both"/>
              <w:rPr>
                <w:sz w:val="15"/>
                <w:szCs w:val="15"/>
              </w:rPr>
            </w:pPr>
            <w:r>
              <w:rPr>
                <w:rFonts w:ascii="Times New Roman" w:eastAsia="Times New Roman" w:hAnsi="Times New Roman" w:cs="Times New Roman"/>
                <w:color w:val="000000"/>
                <w:spacing w:val="0"/>
                <w:w w:val="100"/>
                <w:position w:val="0"/>
                <w:sz w:val="15"/>
                <w:szCs w:val="15"/>
              </w:rPr>
              <w:t>68,369,363.52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112,632,220.10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128,687,028.20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52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北京亚仕同方科技有限公司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2,149,600.70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49.9999%</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00"/>
              <w:jc w:val="both"/>
              <w:rPr>
                <w:sz w:val="15"/>
                <w:szCs w:val="15"/>
              </w:rPr>
            </w:pPr>
            <w:r>
              <w:rPr>
                <w:rFonts w:ascii="Times New Roman" w:eastAsia="Times New Roman" w:hAnsi="Times New Roman" w:cs="Times New Roman"/>
                <w:color w:val="000000"/>
                <w:spacing w:val="0"/>
                <w:w w:val="100"/>
                <w:position w:val="0"/>
                <w:sz w:val="15"/>
                <w:szCs w:val="15"/>
              </w:rPr>
              <w:t>-1,417,881.89</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-1,417,881.89</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731,718.81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53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廊坊清华科技园光电有限公司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32,824,791.40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41.00%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00"/>
              <w:jc w:val="both"/>
              <w:rPr>
                <w:sz w:val="15"/>
                <w:szCs w:val="15"/>
              </w:rPr>
            </w:pPr>
            <w:r>
              <w:rPr>
                <w:rFonts w:ascii="Times New Roman" w:eastAsia="Times New Roman" w:hAnsi="Times New Roman" w:cs="Times New Roman"/>
                <w:color w:val="000000"/>
                <w:spacing w:val="0"/>
                <w:w w:val="100"/>
                <w:position w:val="0"/>
                <w:sz w:val="15"/>
                <w:szCs w:val="15"/>
              </w:rPr>
              <w:t>-8,552,109.45</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-8,552,109.45</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24,272,681.95</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54</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同方炭素科技有限公司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47,000,000.00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94.00%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80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47,000,000.00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55</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同方工业有限公司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200,000,000.00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00"/>
              <w:jc w:val="both"/>
              <w:rPr>
                <w:sz w:val="15"/>
                <w:szCs w:val="15"/>
              </w:rPr>
            </w:pPr>
            <w:r>
              <w:rPr>
                <w:rFonts w:ascii="Times New Roman" w:eastAsia="Times New Roman" w:hAnsi="Times New Roman" w:cs="Times New Roman"/>
                <w:color w:val="000000"/>
                <w:spacing w:val="0"/>
                <w:w w:val="100"/>
                <w:position w:val="0"/>
                <w:sz w:val="15"/>
                <w:szCs w:val="15"/>
              </w:rPr>
              <w:t>29,404,422.01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29,404,422.01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229,404,422.01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0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56</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同方锐安科技有限公司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60,000,000.00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-164,935.30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-164,935.30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59,835,064.70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50" w:hRule="exact"/>
        </w:trPr>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合计</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1,479,406,699.76</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465,938,694.45</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199,727,614.68</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866,354,375.20</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2,811,699,769.41</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0.00</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880"/>
        <w:jc w:val="left"/>
      </w:pPr>
      <w:bookmarkStart w:id="906" w:name="bookmark906"/>
      <w:bookmarkStart w:id="907" w:name="bookmark907"/>
      <w:bookmarkStart w:id="908" w:name="bookmark908"/>
      <w:r>
        <w:rPr>
          <w:color w:val="000000"/>
          <w:spacing w:val="0"/>
          <w:w w:val="100"/>
          <w:position w:val="0"/>
          <w:sz w:val="24"/>
          <w:szCs w:val="24"/>
        </w:rPr>
        <w:t>股权投资差额明细列示如下:</w:t>
      </w:r>
      <w:bookmarkEnd w:id="906"/>
      <w:bookmarkEnd w:id="907"/>
      <w:bookmarkEnd w:id="908"/>
    </w:p>
    <w:tbl>
      <w:tblPr>
        <w:tblOverlap w:val="never"/>
        <w:jc w:val="center"/>
        <w:tblLayout w:type="fixed"/>
      </w:tblPr>
      <w:tblGrid>
        <w:gridCol w:w="413"/>
        <w:gridCol w:w="2482"/>
        <w:gridCol w:w="1277"/>
        <w:gridCol w:w="1171"/>
        <w:gridCol w:w="1099"/>
        <w:gridCol w:w="912"/>
        <w:gridCol w:w="1032"/>
        <w:gridCol w:w="1104"/>
      </w:tblGrid>
      <w:tr>
        <w:trPr>
          <w:trHeight w:val="658" w:hRule="exact"/>
        </w:trPr>
        <w:tc>
          <w:tcPr>
            <w:tcBorders>
              <w:top w:val="single" w:sz="4"/>
            </w:tcBorders>
            <w:shd w:val="clear" w:color="auto" w:fill="FFFFFF"/>
            <w:vAlign w:val="center"/>
          </w:tcPr>
          <w:p>
            <w:pPr>
              <w:pStyle w:val="Style38"/>
              <w:keepNext w:val="0"/>
              <w:keepLines w:val="0"/>
              <w:widowControl w:val="0"/>
              <w:shd w:val="clear" w:color="auto" w:fill="auto"/>
              <w:bidi w:val="0"/>
              <w:spacing w:before="0" w:after="160" w:line="240" w:lineRule="auto"/>
              <w:ind w:left="0" w:right="0" w:firstLine="140"/>
              <w:jc w:val="left"/>
              <w:rPr>
                <w:sz w:val="15"/>
                <w:szCs w:val="15"/>
              </w:rPr>
            </w:pPr>
            <w:r>
              <w:rPr>
                <w:b/>
                <w:bCs/>
                <w:color w:val="000000"/>
                <w:spacing w:val="0"/>
                <w:w w:val="100"/>
                <w:position w:val="0"/>
                <w:sz w:val="15"/>
                <w:szCs w:val="15"/>
              </w:rPr>
              <w:t>序</w:t>
            </w:r>
          </w:p>
          <w:p>
            <w:pPr>
              <w:pStyle w:val="Style38"/>
              <w:keepNext w:val="0"/>
              <w:keepLines w:val="0"/>
              <w:widowControl w:val="0"/>
              <w:shd w:val="clear" w:color="auto" w:fill="auto"/>
              <w:bidi w:val="0"/>
              <w:spacing w:before="0" w:after="0" w:line="240" w:lineRule="auto"/>
              <w:ind w:left="0" w:right="0" w:firstLine="140"/>
              <w:jc w:val="left"/>
              <w:rPr>
                <w:sz w:val="15"/>
                <w:szCs w:val="15"/>
              </w:rPr>
            </w:pPr>
            <w:r>
              <w:rPr>
                <w:b/>
                <w:bCs/>
                <w:color w:val="000000"/>
                <w:spacing w:val="0"/>
                <w:w w:val="100"/>
                <w:position w:val="0"/>
                <w:sz w:val="15"/>
                <w:szCs w:val="15"/>
              </w:rPr>
              <w:t>号</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60"/>
              <w:jc w:val="left"/>
              <w:rPr>
                <w:sz w:val="15"/>
                <w:szCs w:val="15"/>
              </w:rPr>
            </w:pPr>
            <w:r>
              <w:rPr>
                <w:b/>
                <w:bCs/>
                <w:color w:val="000000"/>
                <w:spacing w:val="0"/>
                <w:w w:val="100"/>
                <w:position w:val="0"/>
                <w:sz w:val="15"/>
                <w:szCs w:val="15"/>
              </w:rPr>
              <w:t>被投资单位名称</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left"/>
              <w:rPr>
                <w:sz w:val="15"/>
                <w:szCs w:val="15"/>
              </w:rPr>
            </w:pPr>
            <w:r>
              <w:rPr>
                <w:b/>
                <w:bCs/>
                <w:color w:val="000000"/>
                <w:spacing w:val="0"/>
                <w:w w:val="100"/>
                <w:position w:val="0"/>
                <w:sz w:val="15"/>
                <w:szCs w:val="15"/>
              </w:rPr>
              <w:t>原始金额</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b/>
                <w:bCs/>
                <w:color w:val="000000"/>
                <w:spacing w:val="0"/>
                <w:w w:val="100"/>
                <w:position w:val="0"/>
                <w:sz w:val="15"/>
                <w:szCs w:val="15"/>
              </w:rPr>
              <w:t>2005.12.31</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left"/>
              <w:rPr>
                <w:sz w:val="15"/>
                <w:szCs w:val="15"/>
              </w:rPr>
            </w:pPr>
            <w:r>
              <w:rPr>
                <w:b/>
                <w:bCs/>
                <w:color w:val="000000"/>
                <w:spacing w:val="0"/>
                <w:w w:val="100"/>
                <w:position w:val="0"/>
                <w:sz w:val="15"/>
                <w:szCs w:val="15"/>
              </w:rPr>
              <w:t>本期增加</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本期转出</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left"/>
              <w:rPr>
                <w:sz w:val="15"/>
                <w:szCs w:val="15"/>
              </w:rPr>
            </w:pPr>
            <w:r>
              <w:rPr>
                <w:b/>
                <w:bCs/>
                <w:color w:val="000000"/>
                <w:spacing w:val="0"/>
                <w:w w:val="100"/>
                <w:position w:val="0"/>
                <w:sz w:val="15"/>
                <w:szCs w:val="15"/>
              </w:rPr>
              <w:t>本期摊销</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b/>
                <w:bCs/>
                <w:color w:val="000000"/>
                <w:spacing w:val="0"/>
                <w:w w:val="100"/>
                <w:position w:val="0"/>
                <w:sz w:val="15"/>
                <w:szCs w:val="15"/>
              </w:rPr>
              <w:t>2006.12.31</w:t>
            </w:r>
          </w:p>
        </w:tc>
      </w:tr>
      <w:tr>
        <w:trPr>
          <w:trHeight w:val="322" w:hRule="exact"/>
        </w:trPr>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诚志股份有限公司</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803,541.17</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160,708.21</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52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80,354.12</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80,354.09</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泰豪科技股份有限公司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308,831.63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166,619.56</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151,177.98</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15,441.58</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山东清华同方鲁颖电子有限公司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-2,203,030.74</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-881,212.32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52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-220,303.07</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-660,909.25</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4</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北京清华同方微电子有限公司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17,085,187.45</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6,542,403.48</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3,211,187.45</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52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1,131,895.62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8,621,695.31</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5</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北京清华同方凌讯科技有限公司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10,800,000.00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6,120,000.00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52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1,080,000.00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5,040,000.00</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6</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北京中录同方文化传播有限公司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5,309,073.49</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3,452,767.59</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52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530,907.36</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2,921,860.23</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7</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北京清华同方机电工业有限公司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-479,444.03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-287,666.40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52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-47,944.40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-239,722.00</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8</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嘉融投资有限公司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-191,008.18</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-114,604.90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210,536.09</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52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95,931.19</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9</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北京清华同方软件股份有限公司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2,314,283.26</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539,253.78</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1,543,920.70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52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89,902.27</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1,993,272.21</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清华同方人工环境有限公司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535,824.71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428,659.77</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52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53,582.47</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375,077.30</w:t>
            </w:r>
          </w:p>
        </w:tc>
      </w:tr>
      <w:tr>
        <w:trPr>
          <w:trHeight w:val="31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中体同方体育科技有限公司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137,316.30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123,584.67</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52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13,731.63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109,853.04</w:t>
            </w:r>
          </w:p>
        </w:tc>
      </w:tr>
      <w:tr>
        <w:trPr>
          <w:trHeight w:val="30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Technovator Int. Private Ltd.</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828,890.00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746,001.00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52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82,889.00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663,112.00</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吉林清华同方科贸有限责任公司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144,852.50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115,882.00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52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14,485.25</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101,396.75</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14</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廊坊清华科技园光电有限公司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4,806,313.73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2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4,806,313.73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52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320,420.91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4,485,892.82</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15</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清华同方光盘股份有限公司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111,369.35</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2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111,369.35</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52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928.08</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110,441.27</w:t>
            </w:r>
          </w:p>
        </w:tc>
      </w:tr>
      <w:tr>
        <w:trPr>
          <w:trHeight w:val="350" w:hRule="exact"/>
        </w:trPr>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合计</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17,112,396.44</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9,883,327.32</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151,177.98</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3,242,222.01</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23,602,323.77</w:t>
            </w:r>
          </w:p>
        </w:tc>
      </w:tr>
    </w:tbl>
    <w:p>
      <w:pPr>
        <w:spacing w:lineRule="exact" w:line="1"/>
        <w:rPr>
          <w:sz w:val="2"/>
          <w:szCs w:val="2"/>
        </w:rPr>
      </w:pPr>
      <w:r>
        <w:br w:type="page"/>
      </w:r>
    </w:p>
    <w:p>
      <w:pPr>
        <w:widowControl w:val="0"/>
        <w:jc w:val="center"/>
        <w:rPr>
          <w:sz w:val="2"/>
          <w:szCs w:val="2"/>
        </w:rPr>
      </w:pPr>
      <w:r>
        <w:drawing>
          <wp:inline>
            <wp:extent cx="908050" cy="304800"/>
            <wp:docPr id="219" name="Picutre 219"/>
            <a:graphic xmlns:a="http://schemas.openxmlformats.org/drawingml/2006/main">
              <a:graphicData uri="http://schemas.openxmlformats.org/drawingml/2006/picture">
                <pic:pic xmlns:pic="http://schemas.openxmlformats.org/drawingml/2006/picture">
                  <pic:nvPicPr>
                    <pic:cNvPr id="219" name="Picture 219"/>
                    <pic:cNvPicPr/>
                  </pic:nvPicPr>
                  <pic:blipFill>
                    <a:blip r:embed="rId177"/>
                    <a:stretch/>
                  </pic:blipFill>
                  <pic:spPr>
                    <a:xfrm>
                      <a:ext cx="908050" cy="304800"/>
                    </a:xfrm>
                    <a:prstGeom prst="rect"/>
                  </pic:spPr>
                </pic:pic>
              </a:graphicData>
            </a:graphic>
          </wp:inline>
        </w:drawing>
      </w:r>
    </w:p>
    <w:p>
      <w:pPr>
        <w:widowControl w:val="0"/>
        <w:spacing w:after="639" w:line="1" w:lineRule="exact"/>
      </w:pPr>
    </w:p>
    <w:p>
      <w:pPr>
        <w:pStyle w:val="Style29"/>
        <w:keepNext/>
        <w:keepLines/>
        <w:widowControl w:val="0"/>
        <w:numPr>
          <w:ilvl w:val="0"/>
          <w:numId w:val="123"/>
        </w:numPr>
        <w:shd w:val="clear" w:color="auto" w:fill="auto"/>
        <w:bidi w:val="0"/>
        <w:spacing w:before="0" w:after="420" w:line="240" w:lineRule="auto"/>
        <w:ind w:left="0" w:right="0" w:firstLine="880"/>
        <w:jc w:val="left"/>
      </w:pPr>
      <w:bookmarkStart w:id="909" w:name="bookmark909"/>
      <w:bookmarkStart w:id="910" w:name="bookmark910"/>
      <w:bookmarkStart w:id="911" w:name="bookmark911"/>
      <w:bookmarkStart w:id="912" w:name="bookmark912"/>
      <w:bookmarkEnd w:id="911"/>
      <w:r>
        <w:rPr>
          <w:color w:val="000000"/>
          <w:spacing w:val="0"/>
          <w:w w:val="100"/>
          <w:position w:val="0"/>
          <w:sz w:val="24"/>
          <w:szCs w:val="24"/>
        </w:rPr>
        <w:t>主营业务收入与主营业务成本</w:t>
      </w:r>
      <w:bookmarkEnd w:id="909"/>
      <w:bookmarkEnd w:id="910"/>
      <w:bookmarkEnd w:id="912"/>
    </w:p>
    <w:p>
      <w:pPr>
        <w:pStyle w:val="Style34"/>
        <w:keepNext w:val="0"/>
        <w:keepLines w:val="0"/>
        <w:widowControl w:val="0"/>
        <w:shd w:val="clear" w:color="auto" w:fill="auto"/>
        <w:tabs>
          <w:tab w:pos="2650" w:val="left"/>
          <w:tab w:pos="5328" w:val="left"/>
          <w:tab w:pos="7752" w:val="left"/>
        </w:tabs>
        <w:bidi w:val="0"/>
        <w:spacing w:before="0" w:after="0" w:line="240" w:lineRule="auto"/>
        <w:ind w:left="0" w:right="0" w:firstLine="0"/>
        <w:jc w:val="center"/>
        <w:rPr>
          <w:sz w:val="15"/>
          <w:szCs w:val="15"/>
        </w:rPr>
      </w:pPr>
      <w:r>
        <w:rPr>
          <w:b/>
          <w:bCs/>
          <w:color w:val="000000"/>
          <w:spacing w:val="0"/>
          <w:w w:val="100"/>
          <w:position w:val="0"/>
          <w:sz w:val="15"/>
          <w:szCs w:val="15"/>
        </w:rPr>
        <w:t>主营业务收入</w:t>
        <w:tab/>
        <w:t>主营业务成本</w:t>
        <w:tab/>
        <w:t>主营业务毛利</w:t>
        <w:tab/>
        <w:t>主营业务毛利率</w:t>
      </w:r>
    </w:p>
    <w:p>
      <w:pPr>
        <w:pStyle w:val="Style34"/>
        <w:keepNext w:val="0"/>
        <w:keepLines w:val="0"/>
        <w:widowControl w:val="0"/>
        <w:shd w:val="clear" w:color="auto" w:fill="auto"/>
        <w:tabs>
          <w:tab w:leader="hyphen" w:pos="10402" w:val="left"/>
        </w:tabs>
        <w:bidi w:val="0"/>
        <w:spacing w:before="0" w:after="0" w:line="240" w:lineRule="auto"/>
        <w:ind w:left="130" w:right="0" w:firstLine="0"/>
        <w:jc w:val="left"/>
        <w:rPr>
          <w:sz w:val="15"/>
          <w:szCs w:val="15"/>
        </w:rPr>
      </w:pPr>
      <w:r>
        <w:rPr>
          <w:b/>
          <w:bCs/>
          <w:color w:val="000000"/>
          <w:spacing w:val="0"/>
          <w:w w:val="100"/>
          <w:position w:val="0"/>
          <w:sz w:val="15"/>
          <w:szCs w:val="15"/>
        </w:rPr>
        <w:t xml:space="preserve">项目名称 </w:t>
        <w:tab/>
      </w:r>
    </w:p>
    <w:tbl>
      <w:tblPr>
        <w:tblOverlap w:val="never"/>
        <w:jc w:val="center"/>
        <w:tblLayout w:type="fixed"/>
      </w:tblPr>
      <w:tblGrid>
        <w:gridCol w:w="926"/>
        <w:gridCol w:w="1354"/>
        <w:gridCol w:w="1344"/>
        <w:gridCol w:w="1339"/>
        <w:gridCol w:w="1334"/>
        <w:gridCol w:w="1224"/>
        <w:gridCol w:w="1176"/>
        <w:gridCol w:w="874"/>
        <w:gridCol w:w="898"/>
      </w:tblGrid>
      <w:tr>
        <w:trPr>
          <w:trHeight w:val="254"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2006</w:t>
            </w:r>
            <w:r>
              <w:rPr>
                <w:color w:val="000000"/>
                <w:spacing w:val="0"/>
                <w:w w:val="100"/>
                <w:position w:val="0"/>
                <w:sz w:val="15"/>
                <w:szCs w:val="15"/>
              </w:rPr>
              <w:t>年度</w:t>
            </w:r>
          </w:p>
        </w:tc>
        <w:tc>
          <w:tcPr>
            <w:tcBorders>
              <w:top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2005</w:t>
            </w:r>
            <w:r>
              <w:rPr>
                <w:color w:val="000000"/>
                <w:spacing w:val="0"/>
                <w:w w:val="100"/>
                <w:position w:val="0"/>
                <w:sz w:val="15"/>
                <w:szCs w:val="15"/>
              </w:rPr>
              <w:t>年度</w:t>
            </w:r>
          </w:p>
        </w:tc>
        <w:tc>
          <w:tcPr>
            <w:tcBorders>
              <w:top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2006</w:t>
            </w:r>
            <w:r>
              <w:rPr>
                <w:color w:val="000000"/>
                <w:spacing w:val="0"/>
                <w:w w:val="100"/>
                <w:position w:val="0"/>
                <w:sz w:val="15"/>
                <w:szCs w:val="15"/>
              </w:rPr>
              <w:t>年度</w:t>
            </w:r>
          </w:p>
        </w:tc>
        <w:tc>
          <w:tcPr>
            <w:tcBorders>
              <w:top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2005</w:t>
            </w:r>
            <w:r>
              <w:rPr>
                <w:color w:val="000000"/>
                <w:spacing w:val="0"/>
                <w:w w:val="100"/>
                <w:position w:val="0"/>
                <w:sz w:val="15"/>
                <w:szCs w:val="15"/>
              </w:rPr>
              <w:t>年度</w:t>
            </w:r>
          </w:p>
        </w:tc>
        <w:tc>
          <w:tcPr>
            <w:tcBorders>
              <w:top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2006</w:t>
            </w:r>
            <w:r>
              <w:rPr>
                <w:color w:val="000000"/>
                <w:spacing w:val="0"/>
                <w:w w:val="100"/>
                <w:position w:val="0"/>
                <w:sz w:val="15"/>
                <w:szCs w:val="15"/>
              </w:rPr>
              <w:t>年度</w:t>
            </w:r>
          </w:p>
        </w:tc>
        <w:tc>
          <w:tcPr>
            <w:tcBorders>
              <w:top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2005</w:t>
            </w:r>
            <w:r>
              <w:rPr>
                <w:color w:val="000000"/>
                <w:spacing w:val="0"/>
                <w:w w:val="100"/>
                <w:position w:val="0"/>
                <w:sz w:val="15"/>
                <w:szCs w:val="15"/>
              </w:rPr>
              <w:t>年度</w:t>
            </w:r>
          </w:p>
        </w:tc>
        <w:tc>
          <w:tcPr>
            <w:tcBorders>
              <w:top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2006</w:t>
            </w:r>
            <w:r>
              <w:rPr>
                <w:color w:val="000000"/>
                <w:spacing w:val="0"/>
                <w:w w:val="100"/>
                <w:position w:val="0"/>
                <w:sz w:val="15"/>
                <w:szCs w:val="15"/>
              </w:rPr>
              <w:t>年度</w:t>
            </w:r>
          </w:p>
        </w:tc>
        <w:tc>
          <w:tcPr>
            <w:tcBorders>
              <w:top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2005</w:t>
            </w:r>
            <w:r>
              <w:rPr>
                <w:color w:val="000000"/>
                <w:spacing w:val="0"/>
                <w:w w:val="100"/>
                <w:position w:val="0"/>
                <w:sz w:val="15"/>
                <w:szCs w:val="15"/>
              </w:rPr>
              <w:t>年度</w:t>
            </w:r>
          </w:p>
        </w:tc>
      </w:tr>
      <w:tr>
        <w:trPr>
          <w:trHeight w:val="331" w:hRule="exact"/>
        </w:trPr>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信息技术</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5,774,989,897.26</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5,396,613,098.64</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5,517,204,275.85</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5,085,234,151.22</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257,785,621.41</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311,378,947.42</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4.46%</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5.77%</w:t>
            </w:r>
          </w:p>
        </w:tc>
      </w:tr>
      <w:tr>
        <w:trPr>
          <w:trHeight w:val="30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能源环境</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582,756,149.50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533,923,423.09</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521,430,245.04</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467,113,980.33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61,325,904.46</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66,809,442.76</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10.52%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12.51%</w:t>
            </w:r>
          </w:p>
        </w:tc>
      </w:tr>
      <w:tr>
        <w:trPr>
          <w:trHeight w:val="350" w:hRule="exact"/>
        </w:trPr>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合计</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6,357,746,046.76</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5,930,536,521.73</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6,038,634,520.89</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5,552,348,131.55</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319,111,525.87</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378,188,390.18</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5.02%</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6.38%</w:t>
            </w:r>
          </w:p>
        </w:tc>
      </w:tr>
    </w:tbl>
    <w:p>
      <w:pPr>
        <w:widowControl w:val="0"/>
        <w:spacing w:after="239" w:line="1" w:lineRule="exact"/>
      </w:pPr>
    </w:p>
    <w:p>
      <w:pPr>
        <w:pStyle w:val="Style32"/>
        <w:keepNext/>
        <w:keepLines/>
        <w:widowControl w:val="0"/>
        <w:shd w:val="clear" w:color="auto" w:fill="auto"/>
        <w:bidi w:val="0"/>
        <w:spacing w:before="0" w:after="320" w:line="317" w:lineRule="exact"/>
        <w:ind w:left="880" w:right="0" w:firstLine="40"/>
        <w:jc w:val="left"/>
      </w:pPr>
      <w:bookmarkStart w:id="913" w:name="bookmark913"/>
      <w:bookmarkStart w:id="914" w:name="bookmark914"/>
      <w:bookmarkStart w:id="915" w:name="bookmark915"/>
      <w:r>
        <w:rPr>
          <w:color w:val="000000"/>
          <w:spacing w:val="0"/>
          <w:w w:val="100"/>
          <w:position w:val="0"/>
          <w:sz w:val="24"/>
          <w:szCs w:val="24"/>
        </w:rPr>
        <w:t>公司2006年度前5名客户主营业务收入总额</w:t>
      </w:r>
      <w:r>
        <w:rPr>
          <w:color w:val="000000"/>
          <w:spacing w:val="0"/>
          <w:w w:val="100"/>
          <w:position w:val="0"/>
          <w:sz w:val="24"/>
          <w:szCs w:val="24"/>
        </w:rPr>
        <w:t>1,231,131,084.93</w:t>
      </w:r>
      <w:r>
        <w:rPr>
          <w:color w:val="000000"/>
          <w:spacing w:val="0"/>
          <w:w w:val="100"/>
          <w:position w:val="0"/>
          <w:sz w:val="24"/>
          <w:szCs w:val="24"/>
        </w:rPr>
        <w:t>元，占主营业务收入比 例为 19.36%。</w:t>
      </w:r>
      <w:bookmarkEnd w:id="913"/>
      <w:bookmarkEnd w:id="914"/>
      <w:bookmarkEnd w:id="915"/>
    </w:p>
    <w:p>
      <w:pPr>
        <w:pStyle w:val="Style29"/>
        <w:keepNext/>
        <w:keepLines/>
        <w:widowControl w:val="0"/>
        <w:numPr>
          <w:ilvl w:val="0"/>
          <w:numId w:val="123"/>
        </w:numPr>
        <w:shd w:val="clear" w:color="auto" w:fill="auto"/>
        <w:bidi w:val="0"/>
        <w:spacing w:before="0" w:after="360" w:line="317" w:lineRule="exact"/>
        <w:ind w:left="0" w:right="0" w:firstLine="880"/>
        <w:jc w:val="left"/>
      </w:pPr>
      <w:bookmarkStart w:id="916" w:name="bookmark916"/>
      <w:bookmarkStart w:id="917" w:name="bookmark917"/>
      <w:bookmarkStart w:id="918" w:name="bookmark918"/>
      <w:bookmarkStart w:id="919" w:name="bookmark919"/>
      <w:bookmarkEnd w:id="918"/>
      <w:r>
        <w:rPr>
          <w:color w:val="000000"/>
          <w:spacing w:val="0"/>
          <w:w w:val="100"/>
          <w:position w:val="0"/>
          <w:sz w:val="24"/>
          <w:szCs w:val="24"/>
        </w:rPr>
        <w:t>投资收益</w:t>
      </w:r>
      <w:bookmarkEnd w:id="916"/>
      <w:bookmarkEnd w:id="917"/>
      <w:bookmarkEnd w:id="919"/>
    </w:p>
    <w:tbl>
      <w:tblPr>
        <w:tblOverlap w:val="never"/>
        <w:jc w:val="center"/>
        <w:tblLayout w:type="fixed"/>
      </w:tblPr>
      <w:tblGrid>
        <w:gridCol w:w="3787"/>
        <w:gridCol w:w="1699"/>
        <w:gridCol w:w="1445"/>
      </w:tblGrid>
      <w:tr>
        <w:trPr>
          <w:trHeight w:val="278"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项目</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b/>
                <w:bCs/>
                <w:color w:val="000000"/>
                <w:spacing w:val="0"/>
                <w:w w:val="100"/>
                <w:position w:val="0"/>
                <w:sz w:val="18"/>
                <w:szCs w:val="18"/>
              </w:rPr>
              <w:t>2006</w:t>
            </w:r>
            <w:r>
              <w:rPr>
                <w:b/>
                <w:bCs/>
                <w:color w:val="000000"/>
                <w:spacing w:val="0"/>
                <w:w w:val="100"/>
                <w:position w:val="0"/>
                <w:sz w:val="18"/>
                <w:szCs w:val="18"/>
              </w:rPr>
              <w:t>年度</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b/>
                <w:bCs/>
                <w:color w:val="000000"/>
                <w:spacing w:val="0"/>
                <w:w w:val="100"/>
                <w:position w:val="0"/>
                <w:sz w:val="18"/>
                <w:szCs w:val="18"/>
              </w:rPr>
              <w:t>2005</w:t>
            </w:r>
            <w:r>
              <w:rPr>
                <w:b/>
                <w:bCs/>
                <w:color w:val="000000"/>
                <w:spacing w:val="0"/>
                <w:w w:val="100"/>
                <w:position w:val="0"/>
                <w:sz w:val="18"/>
                <w:szCs w:val="18"/>
              </w:rPr>
              <w:t>年度</w:t>
            </w:r>
          </w:p>
        </w:tc>
      </w:tr>
      <w:tr>
        <w:trPr>
          <w:trHeight w:val="326"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股票投资收益</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6,633,191.69</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-2,106,477.12</w:t>
            </w:r>
          </w:p>
        </w:tc>
      </w:tr>
      <w:tr>
        <w:trPr>
          <w:trHeight w:val="307"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债权投资收益</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11,019,326.88</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5,123,450.00</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其中：债券收益</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委托贷款收益</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10,996,387.50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5,123,450.00</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其他债权投资收益</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22,939.38</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联营或合营公司分配来的利润</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360,000.00</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期末调整被投资公司所有者权益净增减金额</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399,000,236.51</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207,866,004.00</w:t>
            </w:r>
          </w:p>
        </w:tc>
      </w:tr>
      <w:tr>
        <w:trPr>
          <w:trHeight w:val="317"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股权投资差额摊销</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-3,242,222.01</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-3,199,471.16</w:t>
            </w:r>
          </w:p>
        </w:tc>
      </w:tr>
      <w:tr>
        <w:trPr>
          <w:trHeight w:val="307"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股权投资转让收益</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2,744,070.72</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20,916,786.27</w:t>
            </w:r>
          </w:p>
        </w:tc>
      </w:tr>
      <w:tr>
        <w:trPr>
          <w:trHeight w:val="307"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计提短期投资跌价准备</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-89,017.78</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566,702.32</w:t>
            </w:r>
          </w:p>
        </w:tc>
      </w:tr>
      <w:tr>
        <w:trPr>
          <w:trHeight w:val="317"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计提长期投资减值准备</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4" w:hRule="exact"/>
        </w:trPr>
        <w:tc>
          <w:tcPr>
            <w:tcBorders>
              <w:top w:val="single" w:sz="4"/>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416,065,586.01</w:t>
            </w:r>
          </w:p>
        </w:tc>
        <w:tc>
          <w:tcPr>
            <w:tcBorders>
              <w:top w:val="single" w:sz="4"/>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229,526,994.31</w:t>
            </w:r>
          </w:p>
        </w:tc>
      </w:tr>
    </w:tbl>
    <w:p>
      <w:pPr>
        <w:widowControl w:val="0"/>
        <w:spacing w:after="319" w:line="1" w:lineRule="exact"/>
      </w:pPr>
    </w:p>
    <w:p>
      <w:pPr>
        <w:pStyle w:val="Style29"/>
        <w:keepNext/>
        <w:keepLines/>
        <w:widowControl w:val="0"/>
        <w:numPr>
          <w:ilvl w:val="0"/>
          <w:numId w:val="125"/>
        </w:numPr>
        <w:shd w:val="clear" w:color="auto" w:fill="auto"/>
        <w:bidi w:val="0"/>
        <w:spacing w:before="0" w:after="360" w:line="240" w:lineRule="auto"/>
        <w:ind w:left="0" w:right="0" w:firstLine="880"/>
        <w:jc w:val="left"/>
      </w:pPr>
      <w:bookmarkStart w:id="920" w:name="bookmark920"/>
      <w:bookmarkStart w:id="921" w:name="bookmark921"/>
      <w:bookmarkStart w:id="922" w:name="bookmark922"/>
      <w:bookmarkStart w:id="923" w:name="bookmark923"/>
      <w:bookmarkEnd w:id="922"/>
      <w:r>
        <w:rPr>
          <w:color w:val="000000"/>
          <w:spacing w:val="0"/>
          <w:w w:val="100"/>
          <w:position w:val="0"/>
          <w:sz w:val="24"/>
          <w:szCs w:val="24"/>
        </w:rPr>
        <w:t>关联方关系及其交易</w:t>
      </w:r>
      <w:bookmarkEnd w:id="920"/>
      <w:bookmarkEnd w:id="921"/>
      <w:bookmarkEnd w:id="923"/>
    </w:p>
    <w:p>
      <w:pPr>
        <w:pStyle w:val="Style29"/>
        <w:keepNext/>
        <w:keepLines/>
        <w:widowControl w:val="0"/>
        <w:shd w:val="clear" w:color="auto" w:fill="auto"/>
        <w:bidi w:val="0"/>
        <w:spacing w:before="0" w:after="320" w:line="240" w:lineRule="auto"/>
        <w:ind w:left="0" w:right="0" w:firstLine="880"/>
        <w:jc w:val="both"/>
      </w:pPr>
      <w:bookmarkStart w:id="920" w:name="bookmark920"/>
      <w:bookmarkStart w:id="921" w:name="bookmark921"/>
      <w:bookmarkStart w:id="924" w:name="bookmark924"/>
      <w:r>
        <w:rPr>
          <w:color w:val="000000"/>
          <w:spacing w:val="0"/>
          <w:w w:val="100"/>
          <w:position w:val="0"/>
          <w:sz w:val="24"/>
          <w:szCs w:val="24"/>
        </w:rPr>
        <w:t>1.</w:t>
      </w:r>
      <w:r>
        <w:rPr>
          <w:color w:val="000000"/>
          <w:spacing w:val="0"/>
          <w:w w:val="100"/>
          <w:position w:val="0"/>
          <w:sz w:val="24"/>
          <w:szCs w:val="24"/>
        </w:rPr>
        <w:t>关联方关系</w:t>
      </w:r>
      <w:bookmarkEnd w:id="920"/>
      <w:bookmarkEnd w:id="921"/>
      <w:bookmarkEnd w:id="924"/>
    </w:p>
    <w:p>
      <w:pPr>
        <w:pStyle w:val="Style32"/>
        <w:keepNext/>
        <w:keepLines/>
        <w:widowControl w:val="0"/>
        <w:shd w:val="clear" w:color="auto" w:fill="auto"/>
        <w:bidi w:val="0"/>
        <w:spacing w:before="0" w:after="320" w:line="240" w:lineRule="auto"/>
        <w:ind w:left="1340" w:right="0" w:firstLine="0"/>
        <w:jc w:val="left"/>
      </w:pPr>
      <w:bookmarkStart w:id="925" w:name="bookmark925"/>
      <w:bookmarkStart w:id="926" w:name="bookmark926"/>
      <w:bookmarkStart w:id="927" w:name="bookmark927"/>
      <w:r>
        <w:rPr>
          <w:color w:val="000000"/>
          <w:spacing w:val="0"/>
          <w:w w:val="100"/>
          <w:position w:val="0"/>
          <w:sz w:val="24"/>
          <w:szCs w:val="24"/>
        </w:rPr>
        <w:t>(1)存在控制关系的关联方</w:t>
      </w:r>
      <w:bookmarkEnd w:id="925"/>
      <w:bookmarkEnd w:id="926"/>
      <w:bookmarkEnd w:id="927"/>
    </w:p>
    <w:tbl>
      <w:tblPr>
        <w:tblOverlap w:val="never"/>
        <w:jc w:val="center"/>
        <w:tblLayout w:type="fixed"/>
      </w:tblPr>
      <w:tblGrid>
        <w:gridCol w:w="1877"/>
        <w:gridCol w:w="1574"/>
        <w:gridCol w:w="2136"/>
        <w:gridCol w:w="1387"/>
        <w:gridCol w:w="1013"/>
        <w:gridCol w:w="965"/>
      </w:tblGrid>
      <w:tr>
        <w:trPr>
          <w:trHeight w:val="658" w:hRule="exact"/>
        </w:trPr>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80"/>
              <w:jc w:val="left"/>
              <w:rPr>
                <w:sz w:val="18"/>
                <w:szCs w:val="18"/>
              </w:rPr>
            </w:pPr>
            <w:r>
              <w:rPr>
                <w:b/>
                <w:bCs/>
                <w:color w:val="000000"/>
                <w:spacing w:val="0"/>
                <w:w w:val="100"/>
                <w:position w:val="0"/>
                <w:sz w:val="18"/>
                <w:szCs w:val="18"/>
              </w:rPr>
              <w:t>企业名称</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560"/>
              <w:jc w:val="left"/>
              <w:rPr>
                <w:sz w:val="18"/>
                <w:szCs w:val="18"/>
              </w:rPr>
            </w:pPr>
            <w:r>
              <w:rPr>
                <w:b/>
                <w:bCs/>
                <w:color w:val="000000"/>
                <w:spacing w:val="0"/>
                <w:w w:val="100"/>
                <w:position w:val="0"/>
                <w:sz w:val="18"/>
                <w:szCs w:val="18"/>
              </w:rPr>
              <w:t>注册地址</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主营业务</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317" w:lineRule="exact"/>
              <w:ind w:left="0" w:right="0" w:firstLine="0"/>
              <w:jc w:val="center"/>
              <w:rPr>
                <w:sz w:val="18"/>
                <w:szCs w:val="18"/>
              </w:rPr>
            </w:pPr>
            <w:r>
              <w:rPr>
                <w:b/>
                <w:bCs/>
                <w:color w:val="000000"/>
                <w:spacing w:val="0"/>
                <w:w w:val="100"/>
                <w:position w:val="0"/>
                <w:sz w:val="18"/>
                <w:szCs w:val="18"/>
              </w:rPr>
              <w:t>与本公司 关系</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100" w:line="240" w:lineRule="auto"/>
              <w:ind w:left="0" w:right="0" w:firstLine="160"/>
              <w:jc w:val="left"/>
              <w:rPr>
                <w:sz w:val="18"/>
                <w:szCs w:val="18"/>
              </w:rPr>
            </w:pPr>
            <w:r>
              <w:rPr>
                <w:b/>
                <w:bCs/>
                <w:color w:val="000000"/>
                <w:spacing w:val="0"/>
                <w:w w:val="100"/>
                <w:position w:val="0"/>
                <w:sz w:val="18"/>
                <w:szCs w:val="18"/>
              </w:rPr>
              <w:t>经济性质</w:t>
            </w:r>
          </w:p>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或类型</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312" w:lineRule="exact"/>
              <w:ind w:left="0" w:right="0" w:firstLine="0"/>
              <w:jc w:val="center"/>
              <w:rPr>
                <w:sz w:val="18"/>
                <w:szCs w:val="18"/>
              </w:rPr>
            </w:pPr>
            <w:r>
              <w:rPr>
                <w:b/>
                <w:bCs/>
                <w:color w:val="000000"/>
                <w:spacing w:val="0"/>
                <w:w w:val="100"/>
                <w:position w:val="0"/>
                <w:sz w:val="18"/>
                <w:szCs w:val="18"/>
              </w:rPr>
              <w:t>法定 代表人</w:t>
            </w:r>
          </w:p>
        </w:tc>
      </w:tr>
      <w:tr>
        <w:trPr>
          <w:trHeight w:val="667" w:hRule="exact"/>
        </w:trPr>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清华控股有限公司</w:t>
            </w:r>
          </w:p>
        </w:tc>
        <w:tc>
          <w:tcPr>
            <w:tcBorders>
              <w:top w:val="single" w:sz="4"/>
              <w:bottom w:val="single" w:sz="4"/>
            </w:tcBorders>
            <w:shd w:val="clear" w:color="auto" w:fill="FFFFFF"/>
            <w:vAlign w:val="top"/>
          </w:tcPr>
          <w:p>
            <w:pPr>
              <w:pStyle w:val="Style38"/>
              <w:keepNext w:val="0"/>
              <w:keepLines w:val="0"/>
              <w:widowControl w:val="0"/>
              <w:shd w:val="clear" w:color="auto" w:fill="auto"/>
              <w:bidi w:val="0"/>
              <w:spacing w:before="0" w:after="100" w:line="240" w:lineRule="auto"/>
              <w:ind w:left="0" w:right="0" w:firstLine="300"/>
              <w:jc w:val="left"/>
              <w:rPr>
                <w:sz w:val="18"/>
                <w:szCs w:val="18"/>
              </w:rPr>
            </w:pPr>
            <w:r>
              <w:rPr>
                <w:color w:val="000000"/>
                <w:spacing w:val="0"/>
                <w:w w:val="100"/>
                <w:position w:val="0"/>
                <w:sz w:val="18"/>
                <w:szCs w:val="18"/>
              </w:rPr>
              <w:t>北京市海淀区</w:t>
            </w:r>
          </w:p>
          <w:p>
            <w:pPr>
              <w:pStyle w:val="Style3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中关村</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资产管理、实业投资等</w:t>
            </w:r>
          </w:p>
        </w:tc>
        <w:tc>
          <w:tcPr>
            <w:tcBorders>
              <w:top w:val="single" w:sz="4"/>
              <w:bottom w:val="single" w:sz="4"/>
            </w:tcBorders>
            <w:shd w:val="clear" w:color="auto" w:fill="FFFFFF"/>
            <w:vAlign w:val="top"/>
          </w:tcPr>
          <w:p>
            <w:pPr>
              <w:pStyle w:val="Style38"/>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第一大股东及</w:t>
            </w:r>
          </w:p>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实际控制人</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国有独资</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宋军</w:t>
            </w:r>
          </w:p>
        </w:tc>
      </w:tr>
    </w:tbl>
    <w:p>
      <w:pPr>
        <w:widowControl w:val="0"/>
        <w:spacing w:after="319" w:line="1" w:lineRule="exact"/>
      </w:pPr>
    </w:p>
    <w:p>
      <w:pPr>
        <w:pStyle w:val="Style32"/>
        <w:keepNext/>
        <w:keepLines/>
        <w:widowControl w:val="0"/>
        <w:shd w:val="clear" w:color="auto" w:fill="auto"/>
        <w:bidi w:val="0"/>
        <w:spacing w:before="0" w:after="320" w:line="240" w:lineRule="auto"/>
        <w:ind w:left="1340" w:right="0" w:firstLine="0"/>
        <w:jc w:val="left"/>
      </w:pPr>
      <w:bookmarkStart w:id="928" w:name="bookmark928"/>
      <w:bookmarkStart w:id="929" w:name="bookmark929"/>
      <w:bookmarkStart w:id="930" w:name="bookmark930"/>
      <w:r>
        <w:rPr>
          <w:color w:val="000000"/>
          <w:spacing w:val="0"/>
          <w:w w:val="100"/>
          <w:position w:val="0"/>
          <w:sz w:val="24"/>
          <w:szCs w:val="24"/>
        </w:rPr>
        <w:t>(2)存在控制关系的关联方注册资本及其变化</w:t>
      </w:r>
      <w:bookmarkEnd w:id="928"/>
      <w:bookmarkEnd w:id="929"/>
      <w:bookmarkEnd w:id="930"/>
    </w:p>
    <w:tbl>
      <w:tblPr>
        <w:tblOverlap w:val="never"/>
        <w:jc w:val="center"/>
        <w:tblLayout w:type="fixed"/>
      </w:tblPr>
      <w:tblGrid>
        <w:gridCol w:w="1920"/>
        <w:gridCol w:w="1891"/>
        <w:gridCol w:w="1440"/>
        <w:gridCol w:w="1450"/>
        <w:gridCol w:w="1762"/>
      </w:tblGrid>
      <w:tr>
        <w:trPr>
          <w:trHeight w:val="490" w:hRule="exact"/>
        </w:trPr>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00"/>
              <w:jc w:val="left"/>
              <w:rPr>
                <w:sz w:val="18"/>
                <w:szCs w:val="18"/>
              </w:rPr>
            </w:pPr>
            <w:r>
              <w:rPr>
                <w:b/>
                <w:bCs/>
                <w:color w:val="000000"/>
                <w:spacing w:val="0"/>
                <w:w w:val="100"/>
                <w:position w:val="0"/>
                <w:sz w:val="18"/>
                <w:szCs w:val="18"/>
              </w:rPr>
              <w:t>企业名称</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20"/>
              <w:jc w:val="left"/>
              <w:rPr>
                <w:sz w:val="18"/>
                <w:szCs w:val="18"/>
              </w:rPr>
            </w:pPr>
            <w:r>
              <w:rPr>
                <w:b/>
                <w:bCs/>
                <w:color w:val="000000"/>
                <w:spacing w:val="0"/>
                <w:w w:val="100"/>
                <w:position w:val="0"/>
                <w:sz w:val="18"/>
                <w:szCs w:val="18"/>
              </w:rPr>
              <w:t>年初数</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本年增加数</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本年减少数</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年末数</w:t>
            </w:r>
          </w:p>
        </w:tc>
      </w:tr>
      <w:tr>
        <w:trPr>
          <w:trHeight w:val="494" w:hRule="exact"/>
        </w:trPr>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清华控股有限公司</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200,000.00 </w:t>
            </w:r>
            <w:r>
              <w:rPr>
                <w:color w:val="000000"/>
                <w:spacing w:val="0"/>
                <w:w w:val="100"/>
                <w:position w:val="0"/>
                <w:sz w:val="18"/>
                <w:szCs w:val="18"/>
              </w:rPr>
              <w:t>万元</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0.00</w:t>
            </w:r>
            <w:r>
              <w:rPr>
                <w:color w:val="000000"/>
                <w:spacing w:val="0"/>
                <w:w w:val="100"/>
                <w:position w:val="0"/>
                <w:sz w:val="18"/>
                <w:szCs w:val="18"/>
              </w:rPr>
              <w:t>万元</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0.00</w:t>
            </w:r>
            <w:r>
              <w:rPr>
                <w:color w:val="000000"/>
                <w:spacing w:val="0"/>
                <w:w w:val="100"/>
                <w:position w:val="0"/>
                <w:sz w:val="18"/>
                <w:szCs w:val="18"/>
              </w:rPr>
              <w:t>万元</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200,000.00 </w:t>
            </w:r>
            <w:r>
              <w:rPr>
                <w:color w:val="000000"/>
                <w:spacing w:val="0"/>
                <w:w w:val="100"/>
                <w:position w:val="0"/>
                <w:sz w:val="18"/>
                <w:szCs w:val="18"/>
              </w:rPr>
              <w:t>万元</w:t>
            </w:r>
          </w:p>
        </w:tc>
      </w:tr>
    </w:tbl>
    <w:p>
      <w:pPr>
        <w:spacing w:lineRule="exact" w:line="1"/>
        <w:rPr>
          <w:sz w:val="2"/>
          <w:szCs w:val="2"/>
        </w:rPr>
      </w:pPr>
      <w:r>
        <w:br w:type="page"/>
      </w:r>
    </w:p>
    <w:p>
      <w:pPr>
        <w:widowControl w:val="0"/>
        <w:jc w:val="center"/>
        <w:rPr>
          <w:sz w:val="2"/>
          <w:szCs w:val="2"/>
        </w:rPr>
      </w:pPr>
      <w:r>
        <w:drawing>
          <wp:inline>
            <wp:extent cx="908050" cy="304800"/>
            <wp:docPr id="220" name="Picutre 220"/>
            <a:graphic xmlns:a="http://schemas.openxmlformats.org/drawingml/2006/main">
              <a:graphicData uri="http://schemas.openxmlformats.org/drawingml/2006/picture">
                <pic:pic xmlns:pic="http://schemas.openxmlformats.org/drawingml/2006/picture">
                  <pic:nvPicPr>
                    <pic:cNvPr id="220" name="Picture 220"/>
                    <pic:cNvPicPr/>
                  </pic:nvPicPr>
                  <pic:blipFill>
                    <a:blip r:embed="rId179"/>
                    <a:stretch/>
                  </pic:blipFill>
                  <pic:spPr>
                    <a:xfrm>
                      <a:ext cx="908050" cy="304800"/>
                    </a:xfrm>
                    <a:prstGeom prst="rect"/>
                  </pic:spPr>
                </pic:pic>
              </a:graphicData>
            </a:graphic>
          </wp:inline>
        </w:drawing>
      </w:r>
    </w:p>
    <w:p>
      <w:pPr>
        <w:widowControl w:val="0"/>
        <w:spacing w:after="959" w:line="1" w:lineRule="exact"/>
      </w:pPr>
    </w:p>
    <w:p>
      <w:pPr>
        <w:pStyle w:val="Style32"/>
        <w:keepNext/>
        <w:keepLines/>
        <w:widowControl w:val="0"/>
        <w:numPr>
          <w:ilvl w:val="0"/>
          <w:numId w:val="127"/>
        </w:numPr>
        <w:shd w:val="clear" w:color="auto" w:fill="auto"/>
        <w:bidi w:val="0"/>
        <w:spacing w:before="0" w:after="420" w:line="240" w:lineRule="auto"/>
        <w:ind w:left="1340" w:right="0" w:firstLine="0"/>
        <w:jc w:val="left"/>
      </w:pPr>
      <w:bookmarkStart w:id="931" w:name="bookmark931"/>
      <w:bookmarkStart w:id="932" w:name="bookmark932"/>
      <w:bookmarkStart w:id="933" w:name="bookmark933"/>
      <w:bookmarkStart w:id="934" w:name="bookmark934"/>
      <w:bookmarkEnd w:id="933"/>
      <w:r>
        <w:rPr>
          <w:color w:val="000000"/>
          <w:spacing w:val="0"/>
          <w:w w:val="100"/>
          <w:position w:val="0"/>
          <w:sz w:val="24"/>
          <w:szCs w:val="24"/>
        </w:rPr>
        <w:t>存在控制关系的关联方所持股份或权益及其变化</w:t>
      </w:r>
      <w:bookmarkEnd w:id="931"/>
      <w:bookmarkEnd w:id="932"/>
      <w:bookmarkEnd w:id="934"/>
    </w:p>
    <w:tbl>
      <w:tblPr>
        <w:tblOverlap w:val="never"/>
        <w:jc w:val="center"/>
        <w:tblLayout w:type="fixed"/>
      </w:tblPr>
      <w:tblGrid>
        <w:gridCol w:w="1819"/>
        <w:gridCol w:w="7478"/>
      </w:tblGrid>
      <w:tr>
        <w:trPr>
          <w:trHeight w:val="624" w:hRule="exact"/>
        </w:trPr>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00"/>
              <w:jc w:val="left"/>
              <w:rPr>
                <w:sz w:val="18"/>
                <w:szCs w:val="18"/>
              </w:rPr>
            </w:pPr>
            <w:r>
              <w:rPr>
                <w:b/>
                <w:bCs/>
                <w:color w:val="000000"/>
                <w:spacing w:val="0"/>
                <w:w w:val="100"/>
                <w:position w:val="0"/>
                <w:sz w:val="18"/>
                <w:szCs w:val="18"/>
              </w:rPr>
              <w:t>企业名称</w:t>
            </w:r>
          </w:p>
        </w:tc>
        <w:tc>
          <w:tcPr>
            <w:tcBorders>
              <w:top w:val="single" w:sz="4"/>
            </w:tcBorders>
            <w:shd w:val="clear" w:color="auto" w:fill="FFFFFF"/>
            <w:vAlign w:val="top"/>
          </w:tcPr>
          <w:p>
            <w:pPr>
              <w:pStyle w:val="Style38"/>
              <w:keepNext w:val="0"/>
              <w:keepLines w:val="0"/>
              <w:widowControl w:val="0"/>
              <w:shd w:val="clear" w:color="auto" w:fill="auto"/>
              <w:tabs>
                <w:tab w:pos="2507" w:val="left"/>
                <w:tab w:pos="4082" w:val="left"/>
                <w:tab w:pos="6174" w:val="left"/>
              </w:tabs>
              <w:bidi w:val="0"/>
              <w:spacing w:before="0" w:after="120" w:line="240" w:lineRule="auto"/>
              <w:ind w:left="0" w:right="0" w:firstLine="1000"/>
              <w:jc w:val="left"/>
              <w:rPr>
                <w:sz w:val="18"/>
                <w:szCs w:val="18"/>
              </w:rPr>
            </w:pPr>
            <w:r>
              <w:rPr>
                <w:b/>
                <w:bCs/>
                <w:color w:val="000000"/>
                <w:spacing w:val="0"/>
                <w:w w:val="100"/>
                <w:position w:val="0"/>
                <w:sz w:val="18"/>
                <w:szCs w:val="18"/>
              </w:rPr>
              <w:t>年初数</w:t>
              <w:tab/>
              <w:t>本年增加数</w:t>
              <w:tab/>
              <w:t>本年减少数</w:t>
              <w:tab/>
              <w:t>年末数</w:t>
            </w:r>
          </w:p>
          <w:p>
            <w:pPr>
              <w:pStyle w:val="Style38"/>
              <w:keepNext w:val="0"/>
              <w:keepLines w:val="0"/>
              <w:widowControl w:val="0"/>
              <w:shd w:val="clear" w:color="auto" w:fill="auto"/>
              <w:tabs>
                <w:tab w:pos="1868" w:val="left"/>
                <w:tab w:pos="2473" w:val="left"/>
                <w:tab w:pos="3985" w:val="left"/>
                <w:tab w:pos="5050" w:val="left"/>
                <w:tab w:pos="5948" w:val="left"/>
                <w:tab w:pos="7033" w:val="left"/>
              </w:tabs>
              <w:bidi w:val="0"/>
              <w:spacing w:before="0" w:after="0" w:line="240" w:lineRule="auto"/>
              <w:ind w:left="0" w:right="0" w:firstLine="740"/>
              <w:jc w:val="left"/>
              <w:rPr>
                <w:sz w:val="18"/>
                <w:szCs w:val="18"/>
              </w:rPr>
            </w:pPr>
            <w:r>
              <w:rPr>
                <w:b/>
                <w:bCs/>
                <w:color w:val="000000"/>
                <w:spacing w:val="0"/>
                <w:w w:val="100"/>
                <w:position w:val="0"/>
                <w:sz w:val="18"/>
                <w:szCs w:val="18"/>
              </w:rPr>
              <w:t>金额</w:t>
              <w:tab/>
              <w:t>%</w:t>
              <w:tab/>
              <w:t>金额 %</w:t>
              <w:tab/>
              <w:t>金额</w:t>
              <w:tab/>
              <w:t>%</w:t>
              <w:tab/>
              <w:t>金额</w:t>
              <w:tab/>
              <w:t>%</w:t>
            </w:r>
          </w:p>
        </w:tc>
      </w:tr>
      <w:tr>
        <w:trPr>
          <w:trHeight w:val="490" w:hRule="exact"/>
        </w:trPr>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清华控股有限公司</w:t>
            </w:r>
          </w:p>
        </w:tc>
        <w:tc>
          <w:tcPr>
            <w:tcBorders>
              <w:top w:val="single" w:sz="4"/>
              <w:bottom w:val="single" w:sz="4"/>
            </w:tcBorders>
            <w:shd w:val="clear" w:color="auto" w:fill="FFFFFF"/>
            <w:vAlign w:val="center"/>
          </w:tcPr>
          <w:p>
            <w:pPr>
              <w:pStyle w:val="Style38"/>
              <w:keepNext w:val="0"/>
              <w:keepLines w:val="0"/>
              <w:widowControl w:val="0"/>
              <w:shd w:val="clear" w:color="auto" w:fill="auto"/>
              <w:tabs>
                <w:tab w:pos="1709" w:val="left"/>
                <w:tab w:pos="2376" w:val="left"/>
                <w:tab w:pos="3168" w:val="left"/>
                <w:tab w:pos="3749" w:val="left"/>
                <w:tab w:pos="4834" w:val="left"/>
                <w:tab w:pos="5635" w:val="left"/>
                <w:tab w:pos="6874" w:val="left"/>
              </w:tabs>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289,625,244</w:t>
              <w:tab/>
            </w:r>
            <w:r>
              <w:rPr>
                <w:rFonts w:ascii="Times New Roman" w:eastAsia="Times New Roman" w:hAnsi="Times New Roman" w:cs="Times New Roman"/>
                <w:color w:val="000000"/>
                <w:spacing w:val="0"/>
                <w:w w:val="100"/>
                <w:position w:val="0"/>
                <w:sz w:val="18"/>
                <w:szCs w:val="18"/>
              </w:rPr>
              <w:t>50.40</w:t>
              <w:tab/>
              <w:t>0.00</w:t>
              <w:tab/>
              <w:t>0.00</w:t>
              <w:tab/>
            </w:r>
            <w:r>
              <w:rPr>
                <w:rFonts w:ascii="Times New Roman" w:eastAsia="Times New Roman" w:hAnsi="Times New Roman" w:cs="Times New Roman"/>
                <w:color w:val="000000"/>
                <w:spacing w:val="0"/>
                <w:w w:val="100"/>
                <w:position w:val="0"/>
                <w:sz w:val="18"/>
                <w:szCs w:val="18"/>
              </w:rPr>
              <w:t>99,638,264</w:t>
              <w:tab/>
            </w:r>
            <w:r>
              <w:rPr>
                <w:rFonts w:ascii="Times New Roman" w:eastAsia="Times New Roman" w:hAnsi="Times New Roman" w:cs="Times New Roman"/>
                <w:color w:val="000000"/>
                <w:spacing w:val="0"/>
                <w:w w:val="100"/>
                <w:position w:val="0"/>
                <w:sz w:val="18"/>
                <w:szCs w:val="18"/>
              </w:rPr>
              <w:t>17.34</w:t>
              <w:tab/>
            </w:r>
            <w:r>
              <w:rPr>
                <w:rFonts w:ascii="Times New Roman" w:eastAsia="Times New Roman" w:hAnsi="Times New Roman" w:cs="Times New Roman"/>
                <w:color w:val="000000"/>
                <w:spacing w:val="0"/>
                <w:w w:val="100"/>
                <w:position w:val="0"/>
                <w:sz w:val="18"/>
                <w:szCs w:val="18"/>
              </w:rPr>
              <w:t>189,986,980</w:t>
              <w:tab/>
            </w:r>
            <w:r>
              <w:rPr>
                <w:rFonts w:ascii="Times New Roman" w:eastAsia="Times New Roman" w:hAnsi="Times New Roman" w:cs="Times New Roman"/>
                <w:color w:val="000000"/>
                <w:spacing w:val="0"/>
                <w:w w:val="100"/>
                <w:position w:val="0"/>
                <w:sz w:val="18"/>
                <w:szCs w:val="18"/>
              </w:rPr>
              <w:t>33.06</w:t>
            </w:r>
          </w:p>
        </w:tc>
      </w:tr>
    </w:tbl>
    <w:p>
      <w:pPr>
        <w:widowControl w:val="0"/>
        <w:spacing w:after="299" w:line="1" w:lineRule="exact"/>
      </w:pPr>
    </w:p>
    <w:p>
      <w:pPr>
        <w:pStyle w:val="Style32"/>
        <w:keepNext/>
        <w:keepLines/>
        <w:widowControl w:val="0"/>
        <w:numPr>
          <w:ilvl w:val="0"/>
          <w:numId w:val="127"/>
        </w:numPr>
        <w:shd w:val="clear" w:color="auto" w:fill="auto"/>
        <w:bidi w:val="0"/>
        <w:spacing w:before="0" w:after="420" w:line="240" w:lineRule="auto"/>
        <w:ind w:left="1340" w:right="0" w:firstLine="0"/>
        <w:jc w:val="left"/>
      </w:pPr>
      <w:bookmarkStart w:id="935" w:name="bookmark935"/>
      <w:bookmarkStart w:id="936" w:name="bookmark936"/>
      <w:bookmarkStart w:id="937" w:name="bookmark937"/>
      <w:bookmarkStart w:id="938" w:name="bookmark938"/>
      <w:bookmarkEnd w:id="937"/>
      <w:r>
        <w:rPr>
          <w:color w:val="000000"/>
          <w:spacing w:val="0"/>
          <w:w w:val="100"/>
          <w:position w:val="0"/>
          <w:sz w:val="24"/>
          <w:szCs w:val="24"/>
        </w:rPr>
        <w:t>其他存在控制关系的关联方(控股子公司)</w:t>
      </w:r>
      <w:bookmarkEnd w:id="935"/>
      <w:bookmarkEnd w:id="936"/>
      <w:bookmarkEnd w:id="938"/>
    </w:p>
    <w:tbl>
      <w:tblPr>
        <w:tblOverlap w:val="never"/>
        <w:jc w:val="center"/>
        <w:tblLayout w:type="fixed"/>
      </w:tblPr>
      <w:tblGrid>
        <w:gridCol w:w="2654"/>
        <w:gridCol w:w="542"/>
        <w:gridCol w:w="1195"/>
        <w:gridCol w:w="773"/>
        <w:gridCol w:w="835"/>
        <w:gridCol w:w="3293"/>
      </w:tblGrid>
      <w:tr>
        <w:trPr>
          <w:trHeight w:val="566" w:hRule="exact"/>
        </w:trPr>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1060" w:right="0" w:firstLine="0"/>
              <w:jc w:val="left"/>
              <w:rPr>
                <w:sz w:val="15"/>
                <w:szCs w:val="15"/>
              </w:rPr>
            </w:pPr>
            <w:r>
              <w:rPr>
                <w:b/>
                <w:bCs/>
                <w:color w:val="000000"/>
                <w:spacing w:val="0"/>
                <w:w w:val="100"/>
                <w:position w:val="0"/>
                <w:sz w:val="15"/>
                <w:szCs w:val="15"/>
              </w:rPr>
              <w:t>公司名称</w:t>
            </w:r>
          </w:p>
        </w:tc>
        <w:tc>
          <w:tcPr>
            <w:tcBorders>
              <w:top w:val="single" w:sz="4"/>
            </w:tcBorders>
            <w:shd w:val="clear" w:color="auto" w:fill="FFFFFF"/>
            <w:vAlign w:val="top"/>
          </w:tcPr>
          <w:p>
            <w:pPr>
              <w:pStyle w:val="Style38"/>
              <w:keepNext w:val="0"/>
              <w:keepLines w:val="0"/>
              <w:widowControl w:val="0"/>
              <w:shd w:val="clear" w:color="auto" w:fill="auto"/>
              <w:bidi w:val="0"/>
              <w:spacing w:before="0" w:after="140" w:line="240" w:lineRule="auto"/>
              <w:ind w:left="0" w:right="0" w:firstLine="240"/>
              <w:jc w:val="left"/>
              <w:rPr>
                <w:sz w:val="15"/>
                <w:szCs w:val="15"/>
              </w:rPr>
            </w:pPr>
            <w:r>
              <w:rPr>
                <w:b/>
                <w:bCs/>
                <w:color w:val="000000"/>
                <w:spacing w:val="0"/>
                <w:w w:val="100"/>
                <w:position w:val="0"/>
                <w:sz w:val="15"/>
                <w:szCs w:val="15"/>
              </w:rPr>
              <w:t>级</w:t>
            </w:r>
          </w:p>
          <w:p>
            <w:pPr>
              <w:pStyle w:val="Style38"/>
              <w:keepNext w:val="0"/>
              <w:keepLines w:val="0"/>
              <w:widowControl w:val="0"/>
              <w:shd w:val="clear" w:color="auto" w:fill="auto"/>
              <w:bidi w:val="0"/>
              <w:spacing w:before="0" w:after="0" w:line="240" w:lineRule="auto"/>
              <w:ind w:left="0" w:right="0" w:firstLine="240"/>
              <w:jc w:val="left"/>
              <w:rPr>
                <w:sz w:val="15"/>
                <w:szCs w:val="15"/>
              </w:rPr>
            </w:pPr>
            <w:r>
              <w:rPr>
                <w:b/>
                <w:bCs/>
                <w:color w:val="000000"/>
                <w:spacing w:val="0"/>
                <w:w w:val="100"/>
                <w:position w:val="0"/>
                <w:sz w:val="15"/>
                <w:szCs w:val="15"/>
              </w:rPr>
              <w:t>次</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left"/>
              <w:rPr>
                <w:sz w:val="15"/>
                <w:szCs w:val="15"/>
              </w:rPr>
            </w:pPr>
            <w:r>
              <w:rPr>
                <w:b/>
                <w:bCs/>
                <w:color w:val="000000"/>
                <w:spacing w:val="0"/>
                <w:w w:val="100"/>
                <w:position w:val="0"/>
                <w:sz w:val="15"/>
                <w:szCs w:val="15"/>
              </w:rPr>
              <w:t>注册资本</w:t>
            </w:r>
          </w:p>
        </w:tc>
        <w:tc>
          <w:tcPr>
            <w:tcBorders>
              <w:top w:val="single" w:sz="4"/>
            </w:tcBorders>
            <w:shd w:val="clear" w:color="auto" w:fill="FFFFFF"/>
            <w:vAlign w:val="top"/>
          </w:tcPr>
          <w:p>
            <w:pPr>
              <w:pStyle w:val="Style38"/>
              <w:keepNext w:val="0"/>
              <w:keepLines w:val="0"/>
              <w:widowControl w:val="0"/>
              <w:shd w:val="clear" w:color="auto" w:fill="auto"/>
              <w:bidi w:val="0"/>
              <w:spacing w:before="0" w:after="120" w:line="240" w:lineRule="auto"/>
              <w:ind w:left="0" w:right="0" w:firstLine="0"/>
              <w:jc w:val="center"/>
              <w:rPr>
                <w:sz w:val="15"/>
                <w:szCs w:val="15"/>
              </w:rPr>
            </w:pPr>
            <w:r>
              <w:rPr>
                <w:b/>
                <w:bCs/>
                <w:color w:val="000000"/>
                <w:spacing w:val="0"/>
                <w:w w:val="100"/>
                <w:position w:val="0"/>
                <w:sz w:val="15"/>
                <w:szCs w:val="15"/>
              </w:rPr>
              <w:t>持股</w:t>
            </w:r>
          </w:p>
          <w:p>
            <w:pPr>
              <w:pStyle w:val="Style38"/>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比例</w:t>
            </w:r>
          </w:p>
        </w:tc>
        <w:tc>
          <w:tcPr>
            <w:tcBorders>
              <w:top w:val="single" w:sz="4"/>
            </w:tcBorders>
            <w:shd w:val="clear" w:color="auto" w:fill="FFFFFF"/>
            <w:vAlign w:val="top"/>
          </w:tcPr>
          <w:p>
            <w:pPr>
              <w:pStyle w:val="Style38"/>
              <w:keepNext w:val="0"/>
              <w:keepLines w:val="0"/>
              <w:widowControl w:val="0"/>
              <w:shd w:val="clear" w:color="auto" w:fill="auto"/>
              <w:bidi w:val="0"/>
              <w:spacing w:before="0" w:after="140" w:line="240" w:lineRule="auto"/>
              <w:ind w:left="0" w:right="0" w:firstLine="0"/>
              <w:jc w:val="center"/>
              <w:rPr>
                <w:sz w:val="15"/>
                <w:szCs w:val="15"/>
              </w:rPr>
            </w:pPr>
            <w:r>
              <w:rPr>
                <w:b/>
                <w:bCs/>
                <w:color w:val="000000"/>
                <w:spacing w:val="0"/>
                <w:w w:val="100"/>
                <w:position w:val="0"/>
                <w:sz w:val="15"/>
                <w:szCs w:val="15"/>
              </w:rPr>
              <w:t>注册</w:t>
            </w:r>
          </w:p>
          <w:p>
            <w:pPr>
              <w:pStyle w:val="Style38"/>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地址</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1440" w:right="0" w:firstLine="0"/>
              <w:jc w:val="left"/>
              <w:rPr>
                <w:sz w:val="15"/>
                <w:szCs w:val="15"/>
              </w:rPr>
            </w:pPr>
            <w:r>
              <w:rPr>
                <w:b/>
                <w:bCs/>
                <w:color w:val="000000"/>
                <w:spacing w:val="0"/>
                <w:w w:val="100"/>
                <w:position w:val="0"/>
                <w:sz w:val="15"/>
                <w:szCs w:val="15"/>
              </w:rPr>
              <w:t>主营业务</w:t>
            </w:r>
          </w:p>
        </w:tc>
      </w:tr>
      <w:tr>
        <w:trPr>
          <w:trHeight w:val="322" w:hRule="exact"/>
        </w:trPr>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泰豪科技股份有限公司</w:t>
            </w:r>
            <w:r>
              <w:rPr>
                <w:rFonts w:ascii="Times New Roman" w:eastAsia="Times New Roman" w:hAnsi="Times New Roman" w:cs="Times New Roman"/>
                <w:color w:val="000000"/>
                <w:spacing w:val="0"/>
                <w:w w:val="100"/>
                <w:position w:val="0"/>
                <w:sz w:val="15"/>
                <w:szCs w:val="15"/>
              </w:rPr>
              <w:t>(600590)</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19633.04 </w:t>
            </w:r>
            <w:r>
              <w:rPr>
                <w:color w:val="000000"/>
                <w:spacing w:val="0"/>
                <w:w w:val="100"/>
                <w:position w:val="0"/>
                <w:sz w:val="15"/>
                <w:szCs w:val="15"/>
              </w:rPr>
              <w:t>万</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23.37%</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江西南昌</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发电机组及配套设备、智能建筑及中央空调工程</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江西泰豪电器城有限公司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 xml:space="preserve">1000.00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60.00%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江西南昌</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空调设备的安装、销售、维修</w:t>
            </w:r>
          </w:p>
        </w:tc>
      </w:tr>
      <w:tr>
        <w:trPr>
          <w:trHeight w:val="30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深圳市清华泰豪智能科技有限公司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2000.00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广东深圳</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智能电气产品、计算机软件</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江西清华泰豪三波电机有限公司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5000.00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江西南昌</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电源、电机及成套设备</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北京泰豪西电电源有限公司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2000.00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80.00%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北京海淀</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电源、电机及成套设备</w:t>
            </w:r>
          </w:p>
        </w:tc>
      </w:tr>
      <w:tr>
        <w:trPr>
          <w:trHeight w:val="31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泰豪科技</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深圳</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电力技术有限公司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5000.00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90.00%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广东深圳</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电力设备、仪器仪表、自动化系统</w:t>
            </w:r>
          </w:p>
        </w:tc>
      </w:tr>
      <w:tr>
        <w:trPr>
          <w:trHeight w:val="30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江西泰豪科技进出口有限公司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500.00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江西南昌</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自营或代理种类商品和技术进出口</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上海泰豪智能建筑电气有限公司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500.00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上海浦东</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建筑弱电、中央空调、电气自动化和环保工程</w:t>
            </w:r>
          </w:p>
        </w:tc>
      </w:tr>
      <w:tr>
        <w:trPr>
          <w:trHeight w:val="31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衡阳泰豪通信车辆有限公司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5559.90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90.19%</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湖南衡阳</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车载通信系统</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江西清华泰豪微电机有限公司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 xml:space="preserve">1000.00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60.00%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江西南昌</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发电机及机组、其他机电设备</w:t>
            </w:r>
          </w:p>
        </w:tc>
      </w:tr>
      <w:tr>
        <w:trPr>
          <w:trHeight w:val="30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江西泰豪特种电机有限公司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3000.00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90.00%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江西高安</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水轮</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风力发电机组、特种电机及成套设备</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长春泰豪电子装备有限公司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3000.00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85.00%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吉林长春</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天线、雷达、光机电一体化产品</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北京清华泰豪智能科技有限公司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10000.00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70.20%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智能建筑产品和系统集成解决方案</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清华同方人工环境有限公司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20900.00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90.43%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中央空调机组、空气和水净化系统</w:t>
            </w:r>
          </w:p>
        </w:tc>
      </w:tr>
      <w:tr>
        <w:trPr>
          <w:trHeight w:val="31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北京同方人工环境工程技术有限公司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1500.00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80.00%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人工环境系统工程的设计、安装</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同方川崎空调设备有限公司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 xml:space="preserve">US$967.35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50.00%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河北廊坊</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吸收式冷冻机系列产品</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无锡同方人工环境有限公司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8000.00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江苏无锡</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户式空调机组</w:t>
            </w:r>
          </w:p>
        </w:tc>
      </w:tr>
      <w:tr>
        <w:trPr>
          <w:trHeight w:val="30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清华同方威视技术股份有限公司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7500.00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76.00%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核放射集装箱</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物品检查系统、工业射线装置</w:t>
            </w:r>
          </w:p>
        </w:tc>
      </w:tr>
      <w:tr>
        <w:trPr>
          <w:trHeight w:val="32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清华同方威视技术</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香港</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HK$2259.74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中国香港</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集装箱检查系统安装服务与技术支持</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Nuctech Warsaw Company Ltd.</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rPr>
              <w:t xml:space="preserve">Pln10.00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波兰华沙</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X</w:t>
            </w:r>
            <w:r>
              <w:rPr>
                <w:color w:val="000000"/>
                <w:spacing w:val="0"/>
                <w:w w:val="100"/>
                <w:position w:val="0"/>
                <w:sz w:val="15"/>
                <w:szCs w:val="15"/>
              </w:rPr>
              <w:t>射线检查设备维护</w:t>
            </w:r>
          </w:p>
        </w:tc>
      </w:tr>
      <w:tr>
        <w:trPr>
          <w:trHeight w:val="30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Nuctech Sydney Pty Ltd.</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rPr>
              <w:t xml:space="preserve">AU$7.50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90.00%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澳洲悉尼</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X</w:t>
            </w:r>
            <w:r>
              <w:rPr>
                <w:color w:val="000000"/>
                <w:spacing w:val="0"/>
                <w:w w:val="100"/>
                <w:position w:val="0"/>
                <w:sz w:val="15"/>
                <w:szCs w:val="15"/>
              </w:rPr>
              <w:t>射线检查设备维护</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北京汉鸿投资有限公司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2250.00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实业投资、投资咨询</w:t>
            </w:r>
          </w:p>
        </w:tc>
      </w:tr>
      <w:tr>
        <w:trPr>
          <w:trHeight w:val="30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北京威视数据系统有限公司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2500.00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72.00%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网络存储、数据安全、容灾备份解决方案</w:t>
            </w:r>
          </w:p>
        </w:tc>
      </w:tr>
      <w:tr>
        <w:trPr>
          <w:trHeight w:val="31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北京固鸿科技有限责任公司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 xml:space="preserve">1200.00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80.00%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工业射线装置销售及安装服务</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北京清华同方机电工业有限公司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18000.00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技术开发、服务与高新技术投资</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北京同方试金石新技术有限公司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844.00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94.08%</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防伪产品、微孔过滤和制冷设备</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西藏同方西景科技有限公司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1500.00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80.00%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西藏拉萨</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计算机软硬件开发，信息技术咨询</w:t>
            </w:r>
          </w:p>
        </w:tc>
      </w:tr>
      <w:tr>
        <w:trPr>
          <w:trHeight w:val="30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南京同方北斗科技有限公司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500.00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90.00%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江苏南京</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卫星导航定位、授时通讯及应用系统开发</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辽宁清华同方安全电子设备有限公司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400.00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辽宁沈阳</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火灾探测器等生产及销售</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辽宁清华同方科贸有限责任公司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200.00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辽宁沈阳</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计算机及信息产品</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鞍山同方奥科电子有限公司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500.00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70.00%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辽宁鞍山</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智能大口径水、电、气、热表</w:t>
            </w:r>
          </w:p>
        </w:tc>
      </w:tr>
      <w:tr>
        <w:trPr>
          <w:trHeight w:val="259"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乌鲁木齐市金网信息工程有限公司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200.00 </w:t>
            </w:r>
            <w:r>
              <w:rPr>
                <w:color w:val="000000"/>
                <w:spacing w:val="0"/>
                <w:w w:val="100"/>
                <w:position w:val="0"/>
                <w:sz w:val="15"/>
                <w:szCs w:val="15"/>
              </w:rPr>
              <w:t>万</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51.00%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新疆乌市</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计算机软硬件开发与网络设计实施</w:t>
            </w:r>
          </w:p>
        </w:tc>
      </w:tr>
    </w:tbl>
    <w:p>
      <w:pPr>
        <w:spacing w:lineRule="exact" w:line="1"/>
        <w:rPr>
          <w:sz w:val="2"/>
          <w:szCs w:val="2"/>
        </w:rPr>
      </w:pPr>
      <w:r>
        <w:br w:type="page"/>
      </w:r>
    </w:p>
    <w:p>
      <w:pPr>
        <w:widowControl w:val="0"/>
        <w:jc w:val="center"/>
        <w:rPr>
          <w:sz w:val="2"/>
          <w:szCs w:val="2"/>
        </w:rPr>
      </w:pPr>
      <w:r>
        <w:drawing>
          <wp:inline>
            <wp:extent cx="908050" cy="304800"/>
            <wp:docPr id="221" name="Picutre 221"/>
            <a:graphic xmlns:a="http://schemas.openxmlformats.org/drawingml/2006/main">
              <a:graphicData uri="http://schemas.openxmlformats.org/drawingml/2006/picture">
                <pic:pic xmlns:pic="http://schemas.openxmlformats.org/drawingml/2006/picture">
                  <pic:nvPicPr>
                    <pic:cNvPr id="221" name="Picture 221"/>
                    <pic:cNvPicPr/>
                  </pic:nvPicPr>
                  <pic:blipFill>
                    <a:blip r:embed="rId181"/>
                    <a:stretch/>
                  </pic:blipFill>
                  <pic:spPr>
                    <a:xfrm>
                      <a:ext cx="908050" cy="304800"/>
                    </a:xfrm>
                    <a:prstGeom prst="rect"/>
                  </pic:spPr>
                </pic:pic>
              </a:graphicData>
            </a:graphic>
          </wp:inline>
        </w:drawing>
      </w:r>
    </w:p>
    <w:p>
      <w:pPr>
        <w:widowControl w:val="0"/>
        <w:spacing w:after="719" w:line="1" w:lineRule="exact"/>
      </w:pPr>
    </w:p>
    <w:tbl>
      <w:tblPr>
        <w:tblOverlap w:val="never"/>
        <w:jc w:val="center"/>
        <w:tblLayout w:type="fixed"/>
      </w:tblPr>
      <w:tblGrid>
        <w:gridCol w:w="2678"/>
        <w:gridCol w:w="523"/>
        <w:gridCol w:w="1190"/>
        <w:gridCol w:w="773"/>
        <w:gridCol w:w="835"/>
        <w:gridCol w:w="3288"/>
      </w:tblGrid>
      <w:tr>
        <w:trPr>
          <w:trHeight w:val="571" w:hRule="exact"/>
        </w:trPr>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公司名称</w:t>
            </w:r>
          </w:p>
        </w:tc>
        <w:tc>
          <w:tcPr>
            <w:tcBorders>
              <w:top w:val="single" w:sz="4"/>
            </w:tcBorders>
            <w:shd w:val="clear" w:color="auto" w:fill="FFFFFF"/>
            <w:vAlign w:val="top"/>
          </w:tcPr>
          <w:p>
            <w:pPr>
              <w:pStyle w:val="Style38"/>
              <w:keepNext w:val="0"/>
              <w:keepLines w:val="0"/>
              <w:widowControl w:val="0"/>
              <w:shd w:val="clear" w:color="auto" w:fill="auto"/>
              <w:bidi w:val="0"/>
              <w:spacing w:before="0" w:after="140" w:line="240" w:lineRule="auto"/>
              <w:ind w:left="0" w:right="0" w:firstLine="220"/>
              <w:jc w:val="left"/>
              <w:rPr>
                <w:sz w:val="15"/>
                <w:szCs w:val="15"/>
              </w:rPr>
            </w:pPr>
            <w:r>
              <w:rPr>
                <w:b/>
                <w:bCs/>
                <w:color w:val="000000"/>
                <w:spacing w:val="0"/>
                <w:w w:val="100"/>
                <w:position w:val="0"/>
                <w:sz w:val="15"/>
                <w:szCs w:val="15"/>
              </w:rPr>
              <w:t>级</w:t>
            </w:r>
          </w:p>
          <w:p>
            <w:pPr>
              <w:pStyle w:val="Style38"/>
              <w:keepNext w:val="0"/>
              <w:keepLines w:val="0"/>
              <w:widowControl w:val="0"/>
              <w:shd w:val="clear" w:color="auto" w:fill="auto"/>
              <w:bidi w:val="0"/>
              <w:spacing w:before="0" w:after="0" w:line="240" w:lineRule="auto"/>
              <w:ind w:left="0" w:right="0" w:firstLine="220"/>
              <w:jc w:val="left"/>
              <w:rPr>
                <w:sz w:val="15"/>
                <w:szCs w:val="15"/>
              </w:rPr>
            </w:pPr>
            <w:r>
              <w:rPr>
                <w:b/>
                <w:bCs/>
                <w:color w:val="000000"/>
                <w:spacing w:val="0"/>
                <w:w w:val="100"/>
                <w:position w:val="0"/>
                <w:sz w:val="15"/>
                <w:szCs w:val="15"/>
              </w:rPr>
              <w:t>次</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left"/>
              <w:rPr>
                <w:sz w:val="15"/>
                <w:szCs w:val="15"/>
              </w:rPr>
            </w:pPr>
            <w:r>
              <w:rPr>
                <w:b/>
                <w:bCs/>
                <w:color w:val="000000"/>
                <w:spacing w:val="0"/>
                <w:w w:val="100"/>
                <w:position w:val="0"/>
                <w:sz w:val="15"/>
                <w:szCs w:val="15"/>
              </w:rPr>
              <w:t>注册资本</w:t>
            </w:r>
          </w:p>
        </w:tc>
        <w:tc>
          <w:tcPr>
            <w:tcBorders>
              <w:top w:val="single" w:sz="4"/>
            </w:tcBorders>
            <w:shd w:val="clear" w:color="auto" w:fill="FFFFFF"/>
            <w:vAlign w:val="top"/>
          </w:tcPr>
          <w:p>
            <w:pPr>
              <w:pStyle w:val="Style38"/>
              <w:keepNext w:val="0"/>
              <w:keepLines w:val="0"/>
              <w:widowControl w:val="0"/>
              <w:shd w:val="clear" w:color="auto" w:fill="auto"/>
              <w:bidi w:val="0"/>
              <w:spacing w:before="0" w:after="140" w:line="240" w:lineRule="auto"/>
              <w:ind w:left="0" w:right="0" w:firstLine="0"/>
              <w:jc w:val="center"/>
              <w:rPr>
                <w:sz w:val="15"/>
                <w:szCs w:val="15"/>
              </w:rPr>
            </w:pPr>
            <w:r>
              <w:rPr>
                <w:b/>
                <w:bCs/>
                <w:color w:val="000000"/>
                <w:spacing w:val="0"/>
                <w:w w:val="100"/>
                <w:position w:val="0"/>
                <w:sz w:val="15"/>
                <w:szCs w:val="15"/>
              </w:rPr>
              <w:t>持股</w:t>
            </w:r>
          </w:p>
          <w:p>
            <w:pPr>
              <w:pStyle w:val="Style38"/>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比例</w:t>
            </w:r>
          </w:p>
        </w:tc>
        <w:tc>
          <w:tcPr>
            <w:tcBorders>
              <w:top w:val="single" w:sz="4"/>
            </w:tcBorders>
            <w:shd w:val="clear" w:color="auto" w:fill="FFFFFF"/>
            <w:vAlign w:val="top"/>
          </w:tcPr>
          <w:p>
            <w:pPr>
              <w:pStyle w:val="Style38"/>
              <w:keepNext w:val="0"/>
              <w:keepLines w:val="0"/>
              <w:widowControl w:val="0"/>
              <w:shd w:val="clear" w:color="auto" w:fill="auto"/>
              <w:bidi w:val="0"/>
              <w:spacing w:before="0" w:after="140" w:line="240" w:lineRule="auto"/>
              <w:ind w:left="0" w:right="0" w:firstLine="0"/>
              <w:jc w:val="center"/>
              <w:rPr>
                <w:sz w:val="15"/>
                <w:szCs w:val="15"/>
              </w:rPr>
            </w:pPr>
            <w:r>
              <w:rPr>
                <w:b/>
                <w:bCs/>
                <w:color w:val="000000"/>
                <w:spacing w:val="0"/>
                <w:w w:val="100"/>
                <w:position w:val="0"/>
                <w:sz w:val="15"/>
                <w:szCs w:val="15"/>
              </w:rPr>
              <w:t>注册</w:t>
            </w:r>
          </w:p>
          <w:p>
            <w:pPr>
              <w:pStyle w:val="Style38"/>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地址</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1440" w:right="0" w:firstLine="0"/>
              <w:jc w:val="left"/>
              <w:rPr>
                <w:sz w:val="15"/>
                <w:szCs w:val="15"/>
              </w:rPr>
            </w:pPr>
            <w:r>
              <w:rPr>
                <w:b/>
                <w:bCs/>
                <w:color w:val="000000"/>
                <w:spacing w:val="0"/>
                <w:w w:val="100"/>
                <w:position w:val="0"/>
                <w:sz w:val="15"/>
                <w:szCs w:val="15"/>
              </w:rPr>
              <w:t>主营业务</w:t>
            </w:r>
          </w:p>
        </w:tc>
      </w:tr>
      <w:tr>
        <w:trPr>
          <w:trHeight w:val="322" w:hRule="exact"/>
        </w:trPr>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北京同方互动广告有限公司</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110.00 </w:t>
            </w:r>
            <w:r>
              <w:rPr>
                <w:color w:val="000000"/>
                <w:spacing w:val="0"/>
                <w:w w:val="100"/>
                <w:position w:val="0"/>
                <w:sz w:val="15"/>
                <w:szCs w:val="15"/>
              </w:rPr>
              <w:t>万</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90.00%</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北京海淀</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广告设计、制作、代理、发布</w:t>
            </w:r>
          </w:p>
        </w:tc>
      </w:tr>
      <w:tr>
        <w:trPr>
          <w:trHeight w:val="30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同方工业有限公司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20000.00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北京海淀</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军</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民用工业项目投资与管理</w:t>
            </w:r>
          </w:p>
        </w:tc>
      </w:tr>
      <w:tr>
        <w:trPr>
          <w:trHeight w:val="31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江西无线电厂</w:t>
            </w:r>
            <w:r>
              <w:rPr>
                <w:rFonts w:ascii="Times New Roman" w:eastAsia="Times New Roman" w:hAnsi="Times New Roman" w:cs="Times New Roman"/>
                <w:color w:val="000000"/>
                <w:spacing w:val="0"/>
                <w:w w:val="100"/>
                <w:position w:val="0"/>
                <w:sz w:val="15"/>
                <w:szCs w:val="15"/>
              </w:rPr>
              <w:t>（713</w:t>
            </w:r>
            <w:r>
              <w:rPr>
                <w:color w:val="000000"/>
                <w:spacing w:val="0"/>
                <w:w w:val="100"/>
                <w:position w:val="0"/>
                <w:sz w:val="15"/>
                <w:szCs w:val="15"/>
              </w:rPr>
              <w:t>厂</w:t>
            </w:r>
            <w:r>
              <w:rPr>
                <w:color w:val="000000"/>
                <w:spacing w:val="0"/>
                <w:w w:val="100"/>
                <w:position w:val="0"/>
                <w:sz w:val="15"/>
                <w:szCs w:val="15"/>
              </w:rPr>
              <w:t>）</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6000.00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江西九江</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军</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民用通信设备、电子产品</w:t>
            </w:r>
          </w:p>
        </w:tc>
      </w:tr>
      <w:tr>
        <w:trPr>
          <w:trHeight w:val="30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九江同方江新造船有限公司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500.00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60.00%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江西九江</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船舶制造、修理，钢结构制造</w:t>
            </w:r>
          </w:p>
        </w:tc>
      </w:tr>
      <w:tr>
        <w:trPr>
          <w:trHeight w:val="31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九江同方实业有限公司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 xml:space="preserve">1702.29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98.83%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江西九江</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房地产开发、物业管理、室内外装饰工程</w:t>
            </w:r>
          </w:p>
        </w:tc>
      </w:tr>
      <w:tr>
        <w:trPr>
          <w:trHeight w:val="30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九江同方信息技术有限公司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200.00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江西九江</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数据加工、软件开发、系统集成等</w:t>
            </w:r>
          </w:p>
        </w:tc>
      </w:tr>
      <w:tr>
        <w:trPr>
          <w:trHeight w:val="31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九江同方交通设施工程有限公司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100.40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90.00%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江西九江</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交通工程</w:t>
            </w:r>
          </w:p>
        </w:tc>
      </w:tr>
      <w:tr>
        <w:trPr>
          <w:trHeight w:val="30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九江同方电子器材有限公司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60.00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83.33%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江西九江</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电子器材</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珠海同方爱德科技有限公司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500.00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94.00%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广东珠海</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电子通信、无线网络开发等</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南京波轩信息技术有限公司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500.00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80.00%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江苏南京</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通信产品</w:t>
            </w:r>
          </w:p>
        </w:tc>
      </w:tr>
      <w:tr>
        <w:trPr>
          <w:trHeight w:val="31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山东清华同方鲁颖电子有限公司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8000.00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83.07%</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山东沂南</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交</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直流陶瓷电容器、片式电感器和陶瓷滤波器</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沂南同皓电子元件有限公司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 xml:space="preserve">US$680.00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72.73%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山东沂南</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陶瓷电容器、交流电容器、网络电容器</w:t>
            </w:r>
          </w:p>
        </w:tc>
      </w:tr>
      <w:tr>
        <w:trPr>
          <w:trHeight w:val="30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北京清华同方房地产开发有限公司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5000.00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房地产开发</w:t>
            </w:r>
          </w:p>
        </w:tc>
      </w:tr>
      <w:tr>
        <w:trPr>
          <w:trHeight w:val="31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北京同方星城置业有限公司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5800.00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北京怀柔</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房地产开发</w:t>
            </w:r>
          </w:p>
        </w:tc>
      </w:tr>
      <w:tr>
        <w:trPr>
          <w:trHeight w:val="30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北京清华同方物业管理有限公司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950.00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物业管理</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无锡清华同方科技园有限公司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10000.00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江苏无锡</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科技园区及配套设施的开发管理，计算机生产</w:t>
            </w:r>
          </w:p>
        </w:tc>
      </w:tr>
      <w:tr>
        <w:trPr>
          <w:trHeight w:val="31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无锡清华同方科技创业园有限公司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3030.50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50.50%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江苏无锡</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高新技术项目投资，科技项目及产品开发</w:t>
            </w:r>
          </w:p>
        </w:tc>
      </w:tr>
      <w:tr>
        <w:trPr>
          <w:trHeight w:val="30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无锡同方控制技术有限公司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300.00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95.00%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江苏无锡</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控制器及控制软件</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同方炭素科技有限公司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5000.00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94.00%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江苏无锡</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竹基活性炭</w:t>
            </w:r>
          </w:p>
        </w:tc>
      </w:tr>
      <w:tr>
        <w:trPr>
          <w:trHeight w:val="31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清华同方鞍山科技园有限公司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3000.00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辽宁鞍山</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科技园区及配套设施的开发管理</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Resuccess Investments Ltd.</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 xml:space="preserve">US$200.00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维京群岛</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科技项目投资与管理</w:t>
            </w:r>
          </w:p>
        </w:tc>
      </w:tr>
      <w:tr>
        <w:trPr>
          <w:trHeight w:val="31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Know China International Holdings Ltd.</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20"/>
              <w:jc w:val="both"/>
              <w:rPr>
                <w:sz w:val="15"/>
                <w:szCs w:val="15"/>
              </w:rPr>
            </w:pPr>
            <w:r>
              <w:rPr>
                <w:rFonts w:ascii="Times New Roman" w:eastAsia="Times New Roman" w:hAnsi="Times New Roman" w:cs="Times New Roman"/>
                <w:color w:val="000000"/>
                <w:spacing w:val="0"/>
                <w:w w:val="100"/>
                <w:position w:val="0"/>
                <w:sz w:val="15"/>
                <w:szCs w:val="15"/>
              </w:rPr>
              <w:t xml:space="preserve">US$1.00 </w:t>
            </w:r>
            <w:r>
              <w:rPr>
                <w:color w:val="000000"/>
                <w:spacing w:val="0"/>
                <w:w w:val="100"/>
                <w:position w:val="0"/>
                <w:sz w:val="15"/>
                <w:szCs w:val="15"/>
              </w:rPr>
              <w:t>元</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开曼群岛</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科技项目投资与管理</w:t>
            </w:r>
          </w:p>
        </w:tc>
      </w:tr>
      <w:tr>
        <w:trPr>
          <w:trHeight w:val="30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清华同方知网</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北京</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技术有限公司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 xml:space="preserve">US$100.00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网络知识存储与信息检索</w:t>
            </w:r>
          </w:p>
        </w:tc>
      </w:tr>
      <w:tr>
        <w:trPr>
          <w:trHeight w:val="30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TF-RIA Co. Ltd.</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20"/>
              <w:jc w:val="both"/>
              <w:rPr>
                <w:sz w:val="15"/>
                <w:szCs w:val="15"/>
              </w:rPr>
            </w:pPr>
            <w:r>
              <w:rPr>
                <w:rFonts w:ascii="Times New Roman" w:eastAsia="Times New Roman" w:hAnsi="Times New Roman" w:cs="Times New Roman"/>
                <w:color w:val="000000"/>
                <w:spacing w:val="0"/>
                <w:w w:val="100"/>
                <w:position w:val="0"/>
                <w:sz w:val="15"/>
                <w:szCs w:val="15"/>
              </w:rPr>
              <w:t xml:space="preserve">US$1.00 </w:t>
            </w:r>
            <w:r>
              <w:rPr>
                <w:color w:val="000000"/>
                <w:spacing w:val="0"/>
                <w:w w:val="100"/>
                <w:position w:val="0"/>
                <w:sz w:val="15"/>
                <w:szCs w:val="15"/>
              </w:rPr>
              <w:t>元</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开曼群岛</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科技项目投资与管理</w:t>
            </w:r>
          </w:p>
        </w:tc>
      </w:tr>
      <w:tr>
        <w:trPr>
          <w:trHeight w:val="31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日本清华同方软件株式会社</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JP</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3000.00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日本川崎</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软件开发项目承包</w:t>
            </w:r>
          </w:p>
        </w:tc>
      </w:tr>
      <w:tr>
        <w:trPr>
          <w:trHeight w:val="30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Technovator Int. Private Ltd.</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 xml:space="preserve">US$300.00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96.67%</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新加坡</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楼宇自动控制产品</w:t>
            </w:r>
          </w:p>
        </w:tc>
      </w:tr>
      <w:tr>
        <w:trPr>
          <w:trHeight w:val="31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同方泰德国际科技</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北京</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 xml:space="preserve">US$200.00 </w:t>
            </w:r>
            <w:r>
              <w:rPr>
                <w:color w:val="000000"/>
                <w:spacing w:val="0"/>
                <w:w w:val="100"/>
                <w:position w:val="0"/>
                <w:sz w:val="15"/>
                <w:szCs w:val="15"/>
              </w:rPr>
              <w:t>元</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北京怀柔</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智能控制系统配套软</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硬件产品</w:t>
            </w:r>
          </w:p>
        </w:tc>
      </w:tr>
      <w:tr>
        <w:trPr>
          <w:trHeight w:val="30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北京同方清芝商用机器有限公司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2000.00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纸币清分机、点验钞机产品</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THTF USA INC.</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 xml:space="preserve">US$249.00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美国加州</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计算机软件、数字通讯、电子产品等</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北京同方信息安全技术股份有限公司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3000.00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35.70%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网络安全产品和技术服务</w:t>
            </w:r>
          </w:p>
        </w:tc>
      </w:tr>
      <w:tr>
        <w:trPr>
          <w:trHeight w:val="31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广东清华得实网络技术有限公司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500.00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80.00%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广东广州</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网络安全产品和技术服务</w:t>
            </w:r>
          </w:p>
        </w:tc>
      </w:tr>
      <w:tr>
        <w:trPr>
          <w:trHeight w:val="30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同方锐安科技有限公司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6000.00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半导体集成电路芯片、卡基存储、射频识别</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北京清华同方微电子有限公司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3160.00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86.00%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半导体集成电路芯片及相关产品</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北京清华同方软件股份有限公司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5000.00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74.00%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系统、应用、支撑和过程控制软件及相关硬件</w:t>
            </w:r>
          </w:p>
        </w:tc>
      </w:tr>
      <w:tr>
        <w:trPr>
          <w:trHeight w:val="31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吉林同方实业发展有限公司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 xml:space="preserve">1000.00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80.00%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吉林松原</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计算机及信息技术，软件开发与系统集成</w:t>
            </w:r>
          </w:p>
        </w:tc>
      </w:tr>
      <w:tr>
        <w:trPr>
          <w:trHeight w:val="30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北京中钞同方智能卡有限公司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300.00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50.10%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智能卡、磁条卡的开发与销售</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清华同方光盘股份有限公司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10000.00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97.00%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存储软件、数据库、电子出版物、光盘电子产品</w:t>
            </w:r>
          </w:p>
        </w:tc>
      </w:tr>
      <w:tr>
        <w:trPr>
          <w:trHeight w:val="31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沈阳同方多媒体科技有限公司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8920.00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辽宁沈阳</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数字电视及数字音视频产品</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深圳同方多媒体科技有限公司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6500.00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广东深圳</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数字音</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视频和信息产业技术及产品</w:t>
            </w:r>
          </w:p>
        </w:tc>
      </w:tr>
      <w:tr>
        <w:trPr>
          <w:trHeight w:val="30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沈阳同方科技园有限公司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5000.00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辽宁沈阳</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科技园区及配套设施的开发管理</w:t>
            </w:r>
          </w:p>
        </w:tc>
      </w:tr>
      <w:tr>
        <w:trPr>
          <w:trHeight w:val="269"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中国学术期刊</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光盘版</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电子杂志社</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100.00 </w:t>
            </w:r>
            <w:r>
              <w:rPr>
                <w:color w:val="000000"/>
                <w:spacing w:val="0"/>
                <w:w w:val="100"/>
                <w:position w:val="0"/>
                <w:sz w:val="15"/>
                <w:szCs w:val="15"/>
              </w:rPr>
              <w:t>万</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电子学术期刊的编辑、出版、发行</w:t>
            </w:r>
          </w:p>
        </w:tc>
      </w:tr>
    </w:tbl>
    <w:p>
      <w:pPr>
        <w:sectPr>
          <w:headerReference w:type="default" r:id="rId183"/>
          <w:footerReference w:type="default" r:id="rId184"/>
          <w:headerReference w:type="even" r:id="rId185"/>
          <w:footerReference w:type="even" r:id="rId186"/>
          <w:footnotePr>
            <w:pos w:val="pageBottom"/>
            <w:numFmt w:val="decimal"/>
            <w:numRestart w:val="continuous"/>
          </w:footnotePr>
          <w:pgSz w:w="11900" w:h="16840"/>
          <w:pgMar w:top="582" w:right="379" w:bottom="1232" w:left="491" w:header="154" w:footer="3" w:gutter="0"/>
          <w:cols w:space="720"/>
          <w:noEndnote/>
          <w:rtlGutter w:val="0"/>
          <w:docGrid w:linePitch="360"/>
        </w:sectPr>
      </w:pPr>
    </w:p>
    <w:p>
      <w:pPr>
        <w:widowControl w:val="0"/>
        <w:jc w:val="left"/>
        <w:rPr>
          <w:sz w:val="2"/>
          <w:szCs w:val="2"/>
        </w:rPr>
      </w:pPr>
      <w:r>
        <w:drawing>
          <wp:inline>
            <wp:extent cx="908050" cy="304800"/>
            <wp:docPr id="226" name="Picutre 226"/>
            <a:graphic xmlns:a="http://schemas.openxmlformats.org/drawingml/2006/main">
              <a:graphicData uri="http://schemas.openxmlformats.org/drawingml/2006/picture">
                <pic:pic xmlns:pic="http://schemas.openxmlformats.org/drawingml/2006/picture">
                  <pic:nvPicPr>
                    <pic:cNvPr id="226" name="Picture 226"/>
                    <pic:cNvPicPr/>
                  </pic:nvPicPr>
                  <pic:blipFill>
                    <a:blip r:embed="rId187"/>
                    <a:stretch/>
                  </pic:blipFill>
                  <pic:spPr>
                    <a:xfrm>
                      <a:ext cx="908050" cy="304800"/>
                    </a:xfrm>
                    <a:prstGeom prst="rect"/>
                  </pic:spPr>
                </pic:pic>
              </a:graphicData>
            </a:graphic>
          </wp:inline>
        </w:drawing>
      </w:r>
    </w:p>
    <w:p>
      <w:pPr>
        <w:widowControl w:val="0"/>
        <w:spacing w:after="639" w:line="1" w:lineRule="exact"/>
      </w:pPr>
    </w:p>
    <w:tbl>
      <w:tblPr>
        <w:tblOverlap w:val="never"/>
        <w:jc w:val="center"/>
        <w:tblLayout w:type="fixed"/>
      </w:tblPr>
      <w:tblGrid>
        <w:gridCol w:w="2621"/>
        <w:gridCol w:w="730"/>
        <w:gridCol w:w="1152"/>
        <w:gridCol w:w="768"/>
        <w:gridCol w:w="840"/>
        <w:gridCol w:w="3509"/>
      </w:tblGrid>
      <w:tr>
        <w:trPr>
          <w:trHeight w:val="264" w:hRule="exact"/>
        </w:trPr>
        <w:tc>
          <w:tcPr>
            <w:vMerge w:val="restart"/>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1160" w:right="0" w:firstLine="0"/>
              <w:jc w:val="left"/>
              <w:rPr>
                <w:sz w:val="15"/>
                <w:szCs w:val="15"/>
              </w:rPr>
            </w:pPr>
            <w:r>
              <w:rPr>
                <w:b/>
                <w:bCs/>
                <w:color w:val="000000"/>
                <w:spacing w:val="0"/>
                <w:w w:val="100"/>
                <w:position w:val="0"/>
                <w:sz w:val="15"/>
                <w:szCs w:val="15"/>
              </w:rPr>
              <w:t>公司名称</w:t>
            </w:r>
          </w:p>
        </w:tc>
        <w:tc>
          <w:tcPr>
            <w:gridSpan w:val="2"/>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00"/>
              <w:jc w:val="left"/>
              <w:rPr>
                <w:sz w:val="15"/>
                <w:szCs w:val="15"/>
              </w:rPr>
            </w:pPr>
            <w:r>
              <w:rPr>
                <w:b/>
                <w:bCs/>
                <w:color w:val="000000"/>
                <w:spacing w:val="0"/>
                <w:w w:val="100"/>
                <w:position w:val="0"/>
                <w:sz w:val="15"/>
                <w:szCs w:val="15"/>
              </w:rPr>
              <w:t>级</w:t>
            </w:r>
          </w:p>
        </w:tc>
        <w:tc>
          <w:tcPr>
            <w:vMerge w:val="restart"/>
            <w:tcBorders>
              <w:top w:val="single" w:sz="4"/>
            </w:tcBorders>
            <w:shd w:val="clear" w:color="auto" w:fill="FFFFFF"/>
            <w:vAlign w:val="center"/>
          </w:tcPr>
          <w:p>
            <w:pPr>
              <w:pStyle w:val="Style38"/>
              <w:keepNext w:val="0"/>
              <w:keepLines w:val="0"/>
              <w:widowControl w:val="0"/>
              <w:shd w:val="clear" w:color="auto" w:fill="auto"/>
              <w:bidi w:val="0"/>
              <w:spacing w:before="0" w:after="140" w:line="240" w:lineRule="auto"/>
              <w:ind w:left="0" w:right="0" w:firstLine="0"/>
              <w:jc w:val="center"/>
              <w:rPr>
                <w:sz w:val="15"/>
                <w:szCs w:val="15"/>
              </w:rPr>
            </w:pPr>
            <w:r>
              <w:rPr>
                <w:b/>
                <w:bCs/>
                <w:color w:val="000000"/>
                <w:spacing w:val="0"/>
                <w:w w:val="100"/>
                <w:position w:val="0"/>
                <w:sz w:val="15"/>
                <w:szCs w:val="15"/>
              </w:rPr>
              <w:t>持股</w:t>
            </w:r>
          </w:p>
          <w:p>
            <w:pPr>
              <w:pStyle w:val="Style38"/>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比例</w:t>
            </w:r>
          </w:p>
        </w:tc>
        <w:tc>
          <w:tcPr>
            <w:gridSpan w:val="2"/>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80"/>
              <w:jc w:val="left"/>
              <w:rPr>
                <w:sz w:val="15"/>
                <w:szCs w:val="15"/>
              </w:rPr>
            </w:pPr>
            <w:r>
              <w:rPr>
                <w:b/>
                <w:bCs/>
                <w:color w:val="000000"/>
                <w:spacing w:val="0"/>
                <w:w w:val="100"/>
                <w:position w:val="0"/>
                <w:sz w:val="15"/>
                <w:szCs w:val="15"/>
              </w:rPr>
              <w:t>注册</w:t>
            </w:r>
          </w:p>
        </w:tc>
      </w:tr>
      <w:tr>
        <w:trPr>
          <w:trHeight w:val="394" w:hRule="exact"/>
        </w:trPr>
        <w:tc>
          <w:tcPr>
            <w:vMerge/>
            <w:tcBorders/>
            <w:shd w:val="clear" w:color="auto" w:fill="FFFFFF"/>
            <w:vAlign w:val="center"/>
          </w:tcPr>
          <w:p>
            <w:pP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00"/>
              <w:jc w:val="left"/>
              <w:rPr>
                <w:sz w:val="15"/>
                <w:szCs w:val="15"/>
              </w:rPr>
            </w:pPr>
            <w:r>
              <w:rPr>
                <w:b/>
                <w:bCs/>
                <w:color w:val="000000"/>
                <w:spacing w:val="0"/>
                <w:w w:val="100"/>
                <w:position w:val="0"/>
                <w:sz w:val="15"/>
                <w:szCs w:val="15"/>
              </w:rPr>
              <w:t>次</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20"/>
              <w:jc w:val="left"/>
              <w:rPr>
                <w:sz w:val="15"/>
                <w:szCs w:val="15"/>
              </w:rPr>
            </w:pPr>
            <w:r>
              <w:rPr>
                <w:b/>
                <w:bCs/>
                <w:color w:val="000000"/>
                <w:spacing w:val="0"/>
                <w:w w:val="100"/>
                <w:position w:val="0"/>
                <w:sz w:val="15"/>
                <w:szCs w:val="15"/>
              </w:rPr>
              <w:t>注册资本</w:t>
            </w:r>
          </w:p>
        </w:tc>
        <w:tc>
          <w:tcPr>
            <w:vMerge/>
            <w:tcBorders/>
            <w:shd w:val="clear" w:color="auto" w:fill="FFFFFF"/>
            <w:vAlign w:val="center"/>
          </w:tcPr>
          <w:p>
            <w:pP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地址</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主营业务</w:t>
            </w:r>
          </w:p>
        </w:tc>
      </w:tr>
      <w:tr>
        <w:trPr>
          <w:trHeight w:val="322" w:hRule="exact"/>
        </w:trPr>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北京清华同方凌讯科技有限公司</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1</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4600.00 </w:t>
            </w:r>
            <w:r>
              <w:rPr>
                <w:color w:val="000000"/>
                <w:spacing w:val="0"/>
                <w:w w:val="100"/>
                <w:position w:val="0"/>
                <w:sz w:val="15"/>
                <w:szCs w:val="15"/>
              </w:rPr>
              <w:t>万</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70.00%</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北京海淀</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微电子集成电路、广播电视、信息家电产品</w:t>
            </w:r>
          </w:p>
        </w:tc>
      </w:tr>
      <w:tr>
        <w:trPr>
          <w:trHeight w:val="30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北京吉兆电子有限公司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2000.00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82.99%</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北京海淀</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广播电视发射、通信信道和工业控制设备</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鞍山吉兆电子有限公司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600.00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广播电视发射和差转设备</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北京同方易豪科技有限公司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2000.00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酒店宽带互联网与互动数字电视系统解决方案</w:t>
            </w:r>
          </w:p>
        </w:tc>
      </w:tr>
      <w:tr>
        <w:trPr>
          <w:trHeight w:val="31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清华同方环境有限责任公司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10000.00 </w:t>
            </w:r>
            <w:r>
              <w:rPr>
                <w:color w:val="000000"/>
                <w:spacing w:val="0"/>
                <w:w w:val="100"/>
                <w:position w:val="0"/>
                <w:sz w:val="15"/>
                <w:szCs w:val="15"/>
              </w:rPr>
              <w:t>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35.00%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环保工程、新能源发电、垃圾处理</w:t>
            </w:r>
          </w:p>
        </w:tc>
      </w:tr>
      <w:tr>
        <w:trPr>
          <w:trHeight w:val="254" w:hRule="exact"/>
        </w:trPr>
        <w:tc>
          <w:tcPr>
            <w:tcBorders>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北京市清华同方教育培训学校</w:t>
            </w:r>
          </w:p>
        </w:tc>
        <w:tc>
          <w:tcPr>
            <w:tcBorders>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1</w:t>
            </w:r>
          </w:p>
        </w:tc>
        <w:tc>
          <w:tcPr>
            <w:tcBorders>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100.00 </w:t>
            </w:r>
            <w:r>
              <w:rPr>
                <w:color w:val="000000"/>
                <w:spacing w:val="0"/>
                <w:w w:val="100"/>
                <w:position w:val="0"/>
                <w:sz w:val="15"/>
                <w:szCs w:val="15"/>
              </w:rPr>
              <w:t>万</w:t>
            </w:r>
          </w:p>
        </w:tc>
        <w:tc>
          <w:tcPr>
            <w:tcBorders>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教育培训</w:t>
            </w:r>
          </w:p>
        </w:tc>
      </w:tr>
    </w:tbl>
    <w:p>
      <w:pPr>
        <w:widowControl w:val="0"/>
        <w:spacing w:after="399" w:line="1" w:lineRule="exact"/>
      </w:pPr>
    </w:p>
    <w:p>
      <w:pPr>
        <w:pStyle w:val="Style32"/>
        <w:keepNext/>
        <w:keepLines/>
        <w:widowControl w:val="0"/>
        <w:numPr>
          <w:ilvl w:val="0"/>
          <w:numId w:val="127"/>
        </w:numPr>
        <w:shd w:val="clear" w:color="auto" w:fill="auto"/>
        <w:bidi w:val="0"/>
        <w:spacing w:before="0" w:after="340" w:line="240" w:lineRule="auto"/>
        <w:ind w:left="0" w:right="0" w:firstLine="500"/>
        <w:jc w:val="left"/>
      </w:pPr>
      <w:bookmarkStart w:id="939" w:name="bookmark939"/>
      <w:bookmarkStart w:id="940" w:name="bookmark940"/>
      <w:bookmarkStart w:id="941" w:name="bookmark941"/>
      <w:bookmarkStart w:id="942" w:name="bookmark942"/>
      <w:bookmarkEnd w:id="941"/>
      <w:r>
        <w:rPr>
          <w:color w:val="000000"/>
          <w:spacing w:val="0"/>
          <w:w w:val="100"/>
          <w:position w:val="0"/>
          <w:sz w:val="24"/>
          <w:szCs w:val="24"/>
        </w:rPr>
        <w:t>不存在控制关系的关联方及其与本公司的关系</w:t>
      </w:r>
      <w:bookmarkEnd w:id="939"/>
      <w:bookmarkEnd w:id="940"/>
      <w:bookmarkEnd w:id="942"/>
    </w:p>
    <w:tbl>
      <w:tblPr>
        <w:tblOverlap w:val="never"/>
        <w:jc w:val="left"/>
        <w:tblLayout w:type="fixed"/>
      </w:tblPr>
      <w:tblGrid>
        <w:gridCol w:w="3398"/>
        <w:gridCol w:w="2242"/>
        <w:gridCol w:w="1661"/>
      </w:tblGrid>
      <w:tr>
        <w:trPr>
          <w:trHeight w:val="355"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400" w:right="0" w:firstLine="0"/>
              <w:jc w:val="left"/>
              <w:rPr>
                <w:sz w:val="18"/>
                <w:szCs w:val="18"/>
              </w:rPr>
            </w:pPr>
            <w:r>
              <w:rPr>
                <w:b/>
                <w:bCs/>
                <w:color w:val="000000"/>
                <w:spacing w:val="0"/>
                <w:w w:val="100"/>
                <w:position w:val="0"/>
                <w:sz w:val="18"/>
                <w:szCs w:val="18"/>
              </w:rPr>
              <w:t>关联方名称</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740"/>
              <w:jc w:val="left"/>
              <w:rPr>
                <w:sz w:val="18"/>
                <w:szCs w:val="18"/>
              </w:rPr>
            </w:pPr>
            <w:r>
              <w:rPr>
                <w:b/>
                <w:bCs/>
                <w:color w:val="000000"/>
                <w:spacing w:val="0"/>
                <w:w w:val="100"/>
                <w:position w:val="0"/>
                <w:sz w:val="18"/>
                <w:szCs w:val="18"/>
              </w:rPr>
              <w:t>与本公司关系</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本公司持股比例</w:t>
            </w:r>
          </w:p>
        </w:tc>
      </w:tr>
      <w:tr>
        <w:trPr>
          <w:trHeight w:val="1714"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85" w:lineRule="exact"/>
              <w:ind w:left="0" w:right="0" w:firstLine="0"/>
              <w:jc w:val="left"/>
              <w:rPr>
                <w:sz w:val="18"/>
                <w:szCs w:val="18"/>
              </w:rPr>
            </w:pPr>
            <w:r>
              <w:rPr>
                <w:color w:val="000000"/>
                <w:spacing w:val="0"/>
                <w:w w:val="100"/>
                <w:position w:val="0"/>
                <w:sz w:val="18"/>
                <w:szCs w:val="18"/>
              </w:rPr>
              <w:t>泰豪集团有限公司</w:t>
            </w:r>
          </w:p>
          <w:p>
            <w:pPr>
              <w:pStyle w:val="Style38"/>
              <w:keepNext w:val="0"/>
              <w:keepLines w:val="0"/>
              <w:widowControl w:val="0"/>
              <w:shd w:val="clear" w:color="auto" w:fill="auto"/>
              <w:bidi w:val="0"/>
              <w:spacing w:before="0" w:after="0" w:line="285" w:lineRule="exact"/>
              <w:ind w:left="0" w:right="0" w:firstLine="0"/>
              <w:jc w:val="left"/>
              <w:rPr>
                <w:sz w:val="18"/>
                <w:szCs w:val="18"/>
              </w:rPr>
            </w:pPr>
            <w:r>
              <w:rPr>
                <w:color w:val="000000"/>
                <w:spacing w:val="0"/>
                <w:w w:val="100"/>
                <w:position w:val="0"/>
                <w:sz w:val="18"/>
                <w:szCs w:val="18"/>
              </w:rPr>
              <w:t>泰豪软件股份有限公司 紫光集团有限公司</w:t>
            </w:r>
          </w:p>
          <w:p>
            <w:pPr>
              <w:pStyle w:val="Style38"/>
              <w:keepNext w:val="0"/>
              <w:keepLines w:val="0"/>
              <w:widowControl w:val="0"/>
              <w:shd w:val="clear" w:color="auto" w:fill="auto"/>
              <w:bidi w:val="0"/>
              <w:spacing w:before="0" w:after="0" w:line="285" w:lineRule="exact"/>
              <w:ind w:left="0" w:right="0" w:firstLine="0"/>
              <w:jc w:val="left"/>
              <w:rPr>
                <w:sz w:val="18"/>
                <w:szCs w:val="18"/>
              </w:rPr>
            </w:pPr>
            <w:r>
              <w:rPr>
                <w:color w:val="000000"/>
                <w:spacing w:val="0"/>
                <w:w w:val="100"/>
                <w:position w:val="0"/>
                <w:sz w:val="18"/>
                <w:szCs w:val="18"/>
              </w:rPr>
              <w:t>清华紫光股份有限公司 北京紫光兴业科技有限公司 诚志股份有限公司</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78" w:lineRule="exact"/>
              <w:ind w:left="0" w:right="0" w:firstLine="400"/>
              <w:jc w:val="both"/>
              <w:rPr>
                <w:sz w:val="18"/>
                <w:szCs w:val="18"/>
              </w:rPr>
            </w:pPr>
            <w:r>
              <w:rPr>
                <w:color w:val="000000"/>
                <w:spacing w:val="0"/>
                <w:w w:val="100"/>
                <w:position w:val="0"/>
                <w:sz w:val="18"/>
                <w:szCs w:val="18"/>
              </w:rPr>
              <w:t>股东</w:t>
            </w:r>
          </w:p>
          <w:p>
            <w:pPr>
              <w:pStyle w:val="Style38"/>
              <w:keepNext w:val="0"/>
              <w:keepLines w:val="0"/>
              <w:widowControl w:val="0"/>
              <w:shd w:val="clear" w:color="auto" w:fill="auto"/>
              <w:bidi w:val="0"/>
              <w:spacing w:before="0" w:after="0" w:line="278" w:lineRule="exact"/>
              <w:ind w:left="0" w:right="0" w:firstLine="400"/>
              <w:jc w:val="both"/>
              <w:rPr>
                <w:sz w:val="18"/>
                <w:szCs w:val="18"/>
              </w:rPr>
            </w:pPr>
            <w:r>
              <w:rPr>
                <w:color w:val="000000"/>
                <w:spacing w:val="0"/>
                <w:w w:val="100"/>
                <w:position w:val="0"/>
                <w:sz w:val="18"/>
                <w:szCs w:val="18"/>
              </w:rPr>
              <w:t>股东所属企业</w:t>
            </w:r>
          </w:p>
          <w:p>
            <w:pPr>
              <w:pStyle w:val="Style38"/>
              <w:keepNext w:val="0"/>
              <w:keepLines w:val="0"/>
              <w:widowControl w:val="0"/>
              <w:shd w:val="clear" w:color="auto" w:fill="auto"/>
              <w:bidi w:val="0"/>
              <w:spacing w:before="0" w:after="0" w:line="278" w:lineRule="exact"/>
              <w:ind w:left="0" w:right="0" w:firstLine="400"/>
              <w:jc w:val="both"/>
              <w:rPr>
                <w:sz w:val="18"/>
                <w:szCs w:val="18"/>
              </w:rPr>
            </w:pPr>
            <w:r>
              <w:rPr>
                <w:color w:val="000000"/>
                <w:spacing w:val="0"/>
                <w:w w:val="100"/>
                <w:position w:val="0"/>
                <w:sz w:val="18"/>
                <w:szCs w:val="18"/>
              </w:rPr>
              <w:t>同受控制</w:t>
            </w:r>
          </w:p>
          <w:p>
            <w:pPr>
              <w:pStyle w:val="Style38"/>
              <w:keepNext w:val="0"/>
              <w:keepLines w:val="0"/>
              <w:widowControl w:val="0"/>
              <w:shd w:val="clear" w:color="auto" w:fill="auto"/>
              <w:bidi w:val="0"/>
              <w:spacing w:before="0" w:after="0" w:line="278" w:lineRule="exact"/>
              <w:ind w:left="0" w:right="0" w:firstLine="400"/>
              <w:jc w:val="both"/>
              <w:rPr>
                <w:sz w:val="18"/>
                <w:szCs w:val="18"/>
              </w:rPr>
            </w:pPr>
            <w:r>
              <w:rPr>
                <w:color w:val="000000"/>
                <w:spacing w:val="0"/>
                <w:w w:val="100"/>
                <w:position w:val="0"/>
                <w:sz w:val="18"/>
                <w:szCs w:val="18"/>
              </w:rPr>
              <w:t>同受控制</w:t>
            </w:r>
          </w:p>
          <w:p>
            <w:pPr>
              <w:pStyle w:val="Style38"/>
              <w:keepNext w:val="0"/>
              <w:keepLines w:val="0"/>
              <w:widowControl w:val="0"/>
              <w:shd w:val="clear" w:color="auto" w:fill="auto"/>
              <w:bidi w:val="0"/>
              <w:spacing w:before="0" w:after="0" w:line="278" w:lineRule="exact"/>
              <w:ind w:left="400" w:right="0" w:firstLine="0"/>
              <w:jc w:val="left"/>
              <w:rPr>
                <w:sz w:val="18"/>
                <w:szCs w:val="18"/>
              </w:rPr>
            </w:pPr>
            <w:r>
              <w:rPr>
                <w:color w:val="000000"/>
                <w:spacing w:val="0"/>
                <w:w w:val="100"/>
                <w:position w:val="0"/>
                <w:sz w:val="18"/>
                <w:szCs w:val="18"/>
              </w:rPr>
              <w:t>关联方所属企业 参股公司且同受控制</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16.62%</w:t>
            </w:r>
          </w:p>
        </w:tc>
      </w:tr>
      <w:tr>
        <w:trPr>
          <w:trHeight w:val="283"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江西京鹰汽车新技术有限责任公司</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参股公司</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16.84%</w:t>
            </w:r>
          </w:p>
        </w:tc>
      </w:tr>
      <w:tr>
        <w:trPr>
          <w:trHeight w:val="283"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吉林清华同方科贸有限责任公司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参股公司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46.00%</w:t>
            </w:r>
          </w:p>
        </w:tc>
      </w:tr>
      <w:tr>
        <w:trPr>
          <w:trHeight w:val="283"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航天科工卫星技术有限公司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参股公司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13.74%</w:t>
            </w:r>
          </w:p>
        </w:tc>
      </w:tr>
      <w:tr>
        <w:trPr>
          <w:trHeight w:val="283"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郑州同方神火科技有限公司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参股公司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288"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深圳清华同方股份有限公司</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参股公司且重大影响</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283"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北京中录同方文化传播有限公司</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参股公司</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283"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中体同方体育科技有限公司</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参股公司</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42.23%</w:t>
            </w:r>
          </w:p>
        </w:tc>
      </w:tr>
      <w:tr>
        <w:trPr>
          <w:trHeight w:val="283"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北京鼎新信息系统开发有限公司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参股公司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5.00%</w:t>
            </w:r>
          </w:p>
        </w:tc>
      </w:tr>
      <w:tr>
        <w:trPr>
          <w:trHeight w:val="283"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嘉融投资有限公司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参股公司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283"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云南云电清华同方科技有限公司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参股公司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37.50%</w:t>
            </w:r>
          </w:p>
        </w:tc>
      </w:tr>
      <w:tr>
        <w:trPr>
          <w:trHeight w:val="288"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美国凌讯科技有限公司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参股公司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8.49%</w:t>
            </w:r>
          </w:p>
        </w:tc>
      </w:tr>
      <w:tr>
        <w:trPr>
          <w:trHeight w:val="283"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同方投资有限公司</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参股公司</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45.45%</w:t>
            </w:r>
          </w:p>
        </w:tc>
      </w:tr>
      <w:tr>
        <w:trPr>
          <w:trHeight w:val="283"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北京同方数字教育技术有限公司</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参股公司</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283"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北京亚仕同方科技有限公司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参股公司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49.9999%</w:t>
            </w:r>
          </w:p>
        </w:tc>
      </w:tr>
      <w:tr>
        <w:trPr>
          <w:trHeight w:val="283"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廊坊清华科技园光电有限公司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参股公司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41.00%</w:t>
            </w:r>
          </w:p>
        </w:tc>
      </w:tr>
      <w:tr>
        <w:trPr>
          <w:trHeight w:val="283"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南昌创业投资有限公司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参股公司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27.27%</w:t>
            </w:r>
          </w:p>
        </w:tc>
      </w:tr>
      <w:tr>
        <w:trPr>
          <w:trHeight w:val="283"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北京威视科技发展有限公司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参股公司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45.00%</w:t>
            </w:r>
          </w:p>
        </w:tc>
      </w:tr>
      <w:tr>
        <w:trPr>
          <w:trHeight w:val="288"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北京卓凯生物技术有限公司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参股公司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22.50%</w:t>
            </w:r>
          </w:p>
        </w:tc>
      </w:tr>
      <w:tr>
        <w:trPr>
          <w:trHeight w:val="283"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易程科技股份有限公司</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参股公司</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35.00%</w:t>
            </w:r>
          </w:p>
        </w:tc>
      </w:tr>
      <w:tr>
        <w:trPr>
          <w:trHeight w:val="283"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同方华清投资管理有限公司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参股公司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283"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万德福磁带公司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参股公司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35.00%</w:t>
            </w:r>
          </w:p>
        </w:tc>
      </w:tr>
      <w:tr>
        <w:trPr>
          <w:trHeight w:val="283"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北京同方洁净技术有限公司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参股公司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288"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桂林清华同方清洁能源有限责任公司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参股公司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283"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山西左云晋能新能源发电有限公司</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参股公司</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35.00%</w:t>
            </w:r>
          </w:p>
        </w:tc>
      </w:tr>
      <w:tr>
        <w:trPr>
          <w:trHeight w:val="283"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北京文录激光科技有限公司</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参股公司</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283"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北京牡丹视源电子有限责任公司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参股公司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35.48%</w:t>
            </w:r>
          </w:p>
        </w:tc>
      </w:tr>
      <w:tr>
        <w:trPr>
          <w:trHeight w:val="283"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北京天语同声信息技术有限公司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参股公司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40.00%</w:t>
            </w:r>
          </w:p>
        </w:tc>
      </w:tr>
      <w:tr>
        <w:trPr>
          <w:trHeight w:val="254"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上海畅想音像版权服务有限公司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参股公司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35.00%</w:t>
            </w:r>
          </w:p>
        </w:tc>
      </w:tr>
    </w:tbl>
    <w:p>
      <w:pPr>
        <w:spacing w:lineRule="exact" w:line="1"/>
        <w:rPr>
          <w:sz w:val="2"/>
          <w:szCs w:val="2"/>
        </w:rPr>
      </w:pPr>
      <w:r>
        <w:br w:type="page"/>
      </w:r>
    </w:p>
    <w:p>
      <w:pPr>
        <w:widowControl w:val="0"/>
        <w:jc w:val="left"/>
        <w:rPr>
          <w:sz w:val="2"/>
          <w:szCs w:val="2"/>
        </w:rPr>
      </w:pPr>
      <w:r>
        <w:drawing>
          <wp:inline>
            <wp:extent cx="908050" cy="304800"/>
            <wp:docPr id="227" name="Picutre 227"/>
            <a:graphic xmlns:a="http://schemas.openxmlformats.org/drawingml/2006/main">
              <a:graphicData uri="http://schemas.openxmlformats.org/drawingml/2006/picture">
                <pic:pic xmlns:pic="http://schemas.openxmlformats.org/drawingml/2006/picture">
                  <pic:nvPicPr>
                    <pic:cNvPr id="227" name="Picture 227"/>
                    <pic:cNvPicPr/>
                  </pic:nvPicPr>
                  <pic:blipFill>
                    <a:blip r:embed="rId189"/>
                    <a:stretch/>
                  </pic:blipFill>
                  <pic:spPr>
                    <a:xfrm>
                      <a:ext cx="908050" cy="304800"/>
                    </a:xfrm>
                    <a:prstGeom prst="rect"/>
                  </pic:spPr>
                </pic:pic>
              </a:graphicData>
            </a:graphic>
          </wp:inline>
        </w:drawing>
      </w:r>
    </w:p>
    <w:p>
      <w:pPr>
        <w:widowControl w:val="0"/>
        <w:spacing w:after="639" w:line="1" w:lineRule="exact"/>
      </w:pPr>
    </w:p>
    <w:tbl>
      <w:tblPr>
        <w:tblOverlap w:val="never"/>
        <w:jc w:val="left"/>
        <w:tblLayout w:type="fixed"/>
      </w:tblPr>
      <w:tblGrid>
        <w:gridCol w:w="3595"/>
        <w:gridCol w:w="2054"/>
        <w:gridCol w:w="1675"/>
      </w:tblGrid>
      <w:tr>
        <w:trPr>
          <w:trHeight w:val="355"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关联方名称</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60"/>
              <w:jc w:val="left"/>
              <w:rPr>
                <w:sz w:val="18"/>
                <w:szCs w:val="18"/>
              </w:rPr>
            </w:pPr>
            <w:r>
              <w:rPr>
                <w:b/>
                <w:bCs/>
                <w:color w:val="000000"/>
                <w:spacing w:val="0"/>
                <w:w w:val="100"/>
                <w:position w:val="0"/>
                <w:sz w:val="18"/>
                <w:szCs w:val="18"/>
              </w:rPr>
              <w:t>与本公司关系</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本公司持股比例</w:t>
            </w:r>
          </w:p>
        </w:tc>
      </w:tr>
      <w:tr>
        <w:trPr>
          <w:trHeight w:val="298"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北京三祥科创高新技术有限公司</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参股公司</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35.00%</w:t>
            </w:r>
          </w:p>
        </w:tc>
      </w:tr>
      <w:tr>
        <w:trPr>
          <w:trHeight w:val="274"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北京圣鸿星经济研究院有限公司</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参股公司</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49.00%</w:t>
            </w:r>
          </w:p>
        </w:tc>
      </w:tr>
      <w:tr>
        <w:trPr>
          <w:trHeight w:val="288"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北京四一安信科技有限公司</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参股公司</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r>
      <w:tr>
        <w:trPr>
          <w:trHeight w:val="288"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泰盛国际</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控股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有限公司</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参股公司</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17.50%</w:t>
            </w:r>
          </w:p>
        </w:tc>
      </w:tr>
      <w:tr>
        <w:trPr>
          <w:trHeight w:val="278"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托克托大唐高铝粉煤灰开发有限责任公司</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参股公司</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298"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清华同方环境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上海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有限公司</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参股公司</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35.00%</w:t>
            </w:r>
          </w:p>
        </w:tc>
      </w:tr>
      <w:tr>
        <w:trPr>
          <w:trHeight w:val="274"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Technovator Qatar</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参股公司</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49.00%</w:t>
            </w:r>
          </w:p>
        </w:tc>
      </w:tr>
      <w:tr>
        <w:trPr>
          <w:trHeight w:val="283"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清华同方（哈尔滨）水务有限公司</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参股公司且重大影响</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283"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佳木斯同方水务有限责任公司</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重大影响</w:t>
            </w:r>
          </w:p>
        </w:tc>
        <w:tc>
          <w:tcPr>
            <w:tcBorders/>
            <w:shd w:val="clear" w:color="auto" w:fill="FFFFFF"/>
            <w:vAlign w:val="top"/>
          </w:tcPr>
          <w:p>
            <w:pPr>
              <w:widowControl w:val="0"/>
              <w:rPr>
                <w:sz w:val="10"/>
                <w:szCs w:val="10"/>
              </w:rPr>
            </w:pPr>
          </w:p>
        </w:tc>
      </w:tr>
      <w:tr>
        <w:trPr>
          <w:trHeight w:val="283"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淮安同方水务有限公司</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重大影响</w:t>
            </w:r>
          </w:p>
        </w:tc>
        <w:tc>
          <w:tcPr>
            <w:tcBorders/>
            <w:shd w:val="clear" w:color="auto" w:fill="FFFFFF"/>
            <w:vAlign w:val="top"/>
          </w:tcPr>
          <w:p>
            <w:pPr>
              <w:widowControl w:val="0"/>
              <w:rPr>
                <w:sz w:val="10"/>
                <w:szCs w:val="10"/>
              </w:rPr>
            </w:pPr>
          </w:p>
        </w:tc>
      </w:tr>
      <w:tr>
        <w:trPr>
          <w:trHeight w:val="283"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惠州市同方水务有限公司</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重大影响</w:t>
            </w:r>
          </w:p>
        </w:tc>
        <w:tc>
          <w:tcPr>
            <w:tcBorders/>
            <w:shd w:val="clear" w:color="auto" w:fill="FFFFFF"/>
            <w:vAlign w:val="top"/>
          </w:tcPr>
          <w:p>
            <w:pPr>
              <w:widowControl w:val="0"/>
              <w:rPr>
                <w:sz w:val="10"/>
                <w:szCs w:val="10"/>
              </w:rPr>
            </w:pPr>
          </w:p>
        </w:tc>
      </w:tr>
      <w:tr>
        <w:trPr>
          <w:trHeight w:val="283"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清华同方（鞍山）环保设备股份有限公司</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重大影响</w:t>
            </w:r>
          </w:p>
        </w:tc>
        <w:tc>
          <w:tcPr>
            <w:tcBorders/>
            <w:shd w:val="clear" w:color="auto" w:fill="FFFFFF"/>
            <w:vAlign w:val="top"/>
          </w:tcPr>
          <w:p>
            <w:pPr>
              <w:widowControl w:val="0"/>
              <w:rPr>
                <w:sz w:val="10"/>
                <w:szCs w:val="10"/>
              </w:rPr>
            </w:pPr>
          </w:p>
        </w:tc>
      </w:tr>
      <w:tr>
        <w:trPr>
          <w:trHeight w:val="283"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北京同方电子科技有限公司</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重大影响</w:t>
            </w:r>
          </w:p>
        </w:tc>
        <w:tc>
          <w:tcPr>
            <w:tcBorders/>
            <w:shd w:val="clear" w:color="auto" w:fill="FFFFFF"/>
            <w:vAlign w:val="top"/>
          </w:tcPr>
          <w:p>
            <w:pPr>
              <w:widowControl w:val="0"/>
              <w:rPr>
                <w:sz w:val="10"/>
                <w:szCs w:val="10"/>
              </w:rPr>
            </w:pPr>
          </w:p>
        </w:tc>
      </w:tr>
      <w:tr>
        <w:trPr>
          <w:trHeight w:val="288"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北京同方创信科技有限公司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重大影响</w:t>
            </w:r>
          </w:p>
        </w:tc>
        <w:tc>
          <w:tcPr>
            <w:tcBorders/>
            <w:shd w:val="clear" w:color="auto" w:fill="FFFFFF"/>
            <w:vAlign w:val="top"/>
          </w:tcPr>
          <w:p>
            <w:pPr>
              <w:widowControl w:val="0"/>
              <w:rPr>
                <w:sz w:val="10"/>
                <w:szCs w:val="10"/>
              </w:rPr>
            </w:pPr>
          </w:p>
        </w:tc>
      </w:tr>
      <w:tr>
        <w:trPr>
          <w:trHeight w:val="283"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北京同方神火科技有限公司</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重大影响</w:t>
            </w:r>
          </w:p>
        </w:tc>
        <w:tc>
          <w:tcPr>
            <w:tcBorders/>
            <w:shd w:val="clear" w:color="auto" w:fill="FFFFFF"/>
            <w:vAlign w:val="top"/>
          </w:tcPr>
          <w:p>
            <w:pPr>
              <w:widowControl w:val="0"/>
              <w:rPr>
                <w:sz w:val="10"/>
                <w:szCs w:val="10"/>
              </w:rPr>
            </w:pPr>
          </w:p>
        </w:tc>
      </w:tr>
      <w:tr>
        <w:trPr>
          <w:trHeight w:val="283"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深圳同方通讯技术有限公司</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重大影响</w:t>
            </w:r>
          </w:p>
        </w:tc>
        <w:tc>
          <w:tcPr>
            <w:tcBorders/>
            <w:shd w:val="clear" w:color="auto" w:fill="FFFFFF"/>
            <w:vAlign w:val="top"/>
          </w:tcPr>
          <w:p>
            <w:pPr>
              <w:widowControl w:val="0"/>
              <w:rPr>
                <w:sz w:val="10"/>
                <w:szCs w:val="10"/>
              </w:rPr>
            </w:pPr>
          </w:p>
        </w:tc>
      </w:tr>
      <w:tr>
        <w:trPr>
          <w:trHeight w:val="283"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深圳清华同方信息港有限公司</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重大影响</w:t>
            </w:r>
          </w:p>
        </w:tc>
        <w:tc>
          <w:tcPr>
            <w:tcBorders/>
            <w:shd w:val="clear" w:color="auto" w:fill="FFFFFF"/>
            <w:vAlign w:val="top"/>
          </w:tcPr>
          <w:p>
            <w:pPr>
              <w:widowControl w:val="0"/>
              <w:rPr>
                <w:sz w:val="10"/>
                <w:szCs w:val="10"/>
              </w:rPr>
            </w:pPr>
          </w:p>
        </w:tc>
      </w:tr>
      <w:tr>
        <w:trPr>
          <w:trHeight w:val="302" w:hRule="exact"/>
        </w:trPr>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深圳同方融达科技有限公司</w:t>
            </w:r>
          </w:p>
        </w:tc>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重大影响</w:t>
            </w:r>
          </w:p>
        </w:tc>
        <w:tc>
          <w:tcPr>
            <w:tcBorders>
              <w:bottom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numPr>
          <w:ilvl w:val="0"/>
          <w:numId w:val="129"/>
        </w:numPr>
        <w:shd w:val="clear" w:color="auto" w:fill="auto"/>
        <w:bidi w:val="0"/>
        <w:spacing w:before="0" w:after="320" w:line="240" w:lineRule="auto"/>
        <w:ind w:left="0" w:right="0" w:firstLine="0"/>
        <w:jc w:val="left"/>
      </w:pPr>
      <w:bookmarkStart w:id="943" w:name="bookmark943"/>
      <w:bookmarkStart w:id="944" w:name="bookmark944"/>
      <w:bookmarkStart w:id="945" w:name="bookmark945"/>
      <w:bookmarkStart w:id="946" w:name="bookmark946"/>
      <w:bookmarkEnd w:id="945"/>
      <w:r>
        <w:rPr>
          <w:color w:val="000000"/>
          <w:spacing w:val="0"/>
          <w:w w:val="100"/>
          <w:position w:val="0"/>
          <w:sz w:val="24"/>
          <w:szCs w:val="24"/>
        </w:rPr>
        <w:t>关联交易</w:t>
      </w:r>
      <w:bookmarkEnd w:id="943"/>
      <w:bookmarkEnd w:id="944"/>
      <w:bookmarkEnd w:id="946"/>
    </w:p>
    <w:p>
      <w:pPr>
        <w:pStyle w:val="Style32"/>
        <w:keepNext/>
        <w:keepLines/>
        <w:widowControl w:val="0"/>
        <w:shd w:val="clear" w:color="auto" w:fill="auto"/>
        <w:bidi w:val="0"/>
        <w:spacing w:before="0" w:after="320" w:line="240" w:lineRule="auto"/>
        <w:ind w:left="0" w:right="0" w:firstLine="520"/>
        <w:jc w:val="left"/>
      </w:pPr>
      <w:bookmarkStart w:id="947" w:name="bookmark947"/>
      <w:bookmarkStart w:id="948" w:name="bookmark948"/>
      <w:bookmarkStart w:id="949" w:name="bookmark949"/>
      <w:r>
        <w:rPr>
          <w:color w:val="000000"/>
          <w:spacing w:val="0"/>
          <w:w w:val="100"/>
          <w:position w:val="0"/>
          <w:sz w:val="24"/>
          <w:szCs w:val="24"/>
        </w:rPr>
        <w:t>（1）销售商品与提供劳务</w:t>
      </w:r>
      <w:bookmarkEnd w:id="947"/>
      <w:bookmarkEnd w:id="948"/>
      <w:bookmarkEnd w:id="949"/>
    </w:p>
    <w:tbl>
      <w:tblPr>
        <w:tblOverlap w:val="never"/>
        <w:jc w:val="center"/>
        <w:tblLayout w:type="fixed"/>
      </w:tblPr>
      <w:tblGrid>
        <w:gridCol w:w="2995"/>
        <w:gridCol w:w="1531"/>
        <w:gridCol w:w="3562"/>
        <w:gridCol w:w="917"/>
      </w:tblGrid>
      <w:tr>
        <w:trPr>
          <w:trHeight w:val="259" w:hRule="exact"/>
        </w:trPr>
        <w:tc>
          <w:tcPr>
            <w:vMerge w:val="restart"/>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关联方名称</w:t>
            </w:r>
          </w:p>
        </w:tc>
        <w:tc>
          <w:tcPr>
            <w:vMerge w:val="restart"/>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b/>
                <w:bCs/>
                <w:color w:val="000000"/>
                <w:spacing w:val="0"/>
                <w:w w:val="100"/>
                <w:position w:val="0"/>
                <w:sz w:val="18"/>
                <w:szCs w:val="18"/>
              </w:rPr>
              <w:t>2006</w:t>
            </w:r>
            <w:r>
              <w:rPr>
                <w:b/>
                <w:bCs/>
                <w:color w:val="000000"/>
                <w:spacing w:val="0"/>
                <w:w w:val="100"/>
                <w:position w:val="0"/>
                <w:sz w:val="18"/>
                <w:szCs w:val="18"/>
              </w:rPr>
              <w:t>年度</w:t>
            </w:r>
          </w:p>
        </w:tc>
        <w:tc>
          <w:tcPr>
            <w:tcBorders>
              <w:top w:val="single" w:sz="4"/>
            </w:tcBorders>
            <w:shd w:val="clear" w:color="auto" w:fill="FFFFFF"/>
            <w:vAlign w:val="bottom"/>
          </w:tcPr>
          <w:p>
            <w:pPr>
              <w:pStyle w:val="Style38"/>
              <w:keepNext w:val="0"/>
              <w:keepLines w:val="0"/>
              <w:widowControl w:val="0"/>
              <w:shd w:val="clear" w:color="auto" w:fill="auto"/>
              <w:tabs>
                <w:tab w:pos="1882" w:val="left"/>
              </w:tabs>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2005</w:t>
            </w:r>
            <w:r>
              <w:rPr>
                <w:b/>
                <w:bCs/>
                <w:color w:val="000000"/>
                <w:spacing w:val="0"/>
                <w:w w:val="100"/>
                <w:position w:val="0"/>
                <w:sz w:val="18"/>
                <w:szCs w:val="18"/>
              </w:rPr>
              <w:t>年度</w:t>
              <w:tab/>
              <w:t>工 -</w:t>
            </w:r>
          </w:p>
        </w:tc>
        <w:tc>
          <w:tcPr>
            <w:vMerge w:val="restart"/>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定价政策</w:t>
            </w:r>
          </w:p>
        </w:tc>
      </w:tr>
      <w:tr>
        <w:trPr>
          <w:trHeight w:val="168" w:hRule="exact"/>
        </w:trPr>
        <w:tc>
          <w:tcPr>
            <w:vMerge/>
            <w:tcBorders/>
            <w:shd w:val="clear" w:color="auto" w:fill="FFFFFF"/>
            <w:vAlign w:val="center"/>
          </w:tcPr>
          <w:p>
            <w:pPr/>
          </w:p>
        </w:tc>
        <w:tc>
          <w:tcPr>
            <w:vMerge/>
            <w:tcBorders/>
            <w:shd w:val="clear" w:color="auto" w:fill="FFFFFF"/>
            <w:vAlign w:val="center"/>
          </w:tcPr>
          <w:p>
            <w:pPr/>
          </w:p>
        </w:tc>
        <w:tc>
          <w:tcPr>
            <w:tcBorders/>
            <w:shd w:val="clear" w:color="auto" w:fill="FFFFFF"/>
            <w:vAlign w:val="top"/>
          </w:tcPr>
          <w:p>
            <w:pPr>
              <w:pStyle w:val="Style38"/>
              <w:keepNext w:val="0"/>
              <w:keepLines w:val="0"/>
              <w:widowControl w:val="0"/>
              <w:shd w:val="clear" w:color="auto" w:fill="auto"/>
              <w:bidi w:val="0"/>
              <w:spacing w:before="0" w:after="0" w:line="240" w:lineRule="auto"/>
              <w:ind w:left="2040" w:right="0" w:firstLine="0"/>
              <w:jc w:val="left"/>
              <w:rPr>
                <w:sz w:val="18"/>
                <w:szCs w:val="18"/>
              </w:rPr>
            </w:pPr>
            <w:r>
              <w:rPr>
                <w:b/>
                <w:bCs/>
                <w:color w:val="000000"/>
                <w:spacing w:val="0"/>
                <w:w w:val="100"/>
                <w:position w:val="0"/>
                <w:sz w:val="18"/>
                <w:szCs w:val="18"/>
              </w:rPr>
              <w:t>交易内容</w:t>
            </w:r>
          </w:p>
        </w:tc>
        <w:tc>
          <w:tcPr>
            <w:vMerge/>
            <w:tcBorders/>
            <w:shd w:val="clear" w:color="auto" w:fill="FFFFFF"/>
            <w:vAlign w:val="center"/>
          </w:tcPr>
          <w:p>
            <w:pPr/>
          </w:p>
        </w:tc>
      </w:tr>
      <w:tr>
        <w:trPr>
          <w:trHeight w:val="230" w:hRule="exact"/>
        </w:trPr>
        <w:tc>
          <w:tcPr>
            <w:vMerge/>
            <w:tcBorders/>
            <w:shd w:val="clear" w:color="auto" w:fill="FFFFFF"/>
            <w:vAlign w:val="center"/>
          </w:tcPr>
          <w:p>
            <w:pP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40"/>
              <w:jc w:val="left"/>
              <w:rPr>
                <w:sz w:val="18"/>
                <w:szCs w:val="18"/>
              </w:rPr>
            </w:pPr>
            <w:r>
              <w:rPr>
                <w:b/>
                <w:bCs/>
                <w:color w:val="000000"/>
                <w:spacing w:val="0"/>
                <w:w w:val="100"/>
                <w:position w:val="0"/>
                <w:sz w:val="18"/>
                <w:szCs w:val="18"/>
              </w:rPr>
              <w:t>发生额</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80"/>
              <w:jc w:val="left"/>
              <w:rPr>
                <w:sz w:val="18"/>
                <w:szCs w:val="18"/>
              </w:rPr>
            </w:pPr>
            <w:r>
              <w:rPr>
                <w:b/>
                <w:bCs/>
                <w:color w:val="000000"/>
                <w:spacing w:val="0"/>
                <w:w w:val="100"/>
                <w:position w:val="0"/>
                <w:sz w:val="18"/>
                <w:szCs w:val="18"/>
              </w:rPr>
              <w:t>发生额</w:t>
            </w:r>
          </w:p>
        </w:tc>
        <w:tc>
          <w:tcPr>
            <w:vMerge/>
            <w:tcBorders/>
            <w:shd w:val="clear" w:color="auto" w:fill="FFFFFF"/>
            <w:vAlign w:val="center"/>
          </w:tcPr>
          <w:p>
            <w:pPr/>
          </w:p>
        </w:tc>
      </w:tr>
      <w:tr>
        <w:trPr>
          <w:trHeight w:val="240" w:hRule="exact"/>
        </w:trPr>
        <w:tc>
          <w:tcPr>
            <w:vMerge w:val="restart"/>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清华同方（哈尔滨）水务有限公司</w:t>
            </w:r>
          </w:p>
        </w:tc>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黑龙江哈尔滨太平污水处理厂</w:t>
            </w:r>
          </w:p>
        </w:tc>
      </w:tr>
      <w:tr>
        <w:trPr>
          <w:trHeight w:val="312" w:hRule="exact"/>
        </w:trPr>
        <w:tc>
          <w:tcPr>
            <w:vMerge/>
            <w:tcBorders/>
            <w:shd w:val="clear" w:color="auto" w:fill="FFFFFF"/>
            <w:vAlign w:val="center"/>
          </w:tcPr>
          <w:p>
            <w:pPr/>
          </w:p>
        </w:tc>
        <w:tc>
          <w:tcPr>
            <w:tcBorders/>
            <w:shd w:val="clear" w:color="auto" w:fill="FFFFFF"/>
            <w:vAlign w:val="top"/>
          </w:tcPr>
          <w:p>
            <w:pPr>
              <w:pStyle w:val="Style38"/>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153,715,108.33</w:t>
            </w:r>
          </w:p>
          <w:p>
            <w:pPr>
              <w:pStyle w:val="Style38"/>
              <w:keepNext w:val="0"/>
              <w:keepLines w:val="0"/>
              <w:widowControl w:val="0"/>
              <w:shd w:val="clear" w:color="auto" w:fill="auto"/>
              <w:bidi w:val="0"/>
              <w:spacing w:before="0" w:after="0" w:line="182"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B.O.T</w:t>
            </w:r>
            <w:r>
              <w:rPr>
                <w:color w:val="000000"/>
                <w:spacing w:val="0"/>
                <w:w w:val="100"/>
                <w:position w:val="0"/>
                <w:sz w:val="18"/>
                <w:szCs w:val="18"/>
              </w:rPr>
              <w:t>.工程总承包</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协议价格</w:t>
            </w:r>
          </w:p>
        </w:tc>
      </w:tr>
      <w:tr>
        <w:trPr>
          <w:trHeight w:val="312" w:hRule="exact"/>
        </w:trPr>
        <w:tc>
          <w:tcPr>
            <w:vMerge w:val="restart"/>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佳木斯同方水务有限责任公司</w:t>
            </w:r>
          </w:p>
        </w:tc>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38"/>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黑龙江佳木斯东区污水处理厂</w:t>
            </w:r>
          </w:p>
        </w:tc>
      </w:tr>
      <w:tr>
        <w:trPr>
          <w:trHeight w:val="168" w:hRule="exact"/>
        </w:trPr>
        <w:tc>
          <w:tcPr>
            <w:vMerge/>
            <w:tcBorders/>
            <w:shd w:val="clear" w:color="auto" w:fill="FFFFFF"/>
            <w:vAlign w:val="bottom"/>
          </w:tcPr>
          <w:p>
            <w:pPr/>
          </w:p>
        </w:tc>
        <w:tc>
          <w:tcPr>
            <w:vMerge w:val="restart"/>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114,529,914.49</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41,960,000.00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协议价格</w:t>
            </w:r>
          </w:p>
        </w:tc>
      </w:tr>
      <w:tr>
        <w:trPr>
          <w:trHeight w:val="226" w:hRule="exact"/>
        </w:trPr>
        <w:tc>
          <w:tcPr>
            <w:tcBorders/>
            <w:shd w:val="clear" w:color="auto" w:fill="FFFFFF"/>
            <w:vAlign w:val="top"/>
          </w:tcPr>
          <w:p>
            <w:pPr>
              <w:widowControl w:val="0"/>
              <w:rPr>
                <w:sz w:val="10"/>
                <w:szCs w:val="10"/>
              </w:rPr>
            </w:pPr>
          </w:p>
        </w:tc>
        <w:tc>
          <w:tcPr>
            <w:vMerge/>
            <w:tcBorders/>
            <w:shd w:val="clear" w:color="auto" w:fill="FFFFFF"/>
            <w:vAlign w:val="top"/>
          </w:tcPr>
          <w:p>
            <w:pPr/>
          </w:p>
        </w:tc>
        <w:tc>
          <w:tcPr>
            <w:tcBorders/>
            <w:shd w:val="clear" w:color="auto" w:fill="FFFFFF"/>
            <w:vAlign w:val="top"/>
          </w:tcPr>
          <w:p>
            <w:pPr>
              <w:pStyle w:val="Style3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B.O.T. </w:t>
            </w:r>
            <w:r>
              <w:rPr>
                <w:color w:val="000000"/>
                <w:spacing w:val="0"/>
                <w:w w:val="100"/>
                <w:position w:val="0"/>
                <w:sz w:val="18"/>
                <w:szCs w:val="18"/>
              </w:rPr>
              <w:t>一期工程总承包</w:t>
            </w:r>
          </w:p>
        </w:tc>
        <w:tc>
          <w:tcPr>
            <w:tcBorders/>
            <w:shd w:val="clear" w:color="auto" w:fill="FFFFFF"/>
            <w:vAlign w:val="top"/>
          </w:tcPr>
          <w:p>
            <w:pPr>
              <w:widowControl w:val="0"/>
              <w:rPr>
                <w:sz w:val="10"/>
                <w:szCs w:val="10"/>
              </w:rPr>
            </w:pPr>
          </w:p>
        </w:tc>
      </w:tr>
      <w:tr>
        <w:trPr>
          <w:trHeight w:val="235" w:hRule="exact"/>
        </w:trPr>
        <w:tc>
          <w:tcPr>
            <w:vMerge w:val="restart"/>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淮安同方水务有限公司</w:t>
            </w:r>
          </w:p>
        </w:tc>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38"/>
              <w:keepNext w:val="0"/>
              <w:keepLines w:val="0"/>
              <w:widowControl w:val="0"/>
              <w:shd w:val="clear" w:color="auto" w:fill="auto"/>
              <w:tabs>
                <w:tab w:leader="dot" w:pos="4221" w:val="left"/>
              </w:tabs>
              <w:bidi w:val="0"/>
              <w:spacing w:before="0" w:after="0" w:line="240" w:lineRule="auto"/>
              <w:ind w:left="1240" w:right="0" w:firstLine="0"/>
              <w:jc w:val="left"/>
              <w:rPr>
                <w:sz w:val="18"/>
                <w:szCs w:val="18"/>
              </w:rPr>
            </w:pPr>
            <w:r>
              <w:rPr>
                <w:color w:val="000000"/>
                <w:spacing w:val="0"/>
                <w:w w:val="100"/>
                <w:position w:val="0"/>
                <w:sz w:val="18"/>
                <w:szCs w:val="18"/>
              </w:rPr>
              <w:t>江苏省淮安市第二污水处理厂</w:t>
            </w:r>
            <w:r>
              <w:rPr>
                <w:color w:val="000000"/>
                <w:spacing w:val="0"/>
                <w:w w:val="100"/>
                <w:position w:val="0"/>
                <w:sz w:val="18"/>
                <w:szCs w:val="18"/>
              </w:rPr>
              <w:tab/>
            </w:r>
          </w:p>
        </w:tc>
      </w:tr>
      <w:tr>
        <w:trPr>
          <w:trHeight w:val="307" w:hRule="exact"/>
        </w:trPr>
        <w:tc>
          <w:tcPr>
            <w:vMerge/>
            <w:tcBorders/>
            <w:shd w:val="clear" w:color="auto" w:fill="FFFFFF"/>
            <w:vAlign w:val="center"/>
          </w:tcPr>
          <w:p>
            <w:pP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66,484,276.94</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25,000,000.00</w:t>
            </w:r>
          </w:p>
          <w:p>
            <w:pPr>
              <w:pStyle w:val="Style38"/>
              <w:keepNext w:val="0"/>
              <w:keepLines w:val="0"/>
              <w:widowControl w:val="0"/>
              <w:shd w:val="clear" w:color="auto" w:fill="auto"/>
              <w:bidi w:val="0"/>
              <w:spacing w:before="0" w:after="0" w:line="182"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B.O.T</w:t>
            </w:r>
            <w:r>
              <w:rPr>
                <w:color w:val="000000"/>
                <w:spacing w:val="0"/>
                <w:w w:val="100"/>
                <w:position w:val="0"/>
                <w:sz w:val="18"/>
                <w:szCs w:val="18"/>
              </w:rPr>
              <w:t>.工程总承包</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协议价格</w:t>
            </w:r>
          </w:p>
        </w:tc>
      </w:tr>
      <w:tr>
        <w:trPr>
          <w:trHeight w:val="312" w:hRule="exact"/>
        </w:trPr>
        <w:tc>
          <w:tcPr>
            <w:vMerge w:val="restart"/>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惠州同方水务有限公司</w:t>
            </w:r>
          </w:p>
        </w:tc>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38"/>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广东惠阳城区生活污水处理厂</w:t>
            </w:r>
          </w:p>
        </w:tc>
      </w:tr>
      <w:tr>
        <w:trPr>
          <w:trHeight w:val="163" w:hRule="exact"/>
        </w:trPr>
        <w:tc>
          <w:tcPr>
            <w:vMerge/>
            <w:tcBorders/>
            <w:shd w:val="clear" w:color="auto" w:fill="FFFFFF"/>
            <w:vAlign w:val="bottom"/>
          </w:tcPr>
          <w:p>
            <w:pPr/>
          </w:p>
        </w:tc>
        <w:tc>
          <w:tcPr>
            <w:vMerge w:val="restart"/>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29,549,829.05</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协议价格</w:t>
            </w:r>
          </w:p>
        </w:tc>
      </w:tr>
      <w:tr>
        <w:trPr>
          <w:trHeight w:val="240" w:hRule="exact"/>
        </w:trPr>
        <w:tc>
          <w:tcPr>
            <w:tcBorders/>
            <w:shd w:val="clear" w:color="auto" w:fill="FFFFFF"/>
            <w:vAlign w:val="top"/>
          </w:tcPr>
          <w:p>
            <w:pPr>
              <w:widowControl w:val="0"/>
              <w:rPr>
                <w:sz w:val="10"/>
                <w:szCs w:val="10"/>
              </w:rPr>
            </w:pPr>
          </w:p>
        </w:tc>
        <w:tc>
          <w:tcPr>
            <w:vMerge/>
            <w:tcBorders/>
            <w:shd w:val="clear" w:color="auto" w:fill="FFFFFF"/>
            <w:vAlign w:val="top"/>
          </w:tcPr>
          <w:p>
            <w:pPr/>
          </w:p>
        </w:tc>
        <w:tc>
          <w:tcPr>
            <w:tcBorders/>
            <w:shd w:val="clear" w:color="auto" w:fill="FFFFFF"/>
            <w:vAlign w:val="top"/>
          </w:tcPr>
          <w:p>
            <w:pPr>
              <w:pStyle w:val="Style3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B.O.T.</w:t>
            </w:r>
            <w:r>
              <w:rPr>
                <w:color w:val="000000"/>
                <w:spacing w:val="0"/>
                <w:w w:val="100"/>
                <w:position w:val="0"/>
                <w:sz w:val="18"/>
                <w:szCs w:val="18"/>
              </w:rPr>
              <w:t>工程总承包</w:t>
            </w:r>
          </w:p>
        </w:tc>
        <w:tc>
          <w:tcPr>
            <w:tcBorders/>
            <w:shd w:val="clear" w:color="auto" w:fill="FFFFFF"/>
            <w:vAlign w:val="top"/>
          </w:tcPr>
          <w:p>
            <w:pPr>
              <w:widowControl w:val="0"/>
              <w:rPr>
                <w:sz w:val="10"/>
                <w:szCs w:val="10"/>
              </w:rPr>
            </w:pPr>
          </w:p>
        </w:tc>
      </w:tr>
      <w:tr>
        <w:trPr>
          <w:trHeight w:val="355"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北京同方洁净技术有限公司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21,560,982.14</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23,085,635.31</w:t>
            </w:r>
            <w:r>
              <w:rPr>
                <w:color w:val="000000"/>
                <w:spacing w:val="0"/>
                <w:w w:val="100"/>
                <w:position w:val="0"/>
                <w:sz w:val="18"/>
                <w:szCs w:val="18"/>
              </w:rPr>
              <w:t>空气净化产品销售</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协议价格</w:t>
            </w:r>
          </w:p>
        </w:tc>
      </w:tr>
      <w:tr>
        <w:trPr>
          <w:trHeight w:val="370"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吉林清华同方科贸有限责任公司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8,373,950.48</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1,514,568.5</w:t>
            </w: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8"/>
                <w:szCs w:val="18"/>
              </w:rPr>
              <w:t>网络产品销售</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协议价格</w:t>
            </w:r>
          </w:p>
        </w:tc>
      </w:tr>
      <w:tr>
        <w:trPr>
          <w:trHeight w:val="370"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深圳清华同方股份有限公司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6,275,821.96</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数码产品销售</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协议价格</w:t>
            </w:r>
          </w:p>
        </w:tc>
      </w:tr>
      <w:tr>
        <w:trPr>
          <w:trHeight w:val="355"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北京同方创信科技有限公司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2,023,941.10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1,120,698.33</w:t>
            </w:r>
            <w:r>
              <w:rPr>
                <w:color w:val="000000"/>
                <w:spacing w:val="0"/>
                <w:w w:val="100"/>
                <w:position w:val="0"/>
                <w:sz w:val="18"/>
                <w:szCs w:val="18"/>
              </w:rPr>
              <w:t>商品销售</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协议价格</w:t>
            </w:r>
          </w:p>
        </w:tc>
      </w:tr>
      <w:tr>
        <w:trPr>
          <w:trHeight w:val="254"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托克托大唐高铝粉煤灰开发</w:t>
            </w:r>
          </w:p>
        </w:tc>
        <w:tc>
          <w:tcPr>
            <w:tcBorders/>
            <w:shd w:val="clear" w:color="auto" w:fill="FFFFFF"/>
            <w:vAlign w:val="top"/>
          </w:tcPr>
          <w:p>
            <w:pPr>
              <w:widowControl w:val="0"/>
              <w:rPr>
                <w:sz w:val="10"/>
                <w:szCs w:val="10"/>
              </w:rPr>
            </w:pP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大唐托电粉煤灰综合利用</w:t>
            </w:r>
          </w:p>
        </w:tc>
        <w:tc>
          <w:tcPr>
            <w:vMerge w:val="restart"/>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协议价格</w:t>
            </w:r>
          </w:p>
        </w:tc>
      </w:tr>
      <w:tr>
        <w:trPr>
          <w:trHeight w:val="14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3,564,102.55</w:t>
            </w:r>
          </w:p>
        </w:tc>
        <w:tc>
          <w:tcPr>
            <w:vMerge/>
            <w:tcBorders/>
            <w:shd w:val="clear" w:color="auto" w:fill="FFFFFF"/>
            <w:vAlign w:val="center"/>
          </w:tcPr>
          <w:p>
            <w:pPr/>
          </w:p>
        </w:tc>
      </w:tr>
      <w:tr>
        <w:trPr>
          <w:trHeight w:val="245"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有限责任公司</w:t>
            </w:r>
          </w:p>
        </w:tc>
        <w:tc>
          <w:tcPr>
            <w:tcBorders/>
            <w:shd w:val="clear" w:color="auto" w:fill="FFFFFF"/>
            <w:vAlign w:val="top"/>
          </w:tcPr>
          <w:p>
            <w:pPr>
              <w:widowControl w:val="0"/>
              <w:rPr>
                <w:sz w:val="10"/>
                <w:szCs w:val="10"/>
              </w:rPr>
            </w:pPr>
          </w:p>
        </w:tc>
        <w:tc>
          <w:tcPr>
            <w:tcBorders/>
            <w:shd w:val="clear" w:color="auto" w:fill="FFFFFF"/>
            <w:vAlign w:val="top"/>
          </w:tcPr>
          <w:p>
            <w:pPr>
              <w:pStyle w:val="Style3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2200KVA</w:t>
            </w:r>
            <w:r>
              <w:rPr>
                <w:color w:val="000000"/>
                <w:spacing w:val="0"/>
                <w:w w:val="100"/>
                <w:position w:val="0"/>
                <w:sz w:val="18"/>
                <w:szCs w:val="18"/>
              </w:rPr>
              <w:t>试验炉项目供货</w:t>
            </w:r>
          </w:p>
        </w:tc>
        <w:tc>
          <w:tcPr>
            <w:vMerge/>
            <w:tcBorders/>
            <w:shd w:val="clear" w:color="auto" w:fill="FFFFFF"/>
            <w:vAlign w:val="center"/>
          </w:tcPr>
          <w:p>
            <w:pPr/>
          </w:p>
        </w:tc>
      </w:tr>
      <w:tr>
        <w:trPr>
          <w:trHeight w:val="408" w:hRule="exact"/>
        </w:trPr>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248,798,716.16</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249,960,113.02</w:t>
            </w:r>
          </w:p>
        </w:tc>
        <w:tc>
          <w:tcPr>
            <w:tcBorders>
              <w:top w:val="single" w:sz="4"/>
              <w:bottom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520"/>
        <w:jc w:val="left"/>
      </w:pPr>
      <w:bookmarkStart w:id="950" w:name="bookmark950"/>
      <w:bookmarkStart w:id="951" w:name="bookmark951"/>
      <w:bookmarkStart w:id="952" w:name="bookmark952"/>
      <w:r>
        <w:rPr>
          <w:color w:val="000000"/>
          <w:spacing w:val="0"/>
          <w:w w:val="100"/>
          <w:position w:val="0"/>
          <w:sz w:val="24"/>
          <w:szCs w:val="24"/>
        </w:rPr>
        <w:t>（2）购买商品与接受劳务</w:t>
      </w:r>
      <w:bookmarkEnd w:id="950"/>
      <w:bookmarkEnd w:id="951"/>
      <w:bookmarkEnd w:id="952"/>
      <w:r>
        <w:br w:type="page"/>
      </w:r>
    </w:p>
    <w:p>
      <w:pPr>
        <w:widowControl w:val="0"/>
        <w:jc w:val="left"/>
        <w:rPr>
          <w:sz w:val="2"/>
          <w:szCs w:val="2"/>
        </w:rPr>
      </w:pPr>
      <w:r>
        <w:drawing>
          <wp:inline>
            <wp:extent cx="908050" cy="304800"/>
            <wp:docPr id="228" name="Picutre 228"/>
            <a:graphic xmlns:a="http://schemas.openxmlformats.org/drawingml/2006/main">
              <a:graphicData uri="http://schemas.openxmlformats.org/drawingml/2006/picture">
                <pic:pic xmlns:pic="http://schemas.openxmlformats.org/drawingml/2006/picture">
                  <pic:nvPicPr>
                    <pic:cNvPr id="228" name="Picture 228"/>
                    <pic:cNvPicPr/>
                  </pic:nvPicPr>
                  <pic:blipFill>
                    <a:blip r:embed="rId191"/>
                    <a:stretch/>
                  </pic:blipFill>
                  <pic:spPr>
                    <a:xfrm>
                      <a:ext cx="908050" cy="304800"/>
                    </a:xfrm>
                    <a:prstGeom prst="rect"/>
                  </pic:spPr>
                </pic:pic>
              </a:graphicData>
            </a:graphic>
          </wp:inline>
        </w:drawing>
      </w:r>
    </w:p>
    <w:p>
      <w:pPr>
        <w:widowControl w:val="0"/>
        <w:spacing w:after="639" w:line="1" w:lineRule="exact"/>
      </w:pPr>
    </w:p>
    <w:tbl>
      <w:tblPr>
        <w:tblOverlap w:val="never"/>
        <w:jc w:val="center"/>
        <w:tblLayout w:type="fixed"/>
      </w:tblPr>
      <w:tblGrid>
        <w:gridCol w:w="2933"/>
        <w:gridCol w:w="1627"/>
        <w:gridCol w:w="3139"/>
        <w:gridCol w:w="1306"/>
      </w:tblGrid>
      <w:tr>
        <w:trPr>
          <w:trHeight w:val="658" w:hRule="exact"/>
        </w:trPr>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1080" w:right="0" w:firstLine="0"/>
              <w:jc w:val="left"/>
              <w:rPr>
                <w:sz w:val="18"/>
                <w:szCs w:val="18"/>
              </w:rPr>
            </w:pPr>
            <w:r>
              <w:rPr>
                <w:b/>
                <w:bCs/>
                <w:color w:val="000000"/>
                <w:spacing w:val="0"/>
                <w:w w:val="100"/>
                <w:position w:val="0"/>
                <w:sz w:val="18"/>
                <w:szCs w:val="18"/>
              </w:rPr>
              <w:t>关联方名称</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b/>
                <w:bCs/>
                <w:color w:val="000000"/>
                <w:spacing w:val="0"/>
                <w:w w:val="100"/>
                <w:position w:val="0"/>
                <w:sz w:val="18"/>
                <w:szCs w:val="18"/>
              </w:rPr>
              <w:t>2006</w:t>
            </w:r>
            <w:r>
              <w:rPr>
                <w:b/>
                <w:bCs/>
                <w:color w:val="000000"/>
                <w:spacing w:val="0"/>
                <w:w w:val="100"/>
                <w:position w:val="0"/>
                <w:sz w:val="18"/>
                <w:szCs w:val="18"/>
              </w:rPr>
              <w:t>年度</w:t>
            </w:r>
          </w:p>
          <w:p>
            <w:pPr>
              <w:pStyle w:val="Style38"/>
              <w:keepNext w:val="0"/>
              <w:keepLines w:val="0"/>
              <w:widowControl w:val="0"/>
              <w:shd w:val="clear" w:color="auto" w:fill="auto"/>
              <w:bidi w:val="0"/>
              <w:spacing w:before="0" w:after="0" w:line="240" w:lineRule="auto"/>
              <w:ind w:left="0" w:right="0" w:firstLine="500"/>
              <w:jc w:val="left"/>
              <w:rPr>
                <w:sz w:val="18"/>
                <w:szCs w:val="18"/>
              </w:rPr>
            </w:pPr>
            <w:r>
              <w:rPr>
                <w:b/>
                <w:bCs/>
                <w:color w:val="000000"/>
                <w:spacing w:val="0"/>
                <w:w w:val="100"/>
                <w:position w:val="0"/>
                <w:sz w:val="18"/>
                <w:szCs w:val="18"/>
              </w:rPr>
              <w:t>发生额</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b/>
                <w:bCs/>
                <w:color w:val="000000"/>
                <w:spacing w:val="0"/>
                <w:w w:val="100"/>
                <w:position w:val="0"/>
                <w:sz w:val="18"/>
                <w:szCs w:val="18"/>
              </w:rPr>
              <w:t>2005</w:t>
            </w:r>
            <w:r>
              <w:rPr>
                <w:b/>
                <w:bCs/>
                <w:color w:val="000000"/>
                <w:spacing w:val="0"/>
                <w:w w:val="100"/>
                <w:position w:val="0"/>
                <w:sz w:val="18"/>
                <w:szCs w:val="18"/>
              </w:rPr>
              <w:t>年度</w:t>
            </w:r>
          </w:p>
          <w:p>
            <w:pPr>
              <w:pStyle w:val="Style38"/>
              <w:keepNext w:val="0"/>
              <w:keepLines w:val="0"/>
              <w:widowControl w:val="0"/>
              <w:shd w:val="clear" w:color="auto" w:fill="auto"/>
              <w:bidi w:val="0"/>
              <w:spacing w:before="0" w:after="0" w:line="240" w:lineRule="auto"/>
              <w:ind w:left="2020" w:right="0" w:firstLine="0"/>
              <w:jc w:val="left"/>
              <w:rPr>
                <w:sz w:val="18"/>
                <w:szCs w:val="18"/>
              </w:rPr>
            </w:pPr>
            <w:r>
              <w:rPr>
                <w:b/>
                <w:bCs/>
                <w:color w:val="000000"/>
                <w:spacing w:val="0"/>
                <w:w w:val="100"/>
                <w:position w:val="0"/>
                <w:sz w:val="18"/>
                <w:szCs w:val="18"/>
              </w:rPr>
              <w:t>交易内容</w:t>
            </w:r>
          </w:p>
          <w:p>
            <w:pPr>
              <w:pStyle w:val="Style38"/>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rPr>
              <w:t>发生额</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定价政策</w:t>
            </w:r>
          </w:p>
        </w:tc>
      </w:tr>
      <w:tr>
        <w:trPr>
          <w:trHeight w:val="566"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清华同方(鞍山)环保设备 股份有限公司</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21,038,248.00</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16,153,675.21</w:t>
            </w:r>
            <w:r>
              <w:rPr>
                <w:color w:val="000000"/>
                <w:spacing w:val="0"/>
                <w:w w:val="100"/>
                <w:position w:val="0"/>
                <w:sz w:val="18"/>
                <w:szCs w:val="18"/>
              </w:rPr>
              <w:t>环保设备采购</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协议价格</w:t>
            </w:r>
          </w:p>
        </w:tc>
      </w:tr>
      <w:tr>
        <w:trPr>
          <w:trHeight w:val="43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中体同方体育科技有限公司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18,546,318.26</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14,424,465.68</w:t>
            </w:r>
            <w:r>
              <w:rPr>
                <w:color w:val="000000"/>
                <w:spacing w:val="0"/>
                <w:w w:val="100"/>
                <w:position w:val="0"/>
                <w:sz w:val="18"/>
                <w:szCs w:val="18"/>
              </w:rPr>
              <w:t>弱电工程分包</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协议价格</w:t>
            </w:r>
          </w:p>
        </w:tc>
      </w:tr>
      <w:tr>
        <w:trPr>
          <w:trHeight w:val="365"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紫光集团有限公司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2,088,067.07</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3,572,094.17</w:t>
            </w:r>
            <w:r>
              <w:rPr>
                <w:color w:val="000000"/>
                <w:spacing w:val="0"/>
                <w:w w:val="100"/>
                <w:position w:val="0"/>
                <w:sz w:val="18"/>
                <w:szCs w:val="18"/>
              </w:rPr>
              <w:t>存储设备采购</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协议价格</w:t>
            </w:r>
          </w:p>
        </w:tc>
      </w:tr>
      <w:tr>
        <w:trPr>
          <w:trHeight w:val="370"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北京威视科技发展有限公司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4,358,974.12</w:t>
            </w:r>
            <w:r>
              <w:rPr>
                <w:color w:val="000000"/>
                <w:spacing w:val="0"/>
                <w:w w:val="100"/>
                <w:position w:val="0"/>
                <w:sz w:val="18"/>
                <w:szCs w:val="18"/>
              </w:rPr>
              <w:t>网络设备采购</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协议价格</w:t>
            </w:r>
          </w:p>
        </w:tc>
      </w:tr>
      <w:tr>
        <w:trPr>
          <w:trHeight w:val="370"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北京同方电子科技有限公司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4,059,000.00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2,373,165.15</w:t>
            </w:r>
            <w:r>
              <w:rPr>
                <w:color w:val="000000"/>
                <w:spacing w:val="0"/>
                <w:w w:val="100"/>
                <w:position w:val="0"/>
                <w:sz w:val="18"/>
                <w:szCs w:val="18"/>
              </w:rPr>
              <w:t>电子产品采购</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协议价格</w:t>
            </w:r>
          </w:p>
        </w:tc>
      </w:tr>
      <w:tr>
        <w:trPr>
          <w:trHeight w:val="370"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北京同方洁净技术有限公司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5,116,553.57</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原材料采购</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协议价格</w:t>
            </w:r>
          </w:p>
        </w:tc>
      </w:tr>
      <w:tr>
        <w:trPr>
          <w:trHeight w:val="370"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吉林清华同方科贸有限责任公司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2,092,558.97</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5,769,492.89</w:t>
            </w:r>
            <w:r>
              <w:rPr>
                <w:color w:val="000000"/>
                <w:spacing w:val="0"/>
                <w:w w:val="100"/>
                <w:position w:val="0"/>
                <w:sz w:val="18"/>
                <w:szCs w:val="18"/>
              </w:rPr>
              <w:t>原材料采购</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协议价格</w:t>
            </w:r>
          </w:p>
        </w:tc>
      </w:tr>
      <w:tr>
        <w:trPr>
          <w:trHeight w:val="374"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深圳清华同方股份有限公司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31,330,022.35</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数码产品采购</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协议价格</w:t>
            </w:r>
          </w:p>
        </w:tc>
      </w:tr>
      <w:tr>
        <w:trPr>
          <w:trHeight w:val="365"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泰豪软件股份有限公司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3,549,564.6</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2,255,570.99</w:t>
            </w:r>
            <w:r>
              <w:rPr>
                <w:color w:val="000000"/>
                <w:spacing w:val="0"/>
                <w:w w:val="100"/>
                <w:position w:val="0"/>
                <w:sz w:val="18"/>
                <w:szCs w:val="18"/>
              </w:rPr>
              <w:t>软件采购</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协议价格</w:t>
            </w:r>
          </w:p>
        </w:tc>
      </w:tr>
      <w:tr>
        <w:trPr>
          <w:trHeight w:val="408" w:hRule="exact"/>
        </w:trPr>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87,820,332.82</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48,907,438.21</w:t>
            </w:r>
          </w:p>
        </w:tc>
        <w:tc>
          <w:tcPr>
            <w:tcBorders>
              <w:top w:val="single" w:sz="4"/>
              <w:bottom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numPr>
          <w:ilvl w:val="0"/>
          <w:numId w:val="131"/>
        </w:numPr>
        <w:shd w:val="clear" w:color="auto" w:fill="auto"/>
        <w:bidi w:val="0"/>
        <w:spacing w:before="0" w:after="320" w:line="240" w:lineRule="auto"/>
        <w:ind w:left="0" w:right="0" w:firstLine="520"/>
        <w:jc w:val="left"/>
      </w:pPr>
      <w:bookmarkStart w:id="953" w:name="bookmark953"/>
      <w:bookmarkStart w:id="954" w:name="bookmark954"/>
      <w:bookmarkStart w:id="955" w:name="bookmark955"/>
      <w:bookmarkStart w:id="956" w:name="bookmark956"/>
      <w:bookmarkEnd w:id="955"/>
      <w:r>
        <w:rPr>
          <w:color w:val="000000"/>
          <w:spacing w:val="0"/>
          <w:w w:val="100"/>
          <w:position w:val="0"/>
          <w:sz w:val="24"/>
          <w:szCs w:val="24"/>
        </w:rPr>
        <w:t>受让股权投资</w:t>
      </w:r>
      <w:bookmarkEnd w:id="953"/>
      <w:bookmarkEnd w:id="954"/>
      <w:bookmarkEnd w:id="956"/>
    </w:p>
    <w:tbl>
      <w:tblPr>
        <w:tblOverlap w:val="never"/>
        <w:jc w:val="center"/>
        <w:tblLayout w:type="fixed"/>
      </w:tblPr>
      <w:tblGrid>
        <w:gridCol w:w="1622"/>
        <w:gridCol w:w="3389"/>
        <w:gridCol w:w="1344"/>
        <w:gridCol w:w="998"/>
        <w:gridCol w:w="1925"/>
      </w:tblGrid>
      <w:tr>
        <w:trPr>
          <w:trHeight w:val="658" w:hRule="exact"/>
        </w:trPr>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60"/>
              <w:jc w:val="left"/>
              <w:rPr>
                <w:sz w:val="18"/>
                <w:szCs w:val="18"/>
              </w:rPr>
            </w:pPr>
            <w:r>
              <w:rPr>
                <w:b/>
                <w:bCs/>
                <w:color w:val="000000"/>
                <w:spacing w:val="0"/>
                <w:w w:val="100"/>
                <w:position w:val="0"/>
                <w:sz w:val="18"/>
                <w:szCs w:val="18"/>
              </w:rPr>
              <w:t>关联方名称</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00"/>
              <w:jc w:val="left"/>
              <w:rPr>
                <w:sz w:val="18"/>
                <w:szCs w:val="18"/>
              </w:rPr>
            </w:pPr>
            <w:r>
              <w:rPr>
                <w:b/>
                <w:bCs/>
                <w:color w:val="000000"/>
                <w:spacing w:val="0"/>
                <w:w w:val="100"/>
                <w:position w:val="0"/>
                <w:sz w:val="18"/>
                <w:szCs w:val="18"/>
              </w:rPr>
              <w:t>交易发生</w:t>
            </w:r>
          </w:p>
          <w:p>
            <w:pPr>
              <w:pStyle w:val="Style38"/>
              <w:keepNext w:val="0"/>
              <w:keepLines w:val="0"/>
              <w:widowControl w:val="0"/>
              <w:shd w:val="clear" w:color="auto" w:fill="auto"/>
              <w:tabs>
                <w:tab w:pos="1836" w:val="left"/>
              </w:tabs>
              <w:bidi w:val="0"/>
              <w:spacing w:before="0" w:after="0" w:line="240" w:lineRule="auto"/>
              <w:ind w:left="0" w:right="0" w:firstLine="300"/>
              <w:jc w:val="left"/>
              <w:rPr>
                <w:sz w:val="18"/>
                <w:szCs w:val="18"/>
              </w:rPr>
            </w:pPr>
            <w:r>
              <w:rPr>
                <w:b/>
                <w:bCs/>
                <w:color w:val="000000"/>
                <w:spacing w:val="0"/>
                <w:w w:val="100"/>
                <w:position w:val="0"/>
                <w:sz w:val="18"/>
                <w:szCs w:val="18"/>
              </w:rPr>
              <w:t>交易发生</w:t>
              <w:tab/>
              <w:t>交易内容</w:t>
            </w:r>
          </w:p>
          <w:p>
            <w:pPr>
              <w:pStyle w:val="Style38"/>
              <w:keepNext w:val="0"/>
              <w:keepLines w:val="0"/>
              <w:widowControl w:val="0"/>
              <w:shd w:val="clear" w:color="auto" w:fill="auto"/>
              <w:bidi w:val="0"/>
              <w:spacing w:before="0" w:after="0" w:line="240" w:lineRule="auto"/>
              <w:ind w:left="0" w:right="0" w:firstLine="480"/>
              <w:jc w:val="left"/>
              <w:rPr>
                <w:sz w:val="18"/>
                <w:szCs w:val="18"/>
              </w:rPr>
            </w:pPr>
            <w:r>
              <w:rPr>
                <w:b/>
                <w:bCs/>
                <w:color w:val="000000"/>
                <w:spacing w:val="0"/>
                <w:w w:val="100"/>
                <w:position w:val="0"/>
                <w:sz w:val="18"/>
                <w:szCs w:val="18"/>
              </w:rPr>
              <w:t>时间</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331" w:lineRule="exact"/>
              <w:ind w:left="380" w:right="0" w:firstLine="0"/>
              <w:jc w:val="left"/>
              <w:rPr>
                <w:sz w:val="18"/>
                <w:szCs w:val="18"/>
              </w:rPr>
            </w:pPr>
            <w:r>
              <w:rPr>
                <w:b/>
                <w:bCs/>
                <w:color w:val="000000"/>
                <w:spacing w:val="0"/>
                <w:w w:val="100"/>
                <w:position w:val="0"/>
                <w:sz w:val="18"/>
                <w:szCs w:val="18"/>
              </w:rPr>
              <w:t>交易 金额</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88" w:lineRule="exact"/>
              <w:ind w:left="0" w:right="0" w:firstLine="0"/>
              <w:jc w:val="center"/>
              <w:rPr>
                <w:sz w:val="18"/>
                <w:szCs w:val="18"/>
              </w:rPr>
            </w:pPr>
            <w:r>
              <w:rPr>
                <w:b/>
                <w:bCs/>
                <w:color w:val="000000"/>
                <w:spacing w:val="0"/>
                <w:w w:val="100"/>
                <w:position w:val="0"/>
                <w:sz w:val="18"/>
                <w:szCs w:val="18"/>
              </w:rPr>
              <w:t>已结算 金额</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rPr>
              <w:t>未结算</w:t>
            </w:r>
          </w:p>
          <w:p>
            <w:pPr>
              <w:pStyle w:val="Style38"/>
              <w:keepNext w:val="0"/>
              <w:keepLines w:val="0"/>
              <w:widowControl w:val="0"/>
              <w:shd w:val="clear" w:color="auto" w:fill="auto"/>
              <w:bidi w:val="0"/>
              <w:spacing w:before="0" w:after="0" w:line="240" w:lineRule="auto"/>
              <w:ind w:left="1120" w:right="0" w:firstLine="0"/>
              <w:jc w:val="left"/>
              <w:rPr>
                <w:sz w:val="18"/>
                <w:szCs w:val="18"/>
              </w:rPr>
            </w:pPr>
            <w:r>
              <w:rPr>
                <w:b/>
                <w:bCs/>
                <w:color w:val="000000"/>
                <w:spacing w:val="0"/>
                <w:w w:val="100"/>
                <w:position w:val="0"/>
                <w:sz w:val="18"/>
                <w:szCs w:val="18"/>
              </w:rPr>
              <w:t>定价政策</w:t>
            </w:r>
          </w:p>
          <w:p>
            <w:pPr>
              <w:pStyle w:val="Style38"/>
              <w:keepNext w:val="0"/>
              <w:keepLines w:val="0"/>
              <w:widowControl w:val="0"/>
              <w:shd w:val="clear" w:color="auto" w:fill="auto"/>
              <w:bidi w:val="0"/>
              <w:spacing w:before="0" w:after="0" w:line="240" w:lineRule="auto"/>
              <w:ind w:left="0" w:right="0" w:firstLine="340"/>
              <w:jc w:val="left"/>
              <w:rPr>
                <w:sz w:val="18"/>
                <w:szCs w:val="18"/>
              </w:rPr>
            </w:pPr>
            <w:r>
              <w:rPr>
                <w:b/>
                <w:bCs/>
                <w:color w:val="000000"/>
                <w:spacing w:val="0"/>
                <w:w w:val="100"/>
                <w:position w:val="0"/>
                <w:sz w:val="18"/>
                <w:szCs w:val="18"/>
              </w:rPr>
              <w:t>金额</w:t>
            </w:r>
          </w:p>
        </w:tc>
      </w:tr>
      <w:tr>
        <w:trPr>
          <w:trHeight w:val="629" w:hRule="exact"/>
        </w:trPr>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清华控股有限公司</w:t>
            </w:r>
          </w:p>
        </w:tc>
        <w:tc>
          <w:tcPr>
            <w:tcBorders>
              <w:top w:val="single" w:sz="4"/>
            </w:tcBorders>
            <w:shd w:val="clear" w:color="auto" w:fill="FFFFFF"/>
            <w:vAlign w:val="bottom"/>
          </w:tcPr>
          <w:p>
            <w:pPr>
              <w:pStyle w:val="Style38"/>
              <w:keepNext w:val="0"/>
              <w:keepLines w:val="0"/>
              <w:widowControl w:val="0"/>
              <w:shd w:val="clear" w:color="auto" w:fill="auto"/>
              <w:tabs>
                <w:tab w:pos="1031" w:val="left"/>
              </w:tabs>
              <w:bidi w:val="0"/>
              <w:spacing w:before="0" w:after="0" w:line="240" w:lineRule="auto"/>
              <w:ind w:left="0" w:right="0" w:firstLine="580"/>
              <w:jc w:val="left"/>
              <w:rPr>
                <w:sz w:val="18"/>
                <w:szCs w:val="18"/>
              </w:rPr>
            </w:pPr>
            <w:r>
              <w:rPr>
                <w:color w:val="000000"/>
                <w:spacing w:val="0"/>
                <w:w w:val="100"/>
                <w:position w:val="0"/>
                <w:sz w:val="18"/>
                <w:szCs w:val="18"/>
              </w:rPr>
              <w:t>一</w:t>
              <w:tab/>
              <w:t>口受让持有北京清华同方微</w:t>
            </w:r>
          </w:p>
          <w:p>
            <w:pPr>
              <w:pStyle w:val="Style38"/>
              <w:keepNext w:val="0"/>
              <w:keepLines w:val="0"/>
              <w:widowControl w:val="0"/>
              <w:shd w:val="clear" w:color="auto" w:fill="auto"/>
              <w:bidi w:val="0"/>
              <w:spacing w:before="0" w:after="0" w:line="18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p>
          <w:p>
            <w:pPr>
              <w:pStyle w:val="Style38"/>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电子有限公司</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股权</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26,934,500.00</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26,934,500.00</w:t>
            </w:r>
            <w:r>
              <w:rPr>
                <w:color w:val="000000"/>
                <w:spacing w:val="0"/>
                <w:w w:val="100"/>
                <w:position w:val="0"/>
                <w:sz w:val="18"/>
                <w:szCs w:val="18"/>
              </w:rPr>
              <w:t>协议价格</w:t>
            </w:r>
          </w:p>
        </w:tc>
      </w:tr>
      <w:tr>
        <w:trPr>
          <w:trHeight w:val="624"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清华控股有限公司</w:t>
            </w:r>
          </w:p>
        </w:tc>
        <w:tc>
          <w:tcPr>
            <w:tcBorders/>
            <w:shd w:val="clear" w:color="auto" w:fill="FFFFFF"/>
            <w:vAlign w:val="top"/>
          </w:tcPr>
          <w:p>
            <w:pPr>
              <w:pStyle w:val="Style38"/>
              <w:keepNext w:val="0"/>
              <w:keepLines w:val="0"/>
              <w:widowControl w:val="0"/>
              <w:shd w:val="clear" w:color="auto" w:fill="auto"/>
              <w:tabs>
                <w:tab w:pos="1022" w:val="left"/>
              </w:tabs>
              <w:bidi w:val="0"/>
              <w:spacing w:before="0" w:after="0" w:line="240" w:lineRule="auto"/>
              <w:ind w:left="0" w:right="0" w:firstLine="580"/>
              <w:jc w:val="left"/>
              <w:rPr>
                <w:sz w:val="18"/>
                <w:szCs w:val="18"/>
              </w:rPr>
            </w:pPr>
            <w:r>
              <w:rPr>
                <w:color w:val="000000"/>
                <w:spacing w:val="0"/>
                <w:w w:val="100"/>
                <w:position w:val="0"/>
                <w:sz w:val="18"/>
                <w:szCs w:val="18"/>
              </w:rPr>
              <w:t>一</w:t>
              <w:tab/>
              <w:t>口受让持有北京清华同方软</w:t>
            </w:r>
          </w:p>
          <w:p>
            <w:pPr>
              <w:pStyle w:val="Style38"/>
              <w:keepNext w:val="0"/>
              <w:keepLines w:val="0"/>
              <w:widowControl w:val="0"/>
              <w:shd w:val="clear" w:color="auto" w:fill="auto"/>
              <w:bidi w:val="0"/>
              <w:spacing w:before="0" w:after="0" w:line="18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p>
          <w:p>
            <w:pPr>
              <w:pStyle w:val="Style38"/>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件股份有限公司</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股权</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5,864,600.00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5,864,600.00</w:t>
            </w:r>
            <w:r>
              <w:rPr>
                <w:color w:val="000000"/>
                <w:spacing w:val="0"/>
                <w:w w:val="100"/>
                <w:position w:val="0"/>
                <w:sz w:val="18"/>
                <w:szCs w:val="18"/>
              </w:rPr>
              <w:t>协议价格</w:t>
            </w:r>
          </w:p>
        </w:tc>
      </w:tr>
      <w:tr>
        <w:trPr>
          <w:trHeight w:val="547"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清华控股有限公司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80"/>
              <w:jc w:val="left"/>
              <w:rPr>
                <w:sz w:val="18"/>
                <w:szCs w:val="18"/>
              </w:rPr>
            </w:pPr>
            <w:r>
              <w:rPr>
                <w:i/>
                <w:iCs/>
                <w:color w:val="000000"/>
                <w:spacing w:val="0"/>
                <w:w w:val="100"/>
                <w:position w:val="0"/>
                <w:sz w:val="24"/>
                <w:szCs w:val="24"/>
              </w:rPr>
              <w:t>一</w:t>
            </w:r>
            <w:r>
              <w:rPr>
                <w:color w:val="000000"/>
                <w:spacing w:val="0"/>
                <w:w w:val="100"/>
                <w:position w:val="0"/>
                <w:sz w:val="18"/>
                <w:szCs w:val="18"/>
              </w:rPr>
              <w:t xml:space="preserve"> 巳受让持有清华同方光盘股</w:t>
            </w:r>
          </w:p>
          <w:p>
            <w:pPr>
              <w:pStyle w:val="Style38"/>
              <w:keepNext w:val="0"/>
              <w:keepLines w:val="0"/>
              <w:widowControl w:val="0"/>
              <w:shd w:val="clear" w:color="auto" w:fill="auto"/>
              <w:bidi w:val="0"/>
              <w:spacing w:before="0" w:after="0" w:line="18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p>
          <w:p>
            <w:pPr>
              <w:pStyle w:val="Style38"/>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份有限公司</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股权</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13,034,000.00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13,034,000.00</w:t>
            </w:r>
            <w:r>
              <w:rPr>
                <w:color w:val="000000"/>
                <w:spacing w:val="0"/>
                <w:w w:val="100"/>
                <w:position w:val="0"/>
                <w:sz w:val="18"/>
                <w:szCs w:val="18"/>
              </w:rPr>
              <w:t>协议价格</w:t>
            </w:r>
          </w:p>
        </w:tc>
      </w:tr>
      <w:tr>
        <w:trPr>
          <w:trHeight w:val="710"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清华控股有限公司</w:t>
            </w:r>
          </w:p>
        </w:tc>
        <w:tc>
          <w:tcPr>
            <w:tcBorders/>
            <w:shd w:val="clear" w:color="auto" w:fill="FFFFFF"/>
            <w:vAlign w:val="bottom"/>
          </w:tcPr>
          <w:p>
            <w:pPr>
              <w:pStyle w:val="Style38"/>
              <w:keepNext w:val="0"/>
              <w:keepLines w:val="0"/>
              <w:widowControl w:val="0"/>
              <w:shd w:val="clear" w:color="auto" w:fill="auto"/>
              <w:tabs>
                <w:tab w:pos="1026" w:val="left"/>
              </w:tabs>
              <w:bidi w:val="0"/>
              <w:spacing w:before="0" w:after="0" w:line="240" w:lineRule="auto"/>
              <w:ind w:left="0" w:right="0" w:firstLine="580"/>
              <w:jc w:val="left"/>
              <w:rPr>
                <w:sz w:val="18"/>
                <w:szCs w:val="18"/>
              </w:rPr>
            </w:pPr>
            <w:r>
              <w:rPr>
                <w:color w:val="000000"/>
                <w:spacing w:val="0"/>
                <w:w w:val="100"/>
                <w:position w:val="0"/>
                <w:sz w:val="18"/>
                <w:szCs w:val="18"/>
              </w:rPr>
              <w:t>一</w:t>
              <w:tab/>
              <w:t>口受让持有北京清华同方机</w:t>
            </w:r>
          </w:p>
          <w:p>
            <w:pPr>
              <w:pStyle w:val="Style38"/>
              <w:keepNext w:val="0"/>
              <w:keepLines w:val="0"/>
              <w:widowControl w:val="0"/>
              <w:shd w:val="clear" w:color="auto" w:fill="auto"/>
              <w:bidi w:val="0"/>
              <w:spacing w:before="0" w:after="0" w:line="18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p>
          <w:p>
            <w:pPr>
              <w:pStyle w:val="Style38"/>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电工业有限公司</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股权</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4,166,900.00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4,166,900.00</w:t>
            </w:r>
            <w:r>
              <w:rPr>
                <w:color w:val="000000"/>
                <w:spacing w:val="0"/>
                <w:w w:val="100"/>
                <w:position w:val="0"/>
                <w:sz w:val="18"/>
                <w:szCs w:val="18"/>
              </w:rPr>
              <w:t>协议价格</w:t>
            </w:r>
          </w:p>
        </w:tc>
      </w:tr>
      <w:tr>
        <w:trPr>
          <w:trHeight w:val="480" w:hRule="exact"/>
        </w:trPr>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gridSpan w:val="2"/>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0.00 50,000,000.00</w:t>
            </w:r>
          </w:p>
        </w:tc>
      </w:tr>
    </w:tbl>
    <w:p>
      <w:pPr>
        <w:widowControl w:val="0"/>
        <w:spacing w:after="319" w:line="1" w:lineRule="exact"/>
      </w:pPr>
    </w:p>
    <w:p>
      <w:pPr>
        <w:pStyle w:val="Style32"/>
        <w:keepNext/>
        <w:keepLines/>
        <w:widowControl w:val="0"/>
        <w:numPr>
          <w:ilvl w:val="0"/>
          <w:numId w:val="131"/>
        </w:numPr>
        <w:shd w:val="clear" w:color="auto" w:fill="auto"/>
        <w:bidi w:val="0"/>
        <w:spacing w:before="0" w:after="320" w:line="240" w:lineRule="auto"/>
        <w:ind w:left="0" w:right="0" w:firstLine="520"/>
        <w:jc w:val="left"/>
      </w:pPr>
      <w:bookmarkStart w:id="957" w:name="bookmark957"/>
      <w:bookmarkStart w:id="958" w:name="bookmark958"/>
      <w:bookmarkStart w:id="959" w:name="bookmark959"/>
      <w:bookmarkStart w:id="960" w:name="bookmark960"/>
      <w:bookmarkEnd w:id="959"/>
      <w:r>
        <w:rPr>
          <w:color w:val="000000"/>
          <w:spacing w:val="0"/>
          <w:w w:val="100"/>
          <w:position w:val="0"/>
          <w:sz w:val="24"/>
          <w:szCs w:val="24"/>
        </w:rPr>
        <w:t>资产出租</w:t>
      </w:r>
      <w:bookmarkEnd w:id="957"/>
      <w:bookmarkEnd w:id="958"/>
      <w:bookmarkEnd w:id="960"/>
    </w:p>
    <w:tbl>
      <w:tblPr>
        <w:tblOverlap w:val="never"/>
        <w:jc w:val="center"/>
        <w:tblLayout w:type="fixed"/>
      </w:tblPr>
      <w:tblGrid>
        <w:gridCol w:w="1685"/>
        <w:gridCol w:w="3067"/>
        <w:gridCol w:w="1526"/>
        <w:gridCol w:w="1181"/>
        <w:gridCol w:w="1819"/>
      </w:tblGrid>
      <w:tr>
        <w:trPr>
          <w:trHeight w:val="648" w:hRule="exact"/>
        </w:trPr>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60"/>
              <w:jc w:val="left"/>
              <w:rPr>
                <w:sz w:val="18"/>
                <w:szCs w:val="18"/>
              </w:rPr>
            </w:pPr>
            <w:r>
              <w:rPr>
                <w:b/>
                <w:bCs/>
                <w:color w:val="000000"/>
                <w:spacing w:val="0"/>
                <w:w w:val="100"/>
                <w:position w:val="0"/>
                <w:sz w:val="18"/>
                <w:szCs w:val="18"/>
              </w:rPr>
              <w:t>关联方名称</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rPr>
              <w:t>交易发生</w:t>
            </w:r>
          </w:p>
          <w:p>
            <w:pPr>
              <w:pStyle w:val="Style38"/>
              <w:keepNext w:val="0"/>
              <w:keepLines w:val="0"/>
              <w:widowControl w:val="0"/>
              <w:shd w:val="clear" w:color="auto" w:fill="auto"/>
              <w:tabs>
                <w:tab w:pos="1838" w:val="left"/>
              </w:tabs>
              <w:bidi w:val="0"/>
              <w:spacing w:before="0" w:after="120" w:line="240" w:lineRule="auto"/>
              <w:ind w:left="0" w:right="0" w:firstLine="240"/>
              <w:jc w:val="left"/>
              <w:rPr>
                <w:sz w:val="18"/>
                <w:szCs w:val="18"/>
              </w:rPr>
            </w:pPr>
            <w:r>
              <w:rPr>
                <w:b/>
                <w:bCs/>
                <w:color w:val="000000"/>
                <w:spacing w:val="0"/>
                <w:w w:val="100"/>
                <w:position w:val="0"/>
                <w:sz w:val="18"/>
                <w:szCs w:val="18"/>
              </w:rPr>
              <w:t>交易发生</w:t>
              <w:tab/>
            </w:r>
            <w:r>
              <w:rPr>
                <w:b/>
                <w:bCs/>
                <w:color w:val="000000"/>
                <w:spacing w:val="0"/>
                <w:w w:val="100"/>
                <w:position w:val="0"/>
                <w:sz w:val="18"/>
                <w:szCs w:val="18"/>
                <w:vertAlign w:val="subscript"/>
              </w:rPr>
              <w:t>交易内容</w:t>
            </w:r>
          </w:p>
          <w:p>
            <w:pPr>
              <w:pStyle w:val="Style38"/>
              <w:keepNext w:val="0"/>
              <w:keepLines w:val="0"/>
              <w:widowControl w:val="0"/>
              <w:shd w:val="clear" w:color="auto" w:fill="auto"/>
              <w:bidi w:val="0"/>
              <w:spacing w:before="0" w:after="0" w:line="240" w:lineRule="auto"/>
              <w:ind w:left="0" w:right="0" w:firstLine="420"/>
              <w:jc w:val="left"/>
              <w:rPr>
                <w:sz w:val="18"/>
                <w:szCs w:val="18"/>
              </w:rPr>
            </w:pPr>
            <w:r>
              <w:rPr>
                <w:b/>
                <w:bCs/>
                <w:color w:val="000000"/>
                <w:spacing w:val="0"/>
                <w:w w:val="100"/>
                <w:position w:val="0"/>
                <w:sz w:val="18"/>
                <w:szCs w:val="18"/>
              </w:rPr>
              <w:t>时间</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312" w:lineRule="exact"/>
              <w:ind w:left="0" w:right="0" w:firstLine="0"/>
              <w:jc w:val="center"/>
              <w:rPr>
                <w:sz w:val="18"/>
                <w:szCs w:val="18"/>
              </w:rPr>
            </w:pPr>
            <w:r>
              <w:rPr>
                <w:b/>
                <w:bCs/>
                <w:color w:val="000000"/>
                <w:spacing w:val="0"/>
                <w:w w:val="100"/>
                <w:position w:val="0"/>
                <w:sz w:val="18"/>
                <w:szCs w:val="18"/>
              </w:rPr>
              <w:t>交易 金额</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312" w:lineRule="exact"/>
              <w:ind w:left="0" w:right="0" w:firstLine="0"/>
              <w:jc w:val="center"/>
              <w:rPr>
                <w:sz w:val="18"/>
                <w:szCs w:val="18"/>
              </w:rPr>
            </w:pPr>
            <w:r>
              <w:rPr>
                <w:b/>
                <w:bCs/>
                <w:color w:val="000000"/>
                <w:spacing w:val="0"/>
                <w:w w:val="100"/>
                <w:position w:val="0"/>
                <w:sz w:val="18"/>
                <w:szCs w:val="18"/>
              </w:rPr>
              <w:t>已结算 金额</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未结算定价政策</w:t>
            </w:r>
          </w:p>
          <w:p>
            <w:pPr>
              <w:pStyle w:val="Style38"/>
              <w:keepNext w:val="0"/>
              <w:keepLines w:val="0"/>
              <w:widowControl w:val="0"/>
              <w:shd w:val="clear" w:color="auto" w:fill="auto"/>
              <w:bidi w:val="0"/>
              <w:spacing w:before="0" w:after="0" w:line="240" w:lineRule="auto"/>
              <w:ind w:left="0" w:right="0" w:firstLine="220"/>
              <w:jc w:val="left"/>
              <w:rPr>
                <w:sz w:val="18"/>
                <w:szCs w:val="18"/>
              </w:rPr>
            </w:pPr>
            <w:r>
              <w:rPr>
                <w:b/>
                <w:bCs/>
                <w:color w:val="000000"/>
                <w:spacing w:val="0"/>
                <w:w w:val="100"/>
                <w:position w:val="0"/>
                <w:sz w:val="18"/>
                <w:szCs w:val="18"/>
              </w:rPr>
              <w:t>金额</w:t>
            </w:r>
          </w:p>
        </w:tc>
      </w:tr>
      <w:tr>
        <w:trPr>
          <w:trHeight w:val="634" w:hRule="exact"/>
        </w:trPr>
        <w:tc>
          <w:tcPr>
            <w:tcBorders>
              <w:top w:val="single" w:sz="4"/>
            </w:tcBorders>
            <w:shd w:val="clear" w:color="auto" w:fill="FFFFFF"/>
            <w:vAlign w:val="top"/>
          </w:tcPr>
          <w:p>
            <w:pPr>
              <w:pStyle w:val="Style38"/>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8"/>
                <w:szCs w:val="18"/>
              </w:rPr>
              <w:t>清华同方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鞍山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环保 设备股份有限公司</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年度房租租赁</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协议价格</w:t>
            </w:r>
          </w:p>
        </w:tc>
      </w:tr>
      <w:tr>
        <w:trPr>
          <w:trHeight w:val="494" w:hRule="exact"/>
        </w:trPr>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p>
      <w:pPr>
        <w:widowControl w:val="0"/>
        <w:jc w:val="left"/>
        <w:rPr>
          <w:sz w:val="2"/>
          <w:szCs w:val="2"/>
        </w:rPr>
      </w:pPr>
      <w:r>
        <w:drawing>
          <wp:inline>
            <wp:extent cx="908050" cy="304800"/>
            <wp:docPr id="229" name="Picutre 229"/>
            <a:graphic xmlns:a="http://schemas.openxmlformats.org/drawingml/2006/main">
              <a:graphicData uri="http://schemas.openxmlformats.org/drawingml/2006/picture">
                <pic:pic xmlns:pic="http://schemas.openxmlformats.org/drawingml/2006/picture">
                  <pic:nvPicPr>
                    <pic:cNvPr id="229" name="Picture 229"/>
                    <pic:cNvPicPr/>
                  </pic:nvPicPr>
                  <pic:blipFill>
                    <a:blip r:embed="rId193"/>
                    <a:stretch/>
                  </pic:blipFill>
                  <pic:spPr>
                    <a:xfrm>
                      <a:ext cx="908050" cy="304800"/>
                    </a:xfrm>
                    <a:prstGeom prst="rect"/>
                  </pic:spPr>
                </pic:pic>
              </a:graphicData>
            </a:graphic>
          </wp:inline>
        </w:drawing>
      </w:r>
    </w:p>
    <w:p>
      <w:pPr>
        <w:widowControl w:val="0"/>
        <w:spacing w:after="639" w:line="1" w:lineRule="exact"/>
      </w:pPr>
    </w:p>
    <w:p>
      <w:pPr>
        <w:pStyle w:val="Style17"/>
        <w:keepNext w:val="0"/>
        <w:keepLines w:val="0"/>
        <w:widowControl w:val="0"/>
        <w:numPr>
          <w:ilvl w:val="0"/>
          <w:numId w:val="131"/>
        </w:numPr>
        <w:shd w:val="clear" w:color="auto" w:fill="auto"/>
        <w:bidi w:val="0"/>
        <w:spacing w:before="0" w:after="380" w:line="240" w:lineRule="auto"/>
        <w:ind w:left="0" w:right="0" w:firstLine="520"/>
        <w:jc w:val="left"/>
      </w:pPr>
      <w:bookmarkStart w:id="961" w:name="bookmark961"/>
      <w:bookmarkEnd w:id="961"/>
      <w:r>
        <w:rPr>
          <w:color w:val="000000"/>
          <w:spacing w:val="0"/>
          <w:w w:val="100"/>
          <w:position w:val="0"/>
          <w:sz w:val="24"/>
          <w:szCs w:val="24"/>
        </w:rPr>
        <w:t>提供资金</w:t>
      </w:r>
    </w:p>
    <w:p>
      <w:pPr>
        <w:pStyle w:val="Style34"/>
        <w:keepNext w:val="0"/>
        <w:keepLines w:val="0"/>
        <w:widowControl w:val="0"/>
        <w:shd w:val="clear" w:color="auto" w:fill="auto"/>
        <w:tabs>
          <w:tab w:pos="5866" w:val="left"/>
        </w:tabs>
        <w:bidi w:val="0"/>
        <w:spacing w:before="0" w:after="0" w:line="240" w:lineRule="auto"/>
        <w:ind w:left="3490" w:right="0" w:firstLine="0"/>
        <w:jc w:val="left"/>
      </w:pPr>
      <w:r>
        <w:rPr>
          <w:b/>
          <w:bCs/>
          <w:color w:val="000000"/>
          <w:spacing w:val="0"/>
          <w:w w:val="100"/>
          <w:position w:val="0"/>
        </w:rPr>
        <w:t>向关联方提供资金</w:t>
        <w:tab/>
        <w:t>从关联方获取资金</w:t>
      </w:r>
    </w:p>
    <w:tbl>
      <w:tblPr>
        <w:tblOverlap w:val="never"/>
        <w:jc w:val="center"/>
        <w:tblLayout w:type="fixed"/>
      </w:tblPr>
      <w:tblGrid>
        <w:gridCol w:w="2765"/>
        <w:gridCol w:w="1378"/>
        <w:gridCol w:w="1498"/>
        <w:gridCol w:w="998"/>
        <w:gridCol w:w="792"/>
        <w:gridCol w:w="1694"/>
      </w:tblGrid>
      <w:tr>
        <w:trPr>
          <w:trHeight w:val="418"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关联方名称</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40"/>
              <w:jc w:val="left"/>
              <w:rPr>
                <w:sz w:val="18"/>
                <w:szCs w:val="18"/>
              </w:rPr>
            </w:pPr>
            <w:r>
              <w:rPr>
                <w:b/>
                <w:bCs/>
                <w:color w:val="000000"/>
                <w:spacing w:val="0"/>
                <w:w w:val="100"/>
                <w:position w:val="0"/>
                <w:sz w:val="18"/>
                <w:szCs w:val="18"/>
              </w:rPr>
              <w:t>发生额</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40"/>
              <w:jc w:val="left"/>
              <w:rPr>
                <w:sz w:val="18"/>
                <w:szCs w:val="18"/>
              </w:rPr>
            </w:pPr>
            <w:r>
              <w:rPr>
                <w:b/>
                <w:bCs/>
                <w:color w:val="000000"/>
                <w:spacing w:val="0"/>
                <w:w w:val="100"/>
                <w:position w:val="0"/>
                <w:sz w:val="18"/>
                <w:szCs w:val="18"/>
              </w:rPr>
              <w:t>余额</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00"/>
              <w:jc w:val="left"/>
              <w:rPr>
                <w:sz w:val="18"/>
                <w:szCs w:val="18"/>
              </w:rPr>
            </w:pPr>
            <w:r>
              <w:rPr>
                <w:b/>
                <w:bCs/>
                <w:color w:val="000000"/>
                <w:spacing w:val="0"/>
                <w:w w:val="100"/>
                <w:position w:val="0"/>
                <w:sz w:val="18"/>
                <w:szCs w:val="18"/>
              </w:rPr>
              <w:t>发生额</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余额</w:t>
            </w:r>
          </w:p>
        </w:tc>
        <w:tc>
          <w:tcPr>
            <w:tcBorders/>
            <w:shd w:val="clear" w:color="auto" w:fill="FFFFFF"/>
            <w:vAlign w:val="top"/>
          </w:tcPr>
          <w:p>
            <w:pPr>
              <w:pStyle w:val="Style38"/>
              <w:keepNext w:val="0"/>
              <w:keepLines w:val="0"/>
              <w:widowControl w:val="0"/>
              <w:shd w:val="clear" w:color="auto" w:fill="auto"/>
              <w:tabs>
                <w:tab w:pos="773" w:val="left"/>
              </w:tabs>
              <w:bidi w:val="0"/>
              <w:spacing w:before="0" w:after="0" w:line="240" w:lineRule="auto"/>
              <w:ind w:left="0" w:right="0" w:firstLine="0"/>
              <w:jc w:val="left"/>
              <w:rPr>
                <w:sz w:val="18"/>
                <w:szCs w:val="18"/>
              </w:rPr>
            </w:pPr>
            <w:r>
              <w:rPr>
                <w:b/>
                <w:bCs/>
                <w:color w:val="000000"/>
                <w:spacing w:val="0"/>
                <w:w w:val="100"/>
                <w:position w:val="0"/>
                <w:sz w:val="18"/>
                <w:szCs w:val="18"/>
              </w:rPr>
              <w:t>-</w:t>
              <w:tab/>
              <w:t>备注</w:t>
            </w:r>
          </w:p>
        </w:tc>
      </w:tr>
      <w:tr>
        <w:trPr>
          <w:trHeight w:val="350"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清华同方(哈尔滨)水务有限公司</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-14,349,337.50</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187,554,691.50</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B.O.T.</w:t>
            </w:r>
            <w:r>
              <w:rPr>
                <w:color w:val="000000"/>
                <w:spacing w:val="0"/>
                <w:w w:val="100"/>
                <w:position w:val="0"/>
                <w:sz w:val="18"/>
                <w:szCs w:val="18"/>
              </w:rPr>
              <w:t>项目委托贷款</w:t>
            </w:r>
          </w:p>
        </w:tc>
      </w:tr>
      <w:tr>
        <w:trPr>
          <w:trHeight w:val="331"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同方华清投资管理有限公司</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99,250,000.00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房地产项目合作款</w:t>
            </w:r>
          </w:p>
        </w:tc>
      </w:tr>
      <w:tr>
        <w:trPr>
          <w:trHeight w:val="32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中体同方体育科技有限公司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短期拆借资金</w:t>
            </w:r>
          </w:p>
        </w:tc>
      </w:tr>
      <w:tr>
        <w:trPr>
          <w:trHeight w:val="307"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-58,349,337.50</w:t>
            </w:r>
          </w:p>
        </w:tc>
        <w:tc>
          <w:tcPr>
            <w:tcBorders>
              <w:top w:val="single" w:sz="4"/>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292,804,691.50</w:t>
            </w:r>
          </w:p>
        </w:tc>
        <w:tc>
          <w:tcPr>
            <w:tcBorders>
              <w:top w:val="single" w:sz="4"/>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bottom w:val="single" w:sz="4"/>
            </w:tcBorders>
            <w:shd w:val="clear" w:color="auto" w:fill="FFFFFF"/>
            <w:vAlign w:val="top"/>
          </w:tcPr>
          <w:p>
            <w:pPr>
              <w:widowControl w:val="0"/>
              <w:rPr>
                <w:sz w:val="10"/>
                <w:szCs w:val="10"/>
              </w:rPr>
            </w:pPr>
          </w:p>
        </w:tc>
      </w:tr>
    </w:tbl>
    <w:p>
      <w:pPr>
        <w:widowControl w:val="0"/>
        <w:spacing w:after="379" w:line="1" w:lineRule="exact"/>
      </w:pPr>
    </w:p>
    <w:p>
      <w:pPr>
        <w:pStyle w:val="Style17"/>
        <w:keepNext w:val="0"/>
        <w:keepLines w:val="0"/>
        <w:widowControl w:val="0"/>
        <w:numPr>
          <w:ilvl w:val="0"/>
          <w:numId w:val="131"/>
        </w:numPr>
        <w:shd w:val="clear" w:color="auto" w:fill="auto"/>
        <w:bidi w:val="0"/>
        <w:spacing w:before="0" w:after="320" w:line="240" w:lineRule="auto"/>
        <w:ind w:left="0" w:right="0" w:firstLine="520"/>
        <w:jc w:val="left"/>
      </w:pPr>
      <w:bookmarkStart w:id="962" w:name="bookmark962"/>
      <w:bookmarkEnd w:id="962"/>
      <w:r>
        <w:rPr>
          <w:color w:val="000000"/>
          <w:spacing w:val="0"/>
          <w:w w:val="100"/>
          <w:position w:val="0"/>
          <w:sz w:val="24"/>
          <w:szCs w:val="24"/>
        </w:rPr>
        <w:t>受托租赁</w:t>
      </w:r>
    </w:p>
    <w:p>
      <w:pPr>
        <w:pStyle w:val="Style17"/>
        <w:keepNext w:val="0"/>
        <w:keepLines w:val="0"/>
        <w:widowControl w:val="0"/>
        <w:shd w:val="clear" w:color="auto" w:fill="auto"/>
        <w:bidi w:val="0"/>
        <w:spacing w:before="0" w:after="320" w:line="307" w:lineRule="exact"/>
        <w:ind w:left="140" w:right="0" w:firstLine="20"/>
        <w:jc w:val="both"/>
      </w:pPr>
      <w:r>
        <w:rPr>
          <w:color w:val="000000"/>
          <w:spacing w:val="0"/>
          <w:w w:val="100"/>
          <w:position w:val="0"/>
          <w:sz w:val="24"/>
          <w:szCs w:val="24"/>
        </w:rPr>
        <w:t>根据诚志股份有限公司与本公司签订的《委托租赁协议》及相关补充协议，诚志股份有 限公司将其所拥有的北京市海淀区双清路同方大厦</w:t>
      </w:r>
      <w:r>
        <w:rPr>
          <w:color w:val="000000"/>
          <w:spacing w:val="0"/>
          <w:w w:val="100"/>
          <w:position w:val="0"/>
          <w:sz w:val="24"/>
          <w:szCs w:val="24"/>
        </w:rPr>
        <w:t>A</w:t>
      </w:r>
      <w:r>
        <w:rPr>
          <w:color w:val="000000"/>
          <w:spacing w:val="0"/>
          <w:w w:val="100"/>
          <w:position w:val="0"/>
          <w:sz w:val="24"/>
          <w:szCs w:val="24"/>
        </w:rPr>
        <w:t>座第6整层和第7整层委托本公司 对外租赁。本公司于2006年度就上述房屋代收租金共计</w:t>
      </w:r>
      <w:r>
        <w:rPr>
          <w:color w:val="000000"/>
          <w:spacing w:val="0"/>
          <w:w w:val="100"/>
          <w:position w:val="0"/>
          <w:sz w:val="24"/>
          <w:szCs w:val="24"/>
        </w:rPr>
        <w:t>5,769,524.98</w:t>
      </w:r>
      <w:r>
        <w:rPr>
          <w:color w:val="000000"/>
          <w:spacing w:val="0"/>
          <w:w w:val="100"/>
          <w:position w:val="0"/>
          <w:sz w:val="24"/>
          <w:szCs w:val="24"/>
        </w:rPr>
        <w:t>元，2005年度代 收租金共计</w:t>
      </w:r>
      <w:r>
        <w:rPr>
          <w:color w:val="000000"/>
          <w:spacing w:val="0"/>
          <w:w w:val="100"/>
          <w:position w:val="0"/>
          <w:sz w:val="24"/>
          <w:szCs w:val="24"/>
        </w:rPr>
        <w:t>7,284,249.60</w:t>
      </w:r>
      <w:r>
        <w:rPr>
          <w:color w:val="000000"/>
          <w:spacing w:val="0"/>
          <w:w w:val="100"/>
          <w:position w:val="0"/>
          <w:sz w:val="24"/>
          <w:szCs w:val="24"/>
        </w:rPr>
        <w:t>元。</w:t>
      </w:r>
    </w:p>
    <w:p>
      <w:pPr>
        <w:pStyle w:val="Style17"/>
        <w:keepNext w:val="0"/>
        <w:keepLines w:val="0"/>
        <w:widowControl w:val="0"/>
        <w:numPr>
          <w:ilvl w:val="0"/>
          <w:numId w:val="131"/>
        </w:numPr>
        <w:shd w:val="clear" w:color="auto" w:fill="auto"/>
        <w:bidi w:val="0"/>
        <w:spacing w:before="0" w:after="320" w:line="307" w:lineRule="exact"/>
        <w:ind w:left="0" w:right="0" w:firstLine="520"/>
        <w:jc w:val="left"/>
      </w:pPr>
      <w:bookmarkStart w:id="963" w:name="bookmark963"/>
      <w:bookmarkEnd w:id="963"/>
      <w:r>
        <w:rPr>
          <w:color w:val="000000"/>
          <w:spacing w:val="0"/>
          <w:w w:val="100"/>
          <w:position w:val="0"/>
          <w:sz w:val="24"/>
          <w:szCs w:val="24"/>
        </w:rPr>
        <w:t>提供与接受担保</w:t>
      </w:r>
    </w:p>
    <w:p>
      <w:pPr>
        <w:pStyle w:val="Style17"/>
        <w:keepNext w:val="0"/>
        <w:keepLines w:val="0"/>
        <w:widowControl w:val="0"/>
        <w:shd w:val="clear" w:color="auto" w:fill="auto"/>
        <w:bidi w:val="0"/>
        <w:spacing w:before="0" w:after="320" w:line="307" w:lineRule="exact"/>
        <w:ind w:left="0" w:right="0" w:firstLine="520"/>
        <w:jc w:val="left"/>
      </w:pPr>
      <w:r>
        <w:rPr>
          <w:color w:val="000000"/>
          <w:spacing w:val="0"/>
          <w:w w:val="100"/>
          <w:position w:val="0"/>
          <w:sz w:val="24"/>
          <w:szCs w:val="24"/>
        </w:rPr>
        <w:t>①公司法人实体为控股子公司提供担保</w:t>
      </w:r>
    </w:p>
    <w:p>
      <w:pPr>
        <w:pStyle w:val="Style17"/>
        <w:keepNext w:val="0"/>
        <w:keepLines w:val="0"/>
        <w:widowControl w:val="0"/>
        <w:shd w:val="clear" w:color="auto" w:fill="auto"/>
        <w:bidi w:val="0"/>
        <w:spacing w:before="0" w:after="260" w:line="307" w:lineRule="exact"/>
        <w:ind w:left="0" w:right="0" w:firstLine="140"/>
        <w:jc w:val="left"/>
      </w:pPr>
      <w:r>
        <w:rPr>
          <w:color w:val="000000"/>
          <w:spacing w:val="0"/>
          <w:w w:val="100"/>
          <w:position w:val="0"/>
          <w:sz w:val="24"/>
          <w:szCs w:val="24"/>
        </w:rPr>
        <w:t>本报告期内，公司法人实体以保证方式为控股子公司提供的连带责任担保列示如下：</w:t>
      </w:r>
    </w:p>
    <w:p>
      <w:pPr>
        <w:pStyle w:val="Style17"/>
        <w:keepNext w:val="0"/>
        <w:keepLines w:val="0"/>
        <w:widowControl w:val="0"/>
        <w:numPr>
          <w:ilvl w:val="0"/>
          <w:numId w:val="133"/>
        </w:numPr>
        <w:shd w:val="clear" w:color="auto" w:fill="auto"/>
        <w:bidi w:val="0"/>
        <w:spacing w:before="0" w:after="320" w:line="331" w:lineRule="exact"/>
        <w:ind w:left="880" w:right="0" w:hanging="300"/>
        <w:jc w:val="left"/>
      </w:pPr>
      <w:bookmarkStart w:id="964" w:name="bookmark964"/>
      <w:bookmarkEnd w:id="964"/>
      <w:r>
        <w:rPr>
          <w:color w:val="000000"/>
          <w:spacing w:val="0"/>
          <w:w w:val="100"/>
          <w:position w:val="0"/>
          <w:sz w:val="24"/>
          <w:szCs w:val="24"/>
        </w:rPr>
        <w:t>公司以保证方式为持股76%的子公司一清华同方威视技术股份有限公司的下列银 行借款、保函和信用证提供连带责任担保：</w:t>
      </w:r>
    </w:p>
    <w:tbl>
      <w:tblPr>
        <w:tblOverlap w:val="never"/>
        <w:jc w:val="center"/>
        <w:tblLayout w:type="fixed"/>
      </w:tblPr>
      <w:tblGrid>
        <w:gridCol w:w="1906"/>
        <w:gridCol w:w="1949"/>
        <w:gridCol w:w="2160"/>
        <w:gridCol w:w="2088"/>
        <w:gridCol w:w="1435"/>
      </w:tblGrid>
      <w:tr>
        <w:trPr>
          <w:trHeight w:val="379"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40"/>
              <w:jc w:val="left"/>
              <w:rPr>
                <w:sz w:val="18"/>
                <w:szCs w:val="18"/>
              </w:rPr>
            </w:pPr>
            <w:r>
              <w:rPr>
                <w:b/>
                <w:bCs/>
                <w:color w:val="000000"/>
                <w:spacing w:val="0"/>
                <w:w w:val="100"/>
                <w:position w:val="0"/>
                <w:sz w:val="18"/>
                <w:szCs w:val="18"/>
              </w:rPr>
              <w:t>贷款银行</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80"/>
              <w:jc w:val="left"/>
              <w:rPr>
                <w:sz w:val="18"/>
                <w:szCs w:val="18"/>
              </w:rPr>
            </w:pPr>
            <w:r>
              <w:rPr>
                <w:b/>
                <w:bCs/>
                <w:color w:val="000000"/>
                <w:spacing w:val="0"/>
                <w:w w:val="100"/>
                <w:position w:val="0"/>
                <w:sz w:val="18"/>
                <w:szCs w:val="18"/>
              </w:rPr>
              <w:t>贷款金额</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贷款期限</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保证期间</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是否履行完毕</w:t>
            </w:r>
          </w:p>
        </w:tc>
      </w:tr>
      <w:tr>
        <w:trPr>
          <w:trHeight w:val="326"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中国进出口银行</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 xml:space="preserve">9,000.00 </w:t>
            </w:r>
            <w:r>
              <w:rPr>
                <w:color w:val="000000"/>
                <w:spacing w:val="0"/>
                <w:w w:val="100"/>
                <w:position w:val="0"/>
                <w:sz w:val="18"/>
                <w:szCs w:val="18"/>
              </w:rPr>
              <w:t>万元</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2005.09.08-2007.06.17</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2005.09.08-2009.06.17</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是</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中国进出口银行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 xml:space="preserve">1,000.00 </w:t>
            </w:r>
            <w:r>
              <w:rPr>
                <w:color w:val="000000"/>
                <w:spacing w:val="0"/>
                <w:w w:val="100"/>
                <w:position w:val="0"/>
                <w:sz w:val="18"/>
                <w:szCs w:val="18"/>
              </w:rPr>
              <w:t>万元</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2006.01.10-2007.06.17</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2006.01.10-2009.06.17</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是</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中国进出口银行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 xml:space="preserve">10,000.00 </w:t>
            </w:r>
            <w:r>
              <w:rPr>
                <w:color w:val="000000"/>
                <w:spacing w:val="0"/>
                <w:w w:val="100"/>
                <w:position w:val="0"/>
                <w:sz w:val="18"/>
                <w:szCs w:val="18"/>
              </w:rPr>
              <w:t>万元</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2006.01.10-2007.06.17</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2006.01.10-2009.06.17</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否</w:t>
            </w:r>
          </w:p>
        </w:tc>
      </w:tr>
      <w:tr>
        <w:trPr>
          <w:trHeight w:val="346" w:hRule="exact"/>
        </w:trPr>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中国进出口银行</w:t>
            </w:r>
          </w:p>
        </w:tc>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 xml:space="preserve">10,000.00 </w:t>
            </w:r>
            <w:r>
              <w:rPr>
                <w:color w:val="000000"/>
                <w:spacing w:val="0"/>
                <w:w w:val="100"/>
                <w:position w:val="0"/>
                <w:sz w:val="18"/>
                <w:szCs w:val="18"/>
              </w:rPr>
              <w:t>万元</w:t>
            </w:r>
          </w:p>
        </w:tc>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2006.03.31-2007.06.17</w:t>
            </w:r>
          </w:p>
        </w:tc>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2006.03.31-2009.06.17</w:t>
            </w:r>
          </w:p>
        </w:tc>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否</w:t>
            </w:r>
          </w:p>
        </w:tc>
      </w:tr>
    </w:tbl>
    <w:p>
      <w:pPr>
        <w:widowControl w:val="0"/>
        <w:spacing w:after="379" w:line="1" w:lineRule="exact"/>
      </w:pPr>
    </w:p>
    <w:p>
      <w:pPr>
        <w:pStyle w:val="Style34"/>
        <w:keepNext w:val="0"/>
        <w:keepLines w:val="0"/>
        <w:widowControl w:val="0"/>
        <w:shd w:val="clear" w:color="auto" w:fill="auto"/>
        <w:tabs>
          <w:tab w:pos="2179" w:val="left"/>
          <w:tab w:pos="4267" w:val="left"/>
          <w:tab w:pos="6350" w:val="left"/>
          <w:tab w:pos="7987" w:val="left"/>
        </w:tabs>
        <w:bidi w:val="0"/>
        <w:spacing w:before="0" w:after="0" w:line="240" w:lineRule="auto"/>
        <w:ind w:left="365" w:right="0" w:firstLine="0"/>
        <w:jc w:val="left"/>
      </w:pPr>
      <w:r>
        <w:rPr>
          <w:b/>
          <w:bCs/>
          <w:color w:val="000000"/>
          <w:spacing w:val="0"/>
          <w:w w:val="100"/>
          <w:position w:val="0"/>
        </w:rPr>
        <w:t>贷款银行</w:t>
        <w:tab/>
        <w:t>保函金额</w:t>
        <w:tab/>
        <w:t>保函期限</w:t>
        <w:tab/>
        <w:t>保证期间</w:t>
        <w:tab/>
        <w:t>是否履行完毕</w:t>
      </w:r>
    </w:p>
    <w:tbl>
      <w:tblPr>
        <w:tblOverlap w:val="never"/>
        <w:jc w:val="center"/>
        <w:tblLayout w:type="fixed"/>
      </w:tblPr>
      <w:tblGrid>
        <w:gridCol w:w="1680"/>
        <w:gridCol w:w="1944"/>
        <w:gridCol w:w="1997"/>
        <w:gridCol w:w="2390"/>
        <w:gridCol w:w="686"/>
      </w:tblGrid>
      <w:tr>
        <w:trPr>
          <w:trHeight w:val="600" w:hRule="exact"/>
        </w:trPr>
        <w:tc>
          <w:tcPr>
            <w:vMerge w:val="restart"/>
            <w:tcBorders>
              <w:top w:val="single" w:sz="4"/>
            </w:tcBorders>
            <w:shd w:val="clear" w:color="auto" w:fill="FFFFFF"/>
            <w:vAlign w:val="center"/>
          </w:tcPr>
          <w:p>
            <w:pPr>
              <w:pStyle w:val="Style38"/>
              <w:keepNext w:val="0"/>
              <w:keepLines w:val="0"/>
              <w:widowControl w:val="0"/>
              <w:shd w:val="clear" w:color="auto" w:fill="auto"/>
              <w:bidi w:val="0"/>
              <w:spacing w:before="0" w:after="420" w:line="240" w:lineRule="auto"/>
              <w:ind w:left="0" w:right="0" w:firstLine="0"/>
              <w:jc w:val="left"/>
              <w:rPr>
                <w:sz w:val="18"/>
                <w:szCs w:val="18"/>
              </w:rPr>
            </w:pPr>
            <w:r>
              <w:rPr>
                <w:color w:val="000000"/>
                <w:spacing w:val="0"/>
                <w:w w:val="100"/>
                <w:position w:val="0"/>
                <w:sz w:val="18"/>
                <w:szCs w:val="18"/>
              </w:rPr>
              <w:t>中国银行北京分行</w:t>
            </w:r>
          </w:p>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中国银行北京分行</w:t>
            </w:r>
          </w:p>
        </w:tc>
        <w:tc>
          <w:tcPr>
            <w:gridSpan w:val="2"/>
            <w:tcBorders>
              <w:top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150.00</w:t>
            </w:r>
            <w:r>
              <w:rPr>
                <w:color w:val="000000"/>
                <w:spacing w:val="0"/>
                <w:w w:val="100"/>
                <w:position w:val="0"/>
                <w:sz w:val="18"/>
                <w:szCs w:val="18"/>
              </w:rPr>
              <w:t>万美元</w:t>
            </w:r>
          </w:p>
          <w:p>
            <w:pPr>
              <w:pStyle w:val="Style38"/>
              <w:keepNext w:val="0"/>
              <w:keepLines w:val="0"/>
              <w:widowControl w:val="0"/>
              <w:shd w:val="clear" w:color="auto" w:fill="auto"/>
              <w:bidi w:val="0"/>
              <w:spacing w:before="0" w:after="0" w:line="18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2005.06.07-2006.03.21</w:t>
            </w:r>
          </w:p>
          <w:p>
            <w:pPr>
              <w:pStyle w:val="Style3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约</w:t>
            </w:r>
            <w:r>
              <w:rPr>
                <w:rFonts w:ascii="Times New Roman" w:eastAsia="Times New Roman" w:hAnsi="Times New Roman" w:cs="Times New Roman"/>
                <w:color w:val="000000"/>
                <w:spacing w:val="0"/>
                <w:w w:val="100"/>
                <w:position w:val="0"/>
                <w:sz w:val="18"/>
                <w:szCs w:val="18"/>
              </w:rPr>
              <w:t>1,242.00</w:t>
            </w:r>
            <w:r>
              <w:rPr>
                <w:color w:val="000000"/>
                <w:spacing w:val="0"/>
                <w:w w:val="100"/>
                <w:position w:val="0"/>
                <w:sz w:val="18"/>
                <w:szCs w:val="18"/>
              </w:rPr>
              <w:t>万人民币</w:t>
            </w:r>
          </w:p>
        </w:tc>
        <w:tc>
          <w:tcPr>
            <w:vMerge w:val="restart"/>
            <w:tcBorders>
              <w:top w:val="single" w:sz="4"/>
            </w:tcBorders>
            <w:shd w:val="clear" w:color="auto" w:fill="FFFFFF"/>
            <w:vAlign w:val="center"/>
          </w:tcPr>
          <w:p>
            <w:pPr>
              <w:pStyle w:val="Style38"/>
              <w:keepNext w:val="0"/>
              <w:keepLines w:val="0"/>
              <w:widowControl w:val="0"/>
              <w:shd w:val="clear" w:color="auto" w:fill="auto"/>
              <w:bidi w:val="0"/>
              <w:spacing w:before="0" w:after="42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2005.06.07-2008.03.21</w:t>
            </w:r>
          </w:p>
          <w:p>
            <w:pPr>
              <w:pStyle w:val="Style3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2005.06.07-2008.01.21</w:t>
            </w:r>
          </w:p>
        </w:tc>
        <w:tc>
          <w:tcPr>
            <w:vMerge w:val="restart"/>
            <w:tcBorders>
              <w:top w:val="single" w:sz="4"/>
            </w:tcBorders>
            <w:shd w:val="clear" w:color="auto" w:fill="FFFFFF"/>
            <w:vAlign w:val="center"/>
          </w:tcPr>
          <w:p>
            <w:pPr>
              <w:pStyle w:val="Style38"/>
              <w:keepNext w:val="0"/>
              <w:keepLines w:val="0"/>
              <w:widowControl w:val="0"/>
              <w:shd w:val="clear" w:color="auto" w:fill="auto"/>
              <w:bidi w:val="0"/>
              <w:spacing w:before="0" w:after="420" w:line="240" w:lineRule="auto"/>
              <w:ind w:left="0" w:right="0" w:firstLine="0"/>
              <w:jc w:val="right"/>
              <w:rPr>
                <w:sz w:val="18"/>
                <w:szCs w:val="18"/>
              </w:rPr>
            </w:pPr>
            <w:r>
              <w:rPr>
                <w:color w:val="000000"/>
                <w:spacing w:val="0"/>
                <w:w w:val="100"/>
                <w:position w:val="0"/>
                <w:sz w:val="18"/>
                <w:szCs w:val="18"/>
              </w:rPr>
              <w:t>否</w:t>
            </w:r>
          </w:p>
          <w:p>
            <w:pPr>
              <w:pStyle w:val="Style3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是</w:t>
            </w:r>
          </w:p>
        </w:tc>
      </w:tr>
      <w:tr>
        <w:trPr>
          <w:trHeight w:val="624" w:hRule="exact"/>
        </w:trPr>
        <w:tc>
          <w:tcPr>
            <w:vMerge/>
            <w:tcBorders/>
            <w:shd w:val="clear" w:color="auto" w:fill="FFFFFF"/>
            <w:vAlign w:val="center"/>
          </w:tcPr>
          <w:p>
            <w:pPr/>
          </w:p>
        </w:tc>
        <w:tc>
          <w:tcPr>
            <w:tcBorders/>
            <w:shd w:val="clear" w:color="auto" w:fill="FFFFFF"/>
            <w:vAlign w:val="top"/>
          </w:tcPr>
          <w:p>
            <w:pPr>
              <w:pStyle w:val="Style38"/>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w:t>
            </w:r>
            <w:r>
              <w:rPr>
                <w:color w:val="000000"/>
                <w:spacing w:val="0"/>
                <w:w w:val="100"/>
                <w:position w:val="0"/>
                <w:sz w:val="18"/>
                <w:szCs w:val="18"/>
              </w:rPr>
              <w:t>万美元</w:t>
            </w:r>
          </w:p>
          <w:p>
            <w:pPr>
              <w:pStyle w:val="Style3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约</w:t>
            </w:r>
            <w:r>
              <w:rPr>
                <w:rFonts w:ascii="Times New Roman" w:eastAsia="Times New Roman" w:hAnsi="Times New Roman" w:cs="Times New Roman"/>
                <w:color w:val="000000"/>
                <w:spacing w:val="0"/>
                <w:w w:val="100"/>
                <w:position w:val="0"/>
                <w:sz w:val="18"/>
                <w:szCs w:val="18"/>
              </w:rPr>
              <w:t>372.60</w:t>
            </w:r>
            <w:r>
              <w:rPr>
                <w:color w:val="000000"/>
                <w:spacing w:val="0"/>
                <w:w w:val="100"/>
                <w:position w:val="0"/>
                <w:sz w:val="18"/>
                <w:szCs w:val="18"/>
              </w:rPr>
              <w:t>万人民币</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2005.06.07-2006.01.21</w:t>
            </w:r>
          </w:p>
        </w:tc>
        <w:tc>
          <w:tcPr>
            <w:vMerge/>
            <w:tcBorders/>
            <w:shd w:val="clear" w:color="auto" w:fill="FFFFFF"/>
            <w:vAlign w:val="center"/>
          </w:tcPr>
          <w:p>
            <w:pPr/>
          </w:p>
        </w:tc>
        <w:tc>
          <w:tcPr>
            <w:vMerge/>
            <w:tcBorders/>
            <w:shd w:val="clear" w:color="auto" w:fill="FFFFFF"/>
            <w:vAlign w:val="center"/>
          </w:tcPr>
          <w:p>
            <w:pPr/>
          </w:p>
        </w:tc>
      </w:tr>
      <w:tr>
        <w:trPr>
          <w:trHeight w:val="230" w:hRule="exact"/>
        </w:trPr>
        <w:tc>
          <w:tcPr>
            <w:vMerge w:val="restart"/>
            <w:tcBorders/>
            <w:shd w:val="clear" w:color="auto" w:fill="FFFFFF"/>
            <w:vAlign w:val="top"/>
          </w:tcPr>
          <w:p>
            <w:pPr>
              <w:pStyle w:val="Style38"/>
              <w:keepNext w:val="0"/>
              <w:keepLines w:val="0"/>
              <w:widowControl w:val="0"/>
              <w:shd w:val="clear" w:color="auto" w:fill="auto"/>
              <w:bidi w:val="0"/>
              <w:spacing w:before="200" w:after="0" w:line="240" w:lineRule="auto"/>
              <w:ind w:left="0" w:right="0" w:firstLine="0"/>
              <w:jc w:val="left"/>
              <w:rPr>
                <w:sz w:val="18"/>
                <w:szCs w:val="18"/>
              </w:rPr>
            </w:pPr>
            <w:r>
              <w:rPr>
                <w:color w:val="000000"/>
                <w:spacing w:val="0"/>
                <w:w w:val="100"/>
                <w:position w:val="0"/>
                <w:sz w:val="18"/>
                <w:szCs w:val="18"/>
              </w:rPr>
              <w:t>中国银行北京分行</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9.50</w:t>
            </w:r>
            <w:r>
              <w:rPr>
                <w:color w:val="000000"/>
                <w:spacing w:val="0"/>
                <w:w w:val="100"/>
                <w:position w:val="0"/>
                <w:sz w:val="18"/>
                <w:szCs w:val="18"/>
              </w:rPr>
              <w:t>万欧元</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624" w:hRule="exact"/>
        </w:trPr>
        <w:tc>
          <w:tcPr>
            <w:vMerge/>
            <w:tcBorders/>
            <w:shd w:val="clear" w:color="auto" w:fill="FFFFFF"/>
            <w:vAlign w:val="top"/>
          </w:tcPr>
          <w:p>
            <w:pPr/>
          </w:p>
        </w:tc>
        <w:tc>
          <w:tcPr>
            <w:tcBorders/>
            <w:shd w:val="clear" w:color="auto" w:fill="FFFFFF"/>
            <w:vAlign w:val="bottom"/>
          </w:tcPr>
          <w:p>
            <w:pPr>
              <w:pStyle w:val="Style38"/>
              <w:keepNext w:val="0"/>
              <w:keepLines w:val="0"/>
              <w:widowControl w:val="0"/>
              <w:shd w:val="clear" w:color="auto" w:fill="auto"/>
              <w:bidi w:val="0"/>
              <w:spacing w:before="0" w:after="80" w:line="240" w:lineRule="auto"/>
              <w:ind w:left="0" w:right="0" w:firstLine="380"/>
              <w:jc w:val="both"/>
              <w:rPr>
                <w:sz w:val="18"/>
                <w:szCs w:val="18"/>
              </w:rPr>
            </w:pPr>
            <w:r>
              <w:rPr>
                <w:color w:val="000000"/>
                <w:spacing w:val="0"/>
                <w:w w:val="100"/>
                <w:position w:val="0"/>
                <w:sz w:val="18"/>
                <w:szCs w:val="18"/>
              </w:rPr>
              <w:t>约</w:t>
            </w:r>
            <w:r>
              <w:rPr>
                <w:rFonts w:ascii="Times New Roman" w:eastAsia="Times New Roman" w:hAnsi="Times New Roman" w:cs="Times New Roman"/>
                <w:color w:val="000000"/>
                <w:spacing w:val="0"/>
                <w:w w:val="100"/>
                <w:position w:val="0"/>
                <w:sz w:val="18"/>
                <w:szCs w:val="18"/>
              </w:rPr>
              <w:t>97.13</w:t>
            </w:r>
            <w:r>
              <w:rPr>
                <w:color w:val="000000"/>
                <w:spacing w:val="0"/>
                <w:w w:val="100"/>
                <w:position w:val="0"/>
                <w:sz w:val="18"/>
                <w:szCs w:val="18"/>
              </w:rPr>
              <w:t>万人民币</w:t>
            </w:r>
          </w:p>
          <w:p>
            <w:pPr>
              <w:pStyle w:val="Style3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9.50</w:t>
            </w:r>
            <w:r>
              <w:rPr>
                <w:color w:val="000000"/>
                <w:spacing w:val="0"/>
                <w:w w:val="100"/>
                <w:position w:val="0"/>
                <w:sz w:val="18"/>
                <w:szCs w:val="18"/>
              </w:rPr>
              <w:t>万欧元</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2005.06.28-2007.06.30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2005.06.28-2009.06.30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否</w:t>
            </w:r>
          </w:p>
        </w:tc>
      </w:tr>
      <w:tr>
        <w:trPr>
          <w:trHeight w:val="624"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中国银行北京分行</w:t>
            </w:r>
          </w:p>
        </w:tc>
        <w:tc>
          <w:tcPr>
            <w:tcBorders/>
            <w:shd w:val="clear" w:color="auto" w:fill="FFFFFF"/>
            <w:vAlign w:val="bottom"/>
          </w:tcPr>
          <w:p>
            <w:pPr>
              <w:pStyle w:val="Style38"/>
              <w:keepNext w:val="0"/>
              <w:keepLines w:val="0"/>
              <w:widowControl w:val="0"/>
              <w:shd w:val="clear" w:color="auto" w:fill="auto"/>
              <w:bidi w:val="0"/>
              <w:spacing w:before="0" w:after="80" w:line="240" w:lineRule="auto"/>
              <w:ind w:left="0" w:right="0" w:firstLine="380"/>
              <w:jc w:val="both"/>
              <w:rPr>
                <w:sz w:val="18"/>
                <w:szCs w:val="18"/>
              </w:rPr>
            </w:pPr>
            <w:r>
              <w:rPr>
                <w:color w:val="000000"/>
                <w:spacing w:val="0"/>
                <w:w w:val="100"/>
                <w:position w:val="0"/>
                <w:sz w:val="18"/>
                <w:szCs w:val="18"/>
              </w:rPr>
              <w:t>约</w:t>
            </w:r>
            <w:r>
              <w:rPr>
                <w:rFonts w:ascii="Times New Roman" w:eastAsia="Times New Roman" w:hAnsi="Times New Roman" w:cs="Times New Roman"/>
                <w:color w:val="000000"/>
                <w:spacing w:val="0"/>
                <w:w w:val="100"/>
                <w:position w:val="0"/>
                <w:sz w:val="18"/>
                <w:szCs w:val="18"/>
              </w:rPr>
              <w:t>97.13</w:t>
            </w:r>
            <w:r>
              <w:rPr>
                <w:color w:val="000000"/>
                <w:spacing w:val="0"/>
                <w:w w:val="100"/>
                <w:position w:val="0"/>
                <w:sz w:val="18"/>
                <w:szCs w:val="18"/>
              </w:rPr>
              <w:t>万人民币</w:t>
            </w:r>
          </w:p>
          <w:p>
            <w:pPr>
              <w:pStyle w:val="Style3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274.14</w:t>
            </w:r>
            <w:r>
              <w:rPr>
                <w:color w:val="000000"/>
                <w:spacing w:val="0"/>
                <w:w w:val="100"/>
                <w:position w:val="0"/>
                <w:sz w:val="18"/>
                <w:szCs w:val="18"/>
              </w:rPr>
              <w:t>万丹麦克朗</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2005.06.28-2007.06.30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2005.06.28-2009.06.30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否</w:t>
            </w:r>
          </w:p>
        </w:tc>
      </w:tr>
      <w:tr>
        <w:trPr>
          <w:trHeight w:val="350"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中国银行北京分行</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约</w:t>
            </w:r>
            <w:r>
              <w:rPr>
                <w:rFonts w:ascii="Times New Roman" w:eastAsia="Times New Roman" w:hAnsi="Times New Roman" w:cs="Times New Roman"/>
                <w:color w:val="000000"/>
                <w:spacing w:val="0"/>
                <w:w w:val="100"/>
                <w:position w:val="0"/>
                <w:sz w:val="18"/>
                <w:szCs w:val="18"/>
              </w:rPr>
              <w:t>356.38</w:t>
            </w:r>
            <w:r>
              <w:rPr>
                <w:color w:val="000000"/>
                <w:spacing w:val="0"/>
                <w:w w:val="100"/>
                <w:position w:val="0"/>
                <w:sz w:val="18"/>
                <w:szCs w:val="18"/>
              </w:rPr>
              <w:t>万人民币</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2005.08.04-2006.03.31</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2005.08.04-2008.03.31</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否</w:t>
            </w:r>
          </w:p>
        </w:tc>
      </w:tr>
    </w:tbl>
    <w:p>
      <w:pPr>
        <w:sectPr>
          <w:footnotePr>
            <w:pos w:val="pageBottom"/>
            <w:numFmt w:val="decimal"/>
            <w:numRestart w:val="continuous"/>
          </w:footnotePr>
          <w:pgSz w:w="11900" w:h="16840"/>
          <w:pgMar w:top="582" w:right="878" w:bottom="1452" w:left="1268" w:header="154" w:footer="3" w:gutter="0"/>
          <w:cols w:space="720"/>
          <w:noEndnote/>
          <w:rtlGutter w:val="0"/>
          <w:docGrid w:linePitch="360"/>
        </w:sectPr>
      </w:pPr>
    </w:p>
    <w:p>
      <w:pPr>
        <w:pStyle w:val="Style84"/>
        <w:keepNext w:val="0"/>
        <w:keepLines w:val="0"/>
        <w:framePr w:w="778" w:h="250" w:wrap="none" w:hAnchor="page" w:x="1775" w:y="1201"/>
        <w:widowControl w:val="0"/>
        <w:shd w:val="clear" w:color="auto" w:fill="auto"/>
        <w:bidi w:val="0"/>
        <w:spacing w:before="0" w:after="0" w:line="240" w:lineRule="auto"/>
        <w:ind w:left="0" w:right="0" w:firstLine="0"/>
        <w:jc w:val="left"/>
      </w:pPr>
      <w:r>
        <w:rPr>
          <w:b/>
          <w:bCs/>
          <w:color w:val="000000"/>
          <w:spacing w:val="0"/>
          <w:w w:val="100"/>
          <w:position w:val="0"/>
        </w:rPr>
        <w:t>贷款银行</w:t>
      </w:r>
    </w:p>
    <w:p>
      <w:pPr>
        <w:pStyle w:val="Style84"/>
        <w:keepNext w:val="0"/>
        <w:keepLines w:val="0"/>
        <w:framePr w:w="773" w:h="240" w:wrap="none" w:hAnchor="page" w:x="3642" w:y="1206"/>
        <w:widowControl w:val="0"/>
        <w:shd w:val="clear" w:color="auto" w:fill="auto"/>
        <w:bidi w:val="0"/>
        <w:spacing w:before="0" w:after="0" w:line="240" w:lineRule="auto"/>
        <w:ind w:left="0" w:right="0" w:firstLine="0"/>
        <w:jc w:val="left"/>
      </w:pPr>
      <w:r>
        <w:rPr>
          <w:b/>
          <w:bCs/>
          <w:color w:val="000000"/>
          <w:spacing w:val="0"/>
          <w:w w:val="100"/>
          <w:position w:val="0"/>
        </w:rPr>
        <w:t>保函金额</w:t>
      </w:r>
    </w:p>
    <w:p>
      <w:pPr>
        <w:pStyle w:val="Style84"/>
        <w:keepNext w:val="0"/>
        <w:keepLines w:val="0"/>
        <w:framePr w:w="778" w:h="245" w:wrap="none" w:hAnchor="page" w:x="5706" w:y="1206"/>
        <w:widowControl w:val="0"/>
        <w:shd w:val="clear" w:color="auto" w:fill="auto"/>
        <w:bidi w:val="0"/>
        <w:spacing w:before="0" w:after="0" w:line="240" w:lineRule="auto"/>
        <w:ind w:left="0" w:right="0" w:firstLine="0"/>
        <w:jc w:val="left"/>
      </w:pPr>
      <w:r>
        <w:rPr>
          <w:b/>
          <w:bCs/>
          <w:color w:val="000000"/>
          <w:spacing w:val="0"/>
          <w:w w:val="100"/>
          <w:position w:val="0"/>
        </w:rPr>
        <w:t>保函期限</w:t>
      </w:r>
    </w:p>
    <w:p>
      <w:pPr>
        <w:pStyle w:val="Style84"/>
        <w:keepNext w:val="0"/>
        <w:keepLines w:val="0"/>
        <w:framePr w:w="768" w:h="245" w:wrap="none" w:hAnchor="page" w:x="7818" w:y="1206"/>
        <w:widowControl w:val="0"/>
        <w:shd w:val="clear" w:color="auto" w:fill="auto"/>
        <w:bidi w:val="0"/>
        <w:spacing w:before="0" w:after="0" w:line="240" w:lineRule="auto"/>
        <w:ind w:left="0" w:right="0" w:firstLine="0"/>
        <w:jc w:val="left"/>
      </w:pPr>
      <w:r>
        <w:rPr>
          <w:b/>
          <w:bCs/>
          <w:color w:val="000000"/>
          <w:spacing w:val="0"/>
          <w:w w:val="100"/>
          <w:position w:val="0"/>
        </w:rPr>
        <w:t>保证期间</w:t>
      </w:r>
    </w:p>
    <w:p>
      <w:pPr>
        <w:pStyle w:val="Style84"/>
        <w:keepNext w:val="0"/>
        <w:keepLines w:val="0"/>
        <w:framePr w:w="1133" w:h="245" w:wrap="none" w:hAnchor="page" w:x="9431" w:y="1206"/>
        <w:widowControl w:val="0"/>
        <w:shd w:val="clear" w:color="auto" w:fill="auto"/>
        <w:bidi w:val="0"/>
        <w:spacing w:before="0" w:after="0" w:line="240" w:lineRule="auto"/>
        <w:ind w:left="0" w:right="0" w:firstLine="0"/>
        <w:jc w:val="left"/>
      </w:pPr>
      <w:r>
        <w:rPr>
          <w:b/>
          <w:bCs/>
          <w:color w:val="000000"/>
          <w:spacing w:val="0"/>
          <w:w w:val="100"/>
          <w:position w:val="0"/>
        </w:rPr>
        <w:t>是否履行完毕</w:t>
      </w:r>
    </w:p>
    <w:tbl>
      <w:tblPr>
        <w:tblOverlap w:val="never"/>
        <w:jc w:val="left"/>
        <w:tblLayout w:type="fixed"/>
      </w:tblPr>
      <w:tblGrid>
        <w:gridCol w:w="1685"/>
        <w:gridCol w:w="1939"/>
        <w:gridCol w:w="2002"/>
        <w:gridCol w:w="1925"/>
      </w:tblGrid>
      <w:tr>
        <w:trPr>
          <w:trHeight w:val="581" w:hRule="exact"/>
        </w:trPr>
        <w:tc>
          <w:tcPr>
            <w:vMerge w:val="restart"/>
            <w:tcBorders>
              <w:top w:val="single" w:sz="4"/>
            </w:tcBorders>
            <w:shd w:val="clear" w:color="auto" w:fill="FFFFFF"/>
            <w:vAlign w:val="center"/>
          </w:tcPr>
          <w:p>
            <w:pPr>
              <w:pStyle w:val="Style38"/>
              <w:keepNext w:val="0"/>
              <w:keepLines w:val="0"/>
              <w:framePr w:w="7550" w:h="13018" w:wrap="none" w:hAnchor="page" w:x="1410" w:y="1556"/>
              <w:widowControl w:val="0"/>
              <w:shd w:val="clear" w:color="auto" w:fill="auto"/>
              <w:bidi w:val="0"/>
              <w:spacing w:before="0" w:after="420" w:line="240" w:lineRule="auto"/>
              <w:ind w:left="0" w:right="0" w:firstLine="0"/>
              <w:jc w:val="left"/>
              <w:rPr>
                <w:sz w:val="18"/>
                <w:szCs w:val="18"/>
              </w:rPr>
            </w:pPr>
            <w:r>
              <w:rPr>
                <w:color w:val="000000"/>
                <w:spacing w:val="0"/>
                <w:w w:val="100"/>
                <w:position w:val="0"/>
                <w:sz w:val="18"/>
                <w:szCs w:val="18"/>
              </w:rPr>
              <w:t>中国银行北京分行</w:t>
            </w:r>
          </w:p>
          <w:p>
            <w:pPr>
              <w:pStyle w:val="Style38"/>
              <w:keepNext w:val="0"/>
              <w:keepLines w:val="0"/>
              <w:framePr w:w="7550" w:h="13018" w:wrap="none" w:hAnchor="page" w:x="1410" w:y="155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中国银行北京分行</w:t>
            </w:r>
          </w:p>
        </w:tc>
        <w:tc>
          <w:tcPr>
            <w:gridSpan w:val="2"/>
            <w:tcBorders>
              <w:top w:val="single" w:sz="4"/>
            </w:tcBorders>
            <w:shd w:val="clear" w:color="auto" w:fill="FFFFFF"/>
            <w:vAlign w:val="top"/>
          </w:tcPr>
          <w:p>
            <w:pPr>
              <w:pStyle w:val="Style38"/>
              <w:keepNext w:val="0"/>
              <w:keepLines w:val="0"/>
              <w:framePr w:w="7550" w:h="13018" w:wrap="none" w:hAnchor="page" w:x="1410" w:y="1556"/>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vertAlign w:val="superscript"/>
              </w:rPr>
              <w:t>18</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 xml:space="preserve">万美元 </w:t>
            </w:r>
            <w:r>
              <w:rPr>
                <w:rFonts w:ascii="Times New Roman" w:eastAsia="Times New Roman" w:hAnsi="Times New Roman" w:cs="Times New Roman"/>
                <w:color w:val="000000"/>
                <w:spacing w:val="0"/>
                <w:w w:val="100"/>
                <w:position w:val="0"/>
                <w:sz w:val="18"/>
                <w:szCs w:val="18"/>
              </w:rPr>
              <w:t>2005.07.21-2006.07.10</w:t>
            </w:r>
          </w:p>
          <w:p>
            <w:pPr>
              <w:pStyle w:val="Style38"/>
              <w:keepNext w:val="0"/>
              <w:keepLines w:val="0"/>
              <w:framePr w:w="7550" w:h="13018" w:wrap="none" w:hAnchor="page" w:x="1410" w:y="1556"/>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约</w:t>
            </w:r>
            <w:r>
              <w:rPr>
                <w:rFonts w:ascii="Times New Roman" w:eastAsia="Times New Roman" w:hAnsi="Times New Roman" w:cs="Times New Roman"/>
                <w:color w:val="000000"/>
                <w:spacing w:val="0"/>
                <w:w w:val="100"/>
                <w:position w:val="0"/>
                <w:sz w:val="18"/>
                <w:szCs w:val="18"/>
              </w:rPr>
              <w:t>149.04</w:t>
            </w:r>
            <w:r>
              <w:rPr>
                <w:color w:val="000000"/>
                <w:spacing w:val="0"/>
                <w:w w:val="100"/>
                <w:position w:val="0"/>
                <w:sz w:val="18"/>
                <w:szCs w:val="18"/>
              </w:rPr>
              <w:t>万人民币</w:t>
            </w:r>
          </w:p>
        </w:tc>
        <w:tc>
          <w:tcPr>
            <w:vMerge w:val="restart"/>
            <w:tcBorders>
              <w:top w:val="single" w:sz="4"/>
            </w:tcBorders>
            <w:shd w:val="clear" w:color="auto" w:fill="FFFFFF"/>
            <w:vAlign w:val="center"/>
          </w:tcPr>
          <w:p>
            <w:pPr>
              <w:pStyle w:val="Style38"/>
              <w:keepNext w:val="0"/>
              <w:keepLines w:val="0"/>
              <w:framePr w:w="7550" w:h="13018" w:wrap="none" w:hAnchor="page" w:x="1410" w:y="1556"/>
              <w:widowControl w:val="0"/>
              <w:shd w:val="clear" w:color="auto" w:fill="auto"/>
              <w:bidi w:val="0"/>
              <w:spacing w:before="0" w:after="42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2005.07.21-2008.07.10</w:t>
            </w:r>
          </w:p>
          <w:p>
            <w:pPr>
              <w:pStyle w:val="Style38"/>
              <w:keepNext w:val="0"/>
              <w:keepLines w:val="0"/>
              <w:framePr w:w="7550" w:h="13018" w:wrap="none" w:hAnchor="page" w:x="1410" w:y="1556"/>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2005.09.02-2009.07.15</w:t>
            </w:r>
          </w:p>
        </w:tc>
      </w:tr>
      <w:tr>
        <w:trPr>
          <w:trHeight w:val="624" w:hRule="exact"/>
        </w:trPr>
        <w:tc>
          <w:tcPr>
            <w:vMerge/>
            <w:tcBorders/>
            <w:shd w:val="clear" w:color="auto" w:fill="FFFFFF"/>
            <w:vAlign w:val="center"/>
          </w:tcPr>
          <w:p>
            <w:pPr>
              <w:framePr w:w="7550" w:h="13018" w:wrap="none" w:hAnchor="page" w:x="1410" w:y="1556"/>
            </w:pPr>
          </w:p>
        </w:tc>
        <w:tc>
          <w:tcPr>
            <w:tcBorders/>
            <w:shd w:val="clear" w:color="auto" w:fill="FFFFFF"/>
            <w:vAlign w:val="top"/>
          </w:tcPr>
          <w:p>
            <w:pPr>
              <w:pStyle w:val="Style38"/>
              <w:keepNext w:val="0"/>
              <w:keepLines w:val="0"/>
              <w:framePr w:w="7550" w:h="13018" w:wrap="none" w:hAnchor="page" w:x="1410" w:y="1556"/>
              <w:widowControl w:val="0"/>
              <w:shd w:val="clear" w:color="auto" w:fill="auto"/>
              <w:bidi w:val="0"/>
              <w:spacing w:before="0" w:after="8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64.46</w:t>
            </w:r>
            <w:r>
              <w:rPr>
                <w:color w:val="000000"/>
                <w:spacing w:val="0"/>
                <w:w w:val="100"/>
                <w:position w:val="0"/>
                <w:sz w:val="18"/>
                <w:szCs w:val="18"/>
              </w:rPr>
              <w:t>万美元</w:t>
            </w:r>
          </w:p>
          <w:p>
            <w:pPr>
              <w:pStyle w:val="Style38"/>
              <w:keepNext w:val="0"/>
              <w:keepLines w:val="0"/>
              <w:framePr w:w="7550" w:h="13018" w:wrap="none" w:hAnchor="page" w:x="1410" w:y="1556"/>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约</w:t>
            </w:r>
            <w:r>
              <w:rPr>
                <w:rFonts w:ascii="Times New Roman" w:eastAsia="Times New Roman" w:hAnsi="Times New Roman" w:cs="Times New Roman"/>
                <w:color w:val="000000"/>
                <w:spacing w:val="0"/>
                <w:w w:val="100"/>
                <w:position w:val="0"/>
                <w:sz w:val="18"/>
                <w:szCs w:val="18"/>
              </w:rPr>
              <w:t>522.80</w:t>
            </w:r>
            <w:r>
              <w:rPr>
                <w:color w:val="000000"/>
                <w:spacing w:val="0"/>
                <w:w w:val="100"/>
                <w:position w:val="0"/>
                <w:sz w:val="18"/>
                <w:szCs w:val="18"/>
              </w:rPr>
              <w:t>万人民币</w:t>
            </w:r>
          </w:p>
        </w:tc>
        <w:tc>
          <w:tcPr>
            <w:tcBorders/>
            <w:shd w:val="clear" w:color="auto" w:fill="FFFFFF"/>
            <w:vAlign w:val="center"/>
          </w:tcPr>
          <w:p>
            <w:pPr>
              <w:pStyle w:val="Style38"/>
              <w:keepNext w:val="0"/>
              <w:keepLines w:val="0"/>
              <w:framePr w:w="7550" w:h="13018" w:wrap="none" w:hAnchor="page" w:x="1410" w:y="1556"/>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2005.09.02-2007.07.15</w:t>
            </w:r>
          </w:p>
        </w:tc>
        <w:tc>
          <w:tcPr>
            <w:vMerge/>
            <w:tcBorders/>
            <w:shd w:val="clear" w:color="auto" w:fill="FFFFFF"/>
            <w:vAlign w:val="center"/>
          </w:tcPr>
          <w:p>
            <w:pPr>
              <w:framePr w:w="7550" w:h="13018" w:wrap="none" w:hAnchor="page" w:x="1410" w:y="1556"/>
            </w:pPr>
          </w:p>
        </w:tc>
      </w:tr>
      <w:tr>
        <w:trPr>
          <w:trHeight w:val="230" w:hRule="exact"/>
        </w:trPr>
        <w:tc>
          <w:tcPr>
            <w:vMerge w:val="restart"/>
            <w:tcBorders/>
            <w:shd w:val="clear" w:color="auto" w:fill="FFFFFF"/>
            <w:vAlign w:val="top"/>
          </w:tcPr>
          <w:p>
            <w:pPr>
              <w:pStyle w:val="Style38"/>
              <w:keepNext w:val="0"/>
              <w:keepLines w:val="0"/>
              <w:framePr w:w="7550" w:h="13018" w:wrap="none" w:hAnchor="page" w:x="1410" w:y="1556"/>
              <w:widowControl w:val="0"/>
              <w:shd w:val="clear" w:color="auto" w:fill="auto"/>
              <w:bidi w:val="0"/>
              <w:spacing w:before="200" w:after="0" w:line="240" w:lineRule="auto"/>
              <w:ind w:left="0" w:right="0" w:firstLine="0"/>
              <w:jc w:val="left"/>
              <w:rPr>
                <w:sz w:val="18"/>
                <w:szCs w:val="18"/>
              </w:rPr>
            </w:pPr>
            <w:r>
              <w:rPr>
                <w:color w:val="000000"/>
                <w:spacing w:val="0"/>
                <w:w w:val="100"/>
                <w:position w:val="0"/>
                <w:sz w:val="18"/>
                <w:szCs w:val="18"/>
              </w:rPr>
              <w:t>中国银行北京分行</w:t>
            </w:r>
          </w:p>
        </w:tc>
        <w:tc>
          <w:tcPr>
            <w:tcBorders/>
            <w:shd w:val="clear" w:color="auto" w:fill="FFFFFF"/>
            <w:vAlign w:val="bottom"/>
          </w:tcPr>
          <w:p>
            <w:pPr>
              <w:pStyle w:val="Style38"/>
              <w:keepNext w:val="0"/>
              <w:keepLines w:val="0"/>
              <w:framePr w:w="7550" w:h="13018" w:wrap="none" w:hAnchor="page" w:x="1410" w:y="1556"/>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104.36</w:t>
            </w:r>
            <w:r>
              <w:rPr>
                <w:color w:val="000000"/>
                <w:spacing w:val="0"/>
                <w:w w:val="100"/>
                <w:position w:val="0"/>
                <w:sz w:val="18"/>
                <w:szCs w:val="18"/>
              </w:rPr>
              <w:t>万美元</w:t>
            </w:r>
          </w:p>
        </w:tc>
        <w:tc>
          <w:tcPr>
            <w:tcBorders/>
            <w:shd w:val="clear" w:color="auto" w:fill="FFFFFF"/>
            <w:vAlign w:val="top"/>
          </w:tcPr>
          <w:p>
            <w:pPr>
              <w:framePr w:w="7550" w:h="13018" w:wrap="none" w:hAnchor="page" w:x="1410" w:y="1556"/>
              <w:widowControl w:val="0"/>
              <w:rPr>
                <w:sz w:val="10"/>
                <w:szCs w:val="10"/>
              </w:rPr>
            </w:pPr>
          </w:p>
        </w:tc>
        <w:tc>
          <w:tcPr>
            <w:tcBorders/>
            <w:shd w:val="clear" w:color="auto" w:fill="FFFFFF"/>
            <w:vAlign w:val="top"/>
          </w:tcPr>
          <w:p>
            <w:pPr>
              <w:framePr w:w="7550" w:h="13018" w:wrap="none" w:hAnchor="page" w:x="1410" w:y="1556"/>
              <w:widowControl w:val="0"/>
              <w:rPr>
                <w:sz w:val="10"/>
                <w:szCs w:val="10"/>
              </w:rPr>
            </w:pPr>
          </w:p>
        </w:tc>
      </w:tr>
      <w:tr>
        <w:trPr>
          <w:trHeight w:val="624" w:hRule="exact"/>
        </w:trPr>
        <w:tc>
          <w:tcPr>
            <w:vMerge/>
            <w:tcBorders/>
            <w:shd w:val="clear" w:color="auto" w:fill="FFFFFF"/>
            <w:vAlign w:val="top"/>
          </w:tcPr>
          <w:p>
            <w:pPr>
              <w:framePr w:w="7550" w:h="13018" w:wrap="none" w:hAnchor="page" w:x="1410" w:y="1556"/>
            </w:pPr>
          </w:p>
        </w:tc>
        <w:tc>
          <w:tcPr>
            <w:tcBorders/>
            <w:shd w:val="clear" w:color="auto" w:fill="FFFFFF"/>
            <w:vAlign w:val="bottom"/>
          </w:tcPr>
          <w:p>
            <w:pPr>
              <w:pStyle w:val="Style38"/>
              <w:keepNext w:val="0"/>
              <w:keepLines w:val="0"/>
              <w:framePr w:w="7550" w:h="13018" w:wrap="none" w:hAnchor="page" w:x="1410" w:y="1556"/>
              <w:widowControl w:val="0"/>
              <w:shd w:val="clear" w:color="auto" w:fill="auto"/>
              <w:bidi w:val="0"/>
              <w:spacing w:before="0" w:after="80" w:line="240" w:lineRule="auto"/>
              <w:ind w:left="0" w:right="0" w:firstLine="340"/>
              <w:jc w:val="both"/>
              <w:rPr>
                <w:sz w:val="18"/>
                <w:szCs w:val="18"/>
              </w:rPr>
            </w:pPr>
            <w:r>
              <w:rPr>
                <w:color w:val="000000"/>
                <w:spacing w:val="0"/>
                <w:w w:val="100"/>
                <w:position w:val="0"/>
                <w:sz w:val="18"/>
                <w:szCs w:val="18"/>
              </w:rPr>
              <w:t>约</w:t>
            </w:r>
            <w:r>
              <w:rPr>
                <w:rFonts w:ascii="Times New Roman" w:eastAsia="Times New Roman" w:hAnsi="Times New Roman" w:cs="Times New Roman"/>
                <w:color w:val="000000"/>
                <w:spacing w:val="0"/>
                <w:w w:val="100"/>
                <w:position w:val="0"/>
                <w:sz w:val="18"/>
                <w:szCs w:val="18"/>
              </w:rPr>
              <w:t>834.88</w:t>
            </w:r>
            <w:r>
              <w:rPr>
                <w:color w:val="000000"/>
                <w:spacing w:val="0"/>
                <w:w w:val="100"/>
                <w:position w:val="0"/>
                <w:sz w:val="18"/>
                <w:szCs w:val="18"/>
              </w:rPr>
              <w:t>万人民币</w:t>
            </w:r>
          </w:p>
          <w:p>
            <w:pPr>
              <w:pStyle w:val="Style38"/>
              <w:keepNext w:val="0"/>
              <w:keepLines w:val="0"/>
              <w:framePr w:w="7550" w:h="13018" w:wrap="none" w:hAnchor="page" w:x="1410" w:y="1556"/>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103.68</w:t>
            </w:r>
            <w:r>
              <w:rPr>
                <w:color w:val="000000"/>
                <w:spacing w:val="0"/>
                <w:w w:val="100"/>
                <w:position w:val="0"/>
                <w:sz w:val="18"/>
                <w:szCs w:val="18"/>
              </w:rPr>
              <w:t>万欧元</w:t>
            </w:r>
          </w:p>
        </w:tc>
        <w:tc>
          <w:tcPr>
            <w:tcBorders/>
            <w:shd w:val="clear" w:color="auto" w:fill="FFFFFF"/>
            <w:vAlign w:val="top"/>
          </w:tcPr>
          <w:p>
            <w:pPr>
              <w:pStyle w:val="Style38"/>
              <w:keepNext w:val="0"/>
              <w:keepLines w:val="0"/>
              <w:framePr w:w="7550" w:h="13018" w:wrap="none" w:hAnchor="page" w:x="1410" w:y="1556"/>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2005.12.20-2006.09.30</w:t>
            </w:r>
          </w:p>
        </w:tc>
        <w:tc>
          <w:tcPr>
            <w:tcBorders/>
            <w:shd w:val="clear" w:color="auto" w:fill="FFFFFF"/>
            <w:vAlign w:val="top"/>
          </w:tcPr>
          <w:p>
            <w:pPr>
              <w:pStyle w:val="Style38"/>
              <w:keepNext w:val="0"/>
              <w:keepLines w:val="0"/>
              <w:framePr w:w="7550" w:h="13018" w:wrap="none" w:hAnchor="page" w:x="1410" w:y="1556"/>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2005.12.20-2008.09.30</w:t>
            </w:r>
          </w:p>
        </w:tc>
      </w:tr>
      <w:tr>
        <w:trPr>
          <w:trHeight w:val="624" w:hRule="exact"/>
        </w:trPr>
        <w:tc>
          <w:tcPr>
            <w:tcBorders/>
            <w:shd w:val="clear" w:color="auto" w:fill="FFFFFF"/>
            <w:vAlign w:val="top"/>
          </w:tcPr>
          <w:p>
            <w:pPr>
              <w:pStyle w:val="Style38"/>
              <w:keepNext w:val="0"/>
              <w:keepLines w:val="0"/>
              <w:framePr w:w="7550" w:h="13018" w:wrap="none" w:hAnchor="page" w:x="1410" w:y="155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中国银行北京分行</w:t>
            </w:r>
          </w:p>
        </w:tc>
        <w:tc>
          <w:tcPr>
            <w:tcBorders/>
            <w:shd w:val="clear" w:color="auto" w:fill="FFFFFF"/>
            <w:vAlign w:val="bottom"/>
          </w:tcPr>
          <w:p>
            <w:pPr>
              <w:pStyle w:val="Style38"/>
              <w:keepNext w:val="0"/>
              <w:keepLines w:val="0"/>
              <w:framePr w:w="7550" w:h="13018" w:wrap="none" w:hAnchor="page" w:x="1410" w:y="1556"/>
              <w:widowControl w:val="0"/>
              <w:shd w:val="clear" w:color="auto" w:fill="auto"/>
              <w:bidi w:val="0"/>
              <w:spacing w:before="0" w:after="80" w:line="240" w:lineRule="auto"/>
              <w:ind w:left="0" w:right="0" w:firstLine="340"/>
              <w:jc w:val="both"/>
              <w:rPr>
                <w:sz w:val="18"/>
                <w:szCs w:val="18"/>
              </w:rPr>
            </w:pPr>
            <w:r>
              <w:rPr>
                <w:color w:val="000000"/>
                <w:spacing w:val="0"/>
                <w:w w:val="100"/>
                <w:position w:val="0"/>
                <w:sz w:val="18"/>
                <w:szCs w:val="18"/>
              </w:rPr>
              <w:t>约</w:t>
            </w:r>
            <w:r>
              <w:rPr>
                <w:rFonts w:ascii="Times New Roman" w:eastAsia="Times New Roman" w:hAnsi="Times New Roman" w:cs="Times New Roman"/>
                <w:color w:val="000000"/>
                <w:spacing w:val="0"/>
                <w:w w:val="100"/>
                <w:position w:val="0"/>
                <w:sz w:val="18"/>
                <w:szCs w:val="18"/>
              </w:rPr>
              <w:t>829.44</w:t>
            </w:r>
            <w:r>
              <w:rPr>
                <w:color w:val="000000"/>
                <w:spacing w:val="0"/>
                <w:w w:val="100"/>
                <w:position w:val="0"/>
                <w:sz w:val="18"/>
                <w:szCs w:val="18"/>
              </w:rPr>
              <w:t>万人民币</w:t>
            </w:r>
          </w:p>
          <w:p>
            <w:pPr>
              <w:pStyle w:val="Style38"/>
              <w:keepNext w:val="0"/>
              <w:keepLines w:val="0"/>
              <w:framePr w:w="7550" w:h="13018" w:wrap="none" w:hAnchor="page" w:x="1410" w:y="1556"/>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7.70</w:t>
            </w:r>
            <w:r>
              <w:rPr>
                <w:color w:val="000000"/>
                <w:spacing w:val="0"/>
                <w:w w:val="100"/>
                <w:position w:val="0"/>
                <w:sz w:val="18"/>
                <w:szCs w:val="18"/>
              </w:rPr>
              <w:t>万美元</w:t>
            </w:r>
          </w:p>
        </w:tc>
        <w:tc>
          <w:tcPr>
            <w:tcBorders/>
            <w:shd w:val="clear" w:color="auto" w:fill="FFFFFF"/>
            <w:vAlign w:val="top"/>
          </w:tcPr>
          <w:p>
            <w:pPr>
              <w:pStyle w:val="Style38"/>
              <w:keepNext w:val="0"/>
              <w:keepLines w:val="0"/>
              <w:framePr w:w="7550" w:h="13018" w:wrap="none" w:hAnchor="page" w:x="1410" w:y="1556"/>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2005.12.20-2007.03.15</w:t>
            </w:r>
          </w:p>
        </w:tc>
        <w:tc>
          <w:tcPr>
            <w:tcBorders/>
            <w:shd w:val="clear" w:color="auto" w:fill="FFFFFF"/>
            <w:vAlign w:val="top"/>
          </w:tcPr>
          <w:p>
            <w:pPr>
              <w:pStyle w:val="Style38"/>
              <w:keepNext w:val="0"/>
              <w:keepLines w:val="0"/>
              <w:framePr w:w="7550" w:h="13018" w:wrap="none" w:hAnchor="page" w:x="1410" w:y="1556"/>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2005.12.20-2009.05.15</w:t>
            </w:r>
          </w:p>
        </w:tc>
      </w:tr>
      <w:tr>
        <w:trPr>
          <w:trHeight w:val="624" w:hRule="exact"/>
        </w:trPr>
        <w:tc>
          <w:tcPr>
            <w:tcBorders/>
            <w:shd w:val="clear" w:color="auto" w:fill="FFFFFF"/>
            <w:vAlign w:val="top"/>
          </w:tcPr>
          <w:p>
            <w:pPr>
              <w:pStyle w:val="Style38"/>
              <w:keepNext w:val="0"/>
              <w:keepLines w:val="0"/>
              <w:framePr w:w="7550" w:h="13018" w:wrap="none" w:hAnchor="page" w:x="1410" w:y="155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中国银行北京分行</w:t>
            </w:r>
          </w:p>
        </w:tc>
        <w:tc>
          <w:tcPr>
            <w:tcBorders/>
            <w:shd w:val="clear" w:color="auto" w:fill="FFFFFF"/>
            <w:vAlign w:val="bottom"/>
          </w:tcPr>
          <w:p>
            <w:pPr>
              <w:pStyle w:val="Style38"/>
              <w:keepNext w:val="0"/>
              <w:keepLines w:val="0"/>
              <w:framePr w:w="7550" w:h="13018" w:wrap="none" w:hAnchor="page" w:x="1410" w:y="1556"/>
              <w:widowControl w:val="0"/>
              <w:shd w:val="clear" w:color="auto" w:fill="auto"/>
              <w:bidi w:val="0"/>
              <w:spacing w:before="0" w:after="80" w:line="240" w:lineRule="auto"/>
              <w:ind w:left="0" w:right="0" w:firstLine="440"/>
              <w:jc w:val="both"/>
              <w:rPr>
                <w:sz w:val="18"/>
                <w:szCs w:val="18"/>
              </w:rPr>
            </w:pPr>
            <w:r>
              <w:rPr>
                <w:color w:val="000000"/>
                <w:spacing w:val="0"/>
                <w:w w:val="100"/>
                <w:position w:val="0"/>
                <w:sz w:val="18"/>
                <w:szCs w:val="18"/>
              </w:rPr>
              <w:t>约</w:t>
            </w:r>
            <w:r>
              <w:rPr>
                <w:rFonts w:ascii="Times New Roman" w:eastAsia="Times New Roman" w:hAnsi="Times New Roman" w:cs="Times New Roman"/>
                <w:color w:val="000000"/>
                <w:spacing w:val="0"/>
                <w:w w:val="100"/>
                <w:position w:val="0"/>
                <w:sz w:val="18"/>
                <w:szCs w:val="18"/>
              </w:rPr>
              <w:t>62.37</w:t>
            </w:r>
            <w:r>
              <w:rPr>
                <w:color w:val="000000"/>
                <w:spacing w:val="0"/>
                <w:w w:val="100"/>
                <w:position w:val="0"/>
                <w:sz w:val="18"/>
                <w:szCs w:val="18"/>
              </w:rPr>
              <w:t>万人民币</w:t>
            </w:r>
          </w:p>
          <w:p>
            <w:pPr>
              <w:pStyle w:val="Style38"/>
              <w:keepNext w:val="0"/>
              <w:keepLines w:val="0"/>
              <w:framePr w:w="7550" w:h="13018" w:wrap="none" w:hAnchor="page" w:x="1410" w:y="1556"/>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8"/>
                <w:szCs w:val="18"/>
              </w:rPr>
              <w:t>万美元</w:t>
            </w:r>
          </w:p>
        </w:tc>
        <w:tc>
          <w:tcPr>
            <w:tcBorders/>
            <w:shd w:val="clear" w:color="auto" w:fill="FFFFFF"/>
            <w:vAlign w:val="top"/>
          </w:tcPr>
          <w:p>
            <w:pPr>
              <w:pStyle w:val="Style38"/>
              <w:keepNext w:val="0"/>
              <w:keepLines w:val="0"/>
              <w:framePr w:w="7550" w:h="13018" w:wrap="none" w:hAnchor="page" w:x="1410" w:y="1556"/>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2005.11.01-2006.06.15</w:t>
            </w:r>
          </w:p>
        </w:tc>
        <w:tc>
          <w:tcPr>
            <w:tcBorders/>
            <w:shd w:val="clear" w:color="auto" w:fill="FFFFFF"/>
            <w:vAlign w:val="top"/>
          </w:tcPr>
          <w:p>
            <w:pPr>
              <w:pStyle w:val="Style38"/>
              <w:keepNext w:val="0"/>
              <w:keepLines w:val="0"/>
              <w:framePr w:w="7550" w:h="13018" w:wrap="none" w:hAnchor="page" w:x="1410" w:y="1556"/>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2005.11.01-2008.06.15</w:t>
            </w:r>
          </w:p>
        </w:tc>
      </w:tr>
      <w:tr>
        <w:trPr>
          <w:trHeight w:val="624" w:hRule="exact"/>
        </w:trPr>
        <w:tc>
          <w:tcPr>
            <w:tcBorders/>
            <w:shd w:val="clear" w:color="auto" w:fill="FFFFFF"/>
            <w:vAlign w:val="top"/>
          </w:tcPr>
          <w:p>
            <w:pPr>
              <w:pStyle w:val="Style38"/>
              <w:keepNext w:val="0"/>
              <w:keepLines w:val="0"/>
              <w:framePr w:w="7550" w:h="13018" w:wrap="none" w:hAnchor="page" w:x="1410" w:y="155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中国银行北京分行</w:t>
            </w:r>
          </w:p>
        </w:tc>
        <w:tc>
          <w:tcPr>
            <w:tcBorders/>
            <w:shd w:val="clear" w:color="auto" w:fill="FFFFFF"/>
            <w:vAlign w:val="bottom"/>
          </w:tcPr>
          <w:p>
            <w:pPr>
              <w:pStyle w:val="Style38"/>
              <w:keepNext w:val="0"/>
              <w:keepLines w:val="0"/>
              <w:framePr w:w="7550" w:h="13018" w:wrap="none" w:hAnchor="page" w:x="1410" w:y="1556"/>
              <w:widowControl w:val="0"/>
              <w:shd w:val="clear" w:color="auto" w:fill="auto"/>
              <w:bidi w:val="0"/>
              <w:spacing w:before="0" w:after="80" w:line="240" w:lineRule="auto"/>
              <w:ind w:left="0" w:right="0" w:firstLine="440"/>
              <w:jc w:val="both"/>
              <w:rPr>
                <w:sz w:val="18"/>
                <w:szCs w:val="18"/>
              </w:rPr>
            </w:pPr>
            <w:r>
              <w:rPr>
                <w:color w:val="000000"/>
                <w:spacing w:val="0"/>
                <w:w w:val="100"/>
                <w:position w:val="0"/>
                <w:sz w:val="18"/>
                <w:szCs w:val="18"/>
              </w:rPr>
              <w:t>约</w:t>
            </w:r>
            <w:r>
              <w:rPr>
                <w:rFonts w:ascii="Times New Roman" w:eastAsia="Times New Roman" w:hAnsi="Times New Roman" w:cs="Times New Roman"/>
                <w:color w:val="000000"/>
                <w:spacing w:val="0"/>
                <w:w w:val="100"/>
                <w:position w:val="0"/>
                <w:sz w:val="18"/>
                <w:szCs w:val="18"/>
              </w:rPr>
              <w:t>41.40</w:t>
            </w:r>
            <w:r>
              <w:rPr>
                <w:color w:val="000000"/>
                <w:spacing w:val="0"/>
                <w:w w:val="100"/>
                <w:position w:val="0"/>
                <w:sz w:val="18"/>
                <w:szCs w:val="18"/>
              </w:rPr>
              <w:t>万人民币</w:t>
            </w:r>
          </w:p>
          <w:p>
            <w:pPr>
              <w:pStyle w:val="Style38"/>
              <w:keepNext w:val="0"/>
              <w:keepLines w:val="0"/>
              <w:framePr w:w="7550" w:h="13018" w:wrap="none" w:hAnchor="page" w:x="1410" w:y="1556"/>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25.00</w:t>
            </w:r>
            <w:r>
              <w:rPr>
                <w:color w:val="000000"/>
                <w:spacing w:val="0"/>
                <w:w w:val="100"/>
                <w:position w:val="0"/>
                <w:sz w:val="18"/>
                <w:szCs w:val="18"/>
              </w:rPr>
              <w:t>万美元</w:t>
            </w:r>
          </w:p>
        </w:tc>
        <w:tc>
          <w:tcPr>
            <w:tcBorders/>
            <w:shd w:val="clear" w:color="auto" w:fill="FFFFFF"/>
            <w:vAlign w:val="top"/>
          </w:tcPr>
          <w:p>
            <w:pPr>
              <w:pStyle w:val="Style38"/>
              <w:keepNext w:val="0"/>
              <w:keepLines w:val="0"/>
              <w:framePr w:w="7550" w:h="13018" w:wrap="none" w:hAnchor="page" w:x="1410" w:y="1556"/>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2004.08.17-2006.10.30</w:t>
            </w:r>
          </w:p>
        </w:tc>
        <w:tc>
          <w:tcPr>
            <w:tcBorders/>
            <w:shd w:val="clear" w:color="auto" w:fill="FFFFFF"/>
            <w:vAlign w:val="top"/>
          </w:tcPr>
          <w:p>
            <w:pPr>
              <w:pStyle w:val="Style38"/>
              <w:keepNext w:val="0"/>
              <w:keepLines w:val="0"/>
              <w:framePr w:w="7550" w:h="13018" w:wrap="none" w:hAnchor="page" w:x="1410" w:y="1556"/>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2004.08.17-2008.10.30</w:t>
            </w:r>
          </w:p>
        </w:tc>
      </w:tr>
      <w:tr>
        <w:trPr>
          <w:trHeight w:val="624" w:hRule="exact"/>
        </w:trPr>
        <w:tc>
          <w:tcPr>
            <w:tcBorders/>
            <w:shd w:val="clear" w:color="auto" w:fill="FFFFFF"/>
            <w:vAlign w:val="top"/>
          </w:tcPr>
          <w:p>
            <w:pPr>
              <w:pStyle w:val="Style38"/>
              <w:keepNext w:val="0"/>
              <w:keepLines w:val="0"/>
              <w:framePr w:w="7550" w:h="13018" w:wrap="none" w:hAnchor="page" w:x="1410" w:y="155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中国银行北京分行</w:t>
            </w:r>
          </w:p>
        </w:tc>
        <w:tc>
          <w:tcPr>
            <w:tcBorders/>
            <w:shd w:val="clear" w:color="auto" w:fill="FFFFFF"/>
            <w:vAlign w:val="bottom"/>
          </w:tcPr>
          <w:p>
            <w:pPr>
              <w:pStyle w:val="Style38"/>
              <w:keepNext w:val="0"/>
              <w:keepLines w:val="0"/>
              <w:framePr w:w="7550" w:h="13018" w:wrap="none" w:hAnchor="page" w:x="1410" w:y="1556"/>
              <w:widowControl w:val="0"/>
              <w:shd w:val="clear" w:color="auto" w:fill="auto"/>
              <w:bidi w:val="0"/>
              <w:spacing w:before="0" w:after="80" w:line="240" w:lineRule="auto"/>
              <w:ind w:left="0" w:right="0" w:firstLine="560"/>
              <w:jc w:val="both"/>
              <w:rPr>
                <w:sz w:val="18"/>
                <w:szCs w:val="18"/>
              </w:rPr>
            </w:pPr>
            <w:r>
              <w:rPr>
                <w:color w:val="000000"/>
                <w:spacing w:val="0"/>
                <w:w w:val="100"/>
                <w:position w:val="0"/>
                <w:sz w:val="18"/>
                <w:szCs w:val="18"/>
              </w:rPr>
              <w:t>约</w:t>
            </w:r>
            <w:r>
              <w:rPr>
                <w:rFonts w:ascii="Times New Roman" w:eastAsia="Times New Roman" w:hAnsi="Times New Roman" w:cs="Times New Roman"/>
                <w:color w:val="000000"/>
                <w:spacing w:val="0"/>
                <w:w w:val="100"/>
                <w:position w:val="0"/>
                <w:sz w:val="18"/>
                <w:szCs w:val="18"/>
              </w:rPr>
              <w:t>207</w:t>
            </w:r>
            <w:r>
              <w:rPr>
                <w:color w:val="000000"/>
                <w:spacing w:val="0"/>
                <w:w w:val="100"/>
                <w:position w:val="0"/>
                <w:sz w:val="18"/>
                <w:szCs w:val="18"/>
              </w:rPr>
              <w:t>万人民币</w:t>
            </w:r>
          </w:p>
          <w:p>
            <w:pPr>
              <w:pStyle w:val="Style38"/>
              <w:keepNext w:val="0"/>
              <w:keepLines w:val="0"/>
              <w:framePr w:w="7550" w:h="13018" w:wrap="none" w:hAnchor="page" w:x="1410" w:y="1556"/>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27.00</w:t>
            </w:r>
            <w:r>
              <w:rPr>
                <w:color w:val="000000"/>
                <w:spacing w:val="0"/>
                <w:w w:val="100"/>
                <w:position w:val="0"/>
                <w:sz w:val="18"/>
                <w:szCs w:val="18"/>
              </w:rPr>
              <w:t>万美元</w:t>
            </w:r>
          </w:p>
        </w:tc>
        <w:tc>
          <w:tcPr>
            <w:tcBorders/>
            <w:shd w:val="clear" w:color="auto" w:fill="FFFFFF"/>
            <w:vAlign w:val="top"/>
          </w:tcPr>
          <w:p>
            <w:pPr>
              <w:pStyle w:val="Style38"/>
              <w:keepNext w:val="0"/>
              <w:keepLines w:val="0"/>
              <w:framePr w:w="7550" w:h="13018" w:wrap="none" w:hAnchor="page" w:x="1410" w:y="1556"/>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2004.11.01-2006.04.16</w:t>
            </w:r>
          </w:p>
        </w:tc>
        <w:tc>
          <w:tcPr>
            <w:tcBorders/>
            <w:shd w:val="clear" w:color="auto" w:fill="FFFFFF"/>
            <w:vAlign w:val="top"/>
          </w:tcPr>
          <w:p>
            <w:pPr>
              <w:pStyle w:val="Style38"/>
              <w:keepNext w:val="0"/>
              <w:keepLines w:val="0"/>
              <w:framePr w:w="7550" w:h="13018" w:wrap="none" w:hAnchor="page" w:x="1410" w:y="1556"/>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2004.11.01-2008.04.16</w:t>
            </w:r>
          </w:p>
        </w:tc>
      </w:tr>
      <w:tr>
        <w:trPr>
          <w:trHeight w:val="624" w:hRule="exact"/>
        </w:trPr>
        <w:tc>
          <w:tcPr>
            <w:tcBorders/>
            <w:shd w:val="clear" w:color="auto" w:fill="FFFFFF"/>
            <w:vAlign w:val="top"/>
          </w:tcPr>
          <w:p>
            <w:pPr>
              <w:pStyle w:val="Style38"/>
              <w:keepNext w:val="0"/>
              <w:keepLines w:val="0"/>
              <w:framePr w:w="7550" w:h="13018" w:wrap="none" w:hAnchor="page" w:x="1410" w:y="155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中国银行北京分行</w:t>
            </w:r>
          </w:p>
        </w:tc>
        <w:tc>
          <w:tcPr>
            <w:tcBorders/>
            <w:shd w:val="clear" w:color="auto" w:fill="FFFFFF"/>
            <w:vAlign w:val="bottom"/>
          </w:tcPr>
          <w:p>
            <w:pPr>
              <w:pStyle w:val="Style38"/>
              <w:keepNext w:val="0"/>
              <w:keepLines w:val="0"/>
              <w:framePr w:w="7550" w:h="13018" w:wrap="none" w:hAnchor="page" w:x="1410" w:y="1556"/>
              <w:widowControl w:val="0"/>
              <w:shd w:val="clear" w:color="auto" w:fill="auto"/>
              <w:bidi w:val="0"/>
              <w:spacing w:before="0" w:after="80" w:line="240" w:lineRule="auto"/>
              <w:ind w:left="0" w:right="0" w:firstLine="340"/>
              <w:jc w:val="both"/>
              <w:rPr>
                <w:sz w:val="18"/>
                <w:szCs w:val="18"/>
              </w:rPr>
            </w:pPr>
            <w:r>
              <w:rPr>
                <w:color w:val="000000"/>
                <w:spacing w:val="0"/>
                <w:w w:val="100"/>
                <w:position w:val="0"/>
                <w:sz w:val="18"/>
                <w:szCs w:val="18"/>
              </w:rPr>
              <w:t>约</w:t>
            </w:r>
            <w:r>
              <w:rPr>
                <w:rFonts w:ascii="Times New Roman" w:eastAsia="Times New Roman" w:hAnsi="Times New Roman" w:cs="Times New Roman"/>
                <w:color w:val="000000"/>
                <w:spacing w:val="0"/>
                <w:w w:val="100"/>
                <w:position w:val="0"/>
                <w:sz w:val="18"/>
                <w:szCs w:val="18"/>
              </w:rPr>
              <w:t>223.56</w:t>
            </w:r>
            <w:r>
              <w:rPr>
                <w:color w:val="000000"/>
                <w:spacing w:val="0"/>
                <w:w w:val="100"/>
                <w:position w:val="0"/>
                <w:sz w:val="18"/>
                <w:szCs w:val="18"/>
              </w:rPr>
              <w:t>万人民币</w:t>
            </w:r>
          </w:p>
          <w:p>
            <w:pPr>
              <w:pStyle w:val="Style38"/>
              <w:keepNext w:val="0"/>
              <w:keepLines w:val="0"/>
              <w:framePr w:w="7550" w:h="13018" w:wrap="none" w:hAnchor="page" w:x="1410" w:y="1556"/>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35.00</w:t>
            </w:r>
            <w:r>
              <w:rPr>
                <w:color w:val="000000"/>
                <w:spacing w:val="0"/>
                <w:w w:val="100"/>
                <w:position w:val="0"/>
                <w:sz w:val="18"/>
                <w:szCs w:val="18"/>
              </w:rPr>
              <w:t>万美元</w:t>
            </w:r>
          </w:p>
        </w:tc>
        <w:tc>
          <w:tcPr>
            <w:tcBorders/>
            <w:shd w:val="clear" w:color="auto" w:fill="FFFFFF"/>
            <w:vAlign w:val="top"/>
          </w:tcPr>
          <w:p>
            <w:pPr>
              <w:pStyle w:val="Style38"/>
              <w:keepNext w:val="0"/>
              <w:keepLines w:val="0"/>
              <w:framePr w:w="7550" w:h="13018" w:wrap="none" w:hAnchor="page" w:x="1410" w:y="1556"/>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2005.03.16-2005.12.31</w:t>
            </w:r>
          </w:p>
        </w:tc>
        <w:tc>
          <w:tcPr>
            <w:tcBorders/>
            <w:shd w:val="clear" w:color="auto" w:fill="FFFFFF"/>
            <w:vAlign w:val="top"/>
          </w:tcPr>
          <w:p>
            <w:pPr>
              <w:pStyle w:val="Style38"/>
              <w:keepNext w:val="0"/>
              <w:keepLines w:val="0"/>
              <w:framePr w:w="7550" w:h="13018" w:wrap="none" w:hAnchor="page" w:x="1410" w:y="1556"/>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2005.03.16-2007.12.31</w:t>
            </w:r>
          </w:p>
        </w:tc>
      </w:tr>
      <w:tr>
        <w:trPr>
          <w:trHeight w:val="624" w:hRule="exact"/>
        </w:trPr>
        <w:tc>
          <w:tcPr>
            <w:tcBorders/>
            <w:shd w:val="clear" w:color="auto" w:fill="FFFFFF"/>
            <w:vAlign w:val="top"/>
          </w:tcPr>
          <w:p>
            <w:pPr>
              <w:pStyle w:val="Style38"/>
              <w:keepNext w:val="0"/>
              <w:keepLines w:val="0"/>
              <w:framePr w:w="7550" w:h="13018" w:wrap="none" w:hAnchor="page" w:x="1410" w:y="155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中国银行北京分行</w:t>
            </w:r>
          </w:p>
        </w:tc>
        <w:tc>
          <w:tcPr>
            <w:tcBorders/>
            <w:shd w:val="clear" w:color="auto" w:fill="FFFFFF"/>
            <w:vAlign w:val="bottom"/>
          </w:tcPr>
          <w:p>
            <w:pPr>
              <w:pStyle w:val="Style38"/>
              <w:keepNext w:val="0"/>
              <w:keepLines w:val="0"/>
              <w:framePr w:w="7550" w:h="13018" w:wrap="none" w:hAnchor="page" w:x="1410" w:y="1556"/>
              <w:widowControl w:val="0"/>
              <w:shd w:val="clear" w:color="auto" w:fill="auto"/>
              <w:bidi w:val="0"/>
              <w:spacing w:before="0" w:after="80" w:line="240" w:lineRule="auto"/>
              <w:ind w:left="0" w:right="0" w:firstLine="340"/>
              <w:jc w:val="both"/>
              <w:rPr>
                <w:sz w:val="18"/>
                <w:szCs w:val="18"/>
              </w:rPr>
            </w:pPr>
            <w:r>
              <w:rPr>
                <w:color w:val="000000"/>
                <w:spacing w:val="0"/>
                <w:w w:val="100"/>
                <w:position w:val="0"/>
                <w:sz w:val="18"/>
                <w:szCs w:val="18"/>
              </w:rPr>
              <w:t>约</w:t>
            </w:r>
            <w:r>
              <w:rPr>
                <w:rFonts w:ascii="Times New Roman" w:eastAsia="Times New Roman" w:hAnsi="Times New Roman" w:cs="Times New Roman"/>
                <w:color w:val="000000"/>
                <w:spacing w:val="0"/>
                <w:w w:val="100"/>
                <w:position w:val="0"/>
                <w:sz w:val="18"/>
                <w:szCs w:val="18"/>
              </w:rPr>
              <w:t>290.50</w:t>
            </w:r>
            <w:r>
              <w:rPr>
                <w:color w:val="000000"/>
                <w:spacing w:val="0"/>
                <w:w w:val="100"/>
                <w:position w:val="0"/>
                <w:sz w:val="18"/>
                <w:szCs w:val="18"/>
              </w:rPr>
              <w:t>万人民币</w:t>
            </w:r>
          </w:p>
          <w:p>
            <w:pPr>
              <w:pStyle w:val="Style38"/>
              <w:keepNext w:val="0"/>
              <w:keepLines w:val="0"/>
              <w:framePr w:w="7550" w:h="13018" w:wrap="none" w:hAnchor="page" w:x="1410" w:y="1556"/>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9.20</w:t>
            </w:r>
            <w:r>
              <w:rPr>
                <w:color w:val="000000"/>
                <w:spacing w:val="0"/>
                <w:w w:val="100"/>
                <w:position w:val="0"/>
                <w:sz w:val="18"/>
                <w:szCs w:val="18"/>
              </w:rPr>
              <w:t>万欧元</w:t>
            </w:r>
          </w:p>
        </w:tc>
        <w:tc>
          <w:tcPr>
            <w:tcBorders/>
            <w:shd w:val="clear" w:color="auto" w:fill="FFFFFF"/>
            <w:vAlign w:val="top"/>
          </w:tcPr>
          <w:p>
            <w:pPr>
              <w:pStyle w:val="Style38"/>
              <w:keepNext w:val="0"/>
              <w:keepLines w:val="0"/>
              <w:framePr w:w="7550" w:h="13018" w:wrap="none" w:hAnchor="page" w:x="1410" w:y="1556"/>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2004.06.18-2005.05.25</w:t>
            </w:r>
          </w:p>
        </w:tc>
        <w:tc>
          <w:tcPr>
            <w:tcBorders/>
            <w:shd w:val="clear" w:color="auto" w:fill="FFFFFF"/>
            <w:vAlign w:val="top"/>
          </w:tcPr>
          <w:p>
            <w:pPr>
              <w:pStyle w:val="Style38"/>
              <w:keepNext w:val="0"/>
              <w:keepLines w:val="0"/>
              <w:framePr w:w="7550" w:h="13018" w:wrap="none" w:hAnchor="page" w:x="1410" w:y="1556"/>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2004.06.18-2007.05.25</w:t>
            </w:r>
          </w:p>
        </w:tc>
      </w:tr>
      <w:tr>
        <w:trPr>
          <w:trHeight w:val="624" w:hRule="exact"/>
        </w:trPr>
        <w:tc>
          <w:tcPr>
            <w:tcBorders/>
            <w:shd w:val="clear" w:color="auto" w:fill="FFFFFF"/>
            <w:vAlign w:val="top"/>
          </w:tcPr>
          <w:p>
            <w:pPr>
              <w:pStyle w:val="Style38"/>
              <w:keepNext w:val="0"/>
              <w:keepLines w:val="0"/>
              <w:framePr w:w="7550" w:h="13018" w:wrap="none" w:hAnchor="page" w:x="1410" w:y="155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中国银行北京分行</w:t>
            </w:r>
          </w:p>
        </w:tc>
        <w:tc>
          <w:tcPr>
            <w:tcBorders/>
            <w:shd w:val="clear" w:color="auto" w:fill="FFFFFF"/>
            <w:vAlign w:val="bottom"/>
          </w:tcPr>
          <w:p>
            <w:pPr>
              <w:pStyle w:val="Style38"/>
              <w:keepNext w:val="0"/>
              <w:keepLines w:val="0"/>
              <w:framePr w:w="7550" w:h="13018" w:wrap="none" w:hAnchor="page" w:x="1410" w:y="1556"/>
              <w:widowControl w:val="0"/>
              <w:shd w:val="clear" w:color="auto" w:fill="auto"/>
              <w:bidi w:val="0"/>
              <w:spacing w:before="0" w:after="80" w:line="240" w:lineRule="auto"/>
              <w:ind w:left="0" w:right="0" w:firstLine="440"/>
              <w:jc w:val="both"/>
              <w:rPr>
                <w:sz w:val="18"/>
                <w:szCs w:val="18"/>
              </w:rPr>
            </w:pPr>
            <w:r>
              <w:rPr>
                <w:color w:val="000000"/>
                <w:spacing w:val="0"/>
                <w:w w:val="100"/>
                <w:position w:val="0"/>
                <w:sz w:val="18"/>
                <w:szCs w:val="18"/>
              </w:rPr>
              <w:t>约</w:t>
            </w:r>
            <w:r>
              <w:rPr>
                <w:rFonts w:ascii="Times New Roman" w:eastAsia="Times New Roman" w:hAnsi="Times New Roman" w:cs="Times New Roman"/>
                <w:color w:val="000000"/>
                <w:spacing w:val="0"/>
                <w:w w:val="100"/>
                <w:position w:val="0"/>
                <w:sz w:val="18"/>
                <w:szCs w:val="18"/>
              </w:rPr>
              <w:t>94.58</w:t>
            </w:r>
            <w:r>
              <w:rPr>
                <w:color w:val="000000"/>
                <w:spacing w:val="0"/>
                <w:w w:val="100"/>
                <w:position w:val="0"/>
                <w:sz w:val="18"/>
                <w:szCs w:val="18"/>
              </w:rPr>
              <w:t>万人民币</w:t>
            </w:r>
          </w:p>
          <w:p>
            <w:pPr>
              <w:pStyle w:val="Style38"/>
              <w:keepNext w:val="0"/>
              <w:keepLines w:val="0"/>
              <w:framePr w:w="7550" w:h="13018" w:wrap="none" w:hAnchor="page" w:x="1410" w:y="1556"/>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43.68</w:t>
            </w:r>
            <w:r>
              <w:rPr>
                <w:color w:val="000000"/>
                <w:spacing w:val="0"/>
                <w:w w:val="100"/>
                <w:position w:val="0"/>
                <w:sz w:val="18"/>
                <w:szCs w:val="18"/>
              </w:rPr>
              <w:t>万欧元</w:t>
            </w:r>
          </w:p>
        </w:tc>
        <w:tc>
          <w:tcPr>
            <w:tcBorders/>
            <w:shd w:val="clear" w:color="auto" w:fill="FFFFFF"/>
            <w:vAlign w:val="top"/>
          </w:tcPr>
          <w:p>
            <w:pPr>
              <w:pStyle w:val="Style38"/>
              <w:keepNext w:val="0"/>
              <w:keepLines w:val="0"/>
              <w:framePr w:w="7550" w:h="13018" w:wrap="none" w:hAnchor="page" w:x="1410" w:y="1556"/>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2004.02.18-2005.02.28</w:t>
            </w:r>
          </w:p>
        </w:tc>
        <w:tc>
          <w:tcPr>
            <w:tcBorders/>
            <w:shd w:val="clear" w:color="auto" w:fill="FFFFFF"/>
            <w:vAlign w:val="top"/>
          </w:tcPr>
          <w:p>
            <w:pPr>
              <w:pStyle w:val="Style38"/>
              <w:keepNext w:val="0"/>
              <w:keepLines w:val="0"/>
              <w:framePr w:w="7550" w:h="13018" w:wrap="none" w:hAnchor="page" w:x="1410" w:y="1556"/>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2004.02.18-2007.02.28</w:t>
            </w:r>
          </w:p>
        </w:tc>
      </w:tr>
      <w:tr>
        <w:trPr>
          <w:trHeight w:val="624" w:hRule="exact"/>
        </w:trPr>
        <w:tc>
          <w:tcPr>
            <w:tcBorders/>
            <w:shd w:val="clear" w:color="auto" w:fill="FFFFFF"/>
            <w:vAlign w:val="top"/>
          </w:tcPr>
          <w:p>
            <w:pPr>
              <w:pStyle w:val="Style38"/>
              <w:keepNext w:val="0"/>
              <w:keepLines w:val="0"/>
              <w:framePr w:w="7550" w:h="13018" w:wrap="none" w:hAnchor="page" w:x="1410" w:y="155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中国银行北京分行</w:t>
            </w:r>
          </w:p>
        </w:tc>
        <w:tc>
          <w:tcPr>
            <w:tcBorders/>
            <w:shd w:val="clear" w:color="auto" w:fill="FFFFFF"/>
            <w:vAlign w:val="bottom"/>
          </w:tcPr>
          <w:p>
            <w:pPr>
              <w:pStyle w:val="Style38"/>
              <w:keepNext w:val="0"/>
              <w:keepLines w:val="0"/>
              <w:framePr w:w="7550" w:h="13018" w:wrap="none" w:hAnchor="page" w:x="1410" w:y="1556"/>
              <w:widowControl w:val="0"/>
              <w:shd w:val="clear" w:color="auto" w:fill="auto"/>
              <w:bidi w:val="0"/>
              <w:spacing w:before="0" w:after="80" w:line="240" w:lineRule="auto"/>
              <w:ind w:left="0" w:right="0" w:firstLine="340"/>
              <w:jc w:val="both"/>
              <w:rPr>
                <w:sz w:val="18"/>
                <w:szCs w:val="18"/>
              </w:rPr>
            </w:pPr>
            <w:r>
              <w:rPr>
                <w:color w:val="000000"/>
                <w:spacing w:val="0"/>
                <w:w w:val="100"/>
                <w:position w:val="0"/>
                <w:sz w:val="18"/>
                <w:szCs w:val="18"/>
              </w:rPr>
              <w:t>约</w:t>
            </w:r>
            <w:r>
              <w:rPr>
                <w:rFonts w:ascii="Times New Roman" w:eastAsia="Times New Roman" w:hAnsi="Times New Roman" w:cs="Times New Roman"/>
                <w:color w:val="000000"/>
                <w:spacing w:val="0"/>
                <w:w w:val="100"/>
                <w:position w:val="0"/>
                <w:sz w:val="18"/>
                <w:szCs w:val="18"/>
              </w:rPr>
              <w:t>446.82</w:t>
            </w:r>
            <w:r>
              <w:rPr>
                <w:color w:val="000000"/>
                <w:spacing w:val="0"/>
                <w:w w:val="100"/>
                <w:position w:val="0"/>
                <w:sz w:val="18"/>
                <w:szCs w:val="18"/>
              </w:rPr>
              <w:t>万人民币</w:t>
            </w:r>
          </w:p>
          <w:p>
            <w:pPr>
              <w:pStyle w:val="Style38"/>
              <w:keepNext w:val="0"/>
              <w:keepLines w:val="0"/>
              <w:framePr w:w="7550" w:h="13018" w:wrap="none" w:hAnchor="page" w:x="1410" w:y="1556"/>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43.68</w:t>
            </w:r>
            <w:r>
              <w:rPr>
                <w:color w:val="000000"/>
                <w:spacing w:val="0"/>
                <w:w w:val="100"/>
                <w:position w:val="0"/>
                <w:sz w:val="18"/>
                <w:szCs w:val="18"/>
              </w:rPr>
              <w:t>万欧元</w:t>
            </w:r>
          </w:p>
        </w:tc>
        <w:tc>
          <w:tcPr>
            <w:tcBorders/>
            <w:shd w:val="clear" w:color="auto" w:fill="FFFFFF"/>
            <w:vAlign w:val="top"/>
          </w:tcPr>
          <w:p>
            <w:pPr>
              <w:pStyle w:val="Style38"/>
              <w:keepNext w:val="0"/>
              <w:keepLines w:val="0"/>
              <w:framePr w:w="7550" w:h="13018" w:wrap="none" w:hAnchor="page" w:x="1410" w:y="1556"/>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2004.03.19-2005.02.28</w:t>
            </w:r>
          </w:p>
        </w:tc>
        <w:tc>
          <w:tcPr>
            <w:tcBorders/>
            <w:shd w:val="clear" w:color="auto" w:fill="FFFFFF"/>
            <w:vAlign w:val="top"/>
          </w:tcPr>
          <w:p>
            <w:pPr>
              <w:pStyle w:val="Style38"/>
              <w:keepNext w:val="0"/>
              <w:keepLines w:val="0"/>
              <w:framePr w:w="7550" w:h="13018" w:wrap="none" w:hAnchor="page" w:x="1410" w:y="1556"/>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2004.03.19-2007.02.28</w:t>
            </w:r>
          </w:p>
        </w:tc>
      </w:tr>
      <w:tr>
        <w:trPr>
          <w:trHeight w:val="629" w:hRule="exact"/>
        </w:trPr>
        <w:tc>
          <w:tcPr>
            <w:tcBorders/>
            <w:shd w:val="clear" w:color="auto" w:fill="FFFFFF"/>
            <w:vAlign w:val="top"/>
          </w:tcPr>
          <w:p>
            <w:pPr>
              <w:pStyle w:val="Style38"/>
              <w:keepNext w:val="0"/>
              <w:keepLines w:val="0"/>
              <w:framePr w:w="7550" w:h="13018" w:wrap="none" w:hAnchor="page" w:x="1410" w:y="155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中国银行北京分行</w:t>
            </w:r>
          </w:p>
        </w:tc>
        <w:tc>
          <w:tcPr>
            <w:tcBorders/>
            <w:shd w:val="clear" w:color="auto" w:fill="FFFFFF"/>
            <w:vAlign w:val="bottom"/>
          </w:tcPr>
          <w:p>
            <w:pPr>
              <w:pStyle w:val="Style38"/>
              <w:keepNext w:val="0"/>
              <w:keepLines w:val="0"/>
              <w:framePr w:w="7550" w:h="13018" w:wrap="none" w:hAnchor="page" w:x="1410" w:y="1556"/>
              <w:widowControl w:val="0"/>
              <w:shd w:val="clear" w:color="auto" w:fill="auto"/>
              <w:bidi w:val="0"/>
              <w:spacing w:before="0" w:after="80" w:line="240" w:lineRule="auto"/>
              <w:ind w:left="0" w:right="0" w:firstLine="340"/>
              <w:jc w:val="both"/>
              <w:rPr>
                <w:sz w:val="18"/>
                <w:szCs w:val="18"/>
              </w:rPr>
            </w:pPr>
            <w:r>
              <w:rPr>
                <w:color w:val="000000"/>
                <w:spacing w:val="0"/>
                <w:w w:val="100"/>
                <w:position w:val="0"/>
                <w:sz w:val="18"/>
                <w:szCs w:val="18"/>
              </w:rPr>
              <w:t>约</w:t>
            </w:r>
            <w:r>
              <w:rPr>
                <w:rFonts w:ascii="Times New Roman" w:eastAsia="Times New Roman" w:hAnsi="Times New Roman" w:cs="Times New Roman"/>
                <w:color w:val="000000"/>
                <w:spacing w:val="0"/>
                <w:w w:val="100"/>
                <w:position w:val="0"/>
                <w:sz w:val="18"/>
                <w:szCs w:val="18"/>
              </w:rPr>
              <w:t>446.82</w:t>
            </w:r>
            <w:r>
              <w:rPr>
                <w:color w:val="000000"/>
                <w:spacing w:val="0"/>
                <w:w w:val="100"/>
                <w:position w:val="0"/>
                <w:sz w:val="18"/>
                <w:szCs w:val="18"/>
              </w:rPr>
              <w:t>万人民币</w:t>
            </w:r>
          </w:p>
          <w:p>
            <w:pPr>
              <w:pStyle w:val="Style38"/>
              <w:keepNext w:val="0"/>
              <w:keepLines w:val="0"/>
              <w:framePr w:w="7550" w:h="13018" w:wrap="none" w:hAnchor="page" w:x="1410" w:y="1556"/>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22.87</w:t>
            </w:r>
            <w:r>
              <w:rPr>
                <w:color w:val="000000"/>
                <w:spacing w:val="0"/>
                <w:w w:val="100"/>
                <w:position w:val="0"/>
                <w:sz w:val="18"/>
                <w:szCs w:val="18"/>
              </w:rPr>
              <w:t>万欧元</w:t>
            </w:r>
          </w:p>
        </w:tc>
        <w:tc>
          <w:tcPr>
            <w:tcBorders/>
            <w:shd w:val="clear" w:color="auto" w:fill="FFFFFF"/>
            <w:vAlign w:val="top"/>
          </w:tcPr>
          <w:p>
            <w:pPr>
              <w:pStyle w:val="Style38"/>
              <w:keepNext w:val="0"/>
              <w:keepLines w:val="0"/>
              <w:framePr w:w="7550" w:h="13018" w:wrap="none" w:hAnchor="page" w:x="1410" w:y="1556"/>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2004.10.12-2005.02.28</w:t>
            </w:r>
          </w:p>
        </w:tc>
        <w:tc>
          <w:tcPr>
            <w:tcBorders/>
            <w:shd w:val="clear" w:color="auto" w:fill="FFFFFF"/>
            <w:vAlign w:val="top"/>
          </w:tcPr>
          <w:p>
            <w:pPr>
              <w:pStyle w:val="Style38"/>
              <w:keepNext w:val="0"/>
              <w:keepLines w:val="0"/>
              <w:framePr w:w="7550" w:h="13018" w:wrap="none" w:hAnchor="page" w:x="1410" w:y="1556"/>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2004.10.12-2007.02.28</w:t>
            </w:r>
          </w:p>
        </w:tc>
      </w:tr>
      <w:tr>
        <w:trPr>
          <w:trHeight w:val="619" w:hRule="exact"/>
        </w:trPr>
        <w:tc>
          <w:tcPr>
            <w:tcBorders/>
            <w:shd w:val="clear" w:color="auto" w:fill="FFFFFF"/>
            <w:vAlign w:val="top"/>
          </w:tcPr>
          <w:p>
            <w:pPr>
              <w:pStyle w:val="Style38"/>
              <w:keepNext w:val="0"/>
              <w:keepLines w:val="0"/>
              <w:framePr w:w="7550" w:h="13018" w:wrap="none" w:hAnchor="page" w:x="1410" w:y="155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中国银行北京分行</w:t>
            </w:r>
          </w:p>
        </w:tc>
        <w:tc>
          <w:tcPr>
            <w:tcBorders/>
            <w:shd w:val="clear" w:color="auto" w:fill="FFFFFF"/>
            <w:vAlign w:val="bottom"/>
          </w:tcPr>
          <w:p>
            <w:pPr>
              <w:pStyle w:val="Style38"/>
              <w:keepNext w:val="0"/>
              <w:keepLines w:val="0"/>
              <w:framePr w:w="7550" w:h="13018" w:wrap="none" w:hAnchor="page" w:x="1410" w:y="1556"/>
              <w:widowControl w:val="0"/>
              <w:shd w:val="clear" w:color="auto" w:fill="auto"/>
              <w:bidi w:val="0"/>
              <w:spacing w:before="0" w:after="80" w:line="240" w:lineRule="auto"/>
              <w:ind w:left="0" w:right="0" w:firstLine="340"/>
              <w:jc w:val="both"/>
              <w:rPr>
                <w:sz w:val="18"/>
                <w:szCs w:val="18"/>
              </w:rPr>
            </w:pPr>
            <w:r>
              <w:rPr>
                <w:color w:val="000000"/>
                <w:spacing w:val="0"/>
                <w:w w:val="100"/>
                <w:position w:val="0"/>
                <w:sz w:val="18"/>
                <w:szCs w:val="18"/>
              </w:rPr>
              <w:t>约</w:t>
            </w:r>
            <w:r>
              <w:rPr>
                <w:rFonts w:ascii="Times New Roman" w:eastAsia="Times New Roman" w:hAnsi="Times New Roman" w:cs="Times New Roman"/>
                <w:color w:val="000000"/>
                <w:spacing w:val="0"/>
                <w:w w:val="100"/>
                <w:position w:val="0"/>
                <w:sz w:val="18"/>
                <w:szCs w:val="18"/>
              </w:rPr>
              <w:t>236.77</w:t>
            </w:r>
            <w:r>
              <w:rPr>
                <w:color w:val="000000"/>
                <w:spacing w:val="0"/>
                <w:w w:val="100"/>
                <w:position w:val="0"/>
                <w:sz w:val="18"/>
                <w:szCs w:val="18"/>
              </w:rPr>
              <w:t>万人民币</w:t>
            </w:r>
          </w:p>
          <w:p>
            <w:pPr>
              <w:pStyle w:val="Style38"/>
              <w:keepNext w:val="0"/>
              <w:keepLines w:val="0"/>
              <w:framePr w:w="7550" w:h="13018" w:wrap="none" w:hAnchor="page" w:x="1410" w:y="1556"/>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4.29</w:t>
            </w:r>
            <w:r>
              <w:rPr>
                <w:color w:val="000000"/>
                <w:spacing w:val="0"/>
                <w:w w:val="100"/>
                <w:position w:val="0"/>
                <w:sz w:val="18"/>
                <w:szCs w:val="18"/>
              </w:rPr>
              <w:t>万美元</w:t>
            </w:r>
          </w:p>
        </w:tc>
        <w:tc>
          <w:tcPr>
            <w:tcBorders/>
            <w:shd w:val="clear" w:color="auto" w:fill="FFFFFF"/>
            <w:vAlign w:val="top"/>
          </w:tcPr>
          <w:p>
            <w:pPr>
              <w:pStyle w:val="Style38"/>
              <w:keepNext w:val="0"/>
              <w:keepLines w:val="0"/>
              <w:framePr w:w="7550" w:h="13018" w:wrap="none" w:hAnchor="page" w:x="1410" w:y="1556"/>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2003.12.29-2004.12.30</w:t>
            </w:r>
          </w:p>
        </w:tc>
        <w:tc>
          <w:tcPr>
            <w:tcBorders/>
            <w:shd w:val="clear" w:color="auto" w:fill="FFFFFF"/>
            <w:vAlign w:val="top"/>
          </w:tcPr>
          <w:p>
            <w:pPr>
              <w:pStyle w:val="Style38"/>
              <w:keepNext w:val="0"/>
              <w:keepLines w:val="0"/>
              <w:framePr w:w="7550" w:h="13018" w:wrap="none" w:hAnchor="page" w:x="1410" w:y="1556"/>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2003.12.29-2006.12.30</w:t>
            </w:r>
          </w:p>
        </w:tc>
      </w:tr>
      <w:tr>
        <w:trPr>
          <w:trHeight w:val="624" w:hRule="exact"/>
        </w:trPr>
        <w:tc>
          <w:tcPr>
            <w:tcBorders/>
            <w:shd w:val="clear" w:color="auto" w:fill="FFFFFF"/>
            <w:vAlign w:val="top"/>
          </w:tcPr>
          <w:p>
            <w:pPr>
              <w:pStyle w:val="Style38"/>
              <w:keepNext w:val="0"/>
              <w:keepLines w:val="0"/>
              <w:framePr w:w="7550" w:h="13018" w:wrap="none" w:hAnchor="page" w:x="1410" w:y="155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中国银行北京分行</w:t>
            </w:r>
          </w:p>
        </w:tc>
        <w:tc>
          <w:tcPr>
            <w:tcBorders/>
            <w:shd w:val="clear" w:color="auto" w:fill="FFFFFF"/>
            <w:vAlign w:val="bottom"/>
          </w:tcPr>
          <w:p>
            <w:pPr>
              <w:pStyle w:val="Style38"/>
              <w:keepNext w:val="0"/>
              <w:keepLines w:val="0"/>
              <w:framePr w:w="7550" w:h="13018" w:wrap="none" w:hAnchor="page" w:x="1410" w:y="1556"/>
              <w:widowControl w:val="0"/>
              <w:shd w:val="clear" w:color="auto" w:fill="auto"/>
              <w:bidi w:val="0"/>
              <w:spacing w:before="0" w:after="80" w:line="240" w:lineRule="auto"/>
              <w:ind w:left="0" w:right="0" w:firstLine="440"/>
              <w:jc w:val="both"/>
              <w:rPr>
                <w:sz w:val="18"/>
                <w:szCs w:val="18"/>
              </w:rPr>
            </w:pPr>
            <w:r>
              <w:rPr>
                <w:color w:val="000000"/>
                <w:spacing w:val="0"/>
                <w:w w:val="100"/>
                <w:position w:val="0"/>
                <w:sz w:val="18"/>
                <w:szCs w:val="18"/>
              </w:rPr>
              <w:t>约</w:t>
            </w:r>
            <w:r>
              <w:rPr>
                <w:rFonts w:ascii="Times New Roman" w:eastAsia="Times New Roman" w:hAnsi="Times New Roman" w:cs="Times New Roman"/>
                <w:color w:val="000000"/>
                <w:spacing w:val="0"/>
                <w:w w:val="100"/>
                <w:position w:val="0"/>
                <w:sz w:val="18"/>
                <w:szCs w:val="18"/>
              </w:rPr>
              <w:t>34.71</w:t>
            </w:r>
            <w:r>
              <w:rPr>
                <w:color w:val="000000"/>
                <w:spacing w:val="0"/>
                <w:w w:val="100"/>
                <w:position w:val="0"/>
                <w:sz w:val="18"/>
                <w:szCs w:val="18"/>
              </w:rPr>
              <w:t>万人民币</w:t>
            </w:r>
          </w:p>
          <w:p>
            <w:pPr>
              <w:pStyle w:val="Style38"/>
              <w:keepNext w:val="0"/>
              <w:keepLines w:val="0"/>
              <w:framePr w:w="7550" w:h="13018" w:wrap="none" w:hAnchor="page" w:x="1410" w:y="1556"/>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11.10</w:t>
            </w:r>
            <w:r>
              <w:rPr>
                <w:color w:val="000000"/>
                <w:spacing w:val="0"/>
                <w:w w:val="100"/>
                <w:position w:val="0"/>
                <w:sz w:val="18"/>
                <w:szCs w:val="18"/>
              </w:rPr>
              <w:t>万美元</w:t>
            </w:r>
          </w:p>
        </w:tc>
        <w:tc>
          <w:tcPr>
            <w:tcBorders/>
            <w:shd w:val="clear" w:color="auto" w:fill="FFFFFF"/>
            <w:vAlign w:val="top"/>
          </w:tcPr>
          <w:p>
            <w:pPr>
              <w:pStyle w:val="Style38"/>
              <w:keepNext w:val="0"/>
              <w:keepLines w:val="0"/>
              <w:framePr w:w="7550" w:h="13018" w:wrap="none" w:hAnchor="page" w:x="1410" w:y="1556"/>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2006.02.22-2006.11.15</w:t>
            </w:r>
          </w:p>
        </w:tc>
        <w:tc>
          <w:tcPr>
            <w:tcBorders/>
            <w:shd w:val="clear" w:color="auto" w:fill="FFFFFF"/>
            <w:vAlign w:val="top"/>
          </w:tcPr>
          <w:p>
            <w:pPr>
              <w:pStyle w:val="Style38"/>
              <w:keepNext w:val="0"/>
              <w:keepLines w:val="0"/>
              <w:framePr w:w="7550" w:h="13018" w:wrap="none" w:hAnchor="page" w:x="1410" w:y="1556"/>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2006.02.22-2008.11.15</w:t>
            </w:r>
          </w:p>
        </w:tc>
      </w:tr>
      <w:tr>
        <w:trPr>
          <w:trHeight w:val="624" w:hRule="exact"/>
        </w:trPr>
        <w:tc>
          <w:tcPr>
            <w:tcBorders/>
            <w:shd w:val="clear" w:color="auto" w:fill="FFFFFF"/>
            <w:vAlign w:val="top"/>
          </w:tcPr>
          <w:p>
            <w:pPr>
              <w:pStyle w:val="Style38"/>
              <w:keepNext w:val="0"/>
              <w:keepLines w:val="0"/>
              <w:framePr w:w="7550" w:h="13018" w:wrap="none" w:hAnchor="page" w:x="1410" w:y="155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中国银行北京分行</w:t>
            </w:r>
          </w:p>
        </w:tc>
        <w:tc>
          <w:tcPr>
            <w:tcBorders/>
            <w:shd w:val="clear" w:color="auto" w:fill="FFFFFF"/>
            <w:vAlign w:val="bottom"/>
          </w:tcPr>
          <w:p>
            <w:pPr>
              <w:pStyle w:val="Style38"/>
              <w:keepNext w:val="0"/>
              <w:keepLines w:val="0"/>
              <w:framePr w:w="7550" w:h="13018" w:wrap="none" w:hAnchor="page" w:x="1410" w:y="1556"/>
              <w:widowControl w:val="0"/>
              <w:shd w:val="clear" w:color="auto" w:fill="auto"/>
              <w:bidi w:val="0"/>
              <w:spacing w:before="0" w:after="80" w:line="240" w:lineRule="auto"/>
              <w:ind w:left="0" w:right="0" w:firstLine="440"/>
              <w:jc w:val="both"/>
              <w:rPr>
                <w:sz w:val="18"/>
                <w:szCs w:val="18"/>
              </w:rPr>
            </w:pPr>
            <w:r>
              <w:rPr>
                <w:color w:val="000000"/>
                <w:spacing w:val="0"/>
                <w:w w:val="100"/>
                <w:position w:val="0"/>
                <w:sz w:val="18"/>
                <w:szCs w:val="18"/>
              </w:rPr>
              <w:t>约</w:t>
            </w:r>
            <w:r>
              <w:rPr>
                <w:rFonts w:ascii="Times New Roman" w:eastAsia="Times New Roman" w:hAnsi="Times New Roman" w:cs="Times New Roman"/>
                <w:color w:val="000000"/>
                <w:spacing w:val="0"/>
                <w:w w:val="100"/>
                <w:position w:val="0"/>
                <w:sz w:val="18"/>
                <w:szCs w:val="18"/>
              </w:rPr>
              <w:t>88.80</w:t>
            </w:r>
            <w:r>
              <w:rPr>
                <w:color w:val="000000"/>
                <w:spacing w:val="0"/>
                <w:w w:val="100"/>
                <w:position w:val="0"/>
                <w:sz w:val="18"/>
                <w:szCs w:val="18"/>
              </w:rPr>
              <w:t>万人民币</w:t>
            </w:r>
          </w:p>
          <w:p>
            <w:pPr>
              <w:pStyle w:val="Style38"/>
              <w:keepNext w:val="0"/>
              <w:keepLines w:val="0"/>
              <w:framePr w:w="7550" w:h="13018" w:wrap="none" w:hAnchor="page" w:x="1410" w:y="1556"/>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40.00</w:t>
            </w:r>
            <w:r>
              <w:rPr>
                <w:color w:val="000000"/>
                <w:spacing w:val="0"/>
                <w:w w:val="100"/>
                <w:position w:val="0"/>
                <w:sz w:val="18"/>
                <w:szCs w:val="18"/>
              </w:rPr>
              <w:t>万美元</w:t>
            </w:r>
          </w:p>
        </w:tc>
        <w:tc>
          <w:tcPr>
            <w:tcBorders/>
            <w:shd w:val="clear" w:color="auto" w:fill="FFFFFF"/>
            <w:vAlign w:val="top"/>
          </w:tcPr>
          <w:p>
            <w:pPr>
              <w:pStyle w:val="Style38"/>
              <w:keepNext w:val="0"/>
              <w:keepLines w:val="0"/>
              <w:framePr w:w="7550" w:h="13018" w:wrap="none" w:hAnchor="page" w:x="1410" w:y="1556"/>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2006.01.18-2006.10.01</w:t>
            </w:r>
          </w:p>
        </w:tc>
        <w:tc>
          <w:tcPr>
            <w:tcBorders/>
            <w:shd w:val="clear" w:color="auto" w:fill="FFFFFF"/>
            <w:vAlign w:val="top"/>
          </w:tcPr>
          <w:p>
            <w:pPr>
              <w:pStyle w:val="Style38"/>
              <w:keepNext w:val="0"/>
              <w:keepLines w:val="0"/>
              <w:framePr w:w="7550" w:h="13018" w:wrap="none" w:hAnchor="page" w:x="1410" w:y="1556"/>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2006.01.18-2008.10.01</w:t>
            </w:r>
          </w:p>
        </w:tc>
      </w:tr>
      <w:tr>
        <w:trPr>
          <w:trHeight w:val="624" w:hRule="exact"/>
        </w:trPr>
        <w:tc>
          <w:tcPr>
            <w:tcBorders/>
            <w:shd w:val="clear" w:color="auto" w:fill="FFFFFF"/>
            <w:vAlign w:val="top"/>
          </w:tcPr>
          <w:p>
            <w:pPr>
              <w:pStyle w:val="Style38"/>
              <w:keepNext w:val="0"/>
              <w:keepLines w:val="0"/>
              <w:framePr w:w="7550" w:h="13018" w:wrap="none" w:hAnchor="page" w:x="1410" w:y="155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中国银行北京分行</w:t>
            </w:r>
          </w:p>
        </w:tc>
        <w:tc>
          <w:tcPr>
            <w:tcBorders/>
            <w:shd w:val="clear" w:color="auto" w:fill="FFFFFF"/>
            <w:vAlign w:val="bottom"/>
          </w:tcPr>
          <w:p>
            <w:pPr>
              <w:pStyle w:val="Style38"/>
              <w:keepNext w:val="0"/>
              <w:keepLines w:val="0"/>
              <w:framePr w:w="7550" w:h="13018" w:wrap="none" w:hAnchor="page" w:x="1410" w:y="1556"/>
              <w:widowControl w:val="0"/>
              <w:shd w:val="clear" w:color="auto" w:fill="auto"/>
              <w:bidi w:val="0"/>
              <w:spacing w:before="0" w:after="80" w:line="240" w:lineRule="auto"/>
              <w:ind w:left="0" w:right="0" w:firstLine="340"/>
              <w:jc w:val="both"/>
              <w:rPr>
                <w:sz w:val="18"/>
                <w:szCs w:val="18"/>
              </w:rPr>
            </w:pPr>
            <w:r>
              <w:rPr>
                <w:color w:val="000000"/>
                <w:spacing w:val="0"/>
                <w:w w:val="100"/>
                <w:position w:val="0"/>
                <w:sz w:val="18"/>
                <w:szCs w:val="18"/>
              </w:rPr>
              <w:t>约</w:t>
            </w:r>
            <w:r>
              <w:rPr>
                <w:rFonts w:ascii="Times New Roman" w:eastAsia="Times New Roman" w:hAnsi="Times New Roman" w:cs="Times New Roman"/>
                <w:color w:val="000000"/>
                <w:spacing w:val="0"/>
                <w:w w:val="100"/>
                <w:position w:val="0"/>
                <w:sz w:val="18"/>
                <w:szCs w:val="18"/>
              </w:rPr>
              <w:t>320.00</w:t>
            </w:r>
            <w:r>
              <w:rPr>
                <w:color w:val="000000"/>
                <w:spacing w:val="0"/>
                <w:w w:val="100"/>
                <w:position w:val="0"/>
                <w:sz w:val="18"/>
                <w:szCs w:val="18"/>
              </w:rPr>
              <w:t>万人民币</w:t>
            </w:r>
          </w:p>
          <w:p>
            <w:pPr>
              <w:pStyle w:val="Style38"/>
              <w:keepNext w:val="0"/>
              <w:keepLines w:val="0"/>
              <w:framePr w:w="7550" w:h="13018" w:wrap="none" w:hAnchor="page" w:x="1410" w:y="1556"/>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214.70</w:t>
            </w:r>
            <w:r>
              <w:rPr>
                <w:color w:val="000000"/>
                <w:spacing w:val="0"/>
                <w:w w:val="100"/>
                <w:position w:val="0"/>
                <w:sz w:val="18"/>
                <w:szCs w:val="18"/>
              </w:rPr>
              <w:t>万美元</w:t>
            </w:r>
          </w:p>
        </w:tc>
        <w:tc>
          <w:tcPr>
            <w:tcBorders/>
            <w:shd w:val="clear" w:color="auto" w:fill="FFFFFF"/>
            <w:vAlign w:val="top"/>
          </w:tcPr>
          <w:p>
            <w:pPr>
              <w:pStyle w:val="Style38"/>
              <w:keepNext w:val="0"/>
              <w:keepLines w:val="0"/>
              <w:framePr w:w="7550" w:h="13018" w:wrap="none" w:hAnchor="page" w:x="1410" w:y="1556"/>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2006.01.06-2006.11.04</w:t>
            </w:r>
          </w:p>
        </w:tc>
        <w:tc>
          <w:tcPr>
            <w:tcBorders/>
            <w:shd w:val="clear" w:color="auto" w:fill="FFFFFF"/>
            <w:vAlign w:val="top"/>
          </w:tcPr>
          <w:p>
            <w:pPr>
              <w:pStyle w:val="Style38"/>
              <w:keepNext w:val="0"/>
              <w:keepLines w:val="0"/>
              <w:framePr w:w="7550" w:h="13018" w:wrap="none" w:hAnchor="page" w:x="1410" w:y="1556"/>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2006.01.06-2008.11.04</w:t>
            </w:r>
          </w:p>
        </w:tc>
      </w:tr>
      <w:tr>
        <w:trPr>
          <w:trHeight w:val="624" w:hRule="exact"/>
        </w:trPr>
        <w:tc>
          <w:tcPr>
            <w:tcBorders/>
            <w:shd w:val="clear" w:color="auto" w:fill="FFFFFF"/>
            <w:vAlign w:val="top"/>
          </w:tcPr>
          <w:p>
            <w:pPr>
              <w:pStyle w:val="Style38"/>
              <w:keepNext w:val="0"/>
              <w:keepLines w:val="0"/>
              <w:framePr w:w="7550" w:h="13018" w:wrap="none" w:hAnchor="page" w:x="1410" w:y="155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中国银行北京分行</w:t>
            </w:r>
          </w:p>
        </w:tc>
        <w:tc>
          <w:tcPr>
            <w:tcBorders/>
            <w:shd w:val="clear" w:color="auto" w:fill="FFFFFF"/>
            <w:vAlign w:val="bottom"/>
          </w:tcPr>
          <w:p>
            <w:pPr>
              <w:pStyle w:val="Style38"/>
              <w:keepNext w:val="0"/>
              <w:keepLines w:val="0"/>
              <w:framePr w:w="7550" w:h="13018" w:wrap="none" w:hAnchor="page" w:x="1410" w:y="1556"/>
              <w:widowControl w:val="0"/>
              <w:shd w:val="clear" w:color="auto" w:fill="auto"/>
              <w:bidi w:val="0"/>
              <w:spacing w:before="0" w:after="80" w:line="240" w:lineRule="auto"/>
              <w:ind w:left="0" w:right="0" w:firstLine="200"/>
              <w:jc w:val="both"/>
              <w:rPr>
                <w:sz w:val="18"/>
                <w:szCs w:val="18"/>
              </w:rPr>
            </w:pPr>
            <w:r>
              <w:rPr>
                <w:color w:val="000000"/>
                <w:spacing w:val="0"/>
                <w:w w:val="100"/>
                <w:position w:val="0"/>
                <w:sz w:val="18"/>
                <w:szCs w:val="18"/>
              </w:rPr>
              <w:t>约</w:t>
            </w:r>
            <w:r>
              <w:rPr>
                <w:rFonts w:ascii="Times New Roman" w:eastAsia="Times New Roman" w:hAnsi="Times New Roman" w:cs="Times New Roman"/>
                <w:color w:val="000000"/>
                <w:spacing w:val="0"/>
                <w:w w:val="100"/>
                <w:position w:val="0"/>
                <w:sz w:val="18"/>
                <w:szCs w:val="18"/>
              </w:rPr>
              <w:t>1,817.89</w:t>
            </w:r>
            <w:r>
              <w:rPr>
                <w:color w:val="000000"/>
                <w:spacing w:val="0"/>
                <w:w w:val="100"/>
                <w:position w:val="0"/>
                <w:sz w:val="18"/>
                <w:szCs w:val="18"/>
              </w:rPr>
              <w:t>万人民币</w:t>
            </w:r>
          </w:p>
          <w:p>
            <w:pPr>
              <w:pStyle w:val="Style38"/>
              <w:keepNext w:val="0"/>
              <w:keepLines w:val="0"/>
              <w:framePr w:w="7550" w:h="13018" w:wrap="none" w:hAnchor="page" w:x="1410" w:y="1556"/>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8"/>
                <w:szCs w:val="18"/>
              </w:rPr>
              <w:t>万美元</w:t>
            </w:r>
          </w:p>
        </w:tc>
        <w:tc>
          <w:tcPr>
            <w:tcBorders/>
            <w:shd w:val="clear" w:color="auto" w:fill="FFFFFF"/>
            <w:vAlign w:val="top"/>
          </w:tcPr>
          <w:p>
            <w:pPr>
              <w:pStyle w:val="Style38"/>
              <w:keepNext w:val="0"/>
              <w:keepLines w:val="0"/>
              <w:framePr w:w="7550" w:h="13018" w:wrap="none" w:hAnchor="page" w:x="1410" w:y="1556"/>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2006.02.16-2010.05.16</w:t>
            </w:r>
          </w:p>
        </w:tc>
        <w:tc>
          <w:tcPr>
            <w:tcBorders/>
            <w:shd w:val="clear" w:color="auto" w:fill="FFFFFF"/>
            <w:vAlign w:val="top"/>
          </w:tcPr>
          <w:p>
            <w:pPr>
              <w:pStyle w:val="Style38"/>
              <w:keepNext w:val="0"/>
              <w:keepLines w:val="0"/>
              <w:framePr w:w="7550" w:h="13018" w:wrap="none" w:hAnchor="page" w:x="1410" w:y="1556"/>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2006.02.16-2012.05.16</w:t>
            </w:r>
          </w:p>
        </w:tc>
      </w:tr>
      <w:tr>
        <w:trPr>
          <w:trHeight w:val="624" w:hRule="exact"/>
        </w:trPr>
        <w:tc>
          <w:tcPr>
            <w:tcBorders/>
            <w:shd w:val="clear" w:color="auto" w:fill="FFFFFF"/>
            <w:vAlign w:val="top"/>
          </w:tcPr>
          <w:p>
            <w:pPr>
              <w:pStyle w:val="Style38"/>
              <w:keepNext w:val="0"/>
              <w:keepLines w:val="0"/>
              <w:framePr w:w="7550" w:h="13018" w:wrap="none" w:hAnchor="page" w:x="1410" w:y="155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中国银行北京分行</w:t>
            </w:r>
          </w:p>
        </w:tc>
        <w:tc>
          <w:tcPr>
            <w:tcBorders/>
            <w:shd w:val="clear" w:color="auto" w:fill="FFFFFF"/>
            <w:vAlign w:val="bottom"/>
          </w:tcPr>
          <w:p>
            <w:pPr>
              <w:pStyle w:val="Style38"/>
              <w:keepNext w:val="0"/>
              <w:keepLines w:val="0"/>
              <w:framePr w:w="7550" w:h="13018" w:wrap="none" w:hAnchor="page" w:x="1410" w:y="1556"/>
              <w:widowControl w:val="0"/>
              <w:shd w:val="clear" w:color="auto" w:fill="auto"/>
              <w:bidi w:val="0"/>
              <w:spacing w:before="0" w:after="80" w:line="240" w:lineRule="auto"/>
              <w:ind w:left="0" w:right="0" w:firstLine="340"/>
              <w:jc w:val="both"/>
              <w:rPr>
                <w:sz w:val="18"/>
                <w:szCs w:val="18"/>
              </w:rPr>
            </w:pPr>
            <w:r>
              <w:rPr>
                <w:color w:val="000000"/>
                <w:spacing w:val="0"/>
                <w:w w:val="100"/>
                <w:position w:val="0"/>
                <w:sz w:val="18"/>
                <w:szCs w:val="18"/>
              </w:rPr>
              <w:t>约</w:t>
            </w:r>
            <w:r>
              <w:rPr>
                <w:rFonts w:ascii="Times New Roman" w:eastAsia="Times New Roman" w:hAnsi="Times New Roman" w:cs="Times New Roman"/>
                <w:color w:val="000000"/>
                <w:spacing w:val="0"/>
                <w:w w:val="100"/>
                <w:position w:val="0"/>
                <w:sz w:val="18"/>
                <w:szCs w:val="18"/>
              </w:rPr>
              <w:t>800.00</w:t>
            </w:r>
            <w:r>
              <w:rPr>
                <w:color w:val="000000"/>
                <w:spacing w:val="0"/>
                <w:w w:val="100"/>
                <w:position w:val="0"/>
                <w:sz w:val="18"/>
                <w:szCs w:val="18"/>
              </w:rPr>
              <w:t>万人民币</w:t>
            </w:r>
          </w:p>
          <w:p>
            <w:pPr>
              <w:pStyle w:val="Style38"/>
              <w:keepNext w:val="0"/>
              <w:keepLines w:val="0"/>
              <w:framePr w:w="7550" w:h="13018" w:wrap="none" w:hAnchor="page" w:x="1410" w:y="1556"/>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8"/>
                <w:szCs w:val="18"/>
              </w:rPr>
              <w:t>万美元</w:t>
            </w:r>
          </w:p>
        </w:tc>
        <w:tc>
          <w:tcPr>
            <w:tcBorders/>
            <w:shd w:val="clear" w:color="auto" w:fill="FFFFFF"/>
            <w:vAlign w:val="top"/>
          </w:tcPr>
          <w:p>
            <w:pPr>
              <w:pStyle w:val="Style38"/>
              <w:keepNext w:val="0"/>
              <w:keepLines w:val="0"/>
              <w:framePr w:w="7550" w:h="13018" w:wrap="none" w:hAnchor="page" w:x="1410" w:y="1556"/>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2006.04.14-2007.02.23</w:t>
            </w:r>
          </w:p>
        </w:tc>
        <w:tc>
          <w:tcPr>
            <w:tcBorders/>
            <w:shd w:val="clear" w:color="auto" w:fill="FFFFFF"/>
            <w:vAlign w:val="top"/>
          </w:tcPr>
          <w:p>
            <w:pPr>
              <w:pStyle w:val="Style38"/>
              <w:keepNext w:val="0"/>
              <w:keepLines w:val="0"/>
              <w:framePr w:w="7550" w:h="13018" w:wrap="none" w:hAnchor="page" w:x="1410" w:y="1556"/>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2006.04.14-2009.02.23</w:t>
            </w:r>
          </w:p>
        </w:tc>
      </w:tr>
      <w:tr>
        <w:trPr>
          <w:trHeight w:val="624" w:hRule="exact"/>
        </w:trPr>
        <w:tc>
          <w:tcPr>
            <w:tcBorders/>
            <w:shd w:val="clear" w:color="auto" w:fill="FFFFFF"/>
            <w:vAlign w:val="top"/>
          </w:tcPr>
          <w:p>
            <w:pPr>
              <w:pStyle w:val="Style38"/>
              <w:keepNext w:val="0"/>
              <w:keepLines w:val="0"/>
              <w:framePr w:w="7550" w:h="13018" w:wrap="none" w:hAnchor="page" w:x="1410" w:y="155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中国银行北京分行</w:t>
            </w:r>
          </w:p>
        </w:tc>
        <w:tc>
          <w:tcPr>
            <w:tcBorders/>
            <w:shd w:val="clear" w:color="auto" w:fill="FFFFFF"/>
            <w:vAlign w:val="bottom"/>
          </w:tcPr>
          <w:p>
            <w:pPr>
              <w:pStyle w:val="Style38"/>
              <w:keepNext w:val="0"/>
              <w:keepLines w:val="0"/>
              <w:framePr w:w="7550" w:h="13018" w:wrap="none" w:hAnchor="page" w:x="1410" w:y="1556"/>
              <w:widowControl w:val="0"/>
              <w:shd w:val="clear" w:color="auto" w:fill="auto"/>
              <w:bidi w:val="0"/>
              <w:spacing w:before="0" w:after="80" w:line="240" w:lineRule="auto"/>
              <w:ind w:left="0" w:right="0" w:firstLine="340"/>
              <w:jc w:val="both"/>
              <w:rPr>
                <w:sz w:val="18"/>
                <w:szCs w:val="18"/>
              </w:rPr>
            </w:pPr>
            <w:r>
              <w:rPr>
                <w:color w:val="000000"/>
                <w:spacing w:val="0"/>
                <w:w w:val="100"/>
                <w:position w:val="0"/>
                <w:sz w:val="18"/>
                <w:szCs w:val="18"/>
              </w:rPr>
              <w:t>约</w:t>
            </w:r>
            <w:r>
              <w:rPr>
                <w:rFonts w:ascii="Times New Roman" w:eastAsia="Times New Roman" w:hAnsi="Times New Roman" w:cs="Times New Roman"/>
                <w:color w:val="000000"/>
                <w:spacing w:val="0"/>
                <w:w w:val="100"/>
                <w:position w:val="0"/>
                <w:sz w:val="18"/>
                <w:szCs w:val="18"/>
              </w:rPr>
              <w:t>800.00</w:t>
            </w:r>
            <w:r>
              <w:rPr>
                <w:color w:val="000000"/>
                <w:spacing w:val="0"/>
                <w:w w:val="100"/>
                <w:position w:val="0"/>
                <w:sz w:val="18"/>
                <w:szCs w:val="18"/>
              </w:rPr>
              <w:t>万人民币</w:t>
            </w:r>
          </w:p>
          <w:p>
            <w:pPr>
              <w:pStyle w:val="Style38"/>
              <w:keepNext w:val="0"/>
              <w:keepLines w:val="0"/>
              <w:framePr w:w="7550" w:h="13018" w:wrap="none" w:hAnchor="page" w:x="1410" w:y="1556"/>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10.42</w:t>
            </w:r>
            <w:r>
              <w:rPr>
                <w:color w:val="000000"/>
                <w:spacing w:val="0"/>
                <w:w w:val="100"/>
                <w:position w:val="0"/>
                <w:sz w:val="18"/>
                <w:szCs w:val="18"/>
              </w:rPr>
              <w:t>万美元</w:t>
            </w:r>
          </w:p>
        </w:tc>
        <w:tc>
          <w:tcPr>
            <w:tcBorders/>
            <w:shd w:val="clear" w:color="auto" w:fill="FFFFFF"/>
            <w:vAlign w:val="top"/>
          </w:tcPr>
          <w:p>
            <w:pPr>
              <w:pStyle w:val="Style38"/>
              <w:keepNext w:val="0"/>
              <w:keepLines w:val="0"/>
              <w:framePr w:w="7550" w:h="13018" w:wrap="none" w:hAnchor="page" w:x="1410" w:y="1556"/>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2006.04.14-2007.02.23</w:t>
            </w:r>
          </w:p>
        </w:tc>
        <w:tc>
          <w:tcPr>
            <w:tcBorders/>
            <w:shd w:val="clear" w:color="auto" w:fill="FFFFFF"/>
            <w:vAlign w:val="top"/>
          </w:tcPr>
          <w:p>
            <w:pPr>
              <w:pStyle w:val="Style38"/>
              <w:keepNext w:val="0"/>
              <w:keepLines w:val="0"/>
              <w:framePr w:w="7550" w:h="13018" w:wrap="none" w:hAnchor="page" w:x="1410" w:y="1556"/>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2006.04.14-2009.02.23</w:t>
            </w:r>
          </w:p>
        </w:tc>
      </w:tr>
      <w:tr>
        <w:trPr>
          <w:trHeight w:val="624" w:hRule="exact"/>
        </w:trPr>
        <w:tc>
          <w:tcPr>
            <w:tcBorders/>
            <w:shd w:val="clear" w:color="auto" w:fill="FFFFFF"/>
            <w:vAlign w:val="top"/>
          </w:tcPr>
          <w:p>
            <w:pPr>
              <w:pStyle w:val="Style38"/>
              <w:keepNext w:val="0"/>
              <w:keepLines w:val="0"/>
              <w:framePr w:w="7550" w:h="13018" w:wrap="none" w:hAnchor="page" w:x="1410" w:y="155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中国银行北京分行</w:t>
            </w:r>
          </w:p>
        </w:tc>
        <w:tc>
          <w:tcPr>
            <w:tcBorders/>
            <w:shd w:val="clear" w:color="auto" w:fill="FFFFFF"/>
            <w:vAlign w:val="bottom"/>
          </w:tcPr>
          <w:p>
            <w:pPr>
              <w:pStyle w:val="Style38"/>
              <w:keepNext w:val="0"/>
              <w:keepLines w:val="0"/>
              <w:framePr w:w="7550" w:h="13018" w:wrap="none" w:hAnchor="page" w:x="1410" w:y="1556"/>
              <w:widowControl w:val="0"/>
              <w:shd w:val="clear" w:color="auto" w:fill="auto"/>
              <w:bidi w:val="0"/>
              <w:spacing w:before="0" w:after="80" w:line="240" w:lineRule="auto"/>
              <w:ind w:left="0" w:right="0" w:firstLine="440"/>
              <w:jc w:val="both"/>
              <w:rPr>
                <w:sz w:val="18"/>
                <w:szCs w:val="18"/>
              </w:rPr>
            </w:pPr>
            <w:r>
              <w:rPr>
                <w:color w:val="000000"/>
                <w:spacing w:val="0"/>
                <w:w w:val="100"/>
                <w:position w:val="0"/>
                <w:sz w:val="18"/>
                <w:szCs w:val="18"/>
              </w:rPr>
              <w:t>约</w:t>
            </w:r>
            <w:r>
              <w:rPr>
                <w:rFonts w:ascii="Times New Roman" w:eastAsia="Times New Roman" w:hAnsi="Times New Roman" w:cs="Times New Roman"/>
                <w:color w:val="000000"/>
                <w:spacing w:val="0"/>
                <w:w w:val="100"/>
                <w:position w:val="0"/>
                <w:sz w:val="18"/>
                <w:szCs w:val="18"/>
              </w:rPr>
              <w:t>83.32</w:t>
            </w:r>
            <w:r>
              <w:rPr>
                <w:color w:val="000000"/>
                <w:spacing w:val="0"/>
                <w:w w:val="100"/>
                <w:position w:val="0"/>
                <w:sz w:val="18"/>
                <w:szCs w:val="18"/>
              </w:rPr>
              <w:t>万人民币</w:t>
            </w:r>
          </w:p>
          <w:p>
            <w:pPr>
              <w:pStyle w:val="Style38"/>
              <w:keepNext w:val="0"/>
              <w:keepLines w:val="0"/>
              <w:framePr w:w="7550" w:h="13018" w:wrap="none" w:hAnchor="page" w:x="1410" w:y="1556"/>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18.00</w:t>
            </w:r>
            <w:r>
              <w:rPr>
                <w:color w:val="000000"/>
                <w:spacing w:val="0"/>
                <w:w w:val="100"/>
                <w:position w:val="0"/>
                <w:sz w:val="18"/>
                <w:szCs w:val="18"/>
              </w:rPr>
              <w:t>万美元</w:t>
            </w:r>
          </w:p>
        </w:tc>
        <w:tc>
          <w:tcPr>
            <w:tcBorders/>
            <w:shd w:val="clear" w:color="auto" w:fill="FFFFFF"/>
            <w:vAlign w:val="top"/>
          </w:tcPr>
          <w:p>
            <w:pPr>
              <w:pStyle w:val="Style38"/>
              <w:keepNext w:val="0"/>
              <w:keepLines w:val="0"/>
              <w:framePr w:w="7550" w:h="13018" w:wrap="none" w:hAnchor="page" w:x="1410" w:y="1556"/>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2006.05.19-2006.09.30</w:t>
            </w:r>
          </w:p>
        </w:tc>
        <w:tc>
          <w:tcPr>
            <w:tcBorders/>
            <w:shd w:val="clear" w:color="auto" w:fill="FFFFFF"/>
            <w:vAlign w:val="top"/>
          </w:tcPr>
          <w:p>
            <w:pPr>
              <w:pStyle w:val="Style38"/>
              <w:keepNext w:val="0"/>
              <w:keepLines w:val="0"/>
              <w:framePr w:w="7550" w:h="13018" w:wrap="none" w:hAnchor="page" w:x="1410" w:y="1556"/>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2006.05.19-2008.09.30</w:t>
            </w:r>
          </w:p>
        </w:tc>
      </w:tr>
      <w:tr>
        <w:trPr>
          <w:trHeight w:val="350" w:hRule="exact"/>
        </w:trPr>
        <w:tc>
          <w:tcPr>
            <w:tcBorders/>
            <w:shd w:val="clear" w:color="auto" w:fill="FFFFFF"/>
            <w:vAlign w:val="top"/>
          </w:tcPr>
          <w:p>
            <w:pPr>
              <w:pStyle w:val="Style38"/>
              <w:keepNext w:val="0"/>
              <w:keepLines w:val="0"/>
              <w:framePr w:w="7550" w:h="13018" w:wrap="none" w:hAnchor="page" w:x="1410" w:y="155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中国银行北京分行</w:t>
            </w:r>
          </w:p>
        </w:tc>
        <w:tc>
          <w:tcPr>
            <w:tcBorders/>
            <w:shd w:val="clear" w:color="auto" w:fill="FFFFFF"/>
            <w:vAlign w:val="bottom"/>
          </w:tcPr>
          <w:p>
            <w:pPr>
              <w:pStyle w:val="Style38"/>
              <w:keepNext w:val="0"/>
              <w:keepLines w:val="0"/>
              <w:framePr w:w="7550" w:h="13018" w:wrap="none" w:hAnchor="page" w:x="1410" w:y="1556"/>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约</w:t>
            </w:r>
            <w:r>
              <w:rPr>
                <w:rFonts w:ascii="Times New Roman" w:eastAsia="Times New Roman" w:hAnsi="Times New Roman" w:cs="Times New Roman"/>
                <w:color w:val="000000"/>
                <w:spacing w:val="0"/>
                <w:w w:val="100"/>
                <w:position w:val="0"/>
                <w:sz w:val="18"/>
                <w:szCs w:val="18"/>
              </w:rPr>
              <w:t>144.00</w:t>
            </w:r>
            <w:r>
              <w:rPr>
                <w:color w:val="000000"/>
                <w:spacing w:val="0"/>
                <w:w w:val="100"/>
                <w:position w:val="0"/>
                <w:sz w:val="18"/>
                <w:szCs w:val="18"/>
              </w:rPr>
              <w:t>万人民币</w:t>
            </w:r>
          </w:p>
        </w:tc>
        <w:tc>
          <w:tcPr>
            <w:tcBorders/>
            <w:shd w:val="clear" w:color="auto" w:fill="FFFFFF"/>
            <w:vAlign w:val="top"/>
          </w:tcPr>
          <w:p>
            <w:pPr>
              <w:pStyle w:val="Style38"/>
              <w:keepNext w:val="0"/>
              <w:keepLines w:val="0"/>
              <w:framePr w:w="7550" w:h="13018" w:wrap="none" w:hAnchor="page" w:x="1410" w:y="1556"/>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2006.05.24-2006.07.25</w:t>
            </w:r>
          </w:p>
        </w:tc>
        <w:tc>
          <w:tcPr>
            <w:tcBorders/>
            <w:shd w:val="clear" w:color="auto" w:fill="FFFFFF"/>
            <w:vAlign w:val="top"/>
          </w:tcPr>
          <w:p>
            <w:pPr>
              <w:pStyle w:val="Style38"/>
              <w:keepNext w:val="0"/>
              <w:keepLines w:val="0"/>
              <w:framePr w:w="7550" w:h="13018" w:wrap="none" w:hAnchor="page" w:x="1410" w:y="1556"/>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2006.05.24-2008.07.25</w:t>
            </w:r>
          </w:p>
        </w:tc>
      </w:tr>
    </w:tbl>
    <w:p>
      <w:pPr>
        <w:framePr w:w="7550" w:h="13018" w:wrap="none" w:hAnchor="page" w:x="1410" w:y="1556"/>
        <w:widowControl w:val="0"/>
        <w:spacing w:line="1" w:lineRule="exact"/>
      </w:pPr>
    </w:p>
    <w:p>
      <w:pPr>
        <w:pStyle w:val="Style84"/>
        <w:keepNext w:val="0"/>
        <w:keepLines w:val="0"/>
        <w:framePr w:w="221" w:h="13142" w:wrap="none" w:hAnchor="page" w:x="9887" w:y="1455"/>
        <w:widowControl w:val="0"/>
        <w:shd w:val="clear" w:color="auto" w:fill="auto"/>
        <w:bidi w:val="0"/>
        <w:spacing w:before="0" w:after="0" w:line="625" w:lineRule="exact"/>
        <w:ind w:left="0" w:right="0" w:firstLine="0"/>
        <w:jc w:val="both"/>
      </w:pPr>
      <w:r>
        <w:rPr>
          <w:color w:val="000000"/>
          <w:spacing w:val="0"/>
          <w:w w:val="100"/>
          <w:position w:val="0"/>
        </w:rPr>
        <w:t>否 否 否 否 否 否 是 否 否 否 否 否 否 否 否 否 否 是 否 否 是</w:t>
      </w:r>
    </w:p>
    <w:p>
      <w:pPr>
        <w:widowControl w:val="0"/>
        <w:spacing w:line="360" w:lineRule="exact"/>
      </w:pPr>
      <w:r>
        <w:drawing>
          <wp:anchor distT="0" distB="0" distL="0" distR="0" simplePos="0" relativeHeight="62914821" behindDoc="1" locked="0" layoutInCell="1" allowOverlap="1">
            <wp:simplePos x="0" y="0"/>
            <wp:positionH relativeFrom="page">
              <wp:posOffset>879475</wp:posOffset>
            </wp:positionH>
            <wp:positionV relativeFrom="margin">
              <wp:posOffset>0</wp:posOffset>
            </wp:positionV>
            <wp:extent cx="908050" cy="304800"/>
            <wp:wrapNone/>
            <wp:docPr id="230" name="Shape 230"/>
            <a:graphic xmlns:a="http://schemas.openxmlformats.org/drawingml/2006/main">
              <a:graphicData uri="http://schemas.openxmlformats.org/drawingml/2006/picture">
                <pic:pic xmlns:pic="http://schemas.openxmlformats.org/drawingml/2006/picture">
                  <pic:nvPicPr>
                    <pic:cNvPr id="231" name="Picture box 231"/>
                    <pic:cNvPicPr/>
                  </pic:nvPicPr>
                  <pic:blipFill>
                    <a:blip r:embed="rId195"/>
                    <a:stretch/>
                  </pic:blipFill>
                  <pic:spPr>
                    <a:xfrm>
                      <a:ext cx="908050" cy="30480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56" w:line="1" w:lineRule="exact"/>
      </w:pPr>
    </w:p>
    <w:p>
      <w:pPr>
        <w:widowControl w:val="0"/>
        <w:spacing w:line="1" w:lineRule="exact"/>
        <w:sectPr>
          <w:footnotePr>
            <w:pos w:val="pageBottom"/>
            <w:numFmt w:val="decimal"/>
            <w:numRestart w:val="continuous"/>
          </w:footnotePr>
          <w:pgSz w:w="11900" w:h="16840"/>
          <w:pgMar w:top="582" w:right="1337" w:bottom="866" w:left="1385" w:header="154" w:footer="3" w:gutter="0"/>
          <w:cols w:space="720"/>
          <w:noEndnote/>
          <w:rtlGutter w:val="0"/>
          <w:docGrid w:linePitch="360"/>
        </w:sectPr>
      </w:pPr>
    </w:p>
    <w:p>
      <w:pPr>
        <w:pStyle w:val="Style84"/>
        <w:keepNext w:val="0"/>
        <w:keepLines w:val="0"/>
        <w:framePr w:w="778" w:h="250" w:wrap="none" w:hAnchor="page" w:x="1775" w:y="1201"/>
        <w:widowControl w:val="0"/>
        <w:shd w:val="clear" w:color="auto" w:fill="auto"/>
        <w:bidi w:val="0"/>
        <w:spacing w:before="0" w:after="0" w:line="240" w:lineRule="auto"/>
        <w:ind w:left="0" w:right="0" w:firstLine="0"/>
        <w:jc w:val="left"/>
      </w:pPr>
      <w:r>
        <w:rPr>
          <w:b/>
          <w:bCs/>
          <w:color w:val="000000"/>
          <w:spacing w:val="0"/>
          <w:w w:val="100"/>
          <w:position w:val="0"/>
        </w:rPr>
        <w:t>贷款银行</w:t>
      </w:r>
    </w:p>
    <w:p>
      <w:pPr>
        <w:pStyle w:val="Style84"/>
        <w:keepNext w:val="0"/>
        <w:keepLines w:val="0"/>
        <w:framePr w:w="773" w:h="240" w:wrap="none" w:hAnchor="page" w:x="3642" w:y="1206"/>
        <w:widowControl w:val="0"/>
        <w:shd w:val="clear" w:color="auto" w:fill="auto"/>
        <w:bidi w:val="0"/>
        <w:spacing w:before="0" w:after="0" w:line="240" w:lineRule="auto"/>
        <w:ind w:left="0" w:right="0" w:firstLine="0"/>
        <w:jc w:val="left"/>
      </w:pPr>
      <w:r>
        <w:rPr>
          <w:b/>
          <w:bCs/>
          <w:color w:val="000000"/>
          <w:spacing w:val="0"/>
          <w:w w:val="100"/>
          <w:position w:val="0"/>
        </w:rPr>
        <w:t>保函金额</w:t>
      </w:r>
    </w:p>
    <w:p>
      <w:pPr>
        <w:pStyle w:val="Style84"/>
        <w:keepNext w:val="0"/>
        <w:keepLines w:val="0"/>
        <w:framePr w:w="778" w:h="245" w:wrap="none" w:hAnchor="page" w:x="5706" w:y="1206"/>
        <w:widowControl w:val="0"/>
        <w:shd w:val="clear" w:color="auto" w:fill="auto"/>
        <w:bidi w:val="0"/>
        <w:spacing w:before="0" w:after="0" w:line="240" w:lineRule="auto"/>
        <w:ind w:left="0" w:right="0" w:firstLine="0"/>
        <w:jc w:val="left"/>
      </w:pPr>
      <w:r>
        <w:rPr>
          <w:b/>
          <w:bCs/>
          <w:color w:val="000000"/>
          <w:spacing w:val="0"/>
          <w:w w:val="100"/>
          <w:position w:val="0"/>
        </w:rPr>
        <w:t>保函期限</w:t>
      </w:r>
    </w:p>
    <w:p>
      <w:pPr>
        <w:pStyle w:val="Style84"/>
        <w:keepNext w:val="0"/>
        <w:keepLines w:val="0"/>
        <w:framePr w:w="768" w:h="245" w:wrap="none" w:hAnchor="page" w:x="7818" w:y="1206"/>
        <w:widowControl w:val="0"/>
        <w:shd w:val="clear" w:color="auto" w:fill="auto"/>
        <w:bidi w:val="0"/>
        <w:spacing w:before="0" w:after="0" w:line="240" w:lineRule="auto"/>
        <w:ind w:left="0" w:right="0" w:firstLine="0"/>
        <w:jc w:val="left"/>
      </w:pPr>
      <w:r>
        <w:rPr>
          <w:b/>
          <w:bCs/>
          <w:color w:val="000000"/>
          <w:spacing w:val="0"/>
          <w:w w:val="100"/>
          <w:position w:val="0"/>
        </w:rPr>
        <w:t>保证期间</w:t>
      </w:r>
    </w:p>
    <w:p>
      <w:pPr>
        <w:pStyle w:val="Style84"/>
        <w:keepNext w:val="0"/>
        <w:keepLines w:val="0"/>
        <w:framePr w:w="1133" w:h="245" w:wrap="none" w:hAnchor="page" w:x="9431" w:y="1206"/>
        <w:widowControl w:val="0"/>
        <w:shd w:val="clear" w:color="auto" w:fill="auto"/>
        <w:bidi w:val="0"/>
        <w:spacing w:before="0" w:after="0" w:line="240" w:lineRule="auto"/>
        <w:ind w:left="0" w:right="0" w:firstLine="0"/>
        <w:jc w:val="left"/>
      </w:pPr>
      <w:r>
        <w:rPr>
          <w:b/>
          <w:bCs/>
          <w:color w:val="000000"/>
          <w:spacing w:val="0"/>
          <w:w w:val="100"/>
          <w:position w:val="0"/>
        </w:rPr>
        <w:t>是否履行完毕</w:t>
      </w:r>
    </w:p>
    <w:p>
      <w:pPr>
        <w:pStyle w:val="Style84"/>
        <w:keepNext w:val="0"/>
        <w:keepLines w:val="0"/>
        <w:framePr w:w="1469" w:h="13330" w:wrap="none" w:hAnchor="page" w:x="1410" w:y="1455"/>
        <w:widowControl w:val="0"/>
        <w:shd w:val="clear" w:color="auto" w:fill="auto"/>
        <w:bidi w:val="0"/>
        <w:spacing w:before="0" w:after="0" w:line="605" w:lineRule="exact"/>
        <w:ind w:left="0" w:right="0" w:firstLine="0"/>
        <w:jc w:val="both"/>
      </w:pPr>
      <w:r>
        <w:rPr>
          <w:color w:val="000000"/>
          <w:spacing w:val="0"/>
          <w:w w:val="100"/>
          <w:position w:val="0"/>
        </w:rPr>
        <w:t>中国银行北京分行 中国银行北京分行 中国银行北京分行 中国银行北京分行 中国银行北京分行 中国银行北京分行 中国银行北京分行 中国银行北京分行 中国银行北京分行 中国银行北京分行 中国银行北京分行 中国银行北京分行 中国银行北京分行 中国银行北京分行 中国银行北京分行 中国银行北京分行 中国银行北京分行 中国银行北京分行 中国银行北京分行 中国银行北京分行 中国银行北京分行 中国银行北京分行</w:t>
      </w:r>
    </w:p>
    <w:tbl>
      <w:tblPr>
        <w:tblOverlap w:val="never"/>
        <w:jc w:val="left"/>
        <w:tblLayout w:type="fixed"/>
      </w:tblPr>
      <w:tblGrid>
        <w:gridCol w:w="1742"/>
        <w:gridCol w:w="2002"/>
        <w:gridCol w:w="2386"/>
        <w:gridCol w:w="682"/>
      </w:tblGrid>
      <w:tr>
        <w:trPr>
          <w:trHeight w:val="581" w:hRule="exact"/>
        </w:trPr>
        <w:tc>
          <w:tcPr>
            <w:gridSpan w:val="2"/>
            <w:tcBorders>
              <w:top w:val="single" w:sz="4"/>
            </w:tcBorders>
            <w:shd w:val="clear" w:color="auto" w:fill="FFFFFF"/>
            <w:vAlign w:val="top"/>
          </w:tcPr>
          <w:p>
            <w:pPr>
              <w:pStyle w:val="Style38"/>
              <w:keepNext w:val="0"/>
              <w:keepLines w:val="0"/>
              <w:framePr w:w="6811" w:h="13070" w:wrap="none" w:hAnchor="page" w:x="3292" w:y="1556"/>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vertAlign w:val="superscript"/>
              </w:rPr>
              <w:t>24.00</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 xml:space="preserve">万美元 </w:t>
            </w:r>
            <w:r>
              <w:rPr>
                <w:rFonts w:ascii="Times New Roman" w:eastAsia="Times New Roman" w:hAnsi="Times New Roman" w:cs="Times New Roman"/>
                <w:color w:val="000000"/>
                <w:spacing w:val="0"/>
                <w:w w:val="100"/>
                <w:position w:val="0"/>
                <w:sz w:val="18"/>
                <w:szCs w:val="18"/>
              </w:rPr>
              <w:t>2006.06.29-2006.09.06</w:t>
            </w:r>
          </w:p>
          <w:p>
            <w:pPr>
              <w:pStyle w:val="Style38"/>
              <w:keepNext w:val="0"/>
              <w:keepLines w:val="0"/>
              <w:framePr w:w="6811" w:h="13070" w:wrap="none" w:hAnchor="page" w:x="3292" w:y="1556"/>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约</w:t>
            </w:r>
            <w:r>
              <w:rPr>
                <w:rFonts w:ascii="Times New Roman" w:eastAsia="Times New Roman" w:hAnsi="Times New Roman" w:cs="Times New Roman"/>
                <w:color w:val="000000"/>
                <w:spacing w:val="0"/>
                <w:w w:val="100"/>
                <w:position w:val="0"/>
                <w:sz w:val="18"/>
                <w:szCs w:val="18"/>
              </w:rPr>
              <w:t>192.00</w:t>
            </w:r>
            <w:r>
              <w:rPr>
                <w:color w:val="000000"/>
                <w:spacing w:val="0"/>
                <w:w w:val="100"/>
                <w:position w:val="0"/>
                <w:sz w:val="18"/>
                <w:szCs w:val="18"/>
              </w:rPr>
              <w:t>万人民币</w:t>
            </w:r>
          </w:p>
        </w:tc>
        <w:tc>
          <w:tcPr>
            <w:tcBorders>
              <w:top w:val="single" w:sz="4"/>
            </w:tcBorders>
            <w:shd w:val="clear" w:color="auto" w:fill="FFFFFF"/>
            <w:vAlign w:val="center"/>
          </w:tcPr>
          <w:p>
            <w:pPr>
              <w:pStyle w:val="Style38"/>
              <w:keepNext w:val="0"/>
              <w:keepLines w:val="0"/>
              <w:framePr w:w="6811" w:h="13070" w:wrap="none" w:hAnchor="page" w:x="3292" w:y="1556"/>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2006.06.29-2008.09.06</w:t>
            </w:r>
          </w:p>
        </w:tc>
        <w:tc>
          <w:tcPr>
            <w:tcBorders>
              <w:top w:val="single" w:sz="4"/>
            </w:tcBorders>
            <w:shd w:val="clear" w:color="auto" w:fill="FFFFFF"/>
            <w:vAlign w:val="center"/>
          </w:tcPr>
          <w:p>
            <w:pPr>
              <w:pStyle w:val="Style38"/>
              <w:keepNext w:val="0"/>
              <w:keepLines w:val="0"/>
              <w:framePr w:w="6811" w:h="13070" w:wrap="none" w:hAnchor="page" w:x="3292" w:y="1556"/>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否</w:t>
            </w:r>
          </w:p>
        </w:tc>
      </w:tr>
      <w:tr>
        <w:trPr>
          <w:trHeight w:val="384" w:hRule="exact"/>
        </w:trPr>
        <w:tc>
          <w:tcPr>
            <w:tcBorders/>
            <w:shd w:val="clear" w:color="auto" w:fill="FFFFFF"/>
            <w:vAlign w:val="top"/>
          </w:tcPr>
          <w:p>
            <w:pPr>
              <w:pStyle w:val="Style38"/>
              <w:keepNext w:val="0"/>
              <w:keepLines w:val="0"/>
              <w:framePr w:w="6811" w:h="13070" w:wrap="none" w:hAnchor="page" w:x="3292" w:y="1556"/>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13.50</w:t>
            </w:r>
            <w:r>
              <w:rPr>
                <w:color w:val="000000"/>
                <w:spacing w:val="0"/>
                <w:w w:val="100"/>
                <w:position w:val="0"/>
                <w:sz w:val="18"/>
                <w:szCs w:val="18"/>
              </w:rPr>
              <w:t>万美元</w:t>
            </w:r>
          </w:p>
        </w:tc>
        <w:tc>
          <w:tcPr>
            <w:tcBorders/>
            <w:shd w:val="clear" w:color="auto" w:fill="FFFFFF"/>
            <w:vAlign w:val="bottom"/>
          </w:tcPr>
          <w:p>
            <w:pPr>
              <w:pStyle w:val="Style38"/>
              <w:keepNext w:val="0"/>
              <w:keepLines w:val="0"/>
              <w:framePr w:w="6811" w:h="13070" w:wrap="none" w:hAnchor="page" w:x="3292" w:y="1556"/>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2006.09.07-2006.12.19</w:t>
            </w:r>
          </w:p>
        </w:tc>
        <w:tc>
          <w:tcPr>
            <w:tcBorders/>
            <w:shd w:val="clear" w:color="auto" w:fill="FFFFFF"/>
            <w:vAlign w:val="bottom"/>
          </w:tcPr>
          <w:p>
            <w:pPr>
              <w:pStyle w:val="Style38"/>
              <w:keepNext w:val="0"/>
              <w:keepLines w:val="0"/>
              <w:framePr w:w="6811" w:h="13070" w:wrap="none" w:hAnchor="page" w:x="3292" w:y="1556"/>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2006.09.07-2008.12.19</w:t>
            </w:r>
          </w:p>
        </w:tc>
        <w:tc>
          <w:tcPr>
            <w:tcBorders/>
            <w:shd w:val="clear" w:color="auto" w:fill="FFFFFF"/>
            <w:vAlign w:val="bottom"/>
          </w:tcPr>
          <w:p>
            <w:pPr>
              <w:pStyle w:val="Style38"/>
              <w:keepNext w:val="0"/>
              <w:keepLines w:val="0"/>
              <w:framePr w:w="6811" w:h="13070" w:wrap="none" w:hAnchor="page" w:x="3292" w:y="1556"/>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否</w:t>
            </w:r>
          </w:p>
        </w:tc>
      </w:tr>
      <w:tr>
        <w:trPr>
          <w:trHeight w:val="624" w:hRule="exact"/>
        </w:trPr>
        <w:tc>
          <w:tcPr>
            <w:tcBorders/>
            <w:shd w:val="clear" w:color="auto" w:fill="FFFFFF"/>
            <w:vAlign w:val="top"/>
          </w:tcPr>
          <w:p>
            <w:pPr>
              <w:pStyle w:val="Style38"/>
              <w:keepNext w:val="0"/>
              <w:keepLines w:val="0"/>
              <w:framePr w:w="6811" w:h="13070" w:wrap="none" w:hAnchor="page" w:x="3292" w:y="1556"/>
              <w:widowControl w:val="0"/>
              <w:shd w:val="clear" w:color="auto" w:fill="auto"/>
              <w:bidi w:val="0"/>
              <w:spacing w:before="0" w:after="80" w:line="240" w:lineRule="auto"/>
              <w:ind w:left="0" w:right="0" w:firstLine="140"/>
              <w:jc w:val="both"/>
              <w:rPr>
                <w:sz w:val="18"/>
                <w:szCs w:val="18"/>
              </w:rPr>
            </w:pPr>
            <w:r>
              <w:rPr>
                <w:color w:val="000000"/>
                <w:spacing w:val="0"/>
                <w:w w:val="100"/>
                <w:position w:val="0"/>
                <w:sz w:val="18"/>
                <w:szCs w:val="18"/>
              </w:rPr>
              <w:t>约</w:t>
            </w:r>
            <w:r>
              <w:rPr>
                <w:rFonts w:ascii="Times New Roman" w:eastAsia="Times New Roman" w:hAnsi="Times New Roman" w:cs="Times New Roman"/>
                <w:color w:val="000000"/>
                <w:spacing w:val="0"/>
                <w:w w:val="100"/>
                <w:position w:val="0"/>
                <w:sz w:val="18"/>
                <w:szCs w:val="18"/>
              </w:rPr>
              <w:t>108.00</w:t>
            </w:r>
            <w:r>
              <w:rPr>
                <w:color w:val="000000"/>
                <w:spacing w:val="0"/>
                <w:w w:val="100"/>
                <w:position w:val="0"/>
                <w:sz w:val="18"/>
                <w:szCs w:val="18"/>
              </w:rPr>
              <w:t>万人民币</w:t>
            </w:r>
          </w:p>
          <w:p>
            <w:pPr>
              <w:pStyle w:val="Style38"/>
              <w:keepNext w:val="0"/>
              <w:keepLines w:val="0"/>
              <w:framePr w:w="6811" w:h="13070" w:wrap="none" w:hAnchor="page" w:x="3292" w:y="1556"/>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0.60</w:t>
            </w:r>
            <w:r>
              <w:rPr>
                <w:color w:val="000000"/>
                <w:spacing w:val="0"/>
                <w:w w:val="100"/>
                <w:position w:val="0"/>
                <w:sz w:val="18"/>
                <w:szCs w:val="18"/>
              </w:rPr>
              <w:t>万美元</w:t>
            </w:r>
          </w:p>
        </w:tc>
        <w:tc>
          <w:tcPr>
            <w:tcBorders/>
            <w:shd w:val="clear" w:color="auto" w:fill="FFFFFF"/>
            <w:vAlign w:val="bottom"/>
          </w:tcPr>
          <w:p>
            <w:pPr>
              <w:pStyle w:val="Style38"/>
              <w:keepNext w:val="0"/>
              <w:keepLines w:val="0"/>
              <w:framePr w:w="6811" w:h="13070" w:wrap="none" w:hAnchor="page" w:x="3292" w:y="1556"/>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2006.09.08-2008.12.30</w:t>
            </w:r>
          </w:p>
        </w:tc>
        <w:tc>
          <w:tcPr>
            <w:tcBorders/>
            <w:shd w:val="clear" w:color="auto" w:fill="FFFFFF"/>
            <w:vAlign w:val="bottom"/>
          </w:tcPr>
          <w:p>
            <w:pPr>
              <w:pStyle w:val="Style38"/>
              <w:keepNext w:val="0"/>
              <w:keepLines w:val="0"/>
              <w:framePr w:w="6811" w:h="13070" w:wrap="none" w:hAnchor="page" w:x="3292" w:y="1556"/>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2006.09.08-2010.12.30</w:t>
            </w:r>
          </w:p>
        </w:tc>
        <w:tc>
          <w:tcPr>
            <w:tcBorders/>
            <w:shd w:val="clear" w:color="auto" w:fill="FFFFFF"/>
            <w:vAlign w:val="bottom"/>
          </w:tcPr>
          <w:p>
            <w:pPr>
              <w:pStyle w:val="Style38"/>
              <w:keepNext w:val="0"/>
              <w:keepLines w:val="0"/>
              <w:framePr w:w="6811" w:h="13070" w:wrap="none" w:hAnchor="page" w:x="3292" w:y="1556"/>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否</w:t>
            </w:r>
          </w:p>
        </w:tc>
      </w:tr>
      <w:tr>
        <w:trPr>
          <w:trHeight w:val="624" w:hRule="exact"/>
        </w:trPr>
        <w:tc>
          <w:tcPr>
            <w:tcBorders/>
            <w:shd w:val="clear" w:color="auto" w:fill="FFFFFF"/>
            <w:vAlign w:val="top"/>
          </w:tcPr>
          <w:p>
            <w:pPr>
              <w:pStyle w:val="Style38"/>
              <w:keepNext w:val="0"/>
              <w:keepLines w:val="0"/>
              <w:framePr w:w="6811" w:h="13070" w:wrap="none" w:hAnchor="page" w:x="3292" w:y="1556"/>
              <w:widowControl w:val="0"/>
              <w:shd w:val="clear" w:color="auto" w:fill="auto"/>
              <w:bidi w:val="0"/>
              <w:spacing w:before="0" w:after="80" w:line="240" w:lineRule="auto"/>
              <w:ind w:left="0" w:right="0" w:firstLine="320"/>
              <w:jc w:val="both"/>
              <w:rPr>
                <w:sz w:val="18"/>
                <w:szCs w:val="18"/>
              </w:rPr>
            </w:pPr>
            <w:r>
              <w:rPr>
                <w:color w:val="000000"/>
                <w:spacing w:val="0"/>
                <w:w w:val="100"/>
                <w:position w:val="0"/>
                <w:sz w:val="18"/>
                <w:szCs w:val="18"/>
              </w:rPr>
              <w:t>约</w:t>
            </w:r>
            <w:r>
              <w:rPr>
                <w:rFonts w:ascii="Times New Roman" w:eastAsia="Times New Roman" w:hAnsi="Times New Roman" w:cs="Times New Roman"/>
                <w:color w:val="000000"/>
                <w:spacing w:val="0"/>
                <w:w w:val="100"/>
                <w:position w:val="0"/>
                <w:sz w:val="18"/>
                <w:szCs w:val="18"/>
              </w:rPr>
              <w:t>5.27</w:t>
            </w:r>
            <w:r>
              <w:rPr>
                <w:color w:val="000000"/>
                <w:spacing w:val="0"/>
                <w:w w:val="100"/>
                <w:position w:val="0"/>
                <w:sz w:val="18"/>
                <w:szCs w:val="18"/>
              </w:rPr>
              <w:t>万人民币</w:t>
            </w:r>
          </w:p>
          <w:p>
            <w:pPr>
              <w:pStyle w:val="Style38"/>
              <w:keepNext w:val="0"/>
              <w:keepLines w:val="0"/>
              <w:framePr w:w="6811" w:h="13070" w:wrap="none" w:hAnchor="page" w:x="3292" w:y="1556"/>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15.11</w:t>
            </w:r>
            <w:r>
              <w:rPr>
                <w:color w:val="000000"/>
                <w:spacing w:val="0"/>
                <w:w w:val="100"/>
                <w:position w:val="0"/>
                <w:sz w:val="18"/>
                <w:szCs w:val="18"/>
              </w:rPr>
              <w:t>万美元</w:t>
            </w:r>
          </w:p>
        </w:tc>
        <w:tc>
          <w:tcPr>
            <w:tcBorders/>
            <w:shd w:val="clear" w:color="auto" w:fill="FFFFFF"/>
            <w:vAlign w:val="bottom"/>
          </w:tcPr>
          <w:p>
            <w:pPr>
              <w:pStyle w:val="Style38"/>
              <w:keepNext w:val="0"/>
              <w:keepLines w:val="0"/>
              <w:framePr w:w="6811" w:h="13070" w:wrap="none" w:hAnchor="page" w:x="3292" w:y="1556"/>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2006.10.27-2007.04.30</w:t>
            </w:r>
          </w:p>
        </w:tc>
        <w:tc>
          <w:tcPr>
            <w:tcBorders/>
            <w:shd w:val="clear" w:color="auto" w:fill="FFFFFF"/>
            <w:vAlign w:val="bottom"/>
          </w:tcPr>
          <w:p>
            <w:pPr>
              <w:pStyle w:val="Style38"/>
              <w:keepNext w:val="0"/>
              <w:keepLines w:val="0"/>
              <w:framePr w:w="6811" w:h="13070" w:wrap="none" w:hAnchor="page" w:x="3292" w:y="1556"/>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2006.10.27-2009.04.30</w:t>
            </w:r>
          </w:p>
        </w:tc>
        <w:tc>
          <w:tcPr>
            <w:tcBorders/>
            <w:shd w:val="clear" w:color="auto" w:fill="FFFFFF"/>
            <w:vAlign w:val="bottom"/>
          </w:tcPr>
          <w:p>
            <w:pPr>
              <w:pStyle w:val="Style38"/>
              <w:keepNext w:val="0"/>
              <w:keepLines w:val="0"/>
              <w:framePr w:w="6811" w:h="13070" w:wrap="none" w:hAnchor="page" w:x="3292" w:y="1556"/>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否</w:t>
            </w:r>
          </w:p>
        </w:tc>
      </w:tr>
      <w:tr>
        <w:trPr>
          <w:trHeight w:val="624" w:hRule="exact"/>
        </w:trPr>
        <w:tc>
          <w:tcPr>
            <w:tcBorders/>
            <w:shd w:val="clear" w:color="auto" w:fill="FFFFFF"/>
            <w:vAlign w:val="top"/>
          </w:tcPr>
          <w:p>
            <w:pPr>
              <w:pStyle w:val="Style38"/>
              <w:keepNext w:val="0"/>
              <w:keepLines w:val="0"/>
              <w:framePr w:w="6811" w:h="13070" w:wrap="none" w:hAnchor="page" w:x="3292" w:y="1556"/>
              <w:widowControl w:val="0"/>
              <w:shd w:val="clear" w:color="auto" w:fill="auto"/>
              <w:bidi w:val="0"/>
              <w:spacing w:before="0" w:after="80" w:line="240" w:lineRule="auto"/>
              <w:ind w:left="0" w:right="0" w:firstLine="140"/>
              <w:jc w:val="both"/>
              <w:rPr>
                <w:sz w:val="18"/>
                <w:szCs w:val="18"/>
              </w:rPr>
            </w:pPr>
            <w:r>
              <w:rPr>
                <w:color w:val="000000"/>
                <w:spacing w:val="0"/>
                <w:w w:val="100"/>
                <w:position w:val="0"/>
                <w:sz w:val="18"/>
                <w:szCs w:val="18"/>
              </w:rPr>
              <w:t>约</w:t>
            </w:r>
            <w:r>
              <w:rPr>
                <w:rFonts w:ascii="Times New Roman" w:eastAsia="Times New Roman" w:hAnsi="Times New Roman" w:cs="Times New Roman"/>
                <w:color w:val="000000"/>
                <w:spacing w:val="0"/>
                <w:w w:val="100"/>
                <w:position w:val="0"/>
                <w:sz w:val="18"/>
                <w:szCs w:val="18"/>
              </w:rPr>
              <w:t>132.92</w:t>
            </w:r>
            <w:r>
              <w:rPr>
                <w:color w:val="000000"/>
                <w:spacing w:val="0"/>
                <w:w w:val="100"/>
                <w:position w:val="0"/>
                <w:sz w:val="18"/>
                <w:szCs w:val="18"/>
              </w:rPr>
              <w:t>万人民币</w:t>
            </w:r>
          </w:p>
          <w:p>
            <w:pPr>
              <w:pStyle w:val="Style38"/>
              <w:keepNext w:val="0"/>
              <w:keepLines w:val="0"/>
              <w:framePr w:w="6811" w:h="13070" w:wrap="none" w:hAnchor="page" w:x="3292" w:y="1556"/>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41.22</w:t>
            </w:r>
            <w:r>
              <w:rPr>
                <w:color w:val="000000"/>
                <w:spacing w:val="0"/>
                <w:w w:val="100"/>
                <w:position w:val="0"/>
                <w:sz w:val="18"/>
                <w:szCs w:val="18"/>
              </w:rPr>
              <w:t>万美元</w:t>
            </w:r>
          </w:p>
        </w:tc>
        <w:tc>
          <w:tcPr>
            <w:tcBorders/>
            <w:shd w:val="clear" w:color="auto" w:fill="FFFFFF"/>
            <w:vAlign w:val="bottom"/>
          </w:tcPr>
          <w:p>
            <w:pPr>
              <w:pStyle w:val="Style38"/>
              <w:keepNext w:val="0"/>
              <w:keepLines w:val="0"/>
              <w:framePr w:w="6811" w:h="13070" w:wrap="none" w:hAnchor="page" w:x="3292" w:y="1556"/>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2006.11.29-2007.06.30</w:t>
            </w:r>
          </w:p>
        </w:tc>
        <w:tc>
          <w:tcPr>
            <w:tcBorders/>
            <w:shd w:val="clear" w:color="auto" w:fill="FFFFFF"/>
            <w:vAlign w:val="bottom"/>
          </w:tcPr>
          <w:p>
            <w:pPr>
              <w:pStyle w:val="Style38"/>
              <w:keepNext w:val="0"/>
              <w:keepLines w:val="0"/>
              <w:framePr w:w="6811" w:h="13070" w:wrap="none" w:hAnchor="page" w:x="3292" w:y="1556"/>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2006.11.29-2009.06.30</w:t>
            </w:r>
          </w:p>
        </w:tc>
        <w:tc>
          <w:tcPr>
            <w:tcBorders/>
            <w:shd w:val="clear" w:color="auto" w:fill="FFFFFF"/>
            <w:vAlign w:val="bottom"/>
          </w:tcPr>
          <w:p>
            <w:pPr>
              <w:pStyle w:val="Style38"/>
              <w:keepNext w:val="0"/>
              <w:keepLines w:val="0"/>
              <w:framePr w:w="6811" w:h="13070" w:wrap="none" w:hAnchor="page" w:x="3292" w:y="1556"/>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否</w:t>
            </w:r>
          </w:p>
        </w:tc>
      </w:tr>
      <w:tr>
        <w:trPr>
          <w:trHeight w:val="624" w:hRule="exact"/>
        </w:trPr>
        <w:tc>
          <w:tcPr>
            <w:tcBorders/>
            <w:shd w:val="clear" w:color="auto" w:fill="FFFFFF"/>
            <w:vAlign w:val="top"/>
          </w:tcPr>
          <w:p>
            <w:pPr>
              <w:pStyle w:val="Style38"/>
              <w:keepNext w:val="0"/>
              <w:keepLines w:val="0"/>
              <w:framePr w:w="6811" w:h="13070" w:wrap="none" w:hAnchor="page" w:x="3292" w:y="1556"/>
              <w:widowControl w:val="0"/>
              <w:shd w:val="clear" w:color="auto" w:fill="auto"/>
              <w:bidi w:val="0"/>
              <w:spacing w:before="0" w:after="80" w:line="240" w:lineRule="auto"/>
              <w:ind w:left="0" w:right="0" w:firstLine="140"/>
              <w:jc w:val="both"/>
              <w:rPr>
                <w:sz w:val="18"/>
                <w:szCs w:val="18"/>
              </w:rPr>
            </w:pPr>
            <w:r>
              <w:rPr>
                <w:color w:val="000000"/>
                <w:spacing w:val="0"/>
                <w:w w:val="100"/>
                <w:position w:val="0"/>
                <w:sz w:val="18"/>
                <w:szCs w:val="18"/>
              </w:rPr>
              <w:t>约</w:t>
            </w:r>
            <w:r>
              <w:rPr>
                <w:rFonts w:ascii="Times New Roman" w:eastAsia="Times New Roman" w:hAnsi="Times New Roman" w:cs="Times New Roman"/>
                <w:color w:val="000000"/>
                <w:spacing w:val="0"/>
                <w:w w:val="100"/>
                <w:position w:val="0"/>
                <w:sz w:val="18"/>
                <w:szCs w:val="18"/>
              </w:rPr>
              <w:t>329.76</w:t>
            </w:r>
            <w:r>
              <w:rPr>
                <w:color w:val="000000"/>
                <w:spacing w:val="0"/>
                <w:w w:val="100"/>
                <w:position w:val="0"/>
                <w:sz w:val="18"/>
                <w:szCs w:val="18"/>
              </w:rPr>
              <w:t>万人民币</w:t>
            </w:r>
          </w:p>
          <w:p>
            <w:pPr>
              <w:pStyle w:val="Style38"/>
              <w:keepNext w:val="0"/>
              <w:keepLines w:val="0"/>
              <w:framePr w:w="6811" w:h="13070" w:wrap="none" w:hAnchor="page" w:x="3292" w:y="1556"/>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36.00</w:t>
            </w:r>
            <w:r>
              <w:rPr>
                <w:color w:val="000000"/>
                <w:spacing w:val="0"/>
                <w:w w:val="100"/>
                <w:position w:val="0"/>
                <w:sz w:val="18"/>
                <w:szCs w:val="18"/>
              </w:rPr>
              <w:t>万美元</w:t>
            </w:r>
          </w:p>
        </w:tc>
        <w:tc>
          <w:tcPr>
            <w:tcBorders/>
            <w:shd w:val="clear" w:color="auto" w:fill="FFFFFF"/>
            <w:vAlign w:val="bottom"/>
          </w:tcPr>
          <w:p>
            <w:pPr>
              <w:pStyle w:val="Style38"/>
              <w:keepNext w:val="0"/>
              <w:keepLines w:val="0"/>
              <w:framePr w:w="6811" w:h="13070" w:wrap="none" w:hAnchor="page" w:x="3292" w:y="1556"/>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2006.12.18-2007.03.31</w:t>
            </w:r>
          </w:p>
        </w:tc>
        <w:tc>
          <w:tcPr>
            <w:tcBorders/>
            <w:shd w:val="clear" w:color="auto" w:fill="FFFFFF"/>
            <w:vAlign w:val="bottom"/>
          </w:tcPr>
          <w:p>
            <w:pPr>
              <w:pStyle w:val="Style38"/>
              <w:keepNext w:val="0"/>
              <w:keepLines w:val="0"/>
              <w:framePr w:w="6811" w:h="13070" w:wrap="none" w:hAnchor="page" w:x="3292" w:y="1556"/>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2006.12.18-2009.03.31</w:t>
            </w:r>
          </w:p>
        </w:tc>
        <w:tc>
          <w:tcPr>
            <w:tcBorders/>
            <w:shd w:val="clear" w:color="auto" w:fill="FFFFFF"/>
            <w:vAlign w:val="bottom"/>
          </w:tcPr>
          <w:p>
            <w:pPr>
              <w:pStyle w:val="Style38"/>
              <w:keepNext w:val="0"/>
              <w:keepLines w:val="0"/>
              <w:framePr w:w="6811" w:h="13070" w:wrap="none" w:hAnchor="page" w:x="3292" w:y="1556"/>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否</w:t>
            </w:r>
          </w:p>
        </w:tc>
      </w:tr>
      <w:tr>
        <w:trPr>
          <w:trHeight w:val="624" w:hRule="exact"/>
        </w:trPr>
        <w:tc>
          <w:tcPr>
            <w:tcBorders/>
            <w:shd w:val="clear" w:color="auto" w:fill="FFFFFF"/>
            <w:vAlign w:val="top"/>
          </w:tcPr>
          <w:p>
            <w:pPr>
              <w:pStyle w:val="Style38"/>
              <w:keepNext w:val="0"/>
              <w:keepLines w:val="0"/>
              <w:framePr w:w="6811" w:h="13070" w:wrap="none" w:hAnchor="page" w:x="3292" w:y="1556"/>
              <w:widowControl w:val="0"/>
              <w:shd w:val="clear" w:color="auto" w:fill="auto"/>
              <w:bidi w:val="0"/>
              <w:spacing w:before="0" w:after="80" w:line="240" w:lineRule="auto"/>
              <w:ind w:left="0" w:right="0" w:firstLine="140"/>
              <w:jc w:val="both"/>
              <w:rPr>
                <w:sz w:val="18"/>
                <w:szCs w:val="18"/>
              </w:rPr>
            </w:pPr>
            <w:r>
              <w:rPr>
                <w:color w:val="000000"/>
                <w:spacing w:val="0"/>
                <w:w w:val="100"/>
                <w:position w:val="0"/>
                <w:sz w:val="18"/>
                <w:szCs w:val="18"/>
              </w:rPr>
              <w:t>约</w:t>
            </w:r>
            <w:r>
              <w:rPr>
                <w:rFonts w:ascii="Times New Roman" w:eastAsia="Times New Roman" w:hAnsi="Times New Roman" w:cs="Times New Roman"/>
                <w:color w:val="000000"/>
                <w:spacing w:val="0"/>
                <w:w w:val="100"/>
                <w:position w:val="0"/>
                <w:sz w:val="18"/>
                <w:szCs w:val="18"/>
              </w:rPr>
              <w:t>288.00</w:t>
            </w:r>
            <w:r>
              <w:rPr>
                <w:color w:val="000000"/>
                <w:spacing w:val="0"/>
                <w:w w:val="100"/>
                <w:position w:val="0"/>
                <w:sz w:val="18"/>
                <w:szCs w:val="18"/>
              </w:rPr>
              <w:t>万人民币</w:t>
            </w:r>
          </w:p>
          <w:p>
            <w:pPr>
              <w:pStyle w:val="Style38"/>
              <w:keepNext w:val="0"/>
              <w:keepLines w:val="0"/>
              <w:framePr w:w="6811" w:h="13070" w:wrap="none" w:hAnchor="page" w:x="3292" w:y="1556"/>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72.00</w:t>
            </w:r>
            <w:r>
              <w:rPr>
                <w:color w:val="000000"/>
                <w:spacing w:val="0"/>
                <w:w w:val="100"/>
                <w:position w:val="0"/>
                <w:sz w:val="18"/>
                <w:szCs w:val="18"/>
              </w:rPr>
              <w:t>万美元</w:t>
            </w:r>
          </w:p>
        </w:tc>
        <w:tc>
          <w:tcPr>
            <w:tcBorders/>
            <w:shd w:val="clear" w:color="auto" w:fill="FFFFFF"/>
            <w:vAlign w:val="bottom"/>
          </w:tcPr>
          <w:p>
            <w:pPr>
              <w:pStyle w:val="Style38"/>
              <w:keepNext w:val="0"/>
              <w:keepLines w:val="0"/>
              <w:framePr w:w="6811" w:h="13070" w:wrap="none" w:hAnchor="page" w:x="3292" w:y="1556"/>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2006.12.22-2007.06.30</w:t>
            </w:r>
          </w:p>
        </w:tc>
        <w:tc>
          <w:tcPr>
            <w:tcBorders/>
            <w:shd w:val="clear" w:color="auto" w:fill="FFFFFF"/>
            <w:vAlign w:val="bottom"/>
          </w:tcPr>
          <w:p>
            <w:pPr>
              <w:pStyle w:val="Style38"/>
              <w:keepNext w:val="0"/>
              <w:keepLines w:val="0"/>
              <w:framePr w:w="6811" w:h="13070" w:wrap="none" w:hAnchor="page" w:x="3292" w:y="1556"/>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2006.12.22-2009.06.30</w:t>
            </w:r>
          </w:p>
        </w:tc>
        <w:tc>
          <w:tcPr>
            <w:tcBorders/>
            <w:shd w:val="clear" w:color="auto" w:fill="FFFFFF"/>
            <w:vAlign w:val="bottom"/>
          </w:tcPr>
          <w:p>
            <w:pPr>
              <w:pStyle w:val="Style38"/>
              <w:keepNext w:val="0"/>
              <w:keepLines w:val="0"/>
              <w:framePr w:w="6811" w:h="13070" w:wrap="none" w:hAnchor="page" w:x="3292" w:y="1556"/>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否</w:t>
            </w:r>
          </w:p>
        </w:tc>
      </w:tr>
      <w:tr>
        <w:trPr>
          <w:trHeight w:val="624" w:hRule="exact"/>
        </w:trPr>
        <w:tc>
          <w:tcPr>
            <w:tcBorders/>
            <w:shd w:val="clear" w:color="auto" w:fill="FFFFFF"/>
            <w:vAlign w:val="top"/>
          </w:tcPr>
          <w:p>
            <w:pPr>
              <w:pStyle w:val="Style38"/>
              <w:keepNext w:val="0"/>
              <w:keepLines w:val="0"/>
              <w:framePr w:w="6811" w:h="13070" w:wrap="none" w:hAnchor="page" w:x="3292" w:y="1556"/>
              <w:widowControl w:val="0"/>
              <w:shd w:val="clear" w:color="auto" w:fill="auto"/>
              <w:bidi w:val="0"/>
              <w:spacing w:before="0" w:after="80" w:line="240" w:lineRule="auto"/>
              <w:ind w:left="0" w:right="0" w:firstLine="140"/>
              <w:jc w:val="both"/>
              <w:rPr>
                <w:sz w:val="18"/>
                <w:szCs w:val="18"/>
              </w:rPr>
            </w:pPr>
            <w:r>
              <w:rPr>
                <w:color w:val="000000"/>
                <w:spacing w:val="0"/>
                <w:w w:val="100"/>
                <w:position w:val="0"/>
                <w:sz w:val="18"/>
                <w:szCs w:val="18"/>
              </w:rPr>
              <w:t>约</w:t>
            </w:r>
            <w:r>
              <w:rPr>
                <w:rFonts w:ascii="Times New Roman" w:eastAsia="Times New Roman" w:hAnsi="Times New Roman" w:cs="Times New Roman"/>
                <w:color w:val="000000"/>
                <w:spacing w:val="0"/>
                <w:w w:val="100"/>
                <w:position w:val="0"/>
                <w:sz w:val="18"/>
                <w:szCs w:val="18"/>
              </w:rPr>
              <w:t>576.00</w:t>
            </w:r>
            <w:r>
              <w:rPr>
                <w:color w:val="000000"/>
                <w:spacing w:val="0"/>
                <w:w w:val="100"/>
                <w:position w:val="0"/>
                <w:sz w:val="18"/>
                <w:szCs w:val="18"/>
              </w:rPr>
              <w:t>万人民币</w:t>
            </w:r>
          </w:p>
          <w:p>
            <w:pPr>
              <w:pStyle w:val="Style38"/>
              <w:keepNext w:val="0"/>
              <w:keepLines w:val="0"/>
              <w:framePr w:w="6811" w:h="13070" w:wrap="none" w:hAnchor="page" w:x="3292" w:y="1556"/>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39.65</w:t>
            </w:r>
            <w:r>
              <w:rPr>
                <w:color w:val="000000"/>
                <w:spacing w:val="0"/>
                <w:w w:val="100"/>
                <w:position w:val="0"/>
                <w:sz w:val="18"/>
                <w:szCs w:val="18"/>
              </w:rPr>
              <w:t>万欧元</w:t>
            </w:r>
          </w:p>
        </w:tc>
        <w:tc>
          <w:tcPr>
            <w:tcBorders/>
            <w:shd w:val="clear" w:color="auto" w:fill="FFFFFF"/>
            <w:vAlign w:val="bottom"/>
          </w:tcPr>
          <w:p>
            <w:pPr>
              <w:pStyle w:val="Style38"/>
              <w:keepNext w:val="0"/>
              <w:keepLines w:val="0"/>
              <w:framePr w:w="6811" w:h="13070" w:wrap="none" w:hAnchor="page" w:x="3292" w:y="1556"/>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2006.01.13-2006.10.01</w:t>
            </w:r>
          </w:p>
        </w:tc>
        <w:tc>
          <w:tcPr>
            <w:tcBorders/>
            <w:shd w:val="clear" w:color="auto" w:fill="FFFFFF"/>
            <w:vAlign w:val="bottom"/>
          </w:tcPr>
          <w:p>
            <w:pPr>
              <w:pStyle w:val="Style38"/>
              <w:keepNext w:val="0"/>
              <w:keepLines w:val="0"/>
              <w:framePr w:w="6811" w:h="13070" w:wrap="none" w:hAnchor="page" w:x="3292" w:y="1556"/>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2006.01.13-2008.10.01</w:t>
            </w:r>
          </w:p>
        </w:tc>
        <w:tc>
          <w:tcPr>
            <w:tcBorders/>
            <w:shd w:val="clear" w:color="auto" w:fill="FFFFFF"/>
            <w:vAlign w:val="bottom"/>
          </w:tcPr>
          <w:p>
            <w:pPr>
              <w:pStyle w:val="Style38"/>
              <w:keepNext w:val="0"/>
              <w:keepLines w:val="0"/>
              <w:framePr w:w="6811" w:h="13070" w:wrap="none" w:hAnchor="page" w:x="3292" w:y="1556"/>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否</w:t>
            </w:r>
          </w:p>
        </w:tc>
      </w:tr>
      <w:tr>
        <w:trPr>
          <w:trHeight w:val="624" w:hRule="exact"/>
        </w:trPr>
        <w:tc>
          <w:tcPr>
            <w:tcBorders/>
            <w:shd w:val="clear" w:color="auto" w:fill="FFFFFF"/>
            <w:vAlign w:val="top"/>
          </w:tcPr>
          <w:p>
            <w:pPr>
              <w:pStyle w:val="Style38"/>
              <w:keepNext w:val="0"/>
              <w:keepLines w:val="0"/>
              <w:framePr w:w="6811" w:h="13070" w:wrap="none" w:hAnchor="page" w:x="3292" w:y="1556"/>
              <w:widowControl w:val="0"/>
              <w:shd w:val="clear" w:color="auto" w:fill="auto"/>
              <w:bidi w:val="0"/>
              <w:spacing w:before="0" w:after="80" w:line="240" w:lineRule="auto"/>
              <w:ind w:left="0" w:right="0" w:firstLine="140"/>
              <w:jc w:val="both"/>
              <w:rPr>
                <w:sz w:val="18"/>
                <w:szCs w:val="18"/>
              </w:rPr>
            </w:pPr>
            <w:r>
              <w:rPr>
                <w:color w:val="000000"/>
                <w:spacing w:val="0"/>
                <w:w w:val="100"/>
                <w:position w:val="0"/>
                <w:sz w:val="18"/>
                <w:szCs w:val="18"/>
              </w:rPr>
              <w:t>约</w:t>
            </w:r>
            <w:r>
              <w:rPr>
                <w:rFonts w:ascii="Times New Roman" w:eastAsia="Times New Roman" w:hAnsi="Times New Roman" w:cs="Times New Roman"/>
                <w:color w:val="000000"/>
                <w:spacing w:val="0"/>
                <w:w w:val="100"/>
                <w:position w:val="0"/>
                <w:sz w:val="18"/>
                <w:szCs w:val="18"/>
              </w:rPr>
              <w:t>405.58</w:t>
            </w:r>
            <w:r>
              <w:rPr>
                <w:color w:val="000000"/>
                <w:spacing w:val="0"/>
                <w:w w:val="100"/>
                <w:position w:val="0"/>
                <w:sz w:val="18"/>
                <w:szCs w:val="18"/>
              </w:rPr>
              <w:t>万人民币</w:t>
            </w:r>
          </w:p>
          <w:p>
            <w:pPr>
              <w:pStyle w:val="Style38"/>
              <w:keepNext w:val="0"/>
              <w:keepLines w:val="0"/>
              <w:framePr w:w="6811" w:h="13070" w:wrap="none" w:hAnchor="page" w:x="3292" w:y="1556"/>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80.59</w:t>
            </w:r>
            <w:r>
              <w:rPr>
                <w:color w:val="000000"/>
                <w:spacing w:val="0"/>
                <w:w w:val="100"/>
                <w:position w:val="0"/>
                <w:sz w:val="18"/>
                <w:szCs w:val="18"/>
              </w:rPr>
              <w:t>万欧元</w:t>
            </w:r>
          </w:p>
        </w:tc>
        <w:tc>
          <w:tcPr>
            <w:tcBorders/>
            <w:shd w:val="clear" w:color="auto" w:fill="FFFFFF"/>
            <w:vAlign w:val="bottom"/>
          </w:tcPr>
          <w:p>
            <w:pPr>
              <w:pStyle w:val="Style38"/>
              <w:keepNext w:val="0"/>
              <w:keepLines w:val="0"/>
              <w:framePr w:w="6811" w:h="13070" w:wrap="none" w:hAnchor="page" w:x="3292" w:y="1556"/>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2006.03.30-2006.09.20</w:t>
            </w:r>
          </w:p>
        </w:tc>
        <w:tc>
          <w:tcPr>
            <w:tcBorders/>
            <w:shd w:val="clear" w:color="auto" w:fill="FFFFFF"/>
            <w:vAlign w:val="bottom"/>
          </w:tcPr>
          <w:p>
            <w:pPr>
              <w:pStyle w:val="Style38"/>
              <w:keepNext w:val="0"/>
              <w:keepLines w:val="0"/>
              <w:framePr w:w="6811" w:h="13070" w:wrap="none" w:hAnchor="page" w:x="3292" w:y="1556"/>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2006.03.30-2008.09.20</w:t>
            </w:r>
          </w:p>
        </w:tc>
        <w:tc>
          <w:tcPr>
            <w:tcBorders/>
            <w:shd w:val="clear" w:color="auto" w:fill="FFFFFF"/>
            <w:vAlign w:val="bottom"/>
          </w:tcPr>
          <w:p>
            <w:pPr>
              <w:pStyle w:val="Style38"/>
              <w:keepNext w:val="0"/>
              <w:keepLines w:val="0"/>
              <w:framePr w:w="6811" w:h="13070" w:wrap="none" w:hAnchor="page" w:x="3292" w:y="1556"/>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否</w:t>
            </w:r>
          </w:p>
        </w:tc>
      </w:tr>
      <w:tr>
        <w:trPr>
          <w:trHeight w:val="624" w:hRule="exact"/>
        </w:trPr>
        <w:tc>
          <w:tcPr>
            <w:tcBorders/>
            <w:shd w:val="clear" w:color="auto" w:fill="FFFFFF"/>
            <w:vAlign w:val="top"/>
          </w:tcPr>
          <w:p>
            <w:pPr>
              <w:pStyle w:val="Style38"/>
              <w:keepNext w:val="0"/>
              <w:keepLines w:val="0"/>
              <w:framePr w:w="6811" w:h="13070" w:wrap="none" w:hAnchor="page" w:x="3292" w:y="1556"/>
              <w:widowControl w:val="0"/>
              <w:shd w:val="clear" w:color="auto" w:fill="auto"/>
              <w:bidi w:val="0"/>
              <w:spacing w:before="0" w:after="80" w:line="240" w:lineRule="auto"/>
              <w:ind w:left="0" w:right="0" w:firstLine="140"/>
              <w:jc w:val="both"/>
              <w:rPr>
                <w:sz w:val="18"/>
                <w:szCs w:val="18"/>
              </w:rPr>
            </w:pPr>
            <w:r>
              <w:rPr>
                <w:color w:val="000000"/>
                <w:spacing w:val="0"/>
                <w:w w:val="100"/>
                <w:position w:val="0"/>
                <w:sz w:val="18"/>
                <w:szCs w:val="18"/>
              </w:rPr>
              <w:t>约</w:t>
            </w:r>
            <w:r>
              <w:rPr>
                <w:rFonts w:ascii="Times New Roman" w:eastAsia="Times New Roman" w:hAnsi="Times New Roman" w:cs="Times New Roman"/>
                <w:color w:val="000000"/>
                <w:spacing w:val="0"/>
                <w:w w:val="100"/>
                <w:position w:val="0"/>
                <w:sz w:val="18"/>
                <w:szCs w:val="18"/>
              </w:rPr>
              <w:t>805.90</w:t>
            </w:r>
            <w:r>
              <w:rPr>
                <w:color w:val="000000"/>
                <w:spacing w:val="0"/>
                <w:w w:val="100"/>
                <w:position w:val="0"/>
                <w:sz w:val="18"/>
                <w:szCs w:val="18"/>
              </w:rPr>
              <w:t>万人民币</w:t>
            </w:r>
          </w:p>
          <w:p>
            <w:pPr>
              <w:pStyle w:val="Style38"/>
              <w:keepNext w:val="0"/>
              <w:keepLines w:val="0"/>
              <w:framePr w:w="6811" w:h="13070" w:wrap="none" w:hAnchor="page" w:x="3292" w:y="1556"/>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39.65</w:t>
            </w:r>
            <w:r>
              <w:rPr>
                <w:color w:val="000000"/>
                <w:spacing w:val="0"/>
                <w:w w:val="100"/>
                <w:position w:val="0"/>
                <w:sz w:val="18"/>
                <w:szCs w:val="18"/>
              </w:rPr>
              <w:t>万欧元</w:t>
            </w:r>
          </w:p>
        </w:tc>
        <w:tc>
          <w:tcPr>
            <w:tcBorders/>
            <w:shd w:val="clear" w:color="auto" w:fill="FFFFFF"/>
            <w:vAlign w:val="bottom"/>
          </w:tcPr>
          <w:p>
            <w:pPr>
              <w:pStyle w:val="Style38"/>
              <w:keepNext w:val="0"/>
              <w:keepLines w:val="0"/>
              <w:framePr w:w="6811" w:h="13070" w:wrap="none" w:hAnchor="page" w:x="3292" w:y="1556"/>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2006.07.14-2006.12.31</w:t>
            </w:r>
          </w:p>
        </w:tc>
        <w:tc>
          <w:tcPr>
            <w:tcBorders/>
            <w:shd w:val="clear" w:color="auto" w:fill="FFFFFF"/>
            <w:vAlign w:val="bottom"/>
          </w:tcPr>
          <w:p>
            <w:pPr>
              <w:pStyle w:val="Style38"/>
              <w:keepNext w:val="0"/>
              <w:keepLines w:val="0"/>
              <w:framePr w:w="6811" w:h="13070" w:wrap="none" w:hAnchor="page" w:x="3292" w:y="1556"/>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2006.07.14-2008.12.31</w:t>
            </w:r>
          </w:p>
        </w:tc>
        <w:tc>
          <w:tcPr>
            <w:tcBorders/>
            <w:shd w:val="clear" w:color="auto" w:fill="FFFFFF"/>
            <w:vAlign w:val="bottom"/>
          </w:tcPr>
          <w:p>
            <w:pPr>
              <w:pStyle w:val="Style38"/>
              <w:keepNext w:val="0"/>
              <w:keepLines w:val="0"/>
              <w:framePr w:w="6811" w:h="13070" w:wrap="none" w:hAnchor="page" w:x="3292" w:y="1556"/>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否</w:t>
            </w:r>
          </w:p>
        </w:tc>
      </w:tr>
      <w:tr>
        <w:trPr>
          <w:trHeight w:val="624" w:hRule="exact"/>
        </w:trPr>
        <w:tc>
          <w:tcPr>
            <w:tcBorders/>
            <w:shd w:val="clear" w:color="auto" w:fill="FFFFFF"/>
            <w:vAlign w:val="top"/>
          </w:tcPr>
          <w:p>
            <w:pPr>
              <w:pStyle w:val="Style38"/>
              <w:keepNext w:val="0"/>
              <w:keepLines w:val="0"/>
              <w:framePr w:w="6811" w:h="13070" w:wrap="none" w:hAnchor="page" w:x="3292" w:y="1556"/>
              <w:widowControl w:val="0"/>
              <w:shd w:val="clear" w:color="auto" w:fill="auto"/>
              <w:bidi w:val="0"/>
              <w:spacing w:before="0" w:after="80" w:line="240" w:lineRule="auto"/>
              <w:ind w:left="0" w:right="0" w:firstLine="140"/>
              <w:jc w:val="both"/>
              <w:rPr>
                <w:sz w:val="18"/>
                <w:szCs w:val="18"/>
              </w:rPr>
            </w:pPr>
            <w:r>
              <w:rPr>
                <w:color w:val="000000"/>
                <w:spacing w:val="0"/>
                <w:w w:val="100"/>
                <w:position w:val="0"/>
                <w:sz w:val="18"/>
                <w:szCs w:val="18"/>
              </w:rPr>
              <w:t>约</w:t>
            </w:r>
            <w:r>
              <w:rPr>
                <w:rFonts w:ascii="Times New Roman" w:eastAsia="Times New Roman" w:hAnsi="Times New Roman" w:cs="Times New Roman"/>
                <w:color w:val="000000"/>
                <w:spacing w:val="0"/>
                <w:w w:val="100"/>
                <w:position w:val="0"/>
                <w:sz w:val="18"/>
                <w:szCs w:val="18"/>
              </w:rPr>
              <w:t>396.46</w:t>
            </w:r>
            <w:r>
              <w:rPr>
                <w:color w:val="000000"/>
                <w:spacing w:val="0"/>
                <w:w w:val="100"/>
                <w:position w:val="0"/>
                <w:sz w:val="18"/>
                <w:szCs w:val="18"/>
              </w:rPr>
              <w:t>万人民币</w:t>
            </w:r>
          </w:p>
          <w:p>
            <w:pPr>
              <w:pStyle w:val="Style38"/>
              <w:keepNext w:val="0"/>
              <w:keepLines w:val="0"/>
              <w:framePr w:w="6811" w:h="13070" w:wrap="none" w:hAnchor="page" w:x="3292" w:y="1556"/>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17.86</w:t>
            </w:r>
            <w:r>
              <w:rPr>
                <w:color w:val="000000"/>
                <w:spacing w:val="0"/>
                <w:w w:val="100"/>
                <w:position w:val="0"/>
                <w:sz w:val="18"/>
                <w:szCs w:val="18"/>
              </w:rPr>
              <w:t>万欧元</w:t>
            </w:r>
          </w:p>
        </w:tc>
        <w:tc>
          <w:tcPr>
            <w:tcBorders/>
            <w:shd w:val="clear" w:color="auto" w:fill="FFFFFF"/>
            <w:vAlign w:val="bottom"/>
          </w:tcPr>
          <w:p>
            <w:pPr>
              <w:pStyle w:val="Style38"/>
              <w:keepNext w:val="0"/>
              <w:keepLines w:val="0"/>
              <w:framePr w:w="6811" w:h="13070" w:wrap="none" w:hAnchor="page" w:x="3292" w:y="1556"/>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2006.07.14-2006.10.15</w:t>
            </w:r>
          </w:p>
        </w:tc>
        <w:tc>
          <w:tcPr>
            <w:tcBorders/>
            <w:shd w:val="clear" w:color="auto" w:fill="FFFFFF"/>
            <w:vAlign w:val="bottom"/>
          </w:tcPr>
          <w:p>
            <w:pPr>
              <w:pStyle w:val="Style38"/>
              <w:keepNext w:val="0"/>
              <w:keepLines w:val="0"/>
              <w:framePr w:w="6811" w:h="13070" w:wrap="none" w:hAnchor="page" w:x="3292" w:y="1556"/>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2006.07.14-2008.10.15</w:t>
            </w:r>
          </w:p>
        </w:tc>
        <w:tc>
          <w:tcPr>
            <w:tcBorders/>
            <w:shd w:val="clear" w:color="auto" w:fill="FFFFFF"/>
            <w:vAlign w:val="bottom"/>
          </w:tcPr>
          <w:p>
            <w:pPr>
              <w:pStyle w:val="Style38"/>
              <w:keepNext w:val="0"/>
              <w:keepLines w:val="0"/>
              <w:framePr w:w="6811" w:h="13070" w:wrap="none" w:hAnchor="page" w:x="3292" w:y="1556"/>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否</w:t>
            </w:r>
          </w:p>
        </w:tc>
      </w:tr>
      <w:tr>
        <w:trPr>
          <w:trHeight w:val="624" w:hRule="exact"/>
        </w:trPr>
        <w:tc>
          <w:tcPr>
            <w:tcBorders/>
            <w:shd w:val="clear" w:color="auto" w:fill="FFFFFF"/>
            <w:vAlign w:val="top"/>
          </w:tcPr>
          <w:p>
            <w:pPr>
              <w:pStyle w:val="Style38"/>
              <w:keepNext w:val="0"/>
              <w:keepLines w:val="0"/>
              <w:framePr w:w="6811" w:h="13070" w:wrap="none" w:hAnchor="page" w:x="3292" w:y="1556"/>
              <w:widowControl w:val="0"/>
              <w:shd w:val="clear" w:color="auto" w:fill="auto"/>
              <w:bidi w:val="0"/>
              <w:spacing w:before="0" w:after="80" w:line="240" w:lineRule="auto"/>
              <w:ind w:left="0" w:right="0" w:firstLine="140"/>
              <w:jc w:val="both"/>
              <w:rPr>
                <w:sz w:val="18"/>
                <w:szCs w:val="18"/>
              </w:rPr>
            </w:pPr>
            <w:r>
              <w:rPr>
                <w:color w:val="000000"/>
                <w:spacing w:val="0"/>
                <w:w w:val="100"/>
                <w:position w:val="0"/>
                <w:sz w:val="18"/>
                <w:szCs w:val="18"/>
              </w:rPr>
              <w:t>约</w:t>
            </w:r>
            <w:r>
              <w:rPr>
                <w:rFonts w:ascii="Times New Roman" w:eastAsia="Times New Roman" w:hAnsi="Times New Roman" w:cs="Times New Roman"/>
                <w:color w:val="000000"/>
                <w:spacing w:val="0"/>
                <w:w w:val="100"/>
                <w:position w:val="0"/>
                <w:sz w:val="18"/>
                <w:szCs w:val="18"/>
              </w:rPr>
              <w:t>178.56</w:t>
            </w:r>
            <w:r>
              <w:rPr>
                <w:color w:val="000000"/>
                <w:spacing w:val="0"/>
                <w:w w:val="100"/>
                <w:position w:val="0"/>
                <w:sz w:val="18"/>
                <w:szCs w:val="18"/>
              </w:rPr>
              <w:t>万人民币</w:t>
            </w:r>
          </w:p>
          <w:p>
            <w:pPr>
              <w:pStyle w:val="Style38"/>
              <w:keepNext w:val="0"/>
              <w:keepLines w:val="0"/>
              <w:framePr w:w="6811" w:h="13070" w:wrap="none" w:hAnchor="page" w:x="3292" w:y="1556"/>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58.33</w:t>
            </w:r>
            <w:r>
              <w:rPr>
                <w:color w:val="000000"/>
                <w:spacing w:val="0"/>
                <w:w w:val="100"/>
                <w:position w:val="0"/>
                <w:sz w:val="18"/>
                <w:szCs w:val="18"/>
              </w:rPr>
              <w:t>万欧元</w:t>
            </w:r>
          </w:p>
        </w:tc>
        <w:tc>
          <w:tcPr>
            <w:tcBorders/>
            <w:shd w:val="clear" w:color="auto" w:fill="FFFFFF"/>
            <w:vAlign w:val="bottom"/>
          </w:tcPr>
          <w:p>
            <w:pPr>
              <w:pStyle w:val="Style38"/>
              <w:keepNext w:val="0"/>
              <w:keepLines w:val="0"/>
              <w:framePr w:w="6811" w:h="13070" w:wrap="none" w:hAnchor="page" w:x="3292" w:y="1556"/>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2006.09.08-2008.12.30</w:t>
            </w:r>
          </w:p>
        </w:tc>
        <w:tc>
          <w:tcPr>
            <w:tcBorders/>
            <w:shd w:val="clear" w:color="auto" w:fill="FFFFFF"/>
            <w:vAlign w:val="bottom"/>
          </w:tcPr>
          <w:p>
            <w:pPr>
              <w:pStyle w:val="Style38"/>
              <w:keepNext w:val="0"/>
              <w:keepLines w:val="0"/>
              <w:framePr w:w="6811" w:h="13070" w:wrap="none" w:hAnchor="page" w:x="3292" w:y="1556"/>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2006.09.08-2010.12.30</w:t>
            </w:r>
          </w:p>
        </w:tc>
        <w:tc>
          <w:tcPr>
            <w:tcBorders/>
            <w:shd w:val="clear" w:color="auto" w:fill="FFFFFF"/>
            <w:vAlign w:val="bottom"/>
          </w:tcPr>
          <w:p>
            <w:pPr>
              <w:pStyle w:val="Style38"/>
              <w:keepNext w:val="0"/>
              <w:keepLines w:val="0"/>
              <w:framePr w:w="6811" w:h="13070" w:wrap="none" w:hAnchor="page" w:x="3292" w:y="1556"/>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否</w:t>
            </w:r>
          </w:p>
        </w:tc>
      </w:tr>
      <w:tr>
        <w:trPr>
          <w:trHeight w:val="624" w:hRule="exact"/>
        </w:trPr>
        <w:tc>
          <w:tcPr>
            <w:tcBorders/>
            <w:shd w:val="clear" w:color="auto" w:fill="FFFFFF"/>
            <w:vAlign w:val="top"/>
          </w:tcPr>
          <w:p>
            <w:pPr>
              <w:pStyle w:val="Style38"/>
              <w:keepNext w:val="0"/>
              <w:keepLines w:val="0"/>
              <w:framePr w:w="6811" w:h="13070" w:wrap="none" w:hAnchor="page" w:x="3292" w:y="1556"/>
              <w:widowControl w:val="0"/>
              <w:shd w:val="clear" w:color="auto" w:fill="auto"/>
              <w:bidi w:val="0"/>
              <w:spacing w:before="0" w:after="80" w:line="240" w:lineRule="auto"/>
              <w:ind w:left="0" w:right="0" w:firstLine="140"/>
              <w:jc w:val="both"/>
              <w:rPr>
                <w:sz w:val="18"/>
                <w:szCs w:val="18"/>
              </w:rPr>
            </w:pPr>
            <w:r>
              <w:rPr>
                <w:color w:val="000000"/>
                <w:spacing w:val="0"/>
                <w:w w:val="100"/>
                <w:position w:val="0"/>
                <w:sz w:val="18"/>
                <w:szCs w:val="18"/>
              </w:rPr>
              <w:t>约</w:t>
            </w:r>
            <w:r>
              <w:rPr>
                <w:rFonts w:ascii="Times New Roman" w:eastAsia="Times New Roman" w:hAnsi="Times New Roman" w:cs="Times New Roman"/>
                <w:color w:val="000000"/>
                <w:spacing w:val="0"/>
                <w:w w:val="100"/>
                <w:position w:val="0"/>
                <w:sz w:val="18"/>
                <w:szCs w:val="18"/>
              </w:rPr>
              <w:t>583.29</w:t>
            </w:r>
            <w:r>
              <w:rPr>
                <w:color w:val="000000"/>
                <w:spacing w:val="0"/>
                <w:w w:val="100"/>
                <w:position w:val="0"/>
                <w:sz w:val="18"/>
                <w:szCs w:val="18"/>
              </w:rPr>
              <w:t>万人民币</w:t>
            </w:r>
          </w:p>
          <w:p>
            <w:pPr>
              <w:pStyle w:val="Style38"/>
              <w:keepNext w:val="0"/>
              <w:keepLines w:val="0"/>
              <w:framePr w:w="6811" w:h="13070" w:wrap="none" w:hAnchor="page" w:x="3292" w:y="1556"/>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18.00</w:t>
            </w:r>
            <w:r>
              <w:rPr>
                <w:color w:val="000000"/>
                <w:spacing w:val="0"/>
                <w:w w:val="100"/>
                <w:position w:val="0"/>
                <w:sz w:val="18"/>
                <w:szCs w:val="18"/>
              </w:rPr>
              <w:t>万欧元</w:t>
            </w:r>
          </w:p>
        </w:tc>
        <w:tc>
          <w:tcPr>
            <w:tcBorders/>
            <w:shd w:val="clear" w:color="auto" w:fill="FFFFFF"/>
            <w:vAlign w:val="bottom"/>
          </w:tcPr>
          <w:p>
            <w:pPr>
              <w:pStyle w:val="Style38"/>
              <w:keepNext w:val="0"/>
              <w:keepLines w:val="0"/>
              <w:framePr w:w="6811" w:h="13070" w:wrap="none" w:hAnchor="page" w:x="3292" w:y="1556"/>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2006.09.22-2007.06.30</w:t>
            </w:r>
          </w:p>
        </w:tc>
        <w:tc>
          <w:tcPr>
            <w:tcBorders/>
            <w:shd w:val="clear" w:color="auto" w:fill="FFFFFF"/>
            <w:vAlign w:val="bottom"/>
          </w:tcPr>
          <w:p>
            <w:pPr>
              <w:pStyle w:val="Style38"/>
              <w:keepNext w:val="0"/>
              <w:keepLines w:val="0"/>
              <w:framePr w:w="6811" w:h="13070" w:wrap="none" w:hAnchor="page" w:x="3292" w:y="1556"/>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2006.09.22-2009.06.30</w:t>
            </w:r>
          </w:p>
        </w:tc>
        <w:tc>
          <w:tcPr>
            <w:tcBorders/>
            <w:shd w:val="clear" w:color="auto" w:fill="FFFFFF"/>
            <w:vAlign w:val="bottom"/>
          </w:tcPr>
          <w:p>
            <w:pPr>
              <w:pStyle w:val="Style38"/>
              <w:keepNext w:val="0"/>
              <w:keepLines w:val="0"/>
              <w:framePr w:w="6811" w:h="13070" w:wrap="none" w:hAnchor="page" w:x="3292" w:y="1556"/>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否</w:t>
            </w:r>
          </w:p>
        </w:tc>
      </w:tr>
      <w:tr>
        <w:trPr>
          <w:trHeight w:val="624" w:hRule="exact"/>
        </w:trPr>
        <w:tc>
          <w:tcPr>
            <w:tcBorders/>
            <w:shd w:val="clear" w:color="auto" w:fill="FFFFFF"/>
            <w:vAlign w:val="top"/>
          </w:tcPr>
          <w:p>
            <w:pPr>
              <w:pStyle w:val="Style38"/>
              <w:keepNext w:val="0"/>
              <w:keepLines w:val="0"/>
              <w:framePr w:w="6811" w:h="13070" w:wrap="none" w:hAnchor="page" w:x="3292" w:y="1556"/>
              <w:widowControl w:val="0"/>
              <w:shd w:val="clear" w:color="auto" w:fill="auto"/>
              <w:bidi w:val="0"/>
              <w:spacing w:before="0" w:after="80" w:line="240" w:lineRule="auto"/>
              <w:ind w:left="0" w:right="0" w:firstLine="140"/>
              <w:jc w:val="both"/>
              <w:rPr>
                <w:sz w:val="18"/>
                <w:szCs w:val="18"/>
              </w:rPr>
            </w:pPr>
            <w:r>
              <w:rPr>
                <w:color w:val="000000"/>
                <w:spacing w:val="0"/>
                <w:w w:val="100"/>
                <w:position w:val="0"/>
                <w:sz w:val="18"/>
                <w:szCs w:val="18"/>
              </w:rPr>
              <w:t>约</w:t>
            </w:r>
            <w:r>
              <w:rPr>
                <w:rFonts w:ascii="Times New Roman" w:eastAsia="Times New Roman" w:hAnsi="Times New Roman" w:cs="Times New Roman"/>
                <w:color w:val="000000"/>
                <w:spacing w:val="0"/>
                <w:w w:val="100"/>
                <w:position w:val="0"/>
                <w:sz w:val="18"/>
                <w:szCs w:val="18"/>
              </w:rPr>
              <w:t>180.00</w:t>
            </w:r>
            <w:r>
              <w:rPr>
                <w:color w:val="000000"/>
                <w:spacing w:val="0"/>
                <w:w w:val="100"/>
                <w:position w:val="0"/>
                <w:sz w:val="18"/>
                <w:szCs w:val="18"/>
              </w:rPr>
              <w:t>万人民币</w:t>
            </w:r>
          </w:p>
          <w:p>
            <w:pPr>
              <w:pStyle w:val="Style38"/>
              <w:keepNext w:val="0"/>
              <w:keepLines w:val="0"/>
              <w:framePr w:w="6811" w:h="13070" w:wrap="none" w:hAnchor="page" w:x="3292" w:y="1556"/>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120.00</w:t>
            </w:r>
            <w:r>
              <w:rPr>
                <w:color w:val="000000"/>
                <w:spacing w:val="0"/>
                <w:w w:val="100"/>
                <w:position w:val="0"/>
                <w:sz w:val="18"/>
                <w:szCs w:val="18"/>
              </w:rPr>
              <w:t>万欧元</w:t>
            </w:r>
          </w:p>
        </w:tc>
        <w:tc>
          <w:tcPr>
            <w:tcBorders/>
            <w:shd w:val="clear" w:color="auto" w:fill="FFFFFF"/>
            <w:vAlign w:val="bottom"/>
          </w:tcPr>
          <w:p>
            <w:pPr>
              <w:pStyle w:val="Style38"/>
              <w:keepNext w:val="0"/>
              <w:keepLines w:val="0"/>
              <w:framePr w:w="6811" w:h="13070" w:wrap="none" w:hAnchor="page" w:x="3292" w:y="1556"/>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2006.10.19-2007.04.02</w:t>
            </w:r>
          </w:p>
        </w:tc>
        <w:tc>
          <w:tcPr>
            <w:tcBorders/>
            <w:shd w:val="clear" w:color="auto" w:fill="FFFFFF"/>
            <w:vAlign w:val="bottom"/>
          </w:tcPr>
          <w:p>
            <w:pPr>
              <w:pStyle w:val="Style38"/>
              <w:keepNext w:val="0"/>
              <w:keepLines w:val="0"/>
              <w:framePr w:w="6811" w:h="13070" w:wrap="none" w:hAnchor="page" w:x="3292" w:y="1556"/>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2006.10.19-2009.04.02</w:t>
            </w:r>
          </w:p>
        </w:tc>
        <w:tc>
          <w:tcPr>
            <w:tcBorders/>
            <w:shd w:val="clear" w:color="auto" w:fill="FFFFFF"/>
            <w:vAlign w:val="bottom"/>
          </w:tcPr>
          <w:p>
            <w:pPr>
              <w:pStyle w:val="Style38"/>
              <w:keepNext w:val="0"/>
              <w:keepLines w:val="0"/>
              <w:framePr w:w="6811" w:h="13070" w:wrap="none" w:hAnchor="page" w:x="3292" w:y="1556"/>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否</w:t>
            </w:r>
          </w:p>
        </w:tc>
      </w:tr>
      <w:tr>
        <w:trPr>
          <w:trHeight w:val="624" w:hRule="exact"/>
        </w:trPr>
        <w:tc>
          <w:tcPr>
            <w:tcBorders/>
            <w:shd w:val="clear" w:color="auto" w:fill="FFFFFF"/>
            <w:vAlign w:val="top"/>
          </w:tcPr>
          <w:p>
            <w:pPr>
              <w:pStyle w:val="Style38"/>
              <w:keepNext w:val="0"/>
              <w:keepLines w:val="0"/>
              <w:framePr w:w="6811" w:h="13070" w:wrap="none" w:hAnchor="page" w:x="3292" w:y="1556"/>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约</w:t>
            </w:r>
            <w:r>
              <w:rPr>
                <w:rFonts w:ascii="Times New Roman" w:eastAsia="Times New Roman" w:hAnsi="Times New Roman" w:cs="Times New Roman"/>
                <w:color w:val="000000"/>
                <w:spacing w:val="0"/>
                <w:w w:val="100"/>
                <w:position w:val="0"/>
                <w:sz w:val="18"/>
                <w:szCs w:val="18"/>
              </w:rPr>
              <w:t>1,320.00</w:t>
            </w:r>
            <w:r>
              <w:rPr>
                <w:color w:val="000000"/>
                <w:spacing w:val="0"/>
                <w:w w:val="100"/>
                <w:position w:val="0"/>
                <w:sz w:val="18"/>
                <w:szCs w:val="18"/>
              </w:rPr>
              <w:t>万人民币</w:t>
            </w:r>
          </w:p>
          <w:p>
            <w:pPr>
              <w:pStyle w:val="Style38"/>
              <w:keepNext w:val="0"/>
              <w:keepLines w:val="0"/>
              <w:framePr w:w="6811" w:h="13070" w:wrap="none" w:hAnchor="page" w:x="3292" w:y="1556"/>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166.47</w:t>
            </w:r>
            <w:r>
              <w:rPr>
                <w:color w:val="000000"/>
                <w:spacing w:val="0"/>
                <w:w w:val="100"/>
                <w:position w:val="0"/>
                <w:sz w:val="18"/>
                <w:szCs w:val="18"/>
              </w:rPr>
              <w:t>万欧元</w:t>
            </w:r>
          </w:p>
        </w:tc>
        <w:tc>
          <w:tcPr>
            <w:tcBorders/>
            <w:shd w:val="clear" w:color="auto" w:fill="FFFFFF"/>
            <w:vAlign w:val="bottom"/>
          </w:tcPr>
          <w:p>
            <w:pPr>
              <w:pStyle w:val="Style38"/>
              <w:keepNext w:val="0"/>
              <w:keepLines w:val="0"/>
              <w:framePr w:w="6811" w:h="13070" w:wrap="none" w:hAnchor="page" w:x="3292" w:y="1556"/>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2006.11.21-2007.07.31</w:t>
            </w:r>
          </w:p>
        </w:tc>
        <w:tc>
          <w:tcPr>
            <w:tcBorders/>
            <w:shd w:val="clear" w:color="auto" w:fill="FFFFFF"/>
            <w:vAlign w:val="bottom"/>
          </w:tcPr>
          <w:p>
            <w:pPr>
              <w:pStyle w:val="Style38"/>
              <w:keepNext w:val="0"/>
              <w:keepLines w:val="0"/>
              <w:framePr w:w="6811" w:h="13070" w:wrap="none" w:hAnchor="page" w:x="3292" w:y="1556"/>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2006.11.21-2009.07.31</w:t>
            </w:r>
          </w:p>
        </w:tc>
        <w:tc>
          <w:tcPr>
            <w:tcBorders/>
            <w:shd w:val="clear" w:color="auto" w:fill="FFFFFF"/>
            <w:vAlign w:val="bottom"/>
          </w:tcPr>
          <w:p>
            <w:pPr>
              <w:pStyle w:val="Style38"/>
              <w:keepNext w:val="0"/>
              <w:keepLines w:val="0"/>
              <w:framePr w:w="6811" w:h="13070" w:wrap="none" w:hAnchor="page" w:x="3292" w:y="1556"/>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否</w:t>
            </w:r>
          </w:p>
        </w:tc>
      </w:tr>
      <w:tr>
        <w:trPr>
          <w:trHeight w:val="634" w:hRule="exact"/>
        </w:trPr>
        <w:tc>
          <w:tcPr>
            <w:tcBorders/>
            <w:shd w:val="clear" w:color="auto" w:fill="FFFFFF"/>
            <w:vAlign w:val="top"/>
          </w:tcPr>
          <w:p>
            <w:pPr>
              <w:pStyle w:val="Style38"/>
              <w:keepNext w:val="0"/>
              <w:keepLines w:val="0"/>
              <w:framePr w:w="6811" w:h="13070" w:wrap="none" w:hAnchor="page" w:x="3292" w:y="1556"/>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约</w:t>
            </w:r>
            <w:r>
              <w:rPr>
                <w:rFonts w:ascii="Times New Roman" w:eastAsia="Times New Roman" w:hAnsi="Times New Roman" w:cs="Times New Roman"/>
                <w:color w:val="000000"/>
                <w:spacing w:val="0"/>
                <w:w w:val="100"/>
                <w:position w:val="0"/>
                <w:sz w:val="18"/>
                <w:szCs w:val="18"/>
              </w:rPr>
              <w:t>1,664.69</w:t>
            </w:r>
            <w:r>
              <w:rPr>
                <w:color w:val="000000"/>
                <w:spacing w:val="0"/>
                <w:w w:val="100"/>
                <w:position w:val="0"/>
                <w:sz w:val="18"/>
                <w:szCs w:val="18"/>
              </w:rPr>
              <w:t>万人民币</w:t>
            </w:r>
          </w:p>
          <w:p>
            <w:pPr>
              <w:pStyle w:val="Style38"/>
              <w:keepNext w:val="0"/>
              <w:keepLines w:val="0"/>
              <w:framePr w:w="6811" w:h="13070" w:wrap="none" w:hAnchor="page" w:x="3292" w:y="1556"/>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13.79</w:t>
            </w:r>
            <w:r>
              <w:rPr>
                <w:color w:val="000000"/>
                <w:spacing w:val="0"/>
                <w:w w:val="100"/>
                <w:position w:val="0"/>
                <w:sz w:val="18"/>
                <w:szCs w:val="18"/>
              </w:rPr>
              <w:t>万欧元</w:t>
            </w:r>
          </w:p>
        </w:tc>
        <w:tc>
          <w:tcPr>
            <w:tcBorders/>
            <w:shd w:val="clear" w:color="auto" w:fill="FFFFFF"/>
            <w:vAlign w:val="bottom"/>
          </w:tcPr>
          <w:p>
            <w:pPr>
              <w:pStyle w:val="Style38"/>
              <w:keepNext w:val="0"/>
              <w:keepLines w:val="0"/>
              <w:framePr w:w="6811" w:h="13070" w:wrap="none" w:hAnchor="page" w:x="3292" w:y="1556"/>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2006.12.18-2008.12.20</w:t>
            </w:r>
          </w:p>
        </w:tc>
        <w:tc>
          <w:tcPr>
            <w:tcBorders/>
            <w:shd w:val="clear" w:color="auto" w:fill="FFFFFF"/>
            <w:vAlign w:val="bottom"/>
          </w:tcPr>
          <w:p>
            <w:pPr>
              <w:pStyle w:val="Style38"/>
              <w:keepNext w:val="0"/>
              <w:keepLines w:val="0"/>
              <w:framePr w:w="6811" w:h="13070" w:wrap="none" w:hAnchor="page" w:x="3292" w:y="1556"/>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2006.12.18-2010.12.20</w:t>
            </w:r>
          </w:p>
        </w:tc>
        <w:tc>
          <w:tcPr>
            <w:tcBorders/>
            <w:shd w:val="clear" w:color="auto" w:fill="FFFFFF"/>
            <w:vAlign w:val="bottom"/>
          </w:tcPr>
          <w:p>
            <w:pPr>
              <w:pStyle w:val="Style38"/>
              <w:keepNext w:val="0"/>
              <w:keepLines w:val="0"/>
              <w:framePr w:w="6811" w:h="13070" w:wrap="none" w:hAnchor="page" w:x="3292" w:y="1556"/>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否</w:t>
            </w:r>
          </w:p>
        </w:tc>
      </w:tr>
      <w:tr>
        <w:trPr>
          <w:trHeight w:val="624" w:hRule="exact"/>
        </w:trPr>
        <w:tc>
          <w:tcPr>
            <w:tcBorders/>
            <w:shd w:val="clear" w:color="auto" w:fill="FFFFFF"/>
            <w:vAlign w:val="top"/>
          </w:tcPr>
          <w:p>
            <w:pPr>
              <w:pStyle w:val="Style38"/>
              <w:keepNext w:val="0"/>
              <w:keepLines w:val="0"/>
              <w:framePr w:w="6811" w:h="13070" w:wrap="none" w:hAnchor="page" w:x="3292" w:y="1556"/>
              <w:widowControl w:val="0"/>
              <w:shd w:val="clear" w:color="auto" w:fill="auto"/>
              <w:bidi w:val="0"/>
              <w:spacing w:before="0" w:after="80" w:line="240" w:lineRule="auto"/>
              <w:ind w:left="0" w:right="0" w:firstLine="140"/>
              <w:jc w:val="both"/>
              <w:rPr>
                <w:sz w:val="18"/>
                <w:szCs w:val="18"/>
              </w:rPr>
            </w:pPr>
            <w:r>
              <w:rPr>
                <w:color w:val="000000"/>
                <w:spacing w:val="0"/>
                <w:w w:val="100"/>
                <w:position w:val="0"/>
                <w:sz w:val="18"/>
                <w:szCs w:val="18"/>
              </w:rPr>
              <w:t>约</w:t>
            </w:r>
            <w:r>
              <w:rPr>
                <w:rFonts w:ascii="Times New Roman" w:eastAsia="Times New Roman" w:hAnsi="Times New Roman" w:cs="Times New Roman"/>
                <w:color w:val="000000"/>
                <w:spacing w:val="0"/>
                <w:w w:val="100"/>
                <w:position w:val="0"/>
                <w:sz w:val="18"/>
                <w:szCs w:val="18"/>
              </w:rPr>
              <w:t>137.90</w:t>
            </w:r>
            <w:r>
              <w:rPr>
                <w:color w:val="000000"/>
                <w:spacing w:val="0"/>
                <w:w w:val="100"/>
                <w:position w:val="0"/>
                <w:sz w:val="18"/>
                <w:szCs w:val="18"/>
              </w:rPr>
              <w:t>万人民币</w:t>
            </w:r>
          </w:p>
          <w:p>
            <w:pPr>
              <w:pStyle w:val="Style38"/>
              <w:keepNext w:val="0"/>
              <w:keepLines w:val="0"/>
              <w:framePr w:w="6811" w:h="13070" w:wrap="none" w:hAnchor="page" w:x="3292" w:y="1556"/>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20.00</w:t>
            </w:r>
            <w:r>
              <w:rPr>
                <w:color w:val="000000"/>
                <w:spacing w:val="0"/>
                <w:w w:val="100"/>
                <w:position w:val="0"/>
                <w:sz w:val="18"/>
                <w:szCs w:val="18"/>
              </w:rPr>
              <w:t>万欧元</w:t>
            </w:r>
          </w:p>
        </w:tc>
        <w:tc>
          <w:tcPr>
            <w:tcBorders/>
            <w:shd w:val="clear" w:color="auto" w:fill="FFFFFF"/>
            <w:vAlign w:val="bottom"/>
          </w:tcPr>
          <w:p>
            <w:pPr>
              <w:pStyle w:val="Style38"/>
              <w:keepNext w:val="0"/>
              <w:keepLines w:val="0"/>
              <w:framePr w:w="6811" w:h="13070" w:wrap="none" w:hAnchor="page" w:x="3292" w:y="1556"/>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2006.12.08-2007.11.01</w:t>
            </w:r>
          </w:p>
        </w:tc>
        <w:tc>
          <w:tcPr>
            <w:tcBorders/>
            <w:shd w:val="clear" w:color="auto" w:fill="FFFFFF"/>
            <w:vAlign w:val="bottom"/>
          </w:tcPr>
          <w:p>
            <w:pPr>
              <w:pStyle w:val="Style38"/>
              <w:keepNext w:val="0"/>
              <w:keepLines w:val="0"/>
              <w:framePr w:w="6811" w:h="13070" w:wrap="none" w:hAnchor="page" w:x="3292" w:y="1556"/>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2006.12.08-2009.11.01</w:t>
            </w:r>
          </w:p>
        </w:tc>
        <w:tc>
          <w:tcPr>
            <w:tcBorders/>
            <w:shd w:val="clear" w:color="auto" w:fill="FFFFFF"/>
            <w:vAlign w:val="bottom"/>
          </w:tcPr>
          <w:p>
            <w:pPr>
              <w:pStyle w:val="Style38"/>
              <w:keepNext w:val="0"/>
              <w:keepLines w:val="0"/>
              <w:framePr w:w="6811" w:h="13070" w:wrap="none" w:hAnchor="page" w:x="3292" w:y="1556"/>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否</w:t>
            </w:r>
          </w:p>
        </w:tc>
      </w:tr>
      <w:tr>
        <w:trPr>
          <w:trHeight w:val="624" w:hRule="exact"/>
        </w:trPr>
        <w:tc>
          <w:tcPr>
            <w:tcBorders/>
            <w:shd w:val="clear" w:color="auto" w:fill="FFFFFF"/>
            <w:vAlign w:val="top"/>
          </w:tcPr>
          <w:p>
            <w:pPr>
              <w:pStyle w:val="Style38"/>
              <w:keepNext w:val="0"/>
              <w:keepLines w:val="0"/>
              <w:framePr w:w="6811" w:h="13070" w:wrap="none" w:hAnchor="page" w:x="3292" w:y="1556"/>
              <w:widowControl w:val="0"/>
              <w:shd w:val="clear" w:color="auto" w:fill="auto"/>
              <w:bidi w:val="0"/>
              <w:spacing w:before="0" w:after="80" w:line="240" w:lineRule="auto"/>
              <w:ind w:left="0" w:right="0" w:firstLine="140"/>
              <w:jc w:val="both"/>
              <w:rPr>
                <w:sz w:val="18"/>
                <w:szCs w:val="18"/>
              </w:rPr>
            </w:pPr>
            <w:r>
              <w:rPr>
                <w:color w:val="000000"/>
                <w:spacing w:val="0"/>
                <w:w w:val="100"/>
                <w:position w:val="0"/>
                <w:sz w:val="18"/>
                <w:szCs w:val="18"/>
              </w:rPr>
              <w:t>约</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sz w:val="18"/>
                <w:szCs w:val="18"/>
              </w:rPr>
              <w:t>万人民币</w:t>
            </w:r>
          </w:p>
          <w:p>
            <w:pPr>
              <w:pStyle w:val="Style38"/>
              <w:keepNext w:val="0"/>
              <w:keepLines w:val="0"/>
              <w:framePr w:w="6811" w:h="13070" w:wrap="none" w:hAnchor="page" w:x="3292" w:y="1556"/>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8"/>
                <w:szCs w:val="18"/>
              </w:rPr>
              <w:t>万德国马克</w:t>
            </w:r>
          </w:p>
        </w:tc>
        <w:tc>
          <w:tcPr>
            <w:tcBorders/>
            <w:shd w:val="clear" w:color="auto" w:fill="FFFFFF"/>
            <w:vAlign w:val="bottom"/>
          </w:tcPr>
          <w:p>
            <w:pPr>
              <w:pStyle w:val="Style38"/>
              <w:keepNext w:val="0"/>
              <w:keepLines w:val="0"/>
              <w:framePr w:w="6811" w:h="13070" w:wrap="none" w:hAnchor="page" w:x="3292" w:y="1556"/>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2006.11.15-2007.03.29</w:t>
            </w:r>
          </w:p>
        </w:tc>
        <w:tc>
          <w:tcPr>
            <w:tcBorders/>
            <w:shd w:val="clear" w:color="auto" w:fill="FFFFFF"/>
            <w:vAlign w:val="bottom"/>
          </w:tcPr>
          <w:p>
            <w:pPr>
              <w:pStyle w:val="Style38"/>
              <w:keepNext w:val="0"/>
              <w:keepLines w:val="0"/>
              <w:framePr w:w="6811" w:h="13070" w:wrap="none" w:hAnchor="page" w:x="3292" w:y="1556"/>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2006.11.15-2009.03.29</w:t>
            </w:r>
          </w:p>
        </w:tc>
        <w:tc>
          <w:tcPr>
            <w:tcBorders/>
            <w:shd w:val="clear" w:color="auto" w:fill="FFFFFF"/>
            <w:vAlign w:val="bottom"/>
          </w:tcPr>
          <w:p>
            <w:pPr>
              <w:pStyle w:val="Style38"/>
              <w:keepNext w:val="0"/>
              <w:keepLines w:val="0"/>
              <w:framePr w:w="6811" w:h="13070" w:wrap="none" w:hAnchor="page" w:x="3292" w:y="1556"/>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否</w:t>
            </w:r>
          </w:p>
        </w:tc>
      </w:tr>
      <w:tr>
        <w:trPr>
          <w:trHeight w:val="624" w:hRule="exact"/>
        </w:trPr>
        <w:tc>
          <w:tcPr>
            <w:tcBorders/>
            <w:shd w:val="clear" w:color="auto" w:fill="FFFFFF"/>
            <w:vAlign w:val="top"/>
          </w:tcPr>
          <w:p>
            <w:pPr>
              <w:pStyle w:val="Style38"/>
              <w:keepNext w:val="0"/>
              <w:keepLines w:val="0"/>
              <w:framePr w:w="6811" w:h="13070" w:wrap="none" w:hAnchor="page" w:x="3292" w:y="1556"/>
              <w:widowControl w:val="0"/>
              <w:shd w:val="clear" w:color="auto" w:fill="auto"/>
              <w:bidi w:val="0"/>
              <w:spacing w:before="0" w:after="80" w:line="240" w:lineRule="auto"/>
              <w:ind w:left="0" w:right="0" w:firstLine="140"/>
              <w:jc w:val="both"/>
              <w:rPr>
                <w:sz w:val="18"/>
                <w:szCs w:val="18"/>
              </w:rPr>
            </w:pPr>
            <w:r>
              <w:rPr>
                <w:color w:val="000000"/>
                <w:spacing w:val="0"/>
                <w:w w:val="100"/>
                <w:position w:val="0"/>
                <w:sz w:val="18"/>
                <w:szCs w:val="18"/>
              </w:rPr>
              <w:t>约</w:t>
            </w:r>
            <w:r>
              <w:rPr>
                <w:rFonts w:ascii="Times New Roman" w:eastAsia="Times New Roman" w:hAnsi="Times New Roman" w:cs="Times New Roman"/>
                <w:color w:val="000000"/>
                <w:spacing w:val="0"/>
                <w:w w:val="100"/>
                <w:position w:val="0"/>
                <w:sz w:val="18"/>
                <w:szCs w:val="18"/>
              </w:rPr>
              <w:t>105.00</w:t>
            </w:r>
            <w:r>
              <w:rPr>
                <w:color w:val="000000"/>
                <w:spacing w:val="0"/>
                <w:w w:val="100"/>
                <w:position w:val="0"/>
                <w:sz w:val="18"/>
                <w:szCs w:val="18"/>
              </w:rPr>
              <w:t>万人民币</w:t>
            </w:r>
          </w:p>
          <w:p>
            <w:pPr>
              <w:pStyle w:val="Style38"/>
              <w:keepNext w:val="0"/>
              <w:keepLines w:val="0"/>
              <w:framePr w:w="6811" w:h="13070" w:wrap="none" w:hAnchor="page" w:x="3292" w:y="1556"/>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8"/>
                <w:szCs w:val="18"/>
              </w:rPr>
              <w:t>万南非兰特</w:t>
            </w:r>
          </w:p>
        </w:tc>
        <w:tc>
          <w:tcPr>
            <w:tcBorders/>
            <w:shd w:val="clear" w:color="auto" w:fill="FFFFFF"/>
            <w:vAlign w:val="bottom"/>
          </w:tcPr>
          <w:p>
            <w:pPr>
              <w:pStyle w:val="Style38"/>
              <w:keepNext w:val="0"/>
              <w:keepLines w:val="0"/>
              <w:framePr w:w="6811" w:h="13070" w:wrap="none" w:hAnchor="page" w:x="3292" w:y="1556"/>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2006.12.08-2007.08.03</w:t>
            </w:r>
          </w:p>
        </w:tc>
        <w:tc>
          <w:tcPr>
            <w:tcBorders/>
            <w:shd w:val="clear" w:color="auto" w:fill="FFFFFF"/>
            <w:vAlign w:val="bottom"/>
          </w:tcPr>
          <w:p>
            <w:pPr>
              <w:pStyle w:val="Style38"/>
              <w:keepNext w:val="0"/>
              <w:keepLines w:val="0"/>
              <w:framePr w:w="6811" w:h="13070" w:wrap="none" w:hAnchor="page" w:x="3292" w:y="1556"/>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2006.12.08-2009.08.03</w:t>
            </w:r>
          </w:p>
        </w:tc>
        <w:tc>
          <w:tcPr>
            <w:tcBorders/>
            <w:shd w:val="clear" w:color="auto" w:fill="FFFFFF"/>
            <w:vAlign w:val="bottom"/>
          </w:tcPr>
          <w:p>
            <w:pPr>
              <w:pStyle w:val="Style38"/>
              <w:keepNext w:val="0"/>
              <w:keepLines w:val="0"/>
              <w:framePr w:w="6811" w:h="13070" w:wrap="none" w:hAnchor="page" w:x="3292" w:y="1556"/>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否</w:t>
            </w:r>
          </w:p>
        </w:tc>
      </w:tr>
      <w:tr>
        <w:trPr>
          <w:trHeight w:val="691" w:hRule="exact"/>
        </w:trPr>
        <w:tc>
          <w:tcPr>
            <w:tcBorders/>
            <w:shd w:val="clear" w:color="auto" w:fill="FFFFFF"/>
            <w:vAlign w:val="top"/>
          </w:tcPr>
          <w:p>
            <w:pPr>
              <w:pStyle w:val="Style38"/>
              <w:keepNext w:val="0"/>
              <w:keepLines w:val="0"/>
              <w:framePr w:w="6811" w:h="13070" w:wrap="none" w:hAnchor="page" w:x="3292" w:y="1556"/>
              <w:widowControl w:val="0"/>
              <w:shd w:val="clear" w:color="auto" w:fill="auto"/>
              <w:bidi w:val="0"/>
              <w:spacing w:before="0" w:after="160" w:line="240" w:lineRule="auto"/>
              <w:ind w:left="0" w:right="0" w:firstLine="240"/>
              <w:jc w:val="both"/>
              <w:rPr>
                <w:sz w:val="18"/>
                <w:szCs w:val="18"/>
              </w:rPr>
            </w:pPr>
            <w:r>
              <w:rPr>
                <w:color w:val="000000"/>
                <w:spacing w:val="0"/>
                <w:w w:val="100"/>
                <w:position w:val="0"/>
                <w:sz w:val="18"/>
                <w:szCs w:val="18"/>
              </w:rPr>
              <w:t>约</w:t>
            </w:r>
            <w:r>
              <w:rPr>
                <w:rFonts w:ascii="Times New Roman" w:eastAsia="Times New Roman" w:hAnsi="Times New Roman" w:cs="Times New Roman"/>
                <w:color w:val="000000"/>
                <w:spacing w:val="0"/>
                <w:w w:val="100"/>
                <w:position w:val="0"/>
                <w:sz w:val="18"/>
                <w:szCs w:val="18"/>
              </w:rPr>
              <w:t>11.00</w:t>
            </w:r>
            <w:r>
              <w:rPr>
                <w:color w:val="000000"/>
                <w:spacing w:val="0"/>
                <w:w w:val="100"/>
                <w:position w:val="0"/>
                <w:sz w:val="18"/>
                <w:szCs w:val="18"/>
              </w:rPr>
              <w:t>万人民币</w:t>
            </w:r>
          </w:p>
          <w:p>
            <w:pPr>
              <w:pStyle w:val="Style38"/>
              <w:keepNext w:val="0"/>
              <w:keepLines w:val="0"/>
              <w:framePr w:w="6811" w:h="13070" w:wrap="none" w:hAnchor="page" w:x="3292" w:y="1556"/>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138.60</w:t>
            </w:r>
            <w:r>
              <w:rPr>
                <w:color w:val="000000"/>
                <w:spacing w:val="0"/>
                <w:w w:val="100"/>
                <w:position w:val="0"/>
                <w:sz w:val="18"/>
                <w:szCs w:val="18"/>
              </w:rPr>
              <w:t>万人民币</w:t>
            </w:r>
          </w:p>
        </w:tc>
        <w:tc>
          <w:tcPr>
            <w:tcBorders/>
            <w:shd w:val="clear" w:color="auto" w:fill="FFFFFF"/>
            <w:vAlign w:val="bottom"/>
          </w:tcPr>
          <w:p>
            <w:pPr>
              <w:pStyle w:val="Style38"/>
              <w:keepNext w:val="0"/>
              <w:keepLines w:val="0"/>
              <w:framePr w:w="6811" w:h="13070" w:wrap="none" w:hAnchor="page" w:x="3292" w:y="1556"/>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2006.04.02-2007.02.28</w:t>
            </w:r>
          </w:p>
        </w:tc>
        <w:tc>
          <w:tcPr>
            <w:tcBorders/>
            <w:shd w:val="clear" w:color="auto" w:fill="FFFFFF"/>
            <w:vAlign w:val="bottom"/>
          </w:tcPr>
          <w:p>
            <w:pPr>
              <w:pStyle w:val="Style38"/>
              <w:keepNext w:val="0"/>
              <w:keepLines w:val="0"/>
              <w:framePr w:w="6811" w:h="13070" w:wrap="none" w:hAnchor="page" w:x="3292" w:y="1556"/>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2006.04.02-2009.02.28</w:t>
            </w:r>
          </w:p>
        </w:tc>
        <w:tc>
          <w:tcPr>
            <w:tcBorders/>
            <w:shd w:val="clear" w:color="auto" w:fill="FFFFFF"/>
            <w:vAlign w:val="bottom"/>
          </w:tcPr>
          <w:p>
            <w:pPr>
              <w:pStyle w:val="Style38"/>
              <w:keepNext w:val="0"/>
              <w:keepLines w:val="0"/>
              <w:framePr w:w="6811" w:h="13070" w:wrap="none" w:hAnchor="page" w:x="3292" w:y="1556"/>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否</w:t>
            </w:r>
          </w:p>
        </w:tc>
      </w:tr>
      <w:tr>
        <w:trPr>
          <w:trHeight w:val="456" w:hRule="exact"/>
        </w:trPr>
        <w:tc>
          <w:tcPr>
            <w:tcBorders/>
            <w:shd w:val="clear" w:color="auto" w:fill="FFFFFF"/>
            <w:vAlign w:val="center"/>
          </w:tcPr>
          <w:p>
            <w:pPr>
              <w:pStyle w:val="Style38"/>
              <w:keepNext w:val="0"/>
              <w:keepLines w:val="0"/>
              <w:framePr w:w="6811" w:h="13070" w:wrap="none" w:hAnchor="page" w:x="3292" w:y="1556"/>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200.00</w:t>
            </w:r>
            <w:r>
              <w:rPr>
                <w:color w:val="000000"/>
                <w:spacing w:val="0"/>
                <w:w w:val="100"/>
                <w:position w:val="0"/>
                <w:sz w:val="18"/>
                <w:szCs w:val="18"/>
              </w:rPr>
              <w:t>万人民币</w:t>
            </w:r>
          </w:p>
        </w:tc>
        <w:tc>
          <w:tcPr>
            <w:tcBorders/>
            <w:shd w:val="clear" w:color="auto" w:fill="FFFFFF"/>
            <w:vAlign w:val="center"/>
          </w:tcPr>
          <w:p>
            <w:pPr>
              <w:pStyle w:val="Style38"/>
              <w:keepNext w:val="0"/>
              <w:keepLines w:val="0"/>
              <w:framePr w:w="6811" w:h="13070" w:wrap="none" w:hAnchor="page" w:x="3292" w:y="1556"/>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2006.08.04-2007.11.30</w:t>
            </w:r>
          </w:p>
        </w:tc>
        <w:tc>
          <w:tcPr>
            <w:tcBorders/>
            <w:shd w:val="clear" w:color="auto" w:fill="FFFFFF"/>
            <w:vAlign w:val="center"/>
          </w:tcPr>
          <w:p>
            <w:pPr>
              <w:pStyle w:val="Style38"/>
              <w:keepNext w:val="0"/>
              <w:keepLines w:val="0"/>
              <w:framePr w:w="6811" w:h="13070" w:wrap="none" w:hAnchor="page" w:x="3292" w:y="1556"/>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2006.08.04-2009.11.30</w:t>
            </w:r>
          </w:p>
        </w:tc>
        <w:tc>
          <w:tcPr>
            <w:tcBorders/>
            <w:shd w:val="clear" w:color="auto" w:fill="FFFFFF"/>
            <w:vAlign w:val="center"/>
          </w:tcPr>
          <w:p>
            <w:pPr>
              <w:pStyle w:val="Style38"/>
              <w:keepNext w:val="0"/>
              <w:keepLines w:val="0"/>
              <w:framePr w:w="6811" w:h="13070" w:wrap="none" w:hAnchor="page" w:x="3292" w:y="1556"/>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否</w:t>
            </w:r>
          </w:p>
        </w:tc>
      </w:tr>
      <w:tr>
        <w:trPr>
          <w:trHeight w:val="341" w:hRule="exact"/>
        </w:trPr>
        <w:tc>
          <w:tcPr>
            <w:tcBorders/>
            <w:shd w:val="clear" w:color="auto" w:fill="FFFFFF"/>
            <w:vAlign w:val="bottom"/>
          </w:tcPr>
          <w:p>
            <w:pPr>
              <w:pStyle w:val="Style38"/>
              <w:keepNext w:val="0"/>
              <w:keepLines w:val="0"/>
              <w:framePr w:w="6811" w:h="13070" w:wrap="none" w:hAnchor="page" w:x="3292" w:y="1556"/>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195.00</w:t>
            </w:r>
            <w:r>
              <w:rPr>
                <w:color w:val="000000"/>
                <w:spacing w:val="0"/>
                <w:w w:val="100"/>
                <w:position w:val="0"/>
                <w:sz w:val="18"/>
                <w:szCs w:val="18"/>
              </w:rPr>
              <w:t>万人民币</w:t>
            </w:r>
          </w:p>
        </w:tc>
        <w:tc>
          <w:tcPr>
            <w:tcBorders/>
            <w:shd w:val="clear" w:color="auto" w:fill="FFFFFF"/>
            <w:vAlign w:val="bottom"/>
          </w:tcPr>
          <w:p>
            <w:pPr>
              <w:pStyle w:val="Style38"/>
              <w:keepNext w:val="0"/>
              <w:keepLines w:val="0"/>
              <w:framePr w:w="6811" w:h="13070" w:wrap="none" w:hAnchor="page" w:x="3292" w:y="1556"/>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2006.08.04-2008.01.31</w:t>
            </w:r>
          </w:p>
        </w:tc>
        <w:tc>
          <w:tcPr>
            <w:tcBorders/>
            <w:shd w:val="clear" w:color="auto" w:fill="FFFFFF"/>
            <w:vAlign w:val="bottom"/>
          </w:tcPr>
          <w:p>
            <w:pPr>
              <w:pStyle w:val="Style38"/>
              <w:keepNext w:val="0"/>
              <w:keepLines w:val="0"/>
              <w:framePr w:w="6811" w:h="13070" w:wrap="none" w:hAnchor="page" w:x="3292" w:y="1556"/>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2006.08.04-2010.01.31</w:t>
            </w:r>
          </w:p>
        </w:tc>
        <w:tc>
          <w:tcPr>
            <w:tcBorders/>
            <w:shd w:val="clear" w:color="auto" w:fill="FFFFFF"/>
            <w:vAlign w:val="bottom"/>
          </w:tcPr>
          <w:p>
            <w:pPr>
              <w:pStyle w:val="Style38"/>
              <w:keepNext w:val="0"/>
              <w:keepLines w:val="0"/>
              <w:framePr w:w="6811" w:h="13070" w:wrap="none" w:hAnchor="page" w:x="3292" w:y="1556"/>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否</w:t>
            </w:r>
          </w:p>
        </w:tc>
      </w:tr>
    </w:tbl>
    <w:p>
      <w:pPr>
        <w:framePr w:w="6811" w:h="13070" w:wrap="none" w:hAnchor="page" w:x="3292" w:y="1556"/>
        <w:widowControl w:val="0"/>
        <w:spacing w:line="1" w:lineRule="exact"/>
      </w:pPr>
    </w:p>
    <w:p>
      <w:pPr>
        <w:widowControl w:val="0"/>
        <w:spacing w:line="360" w:lineRule="exact"/>
      </w:pPr>
      <w:r>
        <w:drawing>
          <wp:anchor distT="0" distB="0" distL="0" distR="0" simplePos="0" relativeHeight="62914822" behindDoc="1" locked="0" layoutInCell="1" allowOverlap="1">
            <wp:simplePos x="0" y="0"/>
            <wp:positionH relativeFrom="page">
              <wp:posOffset>879475</wp:posOffset>
            </wp:positionH>
            <wp:positionV relativeFrom="margin">
              <wp:posOffset>0</wp:posOffset>
            </wp:positionV>
            <wp:extent cx="908050" cy="304800"/>
            <wp:wrapNone/>
            <wp:docPr id="232" name="Shape 232"/>
            <a:graphic xmlns:a="http://schemas.openxmlformats.org/drawingml/2006/main">
              <a:graphicData uri="http://schemas.openxmlformats.org/drawingml/2006/picture">
                <pic:pic xmlns:pic="http://schemas.openxmlformats.org/drawingml/2006/picture">
                  <pic:nvPicPr>
                    <pic:cNvPr id="233" name="Picture box 233"/>
                    <pic:cNvPicPr/>
                  </pic:nvPicPr>
                  <pic:blipFill>
                    <a:blip r:embed="rId197"/>
                    <a:stretch/>
                  </pic:blipFill>
                  <pic:spPr>
                    <a:xfrm>
                      <a:ext cx="908050" cy="30480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83" w:line="1" w:lineRule="exact"/>
      </w:pPr>
    </w:p>
    <w:p>
      <w:pPr>
        <w:widowControl w:val="0"/>
        <w:spacing w:line="1" w:lineRule="exact"/>
        <w:sectPr>
          <w:footnotePr>
            <w:pos w:val="pageBottom"/>
            <w:numFmt w:val="decimal"/>
            <w:numRestart w:val="continuous"/>
          </w:footnotePr>
          <w:pgSz w:w="11900" w:h="16840"/>
          <w:pgMar w:top="582" w:right="1337" w:bottom="866" w:left="1385" w:header="154" w:footer="3" w:gutter="0"/>
          <w:cols w:space="720"/>
          <w:noEndnote/>
          <w:rtlGutter w:val="0"/>
          <w:docGrid w:linePitch="360"/>
        </w:sectPr>
      </w:pPr>
    </w:p>
    <w:p>
      <w:pPr>
        <w:pStyle w:val="Style84"/>
        <w:keepNext w:val="0"/>
        <w:keepLines w:val="0"/>
        <w:framePr w:w="778" w:h="250" w:wrap="none" w:hAnchor="page" w:x="1775" w:y="1201"/>
        <w:widowControl w:val="0"/>
        <w:shd w:val="clear" w:color="auto" w:fill="auto"/>
        <w:bidi w:val="0"/>
        <w:spacing w:before="0" w:after="0" w:line="240" w:lineRule="auto"/>
        <w:ind w:left="0" w:right="0" w:firstLine="0"/>
        <w:jc w:val="left"/>
      </w:pPr>
      <w:r>
        <w:rPr>
          <w:b/>
          <w:bCs/>
          <w:color w:val="000000"/>
          <w:spacing w:val="0"/>
          <w:w w:val="100"/>
          <w:position w:val="0"/>
        </w:rPr>
        <w:t>贷款银行</w:t>
      </w:r>
    </w:p>
    <w:p>
      <w:pPr>
        <w:pStyle w:val="Style84"/>
        <w:keepNext w:val="0"/>
        <w:keepLines w:val="0"/>
        <w:framePr w:w="773" w:h="240" w:wrap="none" w:hAnchor="page" w:x="3642" w:y="1206"/>
        <w:widowControl w:val="0"/>
        <w:shd w:val="clear" w:color="auto" w:fill="auto"/>
        <w:bidi w:val="0"/>
        <w:spacing w:before="0" w:after="0" w:line="240" w:lineRule="auto"/>
        <w:ind w:left="0" w:right="0" w:firstLine="0"/>
        <w:jc w:val="left"/>
      </w:pPr>
      <w:r>
        <w:rPr>
          <w:b/>
          <w:bCs/>
          <w:color w:val="000000"/>
          <w:spacing w:val="0"/>
          <w:w w:val="100"/>
          <w:position w:val="0"/>
        </w:rPr>
        <w:t>保函金额</w:t>
      </w:r>
    </w:p>
    <w:p>
      <w:pPr>
        <w:pStyle w:val="Style84"/>
        <w:keepNext w:val="0"/>
        <w:keepLines w:val="0"/>
        <w:framePr w:w="778" w:h="245" w:wrap="none" w:hAnchor="page" w:x="5706" w:y="1206"/>
        <w:widowControl w:val="0"/>
        <w:shd w:val="clear" w:color="auto" w:fill="auto"/>
        <w:bidi w:val="0"/>
        <w:spacing w:before="0" w:after="0" w:line="240" w:lineRule="auto"/>
        <w:ind w:left="0" w:right="0" w:firstLine="0"/>
        <w:jc w:val="left"/>
      </w:pPr>
      <w:r>
        <w:rPr>
          <w:b/>
          <w:bCs/>
          <w:color w:val="000000"/>
          <w:spacing w:val="0"/>
          <w:w w:val="100"/>
          <w:position w:val="0"/>
        </w:rPr>
        <w:t>保函期限</w:t>
      </w:r>
    </w:p>
    <w:p>
      <w:pPr>
        <w:pStyle w:val="Style84"/>
        <w:keepNext w:val="0"/>
        <w:keepLines w:val="0"/>
        <w:framePr w:w="768" w:h="245" w:wrap="none" w:hAnchor="page" w:x="7818" w:y="1206"/>
        <w:widowControl w:val="0"/>
        <w:shd w:val="clear" w:color="auto" w:fill="auto"/>
        <w:bidi w:val="0"/>
        <w:spacing w:before="0" w:after="0" w:line="240" w:lineRule="auto"/>
        <w:ind w:left="0" w:right="0" w:firstLine="0"/>
        <w:jc w:val="left"/>
      </w:pPr>
      <w:r>
        <w:rPr>
          <w:b/>
          <w:bCs/>
          <w:color w:val="000000"/>
          <w:spacing w:val="0"/>
          <w:w w:val="100"/>
          <w:position w:val="0"/>
        </w:rPr>
        <w:t>保证期间</w:t>
      </w:r>
    </w:p>
    <w:p>
      <w:pPr>
        <w:pStyle w:val="Style84"/>
        <w:keepNext w:val="0"/>
        <w:keepLines w:val="0"/>
        <w:framePr w:w="1133" w:h="245" w:wrap="none" w:hAnchor="page" w:x="9431" w:y="1206"/>
        <w:widowControl w:val="0"/>
        <w:shd w:val="clear" w:color="auto" w:fill="auto"/>
        <w:bidi w:val="0"/>
        <w:spacing w:before="0" w:after="0" w:line="240" w:lineRule="auto"/>
        <w:ind w:left="0" w:right="0" w:firstLine="0"/>
        <w:jc w:val="left"/>
      </w:pPr>
      <w:r>
        <w:rPr>
          <w:b/>
          <w:bCs/>
          <w:color w:val="000000"/>
          <w:spacing w:val="0"/>
          <w:w w:val="100"/>
          <w:position w:val="0"/>
        </w:rPr>
        <w:t>是否履行完毕</w:t>
      </w:r>
    </w:p>
    <w:p>
      <w:pPr>
        <w:pStyle w:val="Style95"/>
        <w:keepNext w:val="0"/>
        <w:keepLines w:val="0"/>
        <w:framePr w:w="7550" w:h="259" w:wrap="none" w:hAnchor="page" w:x="1410" w:y="1619"/>
        <w:widowControl w:val="0"/>
        <w:pBdr>
          <w:bottom w:val="single" w:sz="4" w:space="0" w:color="auto"/>
        </w:pBdr>
        <w:shd w:val="clear" w:color="auto" w:fill="auto"/>
        <w:tabs>
          <w:tab w:pos="2203" w:val="left"/>
          <w:tab w:pos="5813" w:val="left"/>
        </w:tabs>
        <w:bidi w:val="0"/>
        <w:spacing w:before="0" w:after="0" w:line="240" w:lineRule="auto"/>
        <w:ind w:left="0" w:right="0" w:firstLine="0"/>
        <w:jc w:val="left"/>
      </w:pPr>
      <w:r>
        <w:rPr>
          <w:rFonts w:ascii="SimSun" w:eastAsia="SimSun" w:hAnsi="SimSun" w:cs="SimSun"/>
          <w:b w:val="0"/>
          <w:bCs w:val="0"/>
          <w:color w:val="000000"/>
          <w:spacing w:val="0"/>
          <w:w w:val="100"/>
          <w:position w:val="0"/>
        </w:rPr>
        <w:t>中国银行北京分行</w:t>
        <w:tab/>
      </w:r>
      <w:r>
        <w:rPr>
          <w:b w:val="0"/>
          <w:bCs w:val="0"/>
          <w:color w:val="000000"/>
          <w:spacing w:val="0"/>
          <w:w w:val="100"/>
          <w:position w:val="0"/>
        </w:rPr>
        <w:t xml:space="preserve">391.00 </w:t>
      </w:r>
      <w:r>
        <w:rPr>
          <w:rFonts w:ascii="SimSun" w:eastAsia="SimSun" w:hAnsi="SimSun" w:cs="SimSun"/>
          <w:b w:val="0"/>
          <w:bCs w:val="0"/>
          <w:color w:val="000000"/>
          <w:spacing w:val="0"/>
          <w:w w:val="100"/>
          <w:position w:val="0"/>
        </w:rPr>
        <w:t xml:space="preserve">万人民币 </w:t>
      </w:r>
      <w:r>
        <w:rPr>
          <w:b w:val="0"/>
          <w:bCs w:val="0"/>
          <w:color w:val="000000"/>
          <w:spacing w:val="0"/>
          <w:w w:val="100"/>
          <w:position w:val="0"/>
        </w:rPr>
        <w:t>2006.09.15-2007.12.31</w:t>
        <w:tab/>
        <w:t>2006.09.15-2009.12.31</w:t>
      </w:r>
    </w:p>
    <w:p>
      <w:pPr>
        <w:pStyle w:val="Style84"/>
        <w:keepNext w:val="0"/>
        <w:keepLines w:val="0"/>
        <w:framePr w:w="778" w:h="250" w:wrap="none" w:hAnchor="page" w:x="1770" w:y="2377"/>
        <w:widowControl w:val="0"/>
        <w:shd w:val="clear" w:color="auto" w:fill="auto"/>
        <w:bidi w:val="0"/>
        <w:spacing w:before="0" w:after="0" w:line="240" w:lineRule="auto"/>
        <w:ind w:left="0" w:right="0" w:firstLine="0"/>
        <w:jc w:val="left"/>
      </w:pPr>
      <w:r>
        <w:rPr>
          <w:b/>
          <w:bCs/>
          <w:color w:val="000000"/>
          <w:spacing w:val="0"/>
          <w:w w:val="100"/>
          <w:position w:val="0"/>
        </w:rPr>
        <w:t>贷款银行</w:t>
      </w:r>
    </w:p>
    <w:p>
      <w:pPr>
        <w:pStyle w:val="Style84"/>
        <w:keepNext w:val="0"/>
        <w:keepLines w:val="0"/>
        <w:framePr w:w="960" w:h="240" w:wrap="none" w:hAnchor="page" w:x="3493" w:y="2377"/>
        <w:widowControl w:val="0"/>
        <w:shd w:val="clear" w:color="auto" w:fill="auto"/>
        <w:bidi w:val="0"/>
        <w:spacing w:before="0" w:after="0" w:line="240" w:lineRule="auto"/>
        <w:ind w:left="0" w:right="0" w:firstLine="0"/>
        <w:jc w:val="left"/>
      </w:pPr>
      <w:r>
        <w:rPr>
          <w:b/>
          <w:bCs/>
          <w:color w:val="000000"/>
          <w:spacing w:val="0"/>
          <w:w w:val="100"/>
          <w:position w:val="0"/>
        </w:rPr>
        <w:t>信用证金额</w:t>
      </w:r>
    </w:p>
    <w:p>
      <w:pPr>
        <w:pStyle w:val="Style84"/>
        <w:keepNext w:val="0"/>
        <w:keepLines w:val="0"/>
        <w:framePr w:w="960" w:h="250" w:wrap="none" w:hAnchor="page" w:x="5485" w:y="2377"/>
        <w:widowControl w:val="0"/>
        <w:shd w:val="clear" w:color="auto" w:fill="auto"/>
        <w:bidi w:val="0"/>
        <w:spacing w:before="0" w:after="0" w:line="240" w:lineRule="auto"/>
        <w:ind w:left="0" w:right="0" w:firstLine="0"/>
        <w:jc w:val="left"/>
      </w:pPr>
      <w:r>
        <w:rPr>
          <w:b/>
          <w:bCs/>
          <w:color w:val="000000"/>
          <w:spacing w:val="0"/>
          <w:w w:val="100"/>
          <w:position w:val="0"/>
        </w:rPr>
        <w:t>信用证期限</w:t>
      </w:r>
    </w:p>
    <w:p>
      <w:pPr>
        <w:pStyle w:val="Style84"/>
        <w:keepNext w:val="0"/>
        <w:keepLines w:val="0"/>
        <w:framePr w:w="768" w:h="235" w:wrap="none" w:hAnchor="page" w:x="7617" w:y="2377"/>
        <w:widowControl w:val="0"/>
        <w:shd w:val="clear" w:color="auto" w:fill="auto"/>
        <w:bidi w:val="0"/>
        <w:spacing w:before="0" w:after="0" w:line="240" w:lineRule="auto"/>
        <w:ind w:left="0" w:right="0" w:firstLine="0"/>
        <w:jc w:val="left"/>
      </w:pPr>
      <w:r>
        <w:rPr>
          <w:b/>
          <w:bCs/>
          <w:color w:val="000000"/>
          <w:spacing w:val="0"/>
          <w:w w:val="100"/>
          <w:position w:val="0"/>
        </w:rPr>
        <w:t>保证期间</w:t>
      </w:r>
    </w:p>
    <w:p>
      <w:pPr>
        <w:pStyle w:val="Style84"/>
        <w:keepNext w:val="0"/>
        <w:keepLines w:val="0"/>
        <w:framePr w:w="1133" w:h="235" w:wrap="none" w:hAnchor="page" w:x="9167" w:y="2377"/>
        <w:widowControl w:val="0"/>
        <w:shd w:val="clear" w:color="auto" w:fill="auto"/>
        <w:bidi w:val="0"/>
        <w:spacing w:before="0" w:after="0" w:line="240" w:lineRule="auto"/>
        <w:ind w:left="0" w:right="0" w:firstLine="0"/>
        <w:jc w:val="left"/>
      </w:pPr>
      <w:r>
        <w:rPr>
          <w:b/>
          <w:bCs/>
          <w:color w:val="000000"/>
          <w:spacing w:val="0"/>
          <w:w w:val="100"/>
          <w:position w:val="0"/>
        </w:rPr>
        <w:t>是否履行完毕</w:t>
      </w:r>
    </w:p>
    <w:p>
      <w:pPr>
        <w:pStyle w:val="Style84"/>
        <w:keepNext w:val="0"/>
        <w:keepLines w:val="0"/>
        <w:framePr w:w="1469" w:h="8765" w:wrap="none" w:hAnchor="page" w:x="1425" w:y="2631"/>
        <w:widowControl w:val="0"/>
        <w:shd w:val="clear" w:color="auto" w:fill="auto"/>
        <w:bidi w:val="0"/>
        <w:spacing w:before="0" w:after="0" w:line="624" w:lineRule="exact"/>
        <w:ind w:left="0" w:right="0" w:firstLine="0"/>
        <w:jc w:val="both"/>
      </w:pPr>
      <w:r>
        <w:rPr>
          <w:color w:val="000000"/>
          <w:spacing w:val="0"/>
          <w:w w:val="100"/>
          <w:position w:val="0"/>
        </w:rPr>
        <w:t>中国银行北京分行 中国银行北京分行 中国银行北京分行 中国银行北京分行 中国银行北京分行 中国银行北京分行 中国银行北京分行 中国银行北京分行 中国银行北京分行 中国银行北京分行 中国银行北京分行 中国银行北京分行 中国银行北京分行 中国银行北京分行</w:t>
      </w:r>
    </w:p>
    <w:p>
      <w:pPr>
        <w:pStyle w:val="Style84"/>
        <w:keepNext w:val="0"/>
        <w:keepLines w:val="0"/>
        <w:framePr w:w="1661" w:h="8779" w:wrap="none" w:hAnchor="page" w:x="3196" w:y="2631"/>
        <w:widowControl w:val="0"/>
        <w:shd w:val="clear" w:color="auto" w:fill="auto"/>
        <w:bidi w:val="0"/>
        <w:spacing w:before="0" w:after="0" w:line="312" w:lineRule="exact"/>
        <w:ind w:left="0" w:right="0" w:firstLine="0"/>
        <w:jc w:val="right"/>
      </w:pPr>
      <w:r>
        <w:rPr>
          <w:rFonts w:ascii="Times New Roman" w:eastAsia="Times New Roman" w:hAnsi="Times New Roman" w:cs="Times New Roman"/>
          <w:color w:val="000000"/>
          <w:spacing w:val="0"/>
          <w:w w:val="100"/>
          <w:position w:val="0"/>
        </w:rPr>
        <w:t>7.80</w:t>
      </w:r>
      <w:r>
        <w:rPr>
          <w:color w:val="000000"/>
          <w:spacing w:val="0"/>
          <w:w w:val="100"/>
          <w:position w:val="0"/>
        </w:rPr>
        <w:t>万美元</w:t>
      </w:r>
    </w:p>
    <w:p>
      <w:pPr>
        <w:pStyle w:val="Style84"/>
        <w:keepNext w:val="0"/>
        <w:keepLines w:val="0"/>
        <w:framePr w:w="1661" w:h="8779" w:wrap="none" w:hAnchor="page" w:x="3196" w:y="2631"/>
        <w:widowControl w:val="0"/>
        <w:shd w:val="clear" w:color="auto" w:fill="auto"/>
        <w:bidi w:val="0"/>
        <w:spacing w:before="0" w:after="80" w:line="312" w:lineRule="exact"/>
        <w:ind w:left="0" w:right="0" w:firstLine="240"/>
        <w:jc w:val="both"/>
      </w:pPr>
      <w:r>
        <w:rPr>
          <w:color w:val="000000"/>
          <w:spacing w:val="0"/>
          <w:w w:val="100"/>
          <w:position w:val="0"/>
        </w:rPr>
        <w:t>约</w:t>
      </w:r>
      <w:r>
        <w:rPr>
          <w:rFonts w:ascii="Times New Roman" w:eastAsia="Times New Roman" w:hAnsi="Times New Roman" w:cs="Times New Roman"/>
          <w:color w:val="000000"/>
          <w:spacing w:val="0"/>
          <w:w w:val="100"/>
          <w:position w:val="0"/>
        </w:rPr>
        <w:t>62.40</w:t>
      </w:r>
      <w:r>
        <w:rPr>
          <w:color w:val="000000"/>
          <w:spacing w:val="0"/>
          <w:w w:val="100"/>
          <w:position w:val="0"/>
        </w:rPr>
        <w:t>万人民币</w:t>
      </w:r>
    </w:p>
    <w:p>
      <w:pPr>
        <w:pStyle w:val="Style95"/>
        <w:keepNext w:val="0"/>
        <w:keepLines w:val="0"/>
        <w:framePr w:w="1661" w:h="8779" w:wrap="none" w:hAnchor="page" w:x="3196" w:y="2631"/>
        <w:widowControl w:val="0"/>
        <w:shd w:val="clear" w:color="auto" w:fill="auto"/>
        <w:bidi w:val="0"/>
        <w:spacing w:before="0" w:after="0" w:line="360" w:lineRule="auto"/>
        <w:ind w:left="0" w:right="0" w:firstLine="640"/>
        <w:jc w:val="both"/>
      </w:pPr>
      <w:r>
        <w:rPr>
          <w:b w:val="0"/>
          <w:bCs w:val="0"/>
          <w:color w:val="000000"/>
          <w:spacing w:val="0"/>
          <w:w w:val="100"/>
          <w:position w:val="0"/>
        </w:rPr>
        <w:t>80.88</w:t>
      </w:r>
      <w:r>
        <w:rPr>
          <w:rFonts w:ascii="SimSun" w:eastAsia="SimSun" w:hAnsi="SimSun" w:cs="SimSun"/>
          <w:b w:val="0"/>
          <w:bCs w:val="0"/>
          <w:color w:val="000000"/>
          <w:spacing w:val="0"/>
          <w:w w:val="100"/>
          <w:position w:val="0"/>
        </w:rPr>
        <w:t>万美元</w:t>
      </w:r>
    </w:p>
    <w:p>
      <w:pPr>
        <w:pStyle w:val="Style84"/>
        <w:keepNext w:val="0"/>
        <w:keepLines w:val="0"/>
        <w:framePr w:w="1661" w:h="8779" w:wrap="none" w:hAnchor="page" w:x="3196" w:y="2631"/>
        <w:widowControl w:val="0"/>
        <w:shd w:val="clear" w:color="auto" w:fill="auto"/>
        <w:bidi w:val="0"/>
        <w:spacing w:before="0" w:after="80" w:line="312" w:lineRule="exact"/>
        <w:ind w:left="0" w:right="0" w:firstLine="140"/>
        <w:jc w:val="both"/>
      </w:pPr>
      <w:r>
        <w:rPr>
          <w:color w:val="000000"/>
          <w:spacing w:val="0"/>
          <w:w w:val="100"/>
          <w:position w:val="0"/>
        </w:rPr>
        <w:t>约</w:t>
      </w:r>
      <w:r>
        <w:rPr>
          <w:rFonts w:ascii="Times New Roman" w:eastAsia="Times New Roman" w:hAnsi="Times New Roman" w:cs="Times New Roman"/>
          <w:color w:val="000000"/>
          <w:spacing w:val="0"/>
          <w:w w:val="100"/>
          <w:position w:val="0"/>
        </w:rPr>
        <w:t>647.06</w:t>
      </w:r>
      <w:r>
        <w:rPr>
          <w:color w:val="000000"/>
          <w:spacing w:val="0"/>
          <w:w w:val="100"/>
          <w:position w:val="0"/>
        </w:rPr>
        <w:t>万人民币</w:t>
      </w:r>
    </w:p>
    <w:p>
      <w:pPr>
        <w:pStyle w:val="Style95"/>
        <w:keepNext w:val="0"/>
        <w:keepLines w:val="0"/>
        <w:framePr w:w="1661" w:h="8779" w:wrap="none" w:hAnchor="page" w:x="3196" w:y="2631"/>
        <w:widowControl w:val="0"/>
        <w:shd w:val="clear" w:color="auto" w:fill="auto"/>
        <w:bidi w:val="0"/>
        <w:spacing w:before="0" w:after="0" w:line="360" w:lineRule="auto"/>
        <w:ind w:left="0" w:right="0" w:firstLine="640"/>
        <w:jc w:val="both"/>
      </w:pPr>
      <w:r>
        <w:rPr>
          <w:b w:val="0"/>
          <w:bCs w:val="0"/>
          <w:color w:val="000000"/>
          <w:spacing w:val="0"/>
          <w:w w:val="100"/>
          <w:position w:val="0"/>
        </w:rPr>
        <w:t>22.80</w:t>
      </w:r>
      <w:r>
        <w:rPr>
          <w:rFonts w:ascii="SimSun" w:eastAsia="SimSun" w:hAnsi="SimSun" w:cs="SimSun"/>
          <w:b w:val="0"/>
          <w:bCs w:val="0"/>
          <w:color w:val="000000"/>
          <w:spacing w:val="0"/>
          <w:w w:val="100"/>
          <w:position w:val="0"/>
        </w:rPr>
        <w:t>万欧元</w:t>
      </w:r>
    </w:p>
    <w:p>
      <w:pPr>
        <w:pStyle w:val="Style84"/>
        <w:keepNext w:val="0"/>
        <w:keepLines w:val="0"/>
        <w:framePr w:w="1661" w:h="8779" w:wrap="none" w:hAnchor="page" w:x="3196" w:y="2631"/>
        <w:widowControl w:val="0"/>
        <w:shd w:val="clear" w:color="auto" w:fill="auto"/>
        <w:bidi w:val="0"/>
        <w:spacing w:before="0" w:after="80" w:line="312" w:lineRule="exact"/>
        <w:ind w:left="0" w:right="0" w:firstLine="140"/>
        <w:jc w:val="both"/>
      </w:pPr>
      <w:r>
        <w:rPr>
          <w:color w:val="000000"/>
          <w:spacing w:val="0"/>
          <w:w w:val="100"/>
          <w:position w:val="0"/>
        </w:rPr>
        <w:t>约</w:t>
      </w:r>
      <w:r>
        <w:rPr>
          <w:rFonts w:ascii="Times New Roman" w:eastAsia="Times New Roman" w:hAnsi="Times New Roman" w:cs="Times New Roman"/>
          <w:color w:val="000000"/>
          <w:spacing w:val="0"/>
          <w:w w:val="100"/>
          <w:position w:val="0"/>
        </w:rPr>
        <w:t>228.00</w:t>
      </w:r>
      <w:r>
        <w:rPr>
          <w:color w:val="000000"/>
          <w:spacing w:val="0"/>
          <w:w w:val="100"/>
          <w:position w:val="0"/>
        </w:rPr>
        <w:t>万人民币</w:t>
      </w:r>
    </w:p>
    <w:p>
      <w:pPr>
        <w:pStyle w:val="Style95"/>
        <w:keepNext w:val="0"/>
        <w:keepLines w:val="0"/>
        <w:framePr w:w="1661" w:h="8779" w:wrap="none" w:hAnchor="page" w:x="3196" w:y="2631"/>
        <w:widowControl w:val="0"/>
        <w:shd w:val="clear" w:color="auto" w:fill="auto"/>
        <w:bidi w:val="0"/>
        <w:spacing w:before="0" w:after="0" w:line="360" w:lineRule="auto"/>
        <w:ind w:left="0" w:right="0" w:firstLine="640"/>
        <w:jc w:val="both"/>
      </w:pPr>
      <w:r>
        <w:rPr>
          <w:b w:val="0"/>
          <w:bCs w:val="0"/>
          <w:color w:val="000000"/>
          <w:spacing w:val="0"/>
          <w:w w:val="100"/>
          <w:position w:val="0"/>
        </w:rPr>
        <w:t>38.19</w:t>
      </w:r>
      <w:r>
        <w:rPr>
          <w:rFonts w:ascii="SimSun" w:eastAsia="SimSun" w:hAnsi="SimSun" w:cs="SimSun"/>
          <w:b w:val="0"/>
          <w:bCs w:val="0"/>
          <w:color w:val="000000"/>
          <w:spacing w:val="0"/>
          <w:w w:val="100"/>
          <w:position w:val="0"/>
        </w:rPr>
        <w:t>万美元</w:t>
      </w:r>
    </w:p>
    <w:p>
      <w:pPr>
        <w:pStyle w:val="Style84"/>
        <w:keepNext w:val="0"/>
        <w:keepLines w:val="0"/>
        <w:framePr w:w="1661" w:h="8779" w:wrap="none" w:hAnchor="page" w:x="3196" w:y="2631"/>
        <w:widowControl w:val="0"/>
        <w:shd w:val="clear" w:color="auto" w:fill="auto"/>
        <w:bidi w:val="0"/>
        <w:spacing w:before="0" w:after="80" w:line="312" w:lineRule="exact"/>
        <w:ind w:left="0" w:right="0" w:firstLine="140"/>
        <w:jc w:val="both"/>
      </w:pPr>
      <w:r>
        <w:rPr>
          <w:color w:val="000000"/>
          <w:spacing w:val="0"/>
          <w:w w:val="100"/>
          <w:position w:val="0"/>
        </w:rPr>
        <w:t>约</w:t>
      </w:r>
      <w:r>
        <w:rPr>
          <w:rFonts w:ascii="Times New Roman" w:eastAsia="Times New Roman" w:hAnsi="Times New Roman" w:cs="Times New Roman"/>
          <w:color w:val="000000"/>
          <w:spacing w:val="0"/>
          <w:w w:val="100"/>
          <w:position w:val="0"/>
        </w:rPr>
        <w:t>305.54</w:t>
      </w:r>
      <w:r>
        <w:rPr>
          <w:color w:val="000000"/>
          <w:spacing w:val="0"/>
          <w:w w:val="100"/>
          <w:position w:val="0"/>
        </w:rPr>
        <w:t>万人民币</w:t>
      </w:r>
    </w:p>
    <w:p>
      <w:pPr>
        <w:pStyle w:val="Style95"/>
        <w:keepNext w:val="0"/>
        <w:keepLines w:val="0"/>
        <w:framePr w:w="1661" w:h="8779" w:wrap="none" w:hAnchor="page" w:x="3196" w:y="2631"/>
        <w:widowControl w:val="0"/>
        <w:shd w:val="clear" w:color="auto" w:fill="auto"/>
        <w:bidi w:val="0"/>
        <w:spacing w:before="0" w:after="0" w:line="360" w:lineRule="auto"/>
        <w:ind w:left="0" w:right="0" w:firstLine="640"/>
        <w:jc w:val="both"/>
      </w:pPr>
      <w:r>
        <w:rPr>
          <w:b w:val="0"/>
          <w:bCs w:val="0"/>
          <w:color w:val="000000"/>
          <w:spacing w:val="0"/>
          <w:w w:val="100"/>
          <w:position w:val="0"/>
        </w:rPr>
        <w:t>50.39</w:t>
      </w:r>
      <w:r>
        <w:rPr>
          <w:rFonts w:ascii="SimSun" w:eastAsia="SimSun" w:hAnsi="SimSun" w:cs="SimSun"/>
          <w:b w:val="0"/>
          <w:bCs w:val="0"/>
          <w:color w:val="000000"/>
          <w:spacing w:val="0"/>
          <w:w w:val="100"/>
          <w:position w:val="0"/>
        </w:rPr>
        <w:t>万美元</w:t>
      </w:r>
    </w:p>
    <w:p>
      <w:pPr>
        <w:pStyle w:val="Style84"/>
        <w:keepNext w:val="0"/>
        <w:keepLines w:val="0"/>
        <w:framePr w:w="1661" w:h="8779" w:wrap="none" w:hAnchor="page" w:x="3196" w:y="2631"/>
        <w:widowControl w:val="0"/>
        <w:shd w:val="clear" w:color="auto" w:fill="auto"/>
        <w:bidi w:val="0"/>
        <w:spacing w:before="0" w:after="80" w:line="312" w:lineRule="exact"/>
        <w:ind w:left="0" w:right="0" w:firstLine="140"/>
        <w:jc w:val="both"/>
      </w:pPr>
      <w:r>
        <w:rPr>
          <w:color w:val="000000"/>
          <w:spacing w:val="0"/>
          <w:w w:val="100"/>
          <w:position w:val="0"/>
        </w:rPr>
        <w:t>约</w:t>
      </w:r>
      <w:r>
        <w:rPr>
          <w:rFonts w:ascii="Times New Roman" w:eastAsia="Times New Roman" w:hAnsi="Times New Roman" w:cs="Times New Roman"/>
          <w:color w:val="000000"/>
          <w:spacing w:val="0"/>
          <w:w w:val="100"/>
          <w:position w:val="0"/>
        </w:rPr>
        <w:t>403.10</w:t>
      </w:r>
      <w:r>
        <w:rPr>
          <w:color w:val="000000"/>
          <w:spacing w:val="0"/>
          <w:w w:val="100"/>
          <w:position w:val="0"/>
        </w:rPr>
        <w:t>万人民币</w:t>
      </w:r>
    </w:p>
    <w:p>
      <w:pPr>
        <w:pStyle w:val="Style95"/>
        <w:keepNext w:val="0"/>
        <w:keepLines w:val="0"/>
        <w:framePr w:w="1661" w:h="8779" w:wrap="none" w:hAnchor="page" w:x="3196" w:y="2631"/>
        <w:widowControl w:val="0"/>
        <w:shd w:val="clear" w:color="auto" w:fill="auto"/>
        <w:bidi w:val="0"/>
        <w:spacing w:before="0" w:after="0" w:line="360" w:lineRule="auto"/>
        <w:ind w:left="0" w:right="0" w:firstLine="640"/>
        <w:jc w:val="both"/>
      </w:pPr>
      <w:r>
        <w:rPr>
          <w:b w:val="0"/>
          <w:bCs w:val="0"/>
          <w:color w:val="000000"/>
          <w:spacing w:val="0"/>
          <w:w w:val="100"/>
          <w:position w:val="0"/>
        </w:rPr>
        <w:t>23.14</w:t>
      </w:r>
      <w:r>
        <w:rPr>
          <w:rFonts w:ascii="SimSun" w:eastAsia="SimSun" w:hAnsi="SimSun" w:cs="SimSun"/>
          <w:b w:val="0"/>
          <w:bCs w:val="0"/>
          <w:color w:val="000000"/>
          <w:spacing w:val="0"/>
          <w:w w:val="100"/>
          <w:position w:val="0"/>
        </w:rPr>
        <w:t>万美元</w:t>
      </w:r>
    </w:p>
    <w:p>
      <w:pPr>
        <w:pStyle w:val="Style84"/>
        <w:keepNext w:val="0"/>
        <w:keepLines w:val="0"/>
        <w:framePr w:w="1661" w:h="8779" w:wrap="none" w:hAnchor="page" w:x="3196" w:y="2631"/>
        <w:widowControl w:val="0"/>
        <w:shd w:val="clear" w:color="auto" w:fill="auto"/>
        <w:bidi w:val="0"/>
        <w:spacing w:before="0" w:after="0" w:line="312" w:lineRule="exact"/>
        <w:ind w:left="0" w:right="0" w:firstLine="140"/>
        <w:jc w:val="both"/>
      </w:pPr>
      <w:r>
        <w:rPr>
          <w:color w:val="000000"/>
          <w:spacing w:val="0"/>
          <w:w w:val="100"/>
          <w:position w:val="0"/>
        </w:rPr>
        <w:t>约</w:t>
      </w:r>
      <w:r>
        <w:rPr>
          <w:rFonts w:ascii="Times New Roman" w:eastAsia="Times New Roman" w:hAnsi="Times New Roman" w:cs="Times New Roman"/>
          <w:color w:val="000000"/>
          <w:spacing w:val="0"/>
          <w:w w:val="100"/>
          <w:position w:val="0"/>
        </w:rPr>
        <w:t>185.09</w:t>
      </w:r>
      <w:r>
        <w:rPr>
          <w:color w:val="000000"/>
          <w:spacing w:val="0"/>
          <w:w w:val="100"/>
          <w:position w:val="0"/>
        </w:rPr>
        <w:t>万人民币</w:t>
      </w:r>
    </w:p>
    <w:p>
      <w:pPr>
        <w:pStyle w:val="Style95"/>
        <w:keepNext w:val="0"/>
        <w:keepLines w:val="0"/>
        <w:framePr w:w="1661" w:h="8779" w:wrap="none" w:hAnchor="page" w:x="3196" w:y="2631"/>
        <w:widowControl w:val="0"/>
        <w:shd w:val="clear" w:color="auto" w:fill="auto"/>
        <w:bidi w:val="0"/>
        <w:spacing w:before="0" w:after="80" w:line="312" w:lineRule="exact"/>
        <w:ind w:left="0" w:right="0" w:firstLine="0"/>
        <w:jc w:val="right"/>
      </w:pPr>
      <w:r>
        <w:rPr>
          <w:b w:val="0"/>
          <w:bCs w:val="0"/>
          <w:color w:val="000000"/>
          <w:spacing w:val="0"/>
          <w:w w:val="100"/>
          <w:position w:val="0"/>
        </w:rPr>
        <w:t>246.46</w:t>
      </w:r>
      <w:r>
        <w:rPr>
          <w:rFonts w:ascii="SimSun" w:eastAsia="SimSun" w:hAnsi="SimSun" w:cs="SimSun"/>
          <w:b w:val="0"/>
          <w:bCs w:val="0"/>
          <w:color w:val="000000"/>
          <w:spacing w:val="0"/>
          <w:w w:val="100"/>
          <w:position w:val="0"/>
        </w:rPr>
        <w:t>万美元 约</w:t>
      </w:r>
      <w:r>
        <w:rPr>
          <w:b w:val="0"/>
          <w:bCs w:val="0"/>
          <w:color w:val="000000"/>
          <w:spacing w:val="0"/>
          <w:w w:val="100"/>
          <w:position w:val="0"/>
        </w:rPr>
        <w:t>1,971.71</w:t>
      </w:r>
      <w:r>
        <w:rPr>
          <w:rFonts w:ascii="SimSun" w:eastAsia="SimSun" w:hAnsi="SimSun" w:cs="SimSun"/>
          <w:b w:val="0"/>
          <w:bCs w:val="0"/>
          <w:color w:val="000000"/>
          <w:spacing w:val="0"/>
          <w:w w:val="100"/>
          <w:position w:val="0"/>
        </w:rPr>
        <w:t>万人民币</w:t>
      </w:r>
    </w:p>
    <w:p>
      <w:pPr>
        <w:pStyle w:val="Style95"/>
        <w:keepNext w:val="0"/>
        <w:keepLines w:val="0"/>
        <w:framePr w:w="1661" w:h="8779" w:wrap="none" w:hAnchor="page" w:x="3196" w:y="2631"/>
        <w:widowControl w:val="0"/>
        <w:shd w:val="clear" w:color="auto" w:fill="auto"/>
        <w:bidi w:val="0"/>
        <w:spacing w:before="0" w:after="0" w:line="360" w:lineRule="auto"/>
        <w:ind w:left="0" w:right="0" w:firstLine="640"/>
        <w:jc w:val="both"/>
      </w:pPr>
      <w:r>
        <w:rPr>
          <w:b w:val="0"/>
          <w:bCs w:val="0"/>
          <w:color w:val="000000"/>
          <w:spacing w:val="0"/>
          <w:w w:val="100"/>
          <w:position w:val="0"/>
        </w:rPr>
        <w:t>12.15</w:t>
      </w:r>
      <w:r>
        <w:rPr>
          <w:rFonts w:ascii="SimSun" w:eastAsia="SimSun" w:hAnsi="SimSun" w:cs="SimSun"/>
          <w:b w:val="0"/>
          <w:bCs w:val="0"/>
          <w:color w:val="000000"/>
          <w:spacing w:val="0"/>
          <w:w w:val="100"/>
          <w:position w:val="0"/>
        </w:rPr>
        <w:t>万美元</w:t>
      </w:r>
    </w:p>
    <w:p>
      <w:pPr>
        <w:pStyle w:val="Style84"/>
        <w:keepNext w:val="0"/>
        <w:keepLines w:val="0"/>
        <w:framePr w:w="1661" w:h="8779" w:wrap="none" w:hAnchor="page" w:x="3196" w:y="2631"/>
        <w:widowControl w:val="0"/>
        <w:shd w:val="clear" w:color="auto" w:fill="auto"/>
        <w:bidi w:val="0"/>
        <w:spacing w:before="0" w:after="80" w:line="312" w:lineRule="exact"/>
        <w:ind w:left="0" w:right="0" w:firstLine="240"/>
        <w:jc w:val="both"/>
      </w:pPr>
      <w:r>
        <w:rPr>
          <w:color w:val="000000"/>
          <w:spacing w:val="0"/>
          <w:w w:val="100"/>
          <w:position w:val="0"/>
        </w:rPr>
        <w:t>约</w:t>
      </w:r>
      <w:r>
        <w:rPr>
          <w:rFonts w:ascii="Times New Roman" w:eastAsia="Times New Roman" w:hAnsi="Times New Roman" w:cs="Times New Roman"/>
          <w:color w:val="000000"/>
          <w:spacing w:val="0"/>
          <w:w w:val="100"/>
          <w:position w:val="0"/>
        </w:rPr>
        <w:t>97.20</w:t>
      </w:r>
      <w:r>
        <w:rPr>
          <w:color w:val="000000"/>
          <w:spacing w:val="0"/>
          <w:w w:val="100"/>
          <w:position w:val="0"/>
        </w:rPr>
        <w:t>万人民币</w:t>
      </w:r>
    </w:p>
    <w:p>
      <w:pPr>
        <w:pStyle w:val="Style95"/>
        <w:keepNext w:val="0"/>
        <w:keepLines w:val="0"/>
        <w:framePr w:w="1661" w:h="8779" w:wrap="none" w:hAnchor="page" w:x="3196" w:y="2631"/>
        <w:widowControl w:val="0"/>
        <w:shd w:val="clear" w:color="auto" w:fill="auto"/>
        <w:bidi w:val="0"/>
        <w:spacing w:before="0" w:after="0" w:line="360" w:lineRule="auto"/>
        <w:ind w:left="0" w:right="0" w:firstLine="640"/>
        <w:jc w:val="both"/>
      </w:pPr>
      <w:r>
        <w:rPr>
          <w:b w:val="0"/>
          <w:bCs w:val="0"/>
          <w:color w:val="000000"/>
          <w:spacing w:val="0"/>
          <w:w w:val="100"/>
          <w:position w:val="0"/>
        </w:rPr>
        <w:t>47.40</w:t>
      </w:r>
      <w:r>
        <w:rPr>
          <w:rFonts w:ascii="SimSun" w:eastAsia="SimSun" w:hAnsi="SimSun" w:cs="SimSun"/>
          <w:b w:val="0"/>
          <w:bCs w:val="0"/>
          <w:color w:val="000000"/>
          <w:spacing w:val="0"/>
          <w:w w:val="100"/>
          <w:position w:val="0"/>
        </w:rPr>
        <w:t>万欧元</w:t>
      </w:r>
    </w:p>
    <w:p>
      <w:pPr>
        <w:pStyle w:val="Style84"/>
        <w:keepNext w:val="0"/>
        <w:keepLines w:val="0"/>
        <w:framePr w:w="1661" w:h="8779" w:wrap="none" w:hAnchor="page" w:x="3196" w:y="2631"/>
        <w:widowControl w:val="0"/>
        <w:shd w:val="clear" w:color="auto" w:fill="auto"/>
        <w:bidi w:val="0"/>
        <w:spacing w:before="0" w:after="80" w:line="312" w:lineRule="exact"/>
        <w:ind w:left="0" w:right="0" w:firstLine="140"/>
        <w:jc w:val="both"/>
      </w:pPr>
      <w:r>
        <w:rPr>
          <w:color w:val="000000"/>
          <w:spacing w:val="0"/>
          <w:w w:val="100"/>
          <w:position w:val="0"/>
        </w:rPr>
        <w:t>约</w:t>
      </w:r>
      <w:r>
        <w:rPr>
          <w:rFonts w:ascii="Times New Roman" w:eastAsia="Times New Roman" w:hAnsi="Times New Roman" w:cs="Times New Roman"/>
          <w:color w:val="000000"/>
          <w:spacing w:val="0"/>
          <w:w w:val="100"/>
          <w:position w:val="0"/>
        </w:rPr>
        <w:t>474.00</w:t>
      </w:r>
      <w:r>
        <w:rPr>
          <w:color w:val="000000"/>
          <w:spacing w:val="0"/>
          <w:w w:val="100"/>
          <w:position w:val="0"/>
        </w:rPr>
        <w:t>万人民币</w:t>
      </w:r>
    </w:p>
    <w:p>
      <w:pPr>
        <w:pStyle w:val="Style95"/>
        <w:keepNext w:val="0"/>
        <w:keepLines w:val="0"/>
        <w:framePr w:w="1661" w:h="8779" w:wrap="none" w:hAnchor="page" w:x="3196" w:y="2631"/>
        <w:widowControl w:val="0"/>
        <w:shd w:val="clear" w:color="auto" w:fill="auto"/>
        <w:bidi w:val="0"/>
        <w:spacing w:before="0" w:after="0" w:line="360" w:lineRule="auto"/>
        <w:ind w:left="0" w:right="0" w:firstLine="640"/>
        <w:jc w:val="both"/>
      </w:pPr>
      <w:r>
        <w:rPr>
          <w:b w:val="0"/>
          <w:bCs w:val="0"/>
          <w:color w:val="000000"/>
          <w:spacing w:val="0"/>
          <w:w w:val="100"/>
          <w:position w:val="0"/>
        </w:rPr>
        <w:t>30.40</w:t>
      </w:r>
      <w:r>
        <w:rPr>
          <w:rFonts w:ascii="SimSun" w:eastAsia="SimSun" w:hAnsi="SimSun" w:cs="SimSun"/>
          <w:b w:val="0"/>
          <w:bCs w:val="0"/>
          <w:color w:val="000000"/>
          <w:spacing w:val="0"/>
          <w:w w:val="100"/>
          <w:position w:val="0"/>
        </w:rPr>
        <w:t>万欧元</w:t>
      </w:r>
    </w:p>
    <w:p>
      <w:pPr>
        <w:pStyle w:val="Style84"/>
        <w:keepNext w:val="0"/>
        <w:keepLines w:val="0"/>
        <w:framePr w:w="1661" w:h="8779" w:wrap="none" w:hAnchor="page" w:x="3196" w:y="2631"/>
        <w:widowControl w:val="0"/>
        <w:shd w:val="clear" w:color="auto" w:fill="auto"/>
        <w:bidi w:val="0"/>
        <w:spacing w:before="0" w:after="80" w:line="312" w:lineRule="exact"/>
        <w:ind w:left="0" w:right="0" w:firstLine="140"/>
        <w:jc w:val="both"/>
      </w:pPr>
      <w:r>
        <w:rPr>
          <w:color w:val="000000"/>
          <w:spacing w:val="0"/>
          <w:w w:val="100"/>
          <w:position w:val="0"/>
        </w:rPr>
        <w:t>约</w:t>
      </w:r>
      <w:r>
        <w:rPr>
          <w:rFonts w:ascii="Times New Roman" w:eastAsia="Times New Roman" w:hAnsi="Times New Roman" w:cs="Times New Roman"/>
          <w:color w:val="000000"/>
          <w:spacing w:val="0"/>
          <w:w w:val="100"/>
          <w:position w:val="0"/>
        </w:rPr>
        <w:t>304.00</w:t>
      </w:r>
      <w:r>
        <w:rPr>
          <w:color w:val="000000"/>
          <w:spacing w:val="0"/>
          <w:w w:val="100"/>
          <w:position w:val="0"/>
        </w:rPr>
        <w:t>万人民币</w:t>
      </w:r>
    </w:p>
    <w:p>
      <w:pPr>
        <w:pStyle w:val="Style95"/>
        <w:keepNext w:val="0"/>
        <w:keepLines w:val="0"/>
        <w:framePr w:w="1661" w:h="8779" w:wrap="none" w:hAnchor="page" w:x="3196" w:y="2631"/>
        <w:widowControl w:val="0"/>
        <w:shd w:val="clear" w:color="auto" w:fill="auto"/>
        <w:bidi w:val="0"/>
        <w:spacing w:before="0" w:after="0" w:line="360" w:lineRule="auto"/>
        <w:ind w:left="0" w:right="0" w:firstLine="640"/>
        <w:jc w:val="both"/>
      </w:pPr>
      <w:r>
        <w:rPr>
          <w:b w:val="0"/>
          <w:bCs w:val="0"/>
          <w:color w:val="000000"/>
          <w:spacing w:val="0"/>
          <w:w w:val="100"/>
          <w:position w:val="0"/>
        </w:rPr>
        <w:t>30.40</w:t>
      </w:r>
      <w:r>
        <w:rPr>
          <w:rFonts w:ascii="SimSun" w:eastAsia="SimSun" w:hAnsi="SimSun" w:cs="SimSun"/>
          <w:b w:val="0"/>
          <w:bCs w:val="0"/>
          <w:color w:val="000000"/>
          <w:spacing w:val="0"/>
          <w:w w:val="100"/>
          <w:position w:val="0"/>
        </w:rPr>
        <w:t>万欧元</w:t>
      </w:r>
    </w:p>
    <w:p>
      <w:pPr>
        <w:pStyle w:val="Style84"/>
        <w:keepNext w:val="0"/>
        <w:keepLines w:val="0"/>
        <w:framePr w:w="1661" w:h="8779" w:wrap="none" w:hAnchor="page" w:x="3196" w:y="2631"/>
        <w:widowControl w:val="0"/>
        <w:shd w:val="clear" w:color="auto" w:fill="auto"/>
        <w:bidi w:val="0"/>
        <w:spacing w:before="0" w:after="0" w:line="312" w:lineRule="exact"/>
        <w:ind w:left="0" w:right="0" w:firstLine="140"/>
        <w:jc w:val="both"/>
      </w:pPr>
      <w:r>
        <w:rPr>
          <w:color w:val="000000"/>
          <w:spacing w:val="0"/>
          <w:w w:val="100"/>
          <w:position w:val="0"/>
        </w:rPr>
        <w:t>约</w:t>
      </w:r>
      <w:r>
        <w:rPr>
          <w:rFonts w:ascii="Times New Roman" w:eastAsia="Times New Roman" w:hAnsi="Times New Roman" w:cs="Times New Roman"/>
          <w:color w:val="000000"/>
          <w:spacing w:val="0"/>
          <w:w w:val="100"/>
          <w:position w:val="0"/>
        </w:rPr>
        <w:t>304.00</w:t>
      </w:r>
      <w:r>
        <w:rPr>
          <w:color w:val="000000"/>
          <w:spacing w:val="0"/>
          <w:w w:val="100"/>
          <w:position w:val="0"/>
        </w:rPr>
        <w:t>万人民币</w:t>
      </w:r>
    </w:p>
    <w:p>
      <w:pPr>
        <w:pStyle w:val="Style84"/>
        <w:keepNext w:val="0"/>
        <w:keepLines w:val="0"/>
        <w:framePr w:w="1661" w:h="8779" w:wrap="none" w:hAnchor="page" w:x="3196" w:y="2631"/>
        <w:widowControl w:val="0"/>
        <w:shd w:val="clear" w:color="auto" w:fill="auto"/>
        <w:bidi w:val="0"/>
        <w:spacing w:before="0" w:after="0" w:line="312" w:lineRule="exact"/>
        <w:ind w:left="0" w:right="0" w:firstLine="0"/>
        <w:jc w:val="right"/>
      </w:pPr>
      <w:r>
        <w:rPr>
          <w:rFonts w:ascii="Times New Roman" w:eastAsia="Times New Roman" w:hAnsi="Times New Roman" w:cs="Times New Roman"/>
          <w:color w:val="000000"/>
          <w:spacing w:val="0"/>
          <w:w w:val="100"/>
          <w:position w:val="0"/>
        </w:rPr>
        <w:t>7.60</w:t>
      </w:r>
      <w:r>
        <w:rPr>
          <w:color w:val="000000"/>
          <w:spacing w:val="0"/>
          <w:w w:val="100"/>
          <w:position w:val="0"/>
        </w:rPr>
        <w:t>万欧元</w:t>
      </w:r>
    </w:p>
    <w:p>
      <w:pPr>
        <w:pStyle w:val="Style84"/>
        <w:keepNext w:val="0"/>
        <w:keepLines w:val="0"/>
        <w:framePr w:w="1661" w:h="8779" w:wrap="none" w:hAnchor="page" w:x="3196" w:y="2631"/>
        <w:widowControl w:val="0"/>
        <w:shd w:val="clear" w:color="auto" w:fill="auto"/>
        <w:bidi w:val="0"/>
        <w:spacing w:before="0" w:after="80" w:line="312" w:lineRule="exact"/>
        <w:ind w:left="0" w:right="0" w:firstLine="240"/>
        <w:jc w:val="both"/>
      </w:pPr>
      <w:r>
        <w:rPr>
          <w:color w:val="000000"/>
          <w:spacing w:val="0"/>
          <w:w w:val="100"/>
          <w:position w:val="0"/>
        </w:rPr>
        <w:t>约</w:t>
      </w:r>
      <w:r>
        <w:rPr>
          <w:rFonts w:ascii="Times New Roman" w:eastAsia="Times New Roman" w:hAnsi="Times New Roman" w:cs="Times New Roman"/>
          <w:color w:val="000000"/>
          <w:spacing w:val="0"/>
          <w:w w:val="100"/>
          <w:position w:val="0"/>
        </w:rPr>
        <w:t>76.00</w:t>
      </w:r>
      <w:r>
        <w:rPr>
          <w:color w:val="000000"/>
          <w:spacing w:val="0"/>
          <w:w w:val="100"/>
          <w:position w:val="0"/>
        </w:rPr>
        <w:t>万人民币</w:t>
      </w:r>
    </w:p>
    <w:p>
      <w:pPr>
        <w:pStyle w:val="Style95"/>
        <w:keepNext w:val="0"/>
        <w:keepLines w:val="0"/>
        <w:framePr w:w="1661" w:h="8779" w:wrap="none" w:hAnchor="page" w:x="3196" w:y="2631"/>
        <w:widowControl w:val="0"/>
        <w:shd w:val="clear" w:color="auto" w:fill="auto"/>
        <w:bidi w:val="0"/>
        <w:spacing w:before="0" w:after="0" w:line="360" w:lineRule="auto"/>
        <w:ind w:left="0" w:right="0" w:firstLine="640"/>
        <w:jc w:val="both"/>
      </w:pPr>
      <w:r>
        <w:rPr>
          <w:b w:val="0"/>
          <w:bCs w:val="0"/>
          <w:color w:val="000000"/>
          <w:spacing w:val="0"/>
          <w:w w:val="100"/>
          <w:position w:val="0"/>
        </w:rPr>
        <w:t>50.70</w:t>
      </w:r>
      <w:r>
        <w:rPr>
          <w:rFonts w:ascii="SimSun" w:eastAsia="SimSun" w:hAnsi="SimSun" w:cs="SimSun"/>
          <w:b w:val="0"/>
          <w:bCs w:val="0"/>
          <w:color w:val="000000"/>
          <w:spacing w:val="0"/>
          <w:w w:val="100"/>
          <w:position w:val="0"/>
        </w:rPr>
        <w:t>万欧元</w:t>
      </w:r>
    </w:p>
    <w:p>
      <w:pPr>
        <w:pStyle w:val="Style84"/>
        <w:keepNext w:val="0"/>
        <w:keepLines w:val="0"/>
        <w:framePr w:w="1661" w:h="8779" w:wrap="none" w:hAnchor="page" w:x="3196" w:y="2631"/>
        <w:widowControl w:val="0"/>
        <w:shd w:val="clear" w:color="auto" w:fill="auto"/>
        <w:bidi w:val="0"/>
        <w:spacing w:before="0" w:after="80" w:line="312" w:lineRule="exact"/>
        <w:ind w:left="0" w:right="0" w:firstLine="140"/>
        <w:jc w:val="both"/>
      </w:pPr>
      <w:r>
        <w:rPr>
          <w:color w:val="000000"/>
          <w:spacing w:val="0"/>
          <w:w w:val="100"/>
          <w:position w:val="0"/>
        </w:rPr>
        <w:t>约</w:t>
      </w:r>
      <w:r>
        <w:rPr>
          <w:rFonts w:ascii="Times New Roman" w:eastAsia="Times New Roman" w:hAnsi="Times New Roman" w:cs="Times New Roman"/>
          <w:color w:val="000000"/>
          <w:spacing w:val="0"/>
          <w:w w:val="100"/>
          <w:position w:val="0"/>
        </w:rPr>
        <w:t>507.00</w:t>
      </w:r>
      <w:r>
        <w:rPr>
          <w:color w:val="000000"/>
          <w:spacing w:val="0"/>
          <w:w w:val="100"/>
          <w:position w:val="0"/>
        </w:rPr>
        <w:t>万人民币</w:t>
      </w:r>
    </w:p>
    <w:p>
      <w:pPr>
        <w:pStyle w:val="Style95"/>
        <w:keepNext w:val="0"/>
        <w:keepLines w:val="0"/>
        <w:framePr w:w="1661" w:h="8779" w:wrap="none" w:hAnchor="page" w:x="3196" w:y="2631"/>
        <w:widowControl w:val="0"/>
        <w:shd w:val="clear" w:color="auto" w:fill="auto"/>
        <w:bidi w:val="0"/>
        <w:spacing w:before="0" w:after="0" w:line="360" w:lineRule="auto"/>
        <w:ind w:left="0" w:right="0" w:firstLine="640"/>
        <w:jc w:val="both"/>
      </w:pPr>
      <w:r>
        <w:rPr>
          <w:b w:val="0"/>
          <w:bCs w:val="0"/>
          <w:color w:val="000000"/>
          <w:spacing w:val="0"/>
          <w:w w:val="100"/>
          <w:position w:val="0"/>
        </w:rPr>
        <w:t>34.00</w:t>
      </w:r>
      <w:r>
        <w:rPr>
          <w:rFonts w:ascii="SimSun" w:eastAsia="SimSun" w:hAnsi="SimSun" w:cs="SimSun"/>
          <w:b w:val="0"/>
          <w:bCs w:val="0"/>
          <w:color w:val="000000"/>
          <w:spacing w:val="0"/>
          <w:w w:val="100"/>
          <w:position w:val="0"/>
        </w:rPr>
        <w:t>万欧元</w:t>
      </w:r>
    </w:p>
    <w:p>
      <w:pPr>
        <w:pStyle w:val="Style84"/>
        <w:keepNext w:val="0"/>
        <w:keepLines w:val="0"/>
        <w:framePr w:w="1661" w:h="8779" w:wrap="none" w:hAnchor="page" w:x="3196" w:y="2631"/>
        <w:widowControl w:val="0"/>
        <w:shd w:val="clear" w:color="auto" w:fill="auto"/>
        <w:bidi w:val="0"/>
        <w:spacing w:before="0" w:after="80" w:line="312" w:lineRule="exact"/>
        <w:ind w:left="0" w:right="0" w:firstLine="140"/>
        <w:jc w:val="both"/>
      </w:pPr>
      <w:r>
        <w:rPr>
          <w:color w:val="000000"/>
          <w:spacing w:val="0"/>
          <w:w w:val="100"/>
          <w:position w:val="0"/>
        </w:rPr>
        <w:t>约</w:t>
      </w:r>
      <w:r>
        <w:rPr>
          <w:rFonts w:ascii="Times New Roman" w:eastAsia="Times New Roman" w:hAnsi="Times New Roman" w:cs="Times New Roman"/>
          <w:color w:val="000000"/>
          <w:spacing w:val="0"/>
          <w:w w:val="100"/>
          <w:position w:val="0"/>
        </w:rPr>
        <w:t>340.00</w:t>
      </w:r>
      <w:r>
        <w:rPr>
          <w:color w:val="000000"/>
          <w:spacing w:val="0"/>
          <w:w w:val="100"/>
          <w:position w:val="0"/>
        </w:rPr>
        <w:t>万人民币</w:t>
      </w:r>
    </w:p>
    <w:p>
      <w:pPr>
        <w:pStyle w:val="Style95"/>
        <w:keepNext w:val="0"/>
        <w:keepLines w:val="0"/>
        <w:framePr w:w="1728" w:h="8381" w:wrap="none" w:hAnchor="page" w:x="5025" w:y="2857"/>
        <w:widowControl w:val="0"/>
        <w:shd w:val="clear" w:color="auto" w:fill="auto"/>
        <w:bidi w:val="0"/>
        <w:spacing w:before="0" w:after="400" w:line="240" w:lineRule="auto"/>
        <w:ind w:left="0" w:right="0" w:firstLine="0"/>
        <w:jc w:val="both"/>
      </w:pPr>
      <w:r>
        <w:rPr>
          <w:b w:val="0"/>
          <w:bCs w:val="0"/>
          <w:color w:val="000000"/>
          <w:spacing w:val="0"/>
          <w:w w:val="100"/>
          <w:position w:val="0"/>
        </w:rPr>
        <w:t>2005.11.18-2006.02.13</w:t>
      </w:r>
    </w:p>
    <w:p>
      <w:pPr>
        <w:pStyle w:val="Style95"/>
        <w:keepNext w:val="0"/>
        <w:keepLines w:val="0"/>
        <w:framePr w:w="1728" w:h="8381" w:wrap="none" w:hAnchor="page" w:x="5025" w:y="2857"/>
        <w:widowControl w:val="0"/>
        <w:shd w:val="clear" w:color="auto" w:fill="auto"/>
        <w:bidi w:val="0"/>
        <w:spacing w:before="0" w:after="400" w:line="240" w:lineRule="auto"/>
        <w:ind w:left="0" w:right="0" w:firstLine="0"/>
        <w:jc w:val="both"/>
      </w:pPr>
      <w:r>
        <w:rPr>
          <w:b w:val="0"/>
          <w:bCs w:val="0"/>
          <w:color w:val="000000"/>
          <w:spacing w:val="0"/>
          <w:w w:val="100"/>
          <w:position w:val="0"/>
        </w:rPr>
        <w:t>2005.11.24-2006.03.07</w:t>
      </w:r>
    </w:p>
    <w:p>
      <w:pPr>
        <w:pStyle w:val="Style95"/>
        <w:keepNext w:val="0"/>
        <w:keepLines w:val="0"/>
        <w:framePr w:w="1728" w:h="8381" w:wrap="none" w:hAnchor="page" w:x="5025" w:y="2857"/>
        <w:widowControl w:val="0"/>
        <w:shd w:val="clear" w:color="auto" w:fill="auto"/>
        <w:bidi w:val="0"/>
        <w:spacing w:before="0" w:after="400" w:line="240" w:lineRule="auto"/>
        <w:ind w:left="0" w:right="0" w:firstLine="0"/>
        <w:jc w:val="both"/>
      </w:pPr>
      <w:r>
        <w:rPr>
          <w:b w:val="0"/>
          <w:bCs w:val="0"/>
          <w:color w:val="000000"/>
          <w:spacing w:val="0"/>
          <w:w w:val="100"/>
          <w:position w:val="0"/>
        </w:rPr>
        <w:t>2005.12.20-2006.01.19</w:t>
      </w:r>
    </w:p>
    <w:p>
      <w:pPr>
        <w:pStyle w:val="Style95"/>
        <w:keepNext w:val="0"/>
        <w:keepLines w:val="0"/>
        <w:framePr w:w="1728" w:h="8381" w:wrap="none" w:hAnchor="page" w:x="5025" w:y="2857"/>
        <w:widowControl w:val="0"/>
        <w:shd w:val="clear" w:color="auto" w:fill="auto"/>
        <w:bidi w:val="0"/>
        <w:spacing w:before="0" w:after="400" w:line="240" w:lineRule="auto"/>
        <w:ind w:left="0" w:right="0" w:firstLine="0"/>
        <w:jc w:val="both"/>
      </w:pPr>
      <w:r>
        <w:rPr>
          <w:b w:val="0"/>
          <w:bCs w:val="0"/>
          <w:color w:val="000000"/>
          <w:spacing w:val="0"/>
          <w:w w:val="100"/>
          <w:position w:val="0"/>
        </w:rPr>
        <w:t>2006.04.26-2006.12.01</w:t>
      </w:r>
    </w:p>
    <w:p>
      <w:pPr>
        <w:pStyle w:val="Style95"/>
        <w:keepNext w:val="0"/>
        <w:keepLines w:val="0"/>
        <w:framePr w:w="1728" w:h="8381" w:wrap="none" w:hAnchor="page" w:x="5025" w:y="2857"/>
        <w:widowControl w:val="0"/>
        <w:shd w:val="clear" w:color="auto" w:fill="auto"/>
        <w:bidi w:val="0"/>
        <w:spacing w:before="0" w:after="400" w:line="240" w:lineRule="auto"/>
        <w:ind w:left="0" w:right="0" w:firstLine="0"/>
        <w:jc w:val="both"/>
      </w:pPr>
      <w:r>
        <w:rPr>
          <w:b w:val="0"/>
          <w:bCs w:val="0"/>
          <w:color w:val="000000"/>
          <w:spacing w:val="0"/>
          <w:w w:val="100"/>
          <w:position w:val="0"/>
        </w:rPr>
        <w:t>2006.06.01-2006.11.21</w:t>
      </w:r>
    </w:p>
    <w:p>
      <w:pPr>
        <w:pStyle w:val="Style95"/>
        <w:keepNext w:val="0"/>
        <w:keepLines w:val="0"/>
        <w:framePr w:w="1728" w:h="8381" w:wrap="none" w:hAnchor="page" w:x="5025" w:y="2857"/>
        <w:widowControl w:val="0"/>
        <w:shd w:val="clear" w:color="auto" w:fill="auto"/>
        <w:bidi w:val="0"/>
        <w:spacing w:before="0" w:after="400" w:line="240" w:lineRule="auto"/>
        <w:ind w:left="0" w:right="0" w:firstLine="0"/>
        <w:jc w:val="both"/>
      </w:pPr>
      <w:r>
        <w:rPr>
          <w:b w:val="0"/>
          <w:bCs w:val="0"/>
          <w:color w:val="000000"/>
          <w:spacing w:val="0"/>
          <w:w w:val="100"/>
          <w:position w:val="0"/>
        </w:rPr>
        <w:t>2006.05.23-2006.08.15</w:t>
      </w:r>
    </w:p>
    <w:p>
      <w:pPr>
        <w:pStyle w:val="Style95"/>
        <w:keepNext w:val="0"/>
        <w:keepLines w:val="0"/>
        <w:framePr w:w="1728" w:h="8381" w:wrap="none" w:hAnchor="page" w:x="5025" w:y="2857"/>
        <w:widowControl w:val="0"/>
        <w:shd w:val="clear" w:color="auto" w:fill="auto"/>
        <w:bidi w:val="0"/>
        <w:spacing w:before="0" w:after="400" w:line="240" w:lineRule="auto"/>
        <w:ind w:left="0" w:right="0" w:firstLine="0"/>
        <w:jc w:val="both"/>
      </w:pPr>
      <w:r>
        <w:rPr>
          <w:b w:val="0"/>
          <w:bCs w:val="0"/>
          <w:color w:val="000000"/>
          <w:spacing w:val="0"/>
          <w:w w:val="100"/>
          <w:position w:val="0"/>
        </w:rPr>
        <w:t>2006.06.15-2006.08.01</w:t>
      </w:r>
    </w:p>
    <w:p>
      <w:pPr>
        <w:pStyle w:val="Style95"/>
        <w:keepNext w:val="0"/>
        <w:keepLines w:val="0"/>
        <w:framePr w:w="1728" w:h="8381" w:wrap="none" w:hAnchor="page" w:x="5025" w:y="2857"/>
        <w:widowControl w:val="0"/>
        <w:shd w:val="clear" w:color="auto" w:fill="auto"/>
        <w:bidi w:val="0"/>
        <w:spacing w:before="0" w:after="400" w:line="240" w:lineRule="auto"/>
        <w:ind w:left="0" w:right="0" w:firstLine="0"/>
        <w:jc w:val="both"/>
      </w:pPr>
      <w:r>
        <w:rPr>
          <w:b w:val="0"/>
          <w:bCs w:val="0"/>
          <w:color w:val="000000"/>
          <w:spacing w:val="0"/>
          <w:w w:val="100"/>
          <w:position w:val="0"/>
        </w:rPr>
        <w:t>2006.09.28-2006.11.21</w:t>
      </w:r>
    </w:p>
    <w:p>
      <w:pPr>
        <w:pStyle w:val="Style95"/>
        <w:keepNext w:val="0"/>
        <w:keepLines w:val="0"/>
        <w:framePr w:w="1728" w:h="8381" w:wrap="none" w:hAnchor="page" w:x="5025" w:y="2857"/>
        <w:widowControl w:val="0"/>
        <w:shd w:val="clear" w:color="auto" w:fill="auto"/>
        <w:bidi w:val="0"/>
        <w:spacing w:before="0" w:after="400" w:line="240" w:lineRule="auto"/>
        <w:ind w:left="0" w:right="0" w:firstLine="0"/>
        <w:jc w:val="both"/>
      </w:pPr>
      <w:r>
        <w:rPr>
          <w:b w:val="0"/>
          <w:bCs w:val="0"/>
          <w:color w:val="000000"/>
          <w:spacing w:val="0"/>
          <w:w w:val="100"/>
          <w:position w:val="0"/>
        </w:rPr>
        <w:t>2006.09.15-2006.12.01</w:t>
      </w:r>
    </w:p>
    <w:p>
      <w:pPr>
        <w:pStyle w:val="Style95"/>
        <w:keepNext w:val="0"/>
        <w:keepLines w:val="0"/>
        <w:framePr w:w="1728" w:h="8381" w:wrap="none" w:hAnchor="page" w:x="5025" w:y="2857"/>
        <w:widowControl w:val="0"/>
        <w:shd w:val="clear" w:color="auto" w:fill="auto"/>
        <w:bidi w:val="0"/>
        <w:spacing w:before="0" w:after="400" w:line="240" w:lineRule="auto"/>
        <w:ind w:left="0" w:right="0" w:firstLine="0"/>
        <w:jc w:val="both"/>
      </w:pPr>
      <w:r>
        <w:rPr>
          <w:b w:val="0"/>
          <w:bCs w:val="0"/>
          <w:color w:val="000000"/>
          <w:spacing w:val="0"/>
          <w:w w:val="100"/>
          <w:position w:val="0"/>
        </w:rPr>
        <w:t>2006.04.24-2006.06.12</w:t>
      </w:r>
    </w:p>
    <w:p>
      <w:pPr>
        <w:pStyle w:val="Style95"/>
        <w:keepNext w:val="0"/>
        <w:keepLines w:val="0"/>
        <w:framePr w:w="1728" w:h="8381" w:wrap="none" w:hAnchor="page" w:x="5025" w:y="2857"/>
        <w:widowControl w:val="0"/>
        <w:shd w:val="clear" w:color="auto" w:fill="auto"/>
        <w:bidi w:val="0"/>
        <w:spacing w:before="0" w:after="400" w:line="240" w:lineRule="auto"/>
        <w:ind w:left="0" w:right="0" w:firstLine="0"/>
        <w:jc w:val="both"/>
      </w:pPr>
      <w:r>
        <w:rPr>
          <w:b w:val="0"/>
          <w:bCs w:val="0"/>
          <w:color w:val="000000"/>
          <w:spacing w:val="0"/>
          <w:w w:val="100"/>
          <w:position w:val="0"/>
        </w:rPr>
        <w:t>2006.02.27-2006.03.21</w:t>
      </w:r>
    </w:p>
    <w:p>
      <w:pPr>
        <w:pStyle w:val="Style95"/>
        <w:keepNext w:val="0"/>
        <w:keepLines w:val="0"/>
        <w:framePr w:w="1728" w:h="8381" w:wrap="none" w:hAnchor="page" w:x="5025" w:y="2857"/>
        <w:widowControl w:val="0"/>
        <w:shd w:val="clear" w:color="auto" w:fill="auto"/>
        <w:bidi w:val="0"/>
        <w:spacing w:before="0" w:after="400" w:line="240" w:lineRule="auto"/>
        <w:ind w:left="0" w:right="0" w:firstLine="0"/>
        <w:jc w:val="both"/>
      </w:pPr>
      <w:r>
        <w:rPr>
          <w:b w:val="0"/>
          <w:bCs w:val="0"/>
          <w:color w:val="000000"/>
          <w:spacing w:val="0"/>
          <w:w w:val="100"/>
          <w:position w:val="0"/>
        </w:rPr>
        <w:t>2006.09.19-2006.11.03</w:t>
      </w:r>
    </w:p>
    <w:p>
      <w:pPr>
        <w:pStyle w:val="Style95"/>
        <w:keepNext w:val="0"/>
        <w:keepLines w:val="0"/>
        <w:framePr w:w="1728" w:h="8381" w:wrap="none" w:hAnchor="page" w:x="5025" w:y="2857"/>
        <w:widowControl w:val="0"/>
        <w:shd w:val="clear" w:color="auto" w:fill="auto"/>
        <w:bidi w:val="0"/>
        <w:spacing w:before="0" w:after="400" w:line="240" w:lineRule="auto"/>
        <w:ind w:left="0" w:right="0" w:firstLine="0"/>
        <w:jc w:val="both"/>
      </w:pPr>
      <w:r>
        <w:rPr>
          <w:b w:val="0"/>
          <w:bCs w:val="0"/>
          <w:color w:val="000000"/>
          <w:spacing w:val="0"/>
          <w:w w:val="100"/>
          <w:position w:val="0"/>
        </w:rPr>
        <w:t>2006.11.27-2007.01.12</w:t>
      </w:r>
    </w:p>
    <w:p>
      <w:pPr>
        <w:pStyle w:val="Style95"/>
        <w:keepNext w:val="0"/>
        <w:keepLines w:val="0"/>
        <w:framePr w:w="1728" w:h="8381" w:wrap="none" w:hAnchor="page" w:x="5025" w:y="2857"/>
        <w:widowControl w:val="0"/>
        <w:shd w:val="clear" w:color="auto" w:fill="auto"/>
        <w:bidi w:val="0"/>
        <w:spacing w:before="0" w:after="400" w:line="240" w:lineRule="auto"/>
        <w:ind w:left="0" w:right="0" w:firstLine="0"/>
        <w:jc w:val="both"/>
      </w:pPr>
      <w:r>
        <w:rPr>
          <w:b w:val="0"/>
          <w:bCs w:val="0"/>
          <w:color w:val="000000"/>
          <w:spacing w:val="0"/>
          <w:w w:val="100"/>
          <w:position w:val="0"/>
        </w:rPr>
        <w:t>2006.05.23-2006.07.25</w:t>
      </w:r>
    </w:p>
    <w:p>
      <w:pPr>
        <w:pStyle w:val="Style95"/>
        <w:keepNext w:val="0"/>
        <w:keepLines w:val="0"/>
        <w:framePr w:w="1728" w:h="8381" w:wrap="none" w:hAnchor="page" w:x="7065" w:y="2857"/>
        <w:widowControl w:val="0"/>
        <w:shd w:val="clear" w:color="auto" w:fill="auto"/>
        <w:bidi w:val="0"/>
        <w:spacing w:before="0" w:after="400" w:line="240" w:lineRule="auto"/>
        <w:ind w:left="0" w:right="0" w:firstLine="0"/>
        <w:jc w:val="both"/>
      </w:pPr>
      <w:r>
        <w:rPr>
          <w:b w:val="0"/>
          <w:bCs w:val="0"/>
          <w:color w:val="000000"/>
          <w:spacing w:val="0"/>
          <w:w w:val="100"/>
          <w:position w:val="0"/>
        </w:rPr>
        <w:t>2005.11.18-2008.02.13</w:t>
      </w:r>
    </w:p>
    <w:p>
      <w:pPr>
        <w:pStyle w:val="Style95"/>
        <w:keepNext w:val="0"/>
        <w:keepLines w:val="0"/>
        <w:framePr w:w="1728" w:h="8381" w:wrap="none" w:hAnchor="page" w:x="7065" w:y="2857"/>
        <w:widowControl w:val="0"/>
        <w:shd w:val="clear" w:color="auto" w:fill="auto"/>
        <w:bidi w:val="0"/>
        <w:spacing w:before="0" w:after="400" w:line="240" w:lineRule="auto"/>
        <w:ind w:left="0" w:right="0" w:firstLine="0"/>
        <w:jc w:val="both"/>
      </w:pPr>
      <w:r>
        <w:rPr>
          <w:b w:val="0"/>
          <w:bCs w:val="0"/>
          <w:color w:val="000000"/>
          <w:spacing w:val="0"/>
          <w:w w:val="100"/>
          <w:position w:val="0"/>
        </w:rPr>
        <w:t>2005.11.24-2008.03.07</w:t>
      </w:r>
    </w:p>
    <w:p>
      <w:pPr>
        <w:pStyle w:val="Style95"/>
        <w:keepNext w:val="0"/>
        <w:keepLines w:val="0"/>
        <w:framePr w:w="1728" w:h="8381" w:wrap="none" w:hAnchor="page" w:x="7065" w:y="2857"/>
        <w:widowControl w:val="0"/>
        <w:shd w:val="clear" w:color="auto" w:fill="auto"/>
        <w:bidi w:val="0"/>
        <w:spacing w:before="0" w:after="400" w:line="240" w:lineRule="auto"/>
        <w:ind w:left="0" w:right="0" w:firstLine="0"/>
        <w:jc w:val="both"/>
      </w:pPr>
      <w:r>
        <w:rPr>
          <w:b w:val="0"/>
          <w:bCs w:val="0"/>
          <w:color w:val="000000"/>
          <w:spacing w:val="0"/>
          <w:w w:val="100"/>
          <w:position w:val="0"/>
        </w:rPr>
        <w:t>2005.12.20-2008.01.19</w:t>
      </w:r>
    </w:p>
    <w:p>
      <w:pPr>
        <w:pStyle w:val="Style95"/>
        <w:keepNext w:val="0"/>
        <w:keepLines w:val="0"/>
        <w:framePr w:w="1728" w:h="8381" w:wrap="none" w:hAnchor="page" w:x="7065" w:y="2857"/>
        <w:widowControl w:val="0"/>
        <w:shd w:val="clear" w:color="auto" w:fill="auto"/>
        <w:bidi w:val="0"/>
        <w:spacing w:before="0" w:after="400" w:line="240" w:lineRule="auto"/>
        <w:ind w:left="0" w:right="0" w:firstLine="0"/>
        <w:jc w:val="both"/>
      </w:pPr>
      <w:r>
        <w:rPr>
          <w:b w:val="0"/>
          <w:bCs w:val="0"/>
          <w:color w:val="000000"/>
          <w:spacing w:val="0"/>
          <w:w w:val="100"/>
          <w:position w:val="0"/>
        </w:rPr>
        <w:t>2006.04.26-2008.12.01</w:t>
      </w:r>
    </w:p>
    <w:p>
      <w:pPr>
        <w:pStyle w:val="Style95"/>
        <w:keepNext w:val="0"/>
        <w:keepLines w:val="0"/>
        <w:framePr w:w="1728" w:h="8381" w:wrap="none" w:hAnchor="page" w:x="7065" w:y="2857"/>
        <w:widowControl w:val="0"/>
        <w:shd w:val="clear" w:color="auto" w:fill="auto"/>
        <w:bidi w:val="0"/>
        <w:spacing w:before="0" w:after="400" w:line="240" w:lineRule="auto"/>
        <w:ind w:left="0" w:right="0" w:firstLine="0"/>
        <w:jc w:val="both"/>
      </w:pPr>
      <w:r>
        <w:rPr>
          <w:b w:val="0"/>
          <w:bCs w:val="0"/>
          <w:color w:val="000000"/>
          <w:spacing w:val="0"/>
          <w:w w:val="100"/>
          <w:position w:val="0"/>
        </w:rPr>
        <w:t>2006.06.01-2008.11.21</w:t>
      </w:r>
    </w:p>
    <w:p>
      <w:pPr>
        <w:pStyle w:val="Style95"/>
        <w:keepNext w:val="0"/>
        <w:keepLines w:val="0"/>
        <w:framePr w:w="1728" w:h="8381" w:wrap="none" w:hAnchor="page" w:x="7065" w:y="2857"/>
        <w:widowControl w:val="0"/>
        <w:shd w:val="clear" w:color="auto" w:fill="auto"/>
        <w:bidi w:val="0"/>
        <w:spacing w:before="0" w:after="400" w:line="240" w:lineRule="auto"/>
        <w:ind w:left="0" w:right="0" w:firstLine="0"/>
        <w:jc w:val="both"/>
      </w:pPr>
      <w:r>
        <w:rPr>
          <w:b w:val="0"/>
          <w:bCs w:val="0"/>
          <w:color w:val="000000"/>
          <w:spacing w:val="0"/>
          <w:w w:val="100"/>
          <w:position w:val="0"/>
        </w:rPr>
        <w:t>2006.05.23-2008.08.15</w:t>
      </w:r>
    </w:p>
    <w:p>
      <w:pPr>
        <w:pStyle w:val="Style95"/>
        <w:keepNext w:val="0"/>
        <w:keepLines w:val="0"/>
        <w:framePr w:w="1728" w:h="8381" w:wrap="none" w:hAnchor="page" w:x="7065" w:y="2857"/>
        <w:widowControl w:val="0"/>
        <w:shd w:val="clear" w:color="auto" w:fill="auto"/>
        <w:bidi w:val="0"/>
        <w:spacing w:before="0" w:after="400" w:line="240" w:lineRule="auto"/>
        <w:ind w:left="0" w:right="0" w:firstLine="0"/>
        <w:jc w:val="both"/>
      </w:pPr>
      <w:r>
        <w:rPr>
          <w:b w:val="0"/>
          <w:bCs w:val="0"/>
          <w:color w:val="000000"/>
          <w:spacing w:val="0"/>
          <w:w w:val="100"/>
          <w:position w:val="0"/>
        </w:rPr>
        <w:t>2006.06.15-2008.08.01</w:t>
      </w:r>
    </w:p>
    <w:p>
      <w:pPr>
        <w:pStyle w:val="Style95"/>
        <w:keepNext w:val="0"/>
        <w:keepLines w:val="0"/>
        <w:framePr w:w="1728" w:h="8381" w:wrap="none" w:hAnchor="page" w:x="7065" w:y="2857"/>
        <w:widowControl w:val="0"/>
        <w:shd w:val="clear" w:color="auto" w:fill="auto"/>
        <w:bidi w:val="0"/>
        <w:spacing w:before="0" w:after="400" w:line="240" w:lineRule="auto"/>
        <w:ind w:left="0" w:right="0" w:firstLine="0"/>
        <w:jc w:val="both"/>
      </w:pPr>
      <w:r>
        <w:rPr>
          <w:b w:val="0"/>
          <w:bCs w:val="0"/>
          <w:color w:val="000000"/>
          <w:spacing w:val="0"/>
          <w:w w:val="100"/>
          <w:position w:val="0"/>
        </w:rPr>
        <w:t>2006.09.28-2008.11.21</w:t>
      </w:r>
    </w:p>
    <w:p>
      <w:pPr>
        <w:pStyle w:val="Style95"/>
        <w:keepNext w:val="0"/>
        <w:keepLines w:val="0"/>
        <w:framePr w:w="1728" w:h="8381" w:wrap="none" w:hAnchor="page" w:x="7065" w:y="2857"/>
        <w:widowControl w:val="0"/>
        <w:shd w:val="clear" w:color="auto" w:fill="auto"/>
        <w:bidi w:val="0"/>
        <w:spacing w:before="0" w:after="400" w:line="240" w:lineRule="auto"/>
        <w:ind w:left="0" w:right="0" w:firstLine="0"/>
        <w:jc w:val="both"/>
      </w:pPr>
      <w:r>
        <w:rPr>
          <w:b w:val="0"/>
          <w:bCs w:val="0"/>
          <w:color w:val="000000"/>
          <w:spacing w:val="0"/>
          <w:w w:val="100"/>
          <w:position w:val="0"/>
        </w:rPr>
        <w:t>2006.09.15-2008.12.01</w:t>
      </w:r>
    </w:p>
    <w:p>
      <w:pPr>
        <w:pStyle w:val="Style95"/>
        <w:keepNext w:val="0"/>
        <w:keepLines w:val="0"/>
        <w:framePr w:w="1728" w:h="8381" w:wrap="none" w:hAnchor="page" w:x="7065" w:y="2857"/>
        <w:widowControl w:val="0"/>
        <w:shd w:val="clear" w:color="auto" w:fill="auto"/>
        <w:bidi w:val="0"/>
        <w:spacing w:before="0" w:after="400" w:line="240" w:lineRule="auto"/>
        <w:ind w:left="0" w:right="0" w:firstLine="0"/>
        <w:jc w:val="both"/>
      </w:pPr>
      <w:r>
        <w:rPr>
          <w:b w:val="0"/>
          <w:bCs w:val="0"/>
          <w:color w:val="000000"/>
          <w:spacing w:val="0"/>
          <w:w w:val="100"/>
          <w:position w:val="0"/>
        </w:rPr>
        <w:t>2006.04.24-2008.06.12</w:t>
      </w:r>
    </w:p>
    <w:p>
      <w:pPr>
        <w:pStyle w:val="Style95"/>
        <w:keepNext w:val="0"/>
        <w:keepLines w:val="0"/>
        <w:framePr w:w="1728" w:h="8381" w:wrap="none" w:hAnchor="page" w:x="7065" w:y="2857"/>
        <w:widowControl w:val="0"/>
        <w:shd w:val="clear" w:color="auto" w:fill="auto"/>
        <w:bidi w:val="0"/>
        <w:spacing w:before="0" w:after="400" w:line="240" w:lineRule="auto"/>
        <w:ind w:left="0" w:right="0" w:firstLine="0"/>
        <w:jc w:val="both"/>
      </w:pPr>
      <w:r>
        <w:rPr>
          <w:b w:val="0"/>
          <w:bCs w:val="0"/>
          <w:color w:val="000000"/>
          <w:spacing w:val="0"/>
          <w:w w:val="100"/>
          <w:position w:val="0"/>
        </w:rPr>
        <w:t>2006.02.27-2008.03.21</w:t>
      </w:r>
    </w:p>
    <w:p>
      <w:pPr>
        <w:pStyle w:val="Style95"/>
        <w:keepNext w:val="0"/>
        <w:keepLines w:val="0"/>
        <w:framePr w:w="1728" w:h="8381" w:wrap="none" w:hAnchor="page" w:x="7065" w:y="2857"/>
        <w:widowControl w:val="0"/>
        <w:shd w:val="clear" w:color="auto" w:fill="auto"/>
        <w:bidi w:val="0"/>
        <w:spacing w:before="0" w:after="400" w:line="240" w:lineRule="auto"/>
        <w:ind w:left="0" w:right="0" w:firstLine="0"/>
        <w:jc w:val="both"/>
      </w:pPr>
      <w:r>
        <w:rPr>
          <w:b w:val="0"/>
          <w:bCs w:val="0"/>
          <w:color w:val="000000"/>
          <w:spacing w:val="0"/>
          <w:w w:val="100"/>
          <w:position w:val="0"/>
        </w:rPr>
        <w:t>2006.09.19-2008.11.03</w:t>
      </w:r>
    </w:p>
    <w:p>
      <w:pPr>
        <w:pStyle w:val="Style95"/>
        <w:keepNext w:val="0"/>
        <w:keepLines w:val="0"/>
        <w:framePr w:w="1728" w:h="8381" w:wrap="none" w:hAnchor="page" w:x="7065" w:y="2857"/>
        <w:widowControl w:val="0"/>
        <w:shd w:val="clear" w:color="auto" w:fill="auto"/>
        <w:bidi w:val="0"/>
        <w:spacing w:before="0" w:after="400" w:line="240" w:lineRule="auto"/>
        <w:ind w:left="0" w:right="0" w:firstLine="0"/>
        <w:jc w:val="both"/>
      </w:pPr>
      <w:r>
        <w:rPr>
          <w:b w:val="0"/>
          <w:bCs w:val="0"/>
          <w:color w:val="000000"/>
          <w:spacing w:val="0"/>
          <w:w w:val="100"/>
          <w:position w:val="0"/>
        </w:rPr>
        <w:t>2006.11.27-2009.01.12</w:t>
      </w:r>
    </w:p>
    <w:p>
      <w:pPr>
        <w:pStyle w:val="Style95"/>
        <w:keepNext w:val="0"/>
        <w:keepLines w:val="0"/>
        <w:framePr w:w="1728" w:h="8381" w:wrap="none" w:hAnchor="page" w:x="7065" w:y="2857"/>
        <w:widowControl w:val="0"/>
        <w:shd w:val="clear" w:color="auto" w:fill="auto"/>
        <w:bidi w:val="0"/>
        <w:spacing w:before="0" w:after="400" w:line="240" w:lineRule="auto"/>
        <w:ind w:left="0" w:right="0" w:firstLine="0"/>
        <w:jc w:val="both"/>
      </w:pPr>
      <w:r>
        <w:rPr>
          <w:b w:val="0"/>
          <w:bCs w:val="0"/>
          <w:color w:val="000000"/>
          <w:spacing w:val="0"/>
          <w:w w:val="100"/>
          <w:position w:val="0"/>
        </w:rPr>
        <w:t>2006.05.23-2008.07.25</w:t>
      </w:r>
    </w:p>
    <w:p>
      <w:pPr>
        <w:pStyle w:val="Style84"/>
        <w:keepNext w:val="0"/>
        <w:keepLines w:val="0"/>
        <w:framePr w:w="7368" w:h="600" w:wrap="none" w:hAnchor="page" w:x="1425" w:y="11468"/>
        <w:widowControl w:val="0"/>
        <w:pBdr>
          <w:top w:val="single" w:sz="4" w:space="0" w:color="auto"/>
        </w:pBdr>
        <w:shd w:val="clear" w:color="auto" w:fill="auto"/>
        <w:tabs>
          <w:tab w:pos="2425" w:val="left"/>
        </w:tabs>
        <w:bidi w:val="0"/>
        <w:spacing w:before="0" w:after="0" w:line="240" w:lineRule="auto"/>
        <w:ind w:left="0" w:right="0" w:firstLine="620"/>
        <w:jc w:val="left"/>
      </w:pPr>
      <w:r>
        <w:rPr>
          <w:color w:val="000000"/>
          <w:spacing w:val="0"/>
          <w:w w:val="100"/>
          <w:position w:val="0"/>
        </w:rPr>
        <w:t>一 一</w:t>
        <w:tab/>
      </w:r>
      <w:r>
        <w:rPr>
          <w:rFonts w:ascii="Times New Roman" w:eastAsia="Times New Roman" w:hAnsi="Times New Roman" w:cs="Times New Roman"/>
          <w:color w:val="000000"/>
          <w:spacing w:val="0"/>
          <w:w w:val="100"/>
          <w:position w:val="0"/>
        </w:rPr>
        <w:t>87.00</w:t>
      </w:r>
      <w:r>
        <w:rPr>
          <w:color w:val="000000"/>
          <w:spacing w:val="0"/>
          <w:w w:val="100"/>
          <w:position w:val="0"/>
        </w:rPr>
        <w:t>万欧元</w:t>
      </w:r>
    </w:p>
    <w:p>
      <w:pPr>
        <w:pStyle w:val="Style95"/>
        <w:keepNext w:val="0"/>
        <w:keepLines w:val="0"/>
        <w:framePr w:w="7368" w:h="600" w:wrap="none" w:hAnchor="page" w:x="1425" w:y="11468"/>
        <w:widowControl w:val="0"/>
        <w:shd w:val="clear" w:color="auto" w:fill="auto"/>
        <w:tabs>
          <w:tab w:pos="3600" w:val="left"/>
          <w:tab w:pos="5640" w:val="left"/>
        </w:tabs>
        <w:bidi w:val="0"/>
        <w:spacing w:before="0" w:after="0" w:line="240" w:lineRule="auto"/>
        <w:ind w:left="0" w:right="0" w:firstLine="0"/>
        <w:jc w:val="left"/>
      </w:pPr>
      <w:r>
        <w:rPr>
          <w:rFonts w:ascii="SimSun" w:eastAsia="SimSun" w:hAnsi="SimSun" w:cs="SimSun"/>
          <w:b w:val="0"/>
          <w:bCs w:val="0"/>
          <w:color w:val="000000"/>
          <w:spacing w:val="0"/>
          <w:w w:val="100"/>
          <w:position w:val="0"/>
        </w:rPr>
        <w:t>中国银行北京分行</w:t>
        <w:tab/>
      </w:r>
      <w:r>
        <w:rPr>
          <w:b w:val="0"/>
          <w:bCs w:val="0"/>
          <w:color w:val="000000"/>
          <w:spacing w:val="0"/>
          <w:w w:val="100"/>
          <w:position w:val="0"/>
        </w:rPr>
        <w:t>2006.12.01-2007.03.20</w:t>
        <w:tab/>
        <w:t>2006.12.01-2009.03.20</w:t>
      </w:r>
    </w:p>
    <w:p>
      <w:pPr>
        <w:pStyle w:val="Style84"/>
        <w:keepNext w:val="0"/>
        <w:keepLines w:val="0"/>
        <w:framePr w:w="7368" w:h="600" w:wrap="none" w:hAnchor="page" w:x="1425" w:y="11468"/>
        <w:widowControl w:val="0"/>
        <w:pBdr>
          <w:bottom w:val="single" w:sz="4" w:space="0" w:color="auto"/>
        </w:pBdr>
        <w:shd w:val="clear" w:color="auto" w:fill="auto"/>
        <w:bidi w:val="0"/>
        <w:spacing w:before="0" w:after="0" w:line="240" w:lineRule="auto"/>
        <w:ind w:left="1920" w:right="0" w:firstLine="0"/>
        <w:jc w:val="left"/>
      </w:pPr>
      <w:r>
        <w:rPr>
          <w:color w:val="000000"/>
          <w:spacing w:val="0"/>
          <w:w w:val="100"/>
          <w:position w:val="0"/>
        </w:rPr>
        <w:t>约</w:t>
      </w:r>
      <w:r>
        <w:rPr>
          <w:rFonts w:ascii="Times New Roman" w:eastAsia="Times New Roman" w:hAnsi="Times New Roman" w:cs="Times New Roman"/>
          <w:color w:val="000000"/>
          <w:spacing w:val="0"/>
          <w:w w:val="100"/>
          <w:position w:val="0"/>
        </w:rPr>
        <w:t>870.00</w:t>
      </w:r>
      <w:r>
        <w:rPr>
          <w:color w:val="000000"/>
          <w:spacing w:val="0"/>
          <w:w w:val="100"/>
          <w:position w:val="0"/>
        </w:rPr>
        <w:t>万人民币</w:t>
      </w:r>
    </w:p>
    <w:p>
      <w:pPr>
        <w:pStyle w:val="Style84"/>
        <w:keepNext w:val="0"/>
        <w:keepLines w:val="0"/>
        <w:framePr w:w="221" w:h="9418" w:wrap="none" w:hAnchor="page" w:x="9623" w:y="2631"/>
        <w:widowControl w:val="0"/>
        <w:shd w:val="clear" w:color="auto" w:fill="auto"/>
        <w:bidi w:val="0"/>
        <w:spacing w:before="0" w:after="0" w:line="627" w:lineRule="exact"/>
        <w:ind w:left="0" w:right="0" w:firstLine="0"/>
        <w:jc w:val="both"/>
      </w:pPr>
      <w:r>
        <w:rPr>
          <w:color w:val="000000"/>
          <w:spacing w:val="0"/>
          <w:w w:val="100"/>
          <w:position w:val="0"/>
        </w:rPr>
        <w:t>是 是 是 是 是 是 是 是 是 是 是 是 是 是 否</w:t>
      </w:r>
    </w:p>
    <w:p>
      <w:pPr>
        <w:pStyle w:val="Style32"/>
        <w:keepNext/>
        <w:keepLines/>
        <w:framePr w:w="8885" w:h="653" w:wrap="none" w:hAnchor="page" w:x="1751" w:y="12395"/>
        <w:widowControl w:val="0"/>
        <w:shd w:val="clear" w:color="auto" w:fill="auto"/>
        <w:bidi w:val="0"/>
        <w:spacing w:before="0" w:after="0" w:line="317" w:lineRule="exact"/>
        <w:ind w:left="380" w:right="0" w:hanging="380"/>
        <w:jc w:val="left"/>
      </w:pPr>
      <w:bookmarkStart w:id="965" w:name="bookmark965"/>
      <w:bookmarkStart w:id="966" w:name="bookmark966"/>
      <w:bookmarkStart w:id="967" w:name="bookmark967"/>
      <w:r>
        <w:rPr>
          <w:color w:val="000000"/>
          <w:spacing w:val="0"/>
          <w:w w:val="100"/>
          <w:position w:val="0"/>
          <w:sz w:val="24"/>
          <w:szCs w:val="24"/>
        </w:rPr>
        <w:t>b.</w:t>
      </w:r>
      <w:r>
        <w:rPr>
          <w:color w:val="000000"/>
          <w:spacing w:val="0"/>
          <w:w w:val="100"/>
          <w:position w:val="0"/>
          <w:sz w:val="24"/>
          <w:szCs w:val="24"/>
        </w:rPr>
        <w:t>公司以保证方式为最终持股100%的子公司一江西无线电厂的下列银行借款提供连 带责任担保：</w:t>
      </w:r>
      <w:bookmarkEnd w:id="965"/>
      <w:bookmarkEnd w:id="966"/>
      <w:bookmarkEnd w:id="967"/>
    </w:p>
    <w:tbl>
      <w:tblPr>
        <w:tblOverlap w:val="never"/>
        <w:jc w:val="left"/>
        <w:tblLayout w:type="fixed"/>
      </w:tblPr>
      <w:tblGrid>
        <w:gridCol w:w="2189"/>
        <w:gridCol w:w="1373"/>
        <w:gridCol w:w="2054"/>
        <w:gridCol w:w="2122"/>
        <w:gridCol w:w="1325"/>
      </w:tblGrid>
      <w:tr>
        <w:trPr>
          <w:trHeight w:val="298" w:hRule="exact"/>
        </w:trPr>
        <w:tc>
          <w:tcPr>
            <w:tcBorders>
              <w:top w:val="single" w:sz="4"/>
            </w:tcBorders>
            <w:shd w:val="clear" w:color="auto" w:fill="FFFFFF"/>
            <w:vAlign w:val="top"/>
          </w:tcPr>
          <w:p>
            <w:pPr>
              <w:pStyle w:val="Style38"/>
              <w:keepNext w:val="0"/>
              <w:keepLines w:val="0"/>
              <w:framePr w:w="9062" w:h="1210" w:wrap="none" w:hAnchor="page" w:x="1516" w:y="13446"/>
              <w:widowControl w:val="0"/>
              <w:shd w:val="clear" w:color="auto" w:fill="auto"/>
              <w:bidi w:val="0"/>
              <w:spacing w:before="0" w:after="0" w:line="240" w:lineRule="auto"/>
              <w:ind w:left="0" w:right="0" w:firstLine="640"/>
              <w:jc w:val="left"/>
              <w:rPr>
                <w:sz w:val="18"/>
                <w:szCs w:val="18"/>
              </w:rPr>
            </w:pPr>
            <w:r>
              <w:rPr>
                <w:b/>
                <w:bCs/>
                <w:color w:val="000000"/>
                <w:spacing w:val="0"/>
                <w:w w:val="100"/>
                <w:position w:val="0"/>
                <w:sz w:val="18"/>
                <w:szCs w:val="18"/>
              </w:rPr>
              <w:t>贷款银行</w:t>
            </w:r>
          </w:p>
        </w:tc>
        <w:tc>
          <w:tcPr>
            <w:tcBorders>
              <w:top w:val="single" w:sz="4"/>
            </w:tcBorders>
            <w:shd w:val="clear" w:color="auto" w:fill="FFFFFF"/>
            <w:vAlign w:val="top"/>
          </w:tcPr>
          <w:p>
            <w:pPr>
              <w:pStyle w:val="Style38"/>
              <w:keepNext w:val="0"/>
              <w:keepLines w:val="0"/>
              <w:framePr w:w="9062" w:h="1210" w:wrap="none" w:hAnchor="page" w:x="1516" w:y="13446"/>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贷款金额</w:t>
            </w:r>
          </w:p>
        </w:tc>
        <w:tc>
          <w:tcPr>
            <w:tcBorders>
              <w:top w:val="single" w:sz="4"/>
            </w:tcBorders>
            <w:shd w:val="clear" w:color="auto" w:fill="FFFFFF"/>
            <w:vAlign w:val="top"/>
          </w:tcPr>
          <w:p>
            <w:pPr>
              <w:pStyle w:val="Style38"/>
              <w:keepNext w:val="0"/>
              <w:keepLines w:val="0"/>
              <w:framePr w:w="9062" w:h="1210" w:wrap="none" w:hAnchor="page" w:x="1516" w:y="13446"/>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贷款期限</w:t>
            </w:r>
          </w:p>
        </w:tc>
        <w:tc>
          <w:tcPr>
            <w:tcBorders>
              <w:top w:val="single" w:sz="4"/>
            </w:tcBorders>
            <w:shd w:val="clear" w:color="auto" w:fill="FFFFFF"/>
            <w:vAlign w:val="top"/>
          </w:tcPr>
          <w:p>
            <w:pPr>
              <w:pStyle w:val="Style38"/>
              <w:keepNext w:val="0"/>
              <w:keepLines w:val="0"/>
              <w:framePr w:w="9062" w:h="1210" w:wrap="none" w:hAnchor="page" w:x="1516" w:y="13446"/>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保证期间</w:t>
            </w:r>
          </w:p>
        </w:tc>
        <w:tc>
          <w:tcPr>
            <w:tcBorders>
              <w:top w:val="single" w:sz="4"/>
            </w:tcBorders>
            <w:shd w:val="clear" w:color="auto" w:fill="FFFFFF"/>
            <w:vAlign w:val="top"/>
          </w:tcPr>
          <w:p>
            <w:pPr>
              <w:pStyle w:val="Style38"/>
              <w:keepNext w:val="0"/>
              <w:keepLines w:val="0"/>
              <w:framePr w:w="9062" w:h="1210" w:wrap="none" w:hAnchor="page" w:x="1516" w:y="13446"/>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是否履行完毕</w:t>
            </w:r>
          </w:p>
        </w:tc>
      </w:tr>
      <w:tr>
        <w:trPr>
          <w:trHeight w:val="322" w:hRule="exact"/>
        </w:trPr>
        <w:tc>
          <w:tcPr>
            <w:tcBorders>
              <w:top w:val="single" w:sz="4"/>
            </w:tcBorders>
            <w:shd w:val="clear" w:color="auto" w:fill="FFFFFF"/>
            <w:vAlign w:val="bottom"/>
          </w:tcPr>
          <w:p>
            <w:pPr>
              <w:pStyle w:val="Style38"/>
              <w:keepNext w:val="0"/>
              <w:keepLines w:val="0"/>
              <w:framePr w:w="9062" w:h="1210" w:wrap="none" w:hAnchor="page" w:x="1516" w:y="1344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工商银行九江市浔中支行</w:t>
            </w:r>
          </w:p>
        </w:tc>
        <w:tc>
          <w:tcPr>
            <w:tcBorders>
              <w:top w:val="single" w:sz="4"/>
            </w:tcBorders>
            <w:shd w:val="clear" w:color="auto" w:fill="FFFFFF"/>
            <w:vAlign w:val="bottom"/>
          </w:tcPr>
          <w:p>
            <w:pPr>
              <w:pStyle w:val="Style38"/>
              <w:keepNext w:val="0"/>
              <w:keepLines w:val="0"/>
              <w:framePr w:w="9062" w:h="1210" w:wrap="none" w:hAnchor="page" w:x="1516" w:y="13446"/>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 xml:space="preserve">1,500.00 </w:t>
            </w:r>
            <w:r>
              <w:rPr>
                <w:color w:val="000000"/>
                <w:spacing w:val="0"/>
                <w:w w:val="100"/>
                <w:position w:val="0"/>
                <w:sz w:val="18"/>
                <w:szCs w:val="18"/>
              </w:rPr>
              <w:t>万元</w:t>
            </w:r>
          </w:p>
        </w:tc>
        <w:tc>
          <w:tcPr>
            <w:tcBorders>
              <w:top w:val="single" w:sz="4"/>
            </w:tcBorders>
            <w:shd w:val="clear" w:color="auto" w:fill="FFFFFF"/>
            <w:vAlign w:val="bottom"/>
          </w:tcPr>
          <w:p>
            <w:pPr>
              <w:pStyle w:val="Style38"/>
              <w:keepNext w:val="0"/>
              <w:keepLines w:val="0"/>
              <w:framePr w:w="9062" w:h="1210" w:wrap="none" w:hAnchor="page" w:x="1516" w:y="13446"/>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2005.12.29-2006.12.25</w:t>
            </w:r>
          </w:p>
        </w:tc>
        <w:tc>
          <w:tcPr>
            <w:tcBorders>
              <w:top w:val="single" w:sz="4"/>
            </w:tcBorders>
            <w:shd w:val="clear" w:color="auto" w:fill="FFFFFF"/>
            <w:vAlign w:val="bottom"/>
          </w:tcPr>
          <w:p>
            <w:pPr>
              <w:pStyle w:val="Style38"/>
              <w:keepNext w:val="0"/>
              <w:keepLines w:val="0"/>
              <w:framePr w:w="9062" w:h="1210" w:wrap="none" w:hAnchor="page" w:x="1516" w:y="13446"/>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2005.12.29-2008.12.25</w:t>
            </w:r>
          </w:p>
        </w:tc>
        <w:tc>
          <w:tcPr>
            <w:tcBorders>
              <w:top w:val="single" w:sz="4"/>
            </w:tcBorders>
            <w:shd w:val="clear" w:color="auto" w:fill="FFFFFF"/>
            <w:vAlign w:val="bottom"/>
          </w:tcPr>
          <w:p>
            <w:pPr>
              <w:pStyle w:val="Style38"/>
              <w:keepNext w:val="0"/>
              <w:keepLines w:val="0"/>
              <w:framePr w:w="9062" w:h="1210" w:wrap="none" w:hAnchor="page" w:x="1516" w:y="13446"/>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是</w:t>
            </w:r>
          </w:p>
        </w:tc>
      </w:tr>
      <w:tr>
        <w:trPr>
          <w:trHeight w:val="312" w:hRule="exact"/>
        </w:trPr>
        <w:tc>
          <w:tcPr>
            <w:tcBorders/>
            <w:shd w:val="clear" w:color="auto" w:fill="FFFFFF"/>
            <w:vAlign w:val="bottom"/>
          </w:tcPr>
          <w:p>
            <w:pPr>
              <w:pStyle w:val="Style38"/>
              <w:keepNext w:val="0"/>
              <w:keepLines w:val="0"/>
              <w:framePr w:w="9062" w:h="1210" w:wrap="none" w:hAnchor="page" w:x="1516" w:y="1344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工商银行九江市浔中支行</w:t>
            </w:r>
          </w:p>
        </w:tc>
        <w:tc>
          <w:tcPr>
            <w:tcBorders/>
            <w:shd w:val="clear" w:color="auto" w:fill="FFFFFF"/>
            <w:vAlign w:val="bottom"/>
          </w:tcPr>
          <w:p>
            <w:pPr>
              <w:pStyle w:val="Style38"/>
              <w:keepNext w:val="0"/>
              <w:keepLines w:val="0"/>
              <w:framePr w:w="9062" w:h="1210" w:wrap="none" w:hAnchor="page" w:x="1516" w:y="13446"/>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 xml:space="preserve">1,000.00 </w:t>
            </w:r>
            <w:r>
              <w:rPr>
                <w:color w:val="000000"/>
                <w:spacing w:val="0"/>
                <w:w w:val="100"/>
                <w:position w:val="0"/>
                <w:sz w:val="18"/>
                <w:szCs w:val="18"/>
              </w:rPr>
              <w:t>万元</w:t>
            </w:r>
          </w:p>
        </w:tc>
        <w:tc>
          <w:tcPr>
            <w:tcBorders/>
            <w:shd w:val="clear" w:color="auto" w:fill="FFFFFF"/>
            <w:vAlign w:val="bottom"/>
          </w:tcPr>
          <w:p>
            <w:pPr>
              <w:pStyle w:val="Style38"/>
              <w:keepNext w:val="0"/>
              <w:keepLines w:val="0"/>
              <w:framePr w:w="9062" w:h="1210" w:wrap="none" w:hAnchor="page" w:x="1516" w:y="13446"/>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2005.12.29-2006.12.22</w:t>
            </w:r>
          </w:p>
        </w:tc>
        <w:tc>
          <w:tcPr>
            <w:tcBorders/>
            <w:shd w:val="clear" w:color="auto" w:fill="FFFFFF"/>
            <w:vAlign w:val="bottom"/>
          </w:tcPr>
          <w:p>
            <w:pPr>
              <w:pStyle w:val="Style38"/>
              <w:keepNext w:val="0"/>
              <w:keepLines w:val="0"/>
              <w:framePr w:w="9062" w:h="1210" w:wrap="none" w:hAnchor="page" w:x="1516" w:y="13446"/>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2005.12.29-2008.12.22</w:t>
            </w:r>
          </w:p>
        </w:tc>
        <w:tc>
          <w:tcPr>
            <w:tcBorders/>
            <w:shd w:val="clear" w:color="auto" w:fill="FFFFFF"/>
            <w:vAlign w:val="bottom"/>
          </w:tcPr>
          <w:p>
            <w:pPr>
              <w:pStyle w:val="Style38"/>
              <w:keepNext w:val="0"/>
              <w:keepLines w:val="0"/>
              <w:framePr w:w="9062" w:h="1210" w:wrap="none" w:hAnchor="page" w:x="1516" w:y="13446"/>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是</w:t>
            </w:r>
          </w:p>
        </w:tc>
      </w:tr>
      <w:tr>
        <w:trPr>
          <w:trHeight w:val="278" w:hRule="exact"/>
        </w:trPr>
        <w:tc>
          <w:tcPr>
            <w:tcBorders/>
            <w:shd w:val="clear" w:color="auto" w:fill="FFFFFF"/>
            <w:vAlign w:val="bottom"/>
          </w:tcPr>
          <w:p>
            <w:pPr>
              <w:pStyle w:val="Style38"/>
              <w:keepNext w:val="0"/>
              <w:keepLines w:val="0"/>
              <w:framePr w:w="9062" w:h="1210" w:wrap="none" w:hAnchor="page" w:x="1516" w:y="1344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工商银行九江市浔中支行</w:t>
            </w:r>
          </w:p>
        </w:tc>
        <w:tc>
          <w:tcPr>
            <w:tcBorders/>
            <w:shd w:val="clear" w:color="auto" w:fill="FFFFFF"/>
            <w:vAlign w:val="bottom"/>
          </w:tcPr>
          <w:p>
            <w:pPr>
              <w:pStyle w:val="Style38"/>
              <w:keepNext w:val="0"/>
              <w:keepLines w:val="0"/>
              <w:framePr w:w="9062" w:h="1210" w:wrap="none" w:hAnchor="page" w:x="1516" w:y="13446"/>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 xml:space="preserve">1,000.00 </w:t>
            </w:r>
            <w:r>
              <w:rPr>
                <w:color w:val="000000"/>
                <w:spacing w:val="0"/>
                <w:w w:val="100"/>
                <w:position w:val="0"/>
                <w:sz w:val="18"/>
                <w:szCs w:val="18"/>
              </w:rPr>
              <w:t>万元</w:t>
            </w:r>
          </w:p>
        </w:tc>
        <w:tc>
          <w:tcPr>
            <w:tcBorders/>
            <w:shd w:val="clear" w:color="auto" w:fill="FFFFFF"/>
            <w:vAlign w:val="bottom"/>
          </w:tcPr>
          <w:p>
            <w:pPr>
              <w:pStyle w:val="Style38"/>
              <w:keepNext w:val="0"/>
              <w:keepLines w:val="0"/>
              <w:framePr w:w="9062" w:h="1210" w:wrap="none" w:hAnchor="page" w:x="1516" w:y="13446"/>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2005.12.28-2006.12.26</w:t>
            </w:r>
          </w:p>
        </w:tc>
        <w:tc>
          <w:tcPr>
            <w:tcBorders/>
            <w:shd w:val="clear" w:color="auto" w:fill="FFFFFF"/>
            <w:vAlign w:val="bottom"/>
          </w:tcPr>
          <w:p>
            <w:pPr>
              <w:pStyle w:val="Style38"/>
              <w:keepNext w:val="0"/>
              <w:keepLines w:val="0"/>
              <w:framePr w:w="9062" w:h="1210" w:wrap="none" w:hAnchor="page" w:x="1516" w:y="13446"/>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2005.12.28-2008.12.26</w:t>
            </w:r>
          </w:p>
        </w:tc>
        <w:tc>
          <w:tcPr>
            <w:tcBorders/>
            <w:shd w:val="clear" w:color="auto" w:fill="FFFFFF"/>
            <w:vAlign w:val="bottom"/>
          </w:tcPr>
          <w:p>
            <w:pPr>
              <w:pStyle w:val="Style38"/>
              <w:keepNext w:val="0"/>
              <w:keepLines w:val="0"/>
              <w:framePr w:w="9062" w:h="1210" w:wrap="none" w:hAnchor="page" w:x="1516" w:y="13446"/>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是</w:t>
            </w:r>
          </w:p>
        </w:tc>
      </w:tr>
    </w:tbl>
    <w:p>
      <w:pPr>
        <w:framePr w:w="9062" w:h="1210" w:wrap="none" w:hAnchor="page" w:x="1516" w:y="13446"/>
        <w:widowControl w:val="0"/>
        <w:spacing w:line="1" w:lineRule="exact"/>
      </w:pPr>
    </w:p>
    <w:p>
      <w:pPr>
        <w:widowControl w:val="0"/>
        <w:spacing w:line="360" w:lineRule="exact"/>
      </w:pPr>
      <w:r>
        <w:drawing>
          <wp:anchor distT="0" distB="0" distL="0" distR="0" simplePos="0" relativeHeight="62914823" behindDoc="1" locked="0" layoutInCell="1" allowOverlap="1">
            <wp:simplePos x="0" y="0"/>
            <wp:positionH relativeFrom="page">
              <wp:posOffset>879475</wp:posOffset>
            </wp:positionH>
            <wp:positionV relativeFrom="margin">
              <wp:posOffset>0</wp:posOffset>
            </wp:positionV>
            <wp:extent cx="908050" cy="304800"/>
            <wp:wrapNone/>
            <wp:docPr id="234" name="Shape 234"/>
            <a:graphic xmlns:a="http://schemas.openxmlformats.org/drawingml/2006/main">
              <a:graphicData uri="http://schemas.openxmlformats.org/drawingml/2006/picture">
                <pic:pic xmlns:pic="http://schemas.openxmlformats.org/drawingml/2006/picture">
                  <pic:nvPicPr>
                    <pic:cNvPr id="235" name="Picture box 235"/>
                    <pic:cNvPicPr/>
                  </pic:nvPicPr>
                  <pic:blipFill>
                    <a:blip r:embed="rId199"/>
                    <a:stretch/>
                  </pic:blipFill>
                  <pic:spPr>
                    <a:xfrm>
                      <a:ext cx="908050" cy="30480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13" w:line="1" w:lineRule="exact"/>
      </w:pPr>
    </w:p>
    <w:p>
      <w:pPr>
        <w:widowControl w:val="0"/>
        <w:spacing w:line="1" w:lineRule="exact"/>
        <w:sectPr>
          <w:footnotePr>
            <w:pos w:val="pageBottom"/>
            <w:numFmt w:val="decimal"/>
            <w:numRestart w:val="continuous"/>
          </w:footnotePr>
          <w:pgSz w:w="11900" w:h="16840"/>
          <w:pgMar w:top="582" w:right="1265" w:bottom="866" w:left="1385" w:header="154" w:footer="3" w:gutter="0"/>
          <w:cols w:space="720"/>
          <w:noEndnote/>
          <w:rtlGutter w:val="0"/>
          <w:docGrid w:linePitch="360"/>
        </w:sectPr>
      </w:pPr>
    </w:p>
    <w:p>
      <w:pPr>
        <w:widowControl w:val="0"/>
        <w:jc w:val="left"/>
        <w:rPr>
          <w:sz w:val="2"/>
          <w:szCs w:val="2"/>
        </w:rPr>
      </w:pPr>
      <w:r>
        <w:drawing>
          <wp:inline>
            <wp:extent cx="908050" cy="304800"/>
            <wp:docPr id="236" name="Picutre 236"/>
            <a:graphic xmlns:a="http://schemas.openxmlformats.org/drawingml/2006/main">
              <a:graphicData uri="http://schemas.openxmlformats.org/drawingml/2006/picture">
                <pic:pic xmlns:pic="http://schemas.openxmlformats.org/drawingml/2006/picture">
                  <pic:nvPicPr>
                    <pic:cNvPr id="236" name="Picture 236"/>
                    <pic:cNvPicPr/>
                  </pic:nvPicPr>
                  <pic:blipFill>
                    <a:blip r:embed="rId201"/>
                    <a:stretch/>
                  </pic:blipFill>
                  <pic:spPr>
                    <a:xfrm>
                      <a:ext cx="908050" cy="304800"/>
                    </a:xfrm>
                    <a:prstGeom prst="rect"/>
                  </pic:spPr>
                </pic:pic>
              </a:graphicData>
            </a:graphic>
          </wp:inline>
        </w:drawing>
      </w:r>
    </w:p>
    <w:p>
      <w:pPr>
        <w:widowControl w:val="0"/>
        <w:spacing w:after="679" w:line="1" w:lineRule="exact"/>
      </w:pPr>
    </w:p>
    <w:p>
      <w:pPr>
        <w:widowControl w:val="0"/>
        <w:spacing w:line="1" w:lineRule="exact"/>
      </w:pPr>
    </w:p>
    <w:tbl>
      <w:tblPr>
        <w:tblOverlap w:val="never"/>
        <w:jc w:val="center"/>
        <w:tblLayout w:type="fixed"/>
      </w:tblPr>
      <w:tblGrid>
        <w:gridCol w:w="2270"/>
        <w:gridCol w:w="1373"/>
        <w:gridCol w:w="2054"/>
        <w:gridCol w:w="2352"/>
        <w:gridCol w:w="715"/>
      </w:tblGrid>
      <w:tr>
        <w:trPr>
          <w:trHeight w:val="269"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工商银行九江市浔中支行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 xml:space="preserve">1,000.00 </w:t>
            </w:r>
            <w:r>
              <w:rPr>
                <w:color w:val="000000"/>
                <w:spacing w:val="0"/>
                <w:w w:val="100"/>
                <w:position w:val="0"/>
                <w:sz w:val="18"/>
                <w:szCs w:val="18"/>
              </w:rPr>
              <w:t>万元</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2006.12.30-2007.12.29</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2006.12.30-2009.12.29</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否</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工商银行九江市浔中支行</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 xml:space="preserve">1,500.00 </w:t>
            </w:r>
            <w:r>
              <w:rPr>
                <w:color w:val="000000"/>
                <w:spacing w:val="0"/>
                <w:w w:val="100"/>
                <w:position w:val="0"/>
                <w:sz w:val="18"/>
                <w:szCs w:val="18"/>
              </w:rPr>
              <w:t>万元</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2006.12.30-2007.12.29</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2006.12.30-2009.12.29</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否</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工商银行九江市浔中支行</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 xml:space="preserve">1,000.00 </w:t>
            </w:r>
            <w:r>
              <w:rPr>
                <w:color w:val="000000"/>
                <w:spacing w:val="0"/>
                <w:w w:val="100"/>
                <w:position w:val="0"/>
                <w:sz w:val="18"/>
                <w:szCs w:val="18"/>
              </w:rPr>
              <w:t>万元</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2006.12.30-2007.12.29</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2006.12.30-2009.12.29</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否</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工商银行九江市浔中支行</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500.00</w:t>
            </w:r>
            <w:r>
              <w:rPr>
                <w:color w:val="000000"/>
                <w:spacing w:val="0"/>
                <w:w w:val="100"/>
                <w:position w:val="0"/>
                <w:sz w:val="18"/>
                <w:szCs w:val="18"/>
              </w:rPr>
              <w:t>万元</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2006.01.27-2007.01.26</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2006.01.27-2009.01.26</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否</w:t>
            </w:r>
          </w:p>
        </w:tc>
      </w:tr>
      <w:tr>
        <w:trPr>
          <w:trHeight w:val="322" w:hRule="exact"/>
        </w:trPr>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工商银行九江市浔中支行</w:t>
            </w:r>
          </w:p>
        </w:tc>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500.00</w:t>
            </w:r>
            <w:r>
              <w:rPr>
                <w:color w:val="000000"/>
                <w:spacing w:val="0"/>
                <w:w w:val="100"/>
                <w:position w:val="0"/>
                <w:sz w:val="18"/>
                <w:szCs w:val="18"/>
              </w:rPr>
              <w:t>万元</w:t>
            </w:r>
          </w:p>
        </w:tc>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2006.11.20-2007.11.19</w:t>
            </w:r>
          </w:p>
        </w:tc>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2006.11.20-2009.11.19</w:t>
            </w:r>
          </w:p>
        </w:tc>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否</w:t>
            </w:r>
          </w:p>
        </w:tc>
      </w:tr>
    </w:tbl>
    <w:p>
      <w:pPr>
        <w:widowControl w:val="0"/>
        <w:spacing w:after="259" w:line="1" w:lineRule="exact"/>
      </w:pPr>
    </w:p>
    <w:p>
      <w:pPr>
        <w:pStyle w:val="Style32"/>
        <w:keepNext/>
        <w:keepLines/>
        <w:widowControl w:val="0"/>
        <w:numPr>
          <w:ilvl w:val="0"/>
          <w:numId w:val="135"/>
        </w:numPr>
        <w:shd w:val="clear" w:color="auto" w:fill="auto"/>
        <w:bidi w:val="0"/>
        <w:spacing w:before="0" w:after="320" w:line="322" w:lineRule="exact"/>
        <w:ind w:left="840" w:right="0" w:hanging="340"/>
        <w:jc w:val="left"/>
      </w:pPr>
      <w:bookmarkStart w:id="968" w:name="bookmark968"/>
      <w:bookmarkStart w:id="969" w:name="bookmark969"/>
      <w:bookmarkStart w:id="970" w:name="bookmark970"/>
      <w:bookmarkStart w:id="971" w:name="bookmark971"/>
      <w:bookmarkEnd w:id="970"/>
      <w:r>
        <w:rPr>
          <w:color w:val="000000"/>
          <w:spacing w:val="0"/>
          <w:w w:val="100"/>
          <w:position w:val="0"/>
          <w:sz w:val="24"/>
          <w:szCs w:val="24"/>
        </w:rPr>
        <w:t>公司以保证方式为最终持股60%的子公司一九江同方江新造船有限公司的下列预 付款还款保函提供连带责任担保：</w:t>
      </w:r>
      <w:bookmarkEnd w:id="968"/>
      <w:bookmarkEnd w:id="969"/>
      <w:bookmarkEnd w:id="971"/>
    </w:p>
    <w:tbl>
      <w:tblPr>
        <w:tblOverlap w:val="never"/>
        <w:jc w:val="center"/>
        <w:tblLayout w:type="fixed"/>
      </w:tblPr>
      <w:tblGrid>
        <w:gridCol w:w="1546"/>
        <w:gridCol w:w="2107"/>
        <w:gridCol w:w="1963"/>
        <w:gridCol w:w="2074"/>
        <w:gridCol w:w="1507"/>
      </w:tblGrid>
      <w:tr>
        <w:trPr>
          <w:trHeight w:val="350"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20"/>
              <w:jc w:val="left"/>
              <w:rPr>
                <w:sz w:val="18"/>
                <w:szCs w:val="18"/>
              </w:rPr>
            </w:pPr>
            <w:r>
              <w:rPr>
                <w:b/>
                <w:bCs/>
                <w:color w:val="000000"/>
                <w:spacing w:val="0"/>
                <w:w w:val="100"/>
                <w:position w:val="0"/>
                <w:sz w:val="18"/>
                <w:szCs w:val="18"/>
              </w:rPr>
              <w:t>贷款银行</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780"/>
              <w:jc w:val="left"/>
              <w:rPr>
                <w:sz w:val="18"/>
                <w:szCs w:val="18"/>
              </w:rPr>
            </w:pPr>
            <w:r>
              <w:rPr>
                <w:b/>
                <w:bCs/>
                <w:color w:val="000000"/>
                <w:spacing w:val="0"/>
                <w:w w:val="100"/>
                <w:position w:val="0"/>
                <w:sz w:val="18"/>
                <w:szCs w:val="18"/>
              </w:rPr>
              <w:t>保函金额</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保函期限</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保证期间</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是否履行完毕</w:t>
            </w:r>
          </w:p>
        </w:tc>
      </w:tr>
      <w:tr>
        <w:trPr>
          <w:trHeight w:val="701" w:hRule="exact"/>
        </w:trPr>
        <w:tc>
          <w:tcPr>
            <w:tcBorders>
              <w:top w:val="single" w:sz="4"/>
              <w:bottom w:val="single" w:sz="4"/>
            </w:tcBorders>
            <w:shd w:val="clear" w:color="auto" w:fill="FFFFFF"/>
            <w:vAlign w:val="top"/>
          </w:tcPr>
          <w:p>
            <w:pPr>
              <w:pStyle w:val="Style38"/>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农业银行南昌</w:t>
            </w:r>
          </w:p>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瓦子角支行</w:t>
            </w:r>
          </w:p>
        </w:tc>
        <w:tc>
          <w:tcPr>
            <w:tcBorders>
              <w:top w:val="single" w:sz="4"/>
              <w:bottom w:val="single" w:sz="4"/>
            </w:tcBorders>
            <w:shd w:val="clear" w:color="auto" w:fill="FFFFFF"/>
            <w:vAlign w:val="top"/>
          </w:tcPr>
          <w:p>
            <w:pPr>
              <w:pStyle w:val="Style38"/>
              <w:keepNext w:val="0"/>
              <w:keepLines w:val="0"/>
              <w:widowControl w:val="0"/>
              <w:shd w:val="clear" w:color="auto" w:fill="auto"/>
              <w:bidi w:val="0"/>
              <w:spacing w:before="0" w:after="12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1,800.00</w:t>
            </w:r>
            <w:r>
              <w:rPr>
                <w:color w:val="000000"/>
                <w:spacing w:val="0"/>
                <w:w w:val="100"/>
                <w:position w:val="0"/>
                <w:sz w:val="18"/>
                <w:szCs w:val="18"/>
              </w:rPr>
              <w:t>万美元</w:t>
            </w:r>
          </w:p>
          <w:p>
            <w:pPr>
              <w:pStyle w:val="Style3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约</w:t>
            </w:r>
            <w:r>
              <w:rPr>
                <w:rFonts w:ascii="Times New Roman" w:eastAsia="Times New Roman" w:hAnsi="Times New Roman" w:cs="Times New Roman"/>
                <w:color w:val="000000"/>
                <w:spacing w:val="0"/>
                <w:w w:val="100"/>
                <w:position w:val="0"/>
                <w:sz w:val="18"/>
                <w:szCs w:val="18"/>
              </w:rPr>
              <w:t>14,053.32</w:t>
            </w:r>
            <w:r>
              <w:rPr>
                <w:color w:val="000000"/>
                <w:spacing w:val="0"/>
                <w:w w:val="100"/>
                <w:position w:val="0"/>
                <w:sz w:val="18"/>
                <w:szCs w:val="18"/>
              </w:rPr>
              <w:t>万人民币</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2006.11.07-2009.08.07</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2006.11.07-2011.08.07</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bl>
    <w:p>
      <w:pPr>
        <w:widowControl w:val="0"/>
        <w:spacing w:after="259" w:line="1" w:lineRule="exact"/>
      </w:pPr>
    </w:p>
    <w:p>
      <w:pPr>
        <w:pStyle w:val="Style32"/>
        <w:keepNext/>
        <w:keepLines/>
        <w:widowControl w:val="0"/>
        <w:numPr>
          <w:ilvl w:val="0"/>
          <w:numId w:val="137"/>
        </w:numPr>
        <w:shd w:val="clear" w:color="auto" w:fill="auto"/>
        <w:bidi w:val="0"/>
        <w:spacing w:before="0" w:after="320" w:line="331" w:lineRule="exact"/>
        <w:ind w:left="840" w:right="0" w:hanging="340"/>
        <w:jc w:val="left"/>
      </w:pPr>
      <w:bookmarkStart w:id="972" w:name="bookmark972"/>
      <w:bookmarkStart w:id="973" w:name="bookmark973"/>
      <w:bookmarkStart w:id="974" w:name="bookmark974"/>
      <w:bookmarkStart w:id="975" w:name="bookmark975"/>
      <w:bookmarkEnd w:id="974"/>
      <w:r>
        <w:rPr>
          <w:color w:val="000000"/>
          <w:spacing w:val="0"/>
          <w:w w:val="100"/>
          <w:position w:val="0"/>
          <w:sz w:val="24"/>
          <w:szCs w:val="24"/>
        </w:rPr>
        <w:t>公司以保证方式为持股83.07%的子公司一山东清华同方鲁颖电子有限公司的下列 银行借款提供连带责任担保：</w:t>
      </w:r>
      <w:bookmarkEnd w:id="972"/>
      <w:bookmarkEnd w:id="973"/>
      <w:bookmarkEnd w:id="975"/>
    </w:p>
    <w:tbl>
      <w:tblPr>
        <w:tblOverlap w:val="never"/>
        <w:jc w:val="center"/>
        <w:tblLayout w:type="fixed"/>
      </w:tblPr>
      <w:tblGrid>
        <w:gridCol w:w="2203"/>
        <w:gridCol w:w="1555"/>
        <w:gridCol w:w="2006"/>
        <w:gridCol w:w="2165"/>
        <w:gridCol w:w="1560"/>
      </w:tblGrid>
      <w:tr>
        <w:trPr>
          <w:trHeight w:val="365"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880"/>
              <w:jc w:val="left"/>
              <w:rPr>
                <w:sz w:val="18"/>
                <w:szCs w:val="18"/>
              </w:rPr>
            </w:pPr>
            <w:r>
              <w:rPr>
                <w:b/>
                <w:bCs/>
                <w:color w:val="000000"/>
                <w:spacing w:val="0"/>
                <w:w w:val="100"/>
                <w:position w:val="0"/>
                <w:sz w:val="18"/>
                <w:szCs w:val="18"/>
              </w:rPr>
              <w:t>贷款银行</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40"/>
              <w:jc w:val="left"/>
              <w:rPr>
                <w:sz w:val="18"/>
                <w:szCs w:val="18"/>
              </w:rPr>
            </w:pPr>
            <w:r>
              <w:rPr>
                <w:b/>
                <w:bCs/>
                <w:color w:val="000000"/>
                <w:spacing w:val="0"/>
                <w:w w:val="100"/>
                <w:position w:val="0"/>
                <w:sz w:val="18"/>
                <w:szCs w:val="18"/>
              </w:rPr>
              <w:t>贷款金额</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贷款期限</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保证期间</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是否履行完毕</w:t>
            </w:r>
          </w:p>
        </w:tc>
      </w:tr>
      <w:tr>
        <w:trPr>
          <w:trHeight w:val="317"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工商银行沂南县支行</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 xml:space="preserve">3,000.00 </w:t>
            </w:r>
            <w:r>
              <w:rPr>
                <w:color w:val="000000"/>
                <w:spacing w:val="0"/>
                <w:w w:val="100"/>
                <w:position w:val="0"/>
                <w:sz w:val="18"/>
                <w:szCs w:val="18"/>
              </w:rPr>
              <w:t>万元</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2003.06.20-2006.06.19</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2003.06.20-2008.06.19</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是</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建设银行沂南县支行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 xml:space="preserve">1,800.00 </w:t>
            </w:r>
            <w:r>
              <w:rPr>
                <w:color w:val="000000"/>
                <w:spacing w:val="0"/>
                <w:w w:val="100"/>
                <w:position w:val="0"/>
                <w:sz w:val="18"/>
                <w:szCs w:val="18"/>
              </w:rPr>
              <w:t>万元</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2005.03.18-2006.03.17</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2005.03.18-2008.03.17</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是</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建设银行沂南县支行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 xml:space="preserve">1,200.00 </w:t>
            </w:r>
            <w:r>
              <w:rPr>
                <w:color w:val="000000"/>
                <w:spacing w:val="0"/>
                <w:w w:val="100"/>
                <w:position w:val="0"/>
                <w:sz w:val="18"/>
                <w:szCs w:val="18"/>
              </w:rPr>
              <w:t>万元</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2005.08.11-2006.08.11</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2005.08.11-2008.08.11</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是</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工商银行沂南县支行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 xml:space="preserve">1,000.00 </w:t>
            </w:r>
            <w:r>
              <w:rPr>
                <w:color w:val="000000"/>
                <w:spacing w:val="0"/>
                <w:w w:val="100"/>
                <w:position w:val="0"/>
                <w:sz w:val="18"/>
                <w:szCs w:val="18"/>
              </w:rPr>
              <w:t>万元</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2006.06.19-2006.12.18</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2006.06.19-2008.12.18</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是</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工商银行沂南县支行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 xml:space="preserve">1,200.00 </w:t>
            </w:r>
            <w:r>
              <w:rPr>
                <w:color w:val="000000"/>
                <w:spacing w:val="0"/>
                <w:w w:val="100"/>
                <w:position w:val="0"/>
                <w:sz w:val="18"/>
                <w:szCs w:val="18"/>
              </w:rPr>
              <w:t>万元</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2006.06.20-2006.12.19</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2006.06.20-2008.12.19</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是</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工商银行沂南县支行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 xml:space="preserve">1,000.00 </w:t>
            </w:r>
            <w:r>
              <w:rPr>
                <w:color w:val="000000"/>
                <w:spacing w:val="0"/>
                <w:w w:val="100"/>
                <w:position w:val="0"/>
                <w:sz w:val="18"/>
                <w:szCs w:val="18"/>
              </w:rPr>
              <w:t>万元</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2006.12.10-2007.12.09</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2006.12.10-2009.12.09</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否</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工商银行沂南县支行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 xml:space="preserve">1,200.00 </w:t>
            </w:r>
            <w:r>
              <w:rPr>
                <w:color w:val="000000"/>
                <w:spacing w:val="0"/>
                <w:w w:val="100"/>
                <w:position w:val="0"/>
                <w:sz w:val="18"/>
                <w:szCs w:val="18"/>
              </w:rPr>
              <w:t>万元</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2006.12.17-2007.12.16</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2006.12.17-2009.12.16</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否</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建设银行沂南支行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800.00</w:t>
            </w:r>
            <w:r>
              <w:rPr>
                <w:color w:val="000000"/>
                <w:spacing w:val="0"/>
                <w:w w:val="100"/>
                <w:position w:val="0"/>
                <w:sz w:val="18"/>
                <w:szCs w:val="18"/>
              </w:rPr>
              <w:t>万元</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2006.03.17-2007.03.08</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2006.03.17-2009.03.08</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否</w:t>
            </w:r>
          </w:p>
        </w:tc>
      </w:tr>
      <w:tr>
        <w:trPr>
          <w:trHeight w:val="341" w:hRule="exact"/>
        </w:trPr>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建设银行沂南支行</w:t>
            </w:r>
          </w:p>
        </w:tc>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 xml:space="preserve">1,000.00 </w:t>
            </w:r>
            <w:r>
              <w:rPr>
                <w:color w:val="000000"/>
                <w:spacing w:val="0"/>
                <w:w w:val="100"/>
                <w:position w:val="0"/>
                <w:sz w:val="18"/>
                <w:szCs w:val="18"/>
              </w:rPr>
              <w:t>万元</w:t>
            </w:r>
          </w:p>
        </w:tc>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2006.03.17-2007.03.15</w:t>
            </w:r>
          </w:p>
        </w:tc>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2006.03.17-2009.03.15</w:t>
            </w:r>
          </w:p>
        </w:tc>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否</w:t>
            </w:r>
          </w:p>
        </w:tc>
      </w:tr>
    </w:tbl>
    <w:p>
      <w:pPr>
        <w:widowControl w:val="0"/>
        <w:spacing w:after="259" w:line="1" w:lineRule="exact"/>
      </w:pPr>
    </w:p>
    <w:p>
      <w:pPr>
        <w:pStyle w:val="Style32"/>
        <w:keepNext/>
        <w:keepLines/>
        <w:widowControl w:val="0"/>
        <w:numPr>
          <w:ilvl w:val="0"/>
          <w:numId w:val="137"/>
        </w:numPr>
        <w:shd w:val="clear" w:color="auto" w:fill="auto"/>
        <w:bidi w:val="0"/>
        <w:spacing w:before="0" w:after="320" w:line="307" w:lineRule="exact"/>
        <w:ind w:left="840" w:right="0" w:hanging="340"/>
        <w:jc w:val="left"/>
      </w:pPr>
      <w:bookmarkStart w:id="976" w:name="bookmark976"/>
      <w:bookmarkStart w:id="977" w:name="bookmark977"/>
      <w:bookmarkStart w:id="978" w:name="bookmark978"/>
      <w:bookmarkStart w:id="979" w:name="bookmark979"/>
      <w:bookmarkEnd w:id="978"/>
      <w:r>
        <w:rPr>
          <w:color w:val="000000"/>
          <w:spacing w:val="0"/>
          <w:w w:val="100"/>
          <w:position w:val="0"/>
          <w:sz w:val="24"/>
          <w:szCs w:val="24"/>
        </w:rPr>
        <w:t>公司以保证方式为持股100%的子公司一无锡清华同方科技园有限公司的下列银行 借款提供连带责任担保：</w:t>
      </w:r>
      <w:bookmarkEnd w:id="976"/>
      <w:bookmarkEnd w:id="977"/>
      <w:bookmarkEnd w:id="979"/>
    </w:p>
    <w:tbl>
      <w:tblPr>
        <w:tblOverlap w:val="never"/>
        <w:jc w:val="center"/>
        <w:tblLayout w:type="fixed"/>
      </w:tblPr>
      <w:tblGrid>
        <w:gridCol w:w="2088"/>
        <w:gridCol w:w="1699"/>
        <w:gridCol w:w="1973"/>
        <w:gridCol w:w="2122"/>
        <w:gridCol w:w="1574"/>
      </w:tblGrid>
      <w:tr>
        <w:trPr>
          <w:trHeight w:val="384"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840"/>
              <w:jc w:val="left"/>
              <w:rPr>
                <w:sz w:val="18"/>
                <w:szCs w:val="18"/>
              </w:rPr>
            </w:pPr>
            <w:r>
              <w:rPr>
                <w:b/>
                <w:bCs/>
                <w:color w:val="000000"/>
                <w:spacing w:val="0"/>
                <w:w w:val="100"/>
                <w:position w:val="0"/>
                <w:sz w:val="18"/>
                <w:szCs w:val="18"/>
              </w:rPr>
              <w:t>贷款银行</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20"/>
              <w:jc w:val="left"/>
              <w:rPr>
                <w:sz w:val="18"/>
                <w:szCs w:val="18"/>
              </w:rPr>
            </w:pPr>
            <w:r>
              <w:rPr>
                <w:b/>
                <w:bCs/>
                <w:color w:val="000000"/>
                <w:spacing w:val="0"/>
                <w:w w:val="100"/>
                <w:position w:val="0"/>
                <w:sz w:val="18"/>
                <w:szCs w:val="18"/>
              </w:rPr>
              <w:t>贷款金额</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贷款期限</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保证期间</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是否履行完毕</w:t>
            </w:r>
          </w:p>
        </w:tc>
      </w:tr>
      <w:tr>
        <w:trPr>
          <w:trHeight w:val="326"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建设银行无锡分行</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 xml:space="preserve">10,000.00 </w:t>
            </w:r>
            <w:r>
              <w:rPr>
                <w:color w:val="000000"/>
                <w:spacing w:val="0"/>
                <w:w w:val="100"/>
                <w:position w:val="0"/>
                <w:sz w:val="18"/>
                <w:szCs w:val="18"/>
              </w:rPr>
              <w:t>万元</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2005.12.22-2010.12.21</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2005.12.22-2012.12.21</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07"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建设银行无锡分行</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 xml:space="preserve">1,500.00 </w:t>
            </w:r>
            <w:r>
              <w:rPr>
                <w:color w:val="000000"/>
                <w:spacing w:val="0"/>
                <w:w w:val="100"/>
                <w:position w:val="0"/>
                <w:sz w:val="18"/>
                <w:szCs w:val="18"/>
              </w:rPr>
              <w:t>万元</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2006.05.31-2007.05.30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2006.05.31-2009.05.30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建设银行无锡分行</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 xml:space="preserve">1,000.00 </w:t>
            </w:r>
            <w:r>
              <w:rPr>
                <w:color w:val="000000"/>
                <w:spacing w:val="0"/>
                <w:w w:val="100"/>
                <w:position w:val="0"/>
                <w:sz w:val="18"/>
                <w:szCs w:val="18"/>
              </w:rPr>
              <w:t>万元</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2006.11.22-2007.11.21</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2006.11.22-2009.11.21</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r>
        <w:trPr>
          <w:trHeight w:val="346" w:hRule="exact"/>
        </w:trPr>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建设银行无锡分行</w:t>
            </w:r>
          </w:p>
        </w:tc>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500.00</w:t>
            </w:r>
            <w:r>
              <w:rPr>
                <w:color w:val="000000"/>
                <w:spacing w:val="0"/>
                <w:w w:val="100"/>
                <w:position w:val="0"/>
                <w:sz w:val="18"/>
                <w:szCs w:val="18"/>
              </w:rPr>
              <w:t>万元</w:t>
            </w:r>
          </w:p>
        </w:tc>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2006.11.22-2007.11.21</w:t>
            </w:r>
          </w:p>
        </w:tc>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2006.11.22-2009.11.21</w:t>
            </w:r>
          </w:p>
        </w:tc>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bl>
    <w:p>
      <w:pPr>
        <w:widowControl w:val="0"/>
        <w:spacing w:after="259" w:line="1" w:lineRule="exact"/>
      </w:pPr>
    </w:p>
    <w:p>
      <w:pPr>
        <w:pStyle w:val="Style32"/>
        <w:keepNext/>
        <w:keepLines/>
        <w:widowControl w:val="0"/>
        <w:numPr>
          <w:ilvl w:val="0"/>
          <w:numId w:val="137"/>
        </w:numPr>
        <w:shd w:val="clear" w:color="auto" w:fill="auto"/>
        <w:bidi w:val="0"/>
        <w:spacing w:before="0" w:after="440" w:line="307" w:lineRule="exact"/>
        <w:ind w:left="840" w:right="0" w:hanging="340"/>
        <w:jc w:val="left"/>
      </w:pPr>
      <w:bookmarkStart w:id="980" w:name="bookmark980"/>
      <w:bookmarkStart w:id="981" w:name="bookmark981"/>
      <w:bookmarkStart w:id="982" w:name="bookmark982"/>
      <w:bookmarkStart w:id="983" w:name="bookmark983"/>
      <w:bookmarkEnd w:id="982"/>
      <w:r>
        <w:rPr>
          <w:color w:val="000000"/>
          <w:spacing w:val="0"/>
          <w:w w:val="100"/>
          <w:position w:val="0"/>
          <w:sz w:val="24"/>
          <w:szCs w:val="24"/>
        </w:rPr>
        <w:t>公司以保证方式为持股100%的子公司一清华同方鞍山科技园有限公司的下列银行 借款提供连带责任担保：</w:t>
      </w:r>
      <w:bookmarkEnd w:id="980"/>
      <w:bookmarkEnd w:id="981"/>
      <w:bookmarkEnd w:id="983"/>
    </w:p>
    <w:p>
      <w:pPr>
        <w:pStyle w:val="Style84"/>
        <w:keepNext w:val="0"/>
        <w:keepLines w:val="0"/>
        <w:widowControl w:val="0"/>
        <w:pBdr>
          <w:top w:val="single" w:sz="4" w:space="0" w:color="auto"/>
          <w:bottom w:val="single" w:sz="4" w:space="0" w:color="auto"/>
        </w:pBdr>
        <w:shd w:val="clear" w:color="auto" w:fill="auto"/>
        <w:tabs>
          <w:tab w:pos="2536" w:val="left"/>
          <w:tab w:pos="4339" w:val="left"/>
          <w:tab w:pos="6466" w:val="left"/>
          <w:tab w:pos="8102" w:val="left"/>
        </w:tabs>
        <w:bidi w:val="0"/>
        <w:spacing w:before="0" w:after="100" w:line="240" w:lineRule="auto"/>
        <w:ind w:left="0" w:right="0" w:firstLine="840"/>
        <w:jc w:val="left"/>
      </w:pPr>
      <w:r>
        <w:rPr>
          <w:b/>
          <w:bCs/>
          <w:color w:val="000000"/>
          <w:spacing w:val="0"/>
          <w:w w:val="100"/>
          <w:position w:val="0"/>
          <w:u w:val="single"/>
        </w:rPr>
        <w:t>贷款银行</w:t>
        <w:tab/>
        <w:t>贷款金额</w:t>
        <w:tab/>
        <w:t>贷款期限</w:t>
        <w:tab/>
        <w:t>保证期间</w:t>
        <w:tab/>
        <w:t>是否履行完毕</w:t>
      </w:r>
    </w:p>
    <w:p>
      <w:pPr>
        <w:pStyle w:val="Style95"/>
        <w:keepNext w:val="0"/>
        <w:keepLines w:val="0"/>
        <w:widowControl w:val="0"/>
        <w:shd w:val="clear" w:color="auto" w:fill="auto"/>
        <w:tabs>
          <w:tab w:pos="2536" w:val="left"/>
          <w:tab w:pos="5678" w:val="left"/>
          <w:tab w:pos="8376" w:val="left"/>
        </w:tabs>
        <w:bidi w:val="0"/>
        <w:spacing w:before="0" w:after="100" w:line="240" w:lineRule="auto"/>
        <w:ind w:left="0" w:right="0" w:firstLine="0"/>
        <w:jc w:val="left"/>
      </w:pPr>
      <w:r>
        <w:rPr>
          <w:rFonts w:ascii="SimSun" w:eastAsia="SimSun" w:hAnsi="SimSun" w:cs="SimSun"/>
          <w:b w:val="0"/>
          <w:bCs w:val="0"/>
          <w:color w:val="000000"/>
          <w:spacing w:val="0"/>
          <w:w w:val="100"/>
          <w:position w:val="0"/>
        </w:rPr>
        <w:t>建设银行鞍山铁西支行</w:t>
        <w:tab/>
      </w:r>
      <w:r>
        <w:rPr>
          <w:b w:val="0"/>
          <w:bCs w:val="0"/>
          <w:color w:val="000000"/>
          <w:spacing w:val="0"/>
          <w:w w:val="100"/>
          <w:position w:val="0"/>
        </w:rPr>
        <w:t xml:space="preserve">500.00 </w:t>
      </w:r>
      <w:r>
        <w:rPr>
          <w:rFonts w:ascii="SimSun" w:eastAsia="SimSun" w:hAnsi="SimSun" w:cs="SimSun"/>
          <w:b w:val="0"/>
          <w:bCs w:val="0"/>
          <w:color w:val="000000"/>
          <w:spacing w:val="0"/>
          <w:w w:val="100"/>
          <w:position w:val="0"/>
        </w:rPr>
        <w:t xml:space="preserve">万元 </w:t>
      </w:r>
      <w:r>
        <w:rPr>
          <w:b w:val="0"/>
          <w:bCs w:val="0"/>
          <w:color w:val="000000"/>
          <w:spacing w:val="0"/>
          <w:w w:val="100"/>
          <w:position w:val="0"/>
        </w:rPr>
        <w:t>2005.10.27-2007.10.27</w:t>
        <w:tab/>
        <w:t>2005.10.27-2009.10.27</w:t>
        <w:tab/>
      </w:r>
      <w:r>
        <w:rPr>
          <w:rFonts w:ascii="SimSun" w:eastAsia="SimSun" w:hAnsi="SimSun" w:cs="SimSun"/>
          <w:b w:val="0"/>
          <w:bCs w:val="0"/>
          <w:color w:val="000000"/>
          <w:spacing w:val="0"/>
          <w:w w:val="100"/>
          <w:position w:val="0"/>
        </w:rPr>
        <w:t>否</w:t>
      </w:r>
    </w:p>
    <w:p>
      <w:pPr>
        <w:pStyle w:val="Style95"/>
        <w:keepNext w:val="0"/>
        <w:keepLines w:val="0"/>
        <w:widowControl w:val="0"/>
        <w:shd w:val="clear" w:color="auto" w:fill="auto"/>
        <w:tabs>
          <w:tab w:pos="2536" w:val="left"/>
          <w:tab w:pos="5678" w:val="left"/>
          <w:tab w:pos="8376" w:val="left"/>
        </w:tabs>
        <w:bidi w:val="0"/>
        <w:spacing w:before="0" w:after="300" w:line="240" w:lineRule="auto"/>
        <w:ind w:left="0" w:right="0" w:firstLine="0"/>
        <w:jc w:val="left"/>
      </w:pPr>
      <w:r>
        <w:rPr>
          <w:rFonts w:ascii="SimSun" w:eastAsia="SimSun" w:hAnsi="SimSun" w:cs="SimSun"/>
          <w:b w:val="0"/>
          <w:bCs w:val="0"/>
          <w:color w:val="000000"/>
          <w:spacing w:val="0"/>
          <w:w w:val="100"/>
          <w:position w:val="0"/>
        </w:rPr>
        <w:t>建设银行鞍山铁西支行</w:t>
        <w:tab/>
      </w:r>
      <w:r>
        <w:rPr>
          <w:b w:val="0"/>
          <w:bCs w:val="0"/>
          <w:color w:val="000000"/>
          <w:spacing w:val="0"/>
          <w:w w:val="100"/>
          <w:position w:val="0"/>
        </w:rPr>
        <w:t xml:space="preserve">500.00 </w:t>
      </w:r>
      <w:r>
        <w:rPr>
          <w:rFonts w:ascii="SimSun" w:eastAsia="SimSun" w:hAnsi="SimSun" w:cs="SimSun"/>
          <w:b w:val="0"/>
          <w:bCs w:val="0"/>
          <w:color w:val="000000"/>
          <w:spacing w:val="0"/>
          <w:w w:val="100"/>
          <w:position w:val="0"/>
        </w:rPr>
        <w:t xml:space="preserve">万元 </w:t>
      </w:r>
      <w:r>
        <w:rPr>
          <w:b w:val="0"/>
          <w:bCs w:val="0"/>
          <w:color w:val="000000"/>
          <w:spacing w:val="0"/>
          <w:w w:val="100"/>
          <w:position w:val="0"/>
        </w:rPr>
        <w:t>2005.10.27-2008.10.27</w:t>
        <w:tab/>
        <w:t>2005.10.27-2010.10.27</w:t>
        <w:tab/>
      </w:r>
      <w:r>
        <w:rPr>
          <w:rFonts w:ascii="SimSun" w:eastAsia="SimSun" w:hAnsi="SimSun" w:cs="SimSun"/>
          <w:b w:val="0"/>
          <w:bCs w:val="0"/>
          <w:color w:val="000000"/>
          <w:spacing w:val="0"/>
          <w:w w:val="100"/>
          <w:position w:val="0"/>
        </w:rPr>
        <w:t>否</w:t>
      </w:r>
      <w:r>
        <w:br w:type="page"/>
      </w:r>
    </w:p>
    <w:p>
      <w:pPr>
        <w:widowControl w:val="0"/>
        <w:spacing w:line="1" w:lineRule="exact"/>
      </w:pPr>
      <w:r>
        <w:drawing>
          <wp:anchor distT="0" distB="368300" distL="0" distR="0" simplePos="0" relativeHeight="125829404" behindDoc="0" locked="0" layoutInCell="1" allowOverlap="1">
            <wp:simplePos x="0" y="0"/>
            <wp:positionH relativeFrom="page">
              <wp:posOffset>880110</wp:posOffset>
            </wp:positionH>
            <wp:positionV relativeFrom="paragraph">
              <wp:posOffset>0</wp:posOffset>
            </wp:positionV>
            <wp:extent cx="908050" cy="304800"/>
            <wp:wrapTopAndBottom/>
            <wp:docPr id="237" name="Shape 237"/>
            <a:graphic xmlns:a="http://schemas.openxmlformats.org/drawingml/2006/main">
              <a:graphicData uri="http://schemas.openxmlformats.org/drawingml/2006/picture">
                <pic:pic xmlns:pic="http://schemas.openxmlformats.org/drawingml/2006/picture">
                  <pic:nvPicPr>
                    <pic:cNvPr id="238" name="Picture box 238"/>
                    <pic:cNvPicPr/>
                  </pic:nvPicPr>
                  <pic:blipFill>
                    <a:blip r:embed="rId203"/>
                    <a:stretch/>
                  </pic:blipFill>
                  <pic:spPr>
                    <a:xfrm>
                      <a:ext cx="908050" cy="304800"/>
                    </a:xfrm>
                    <a:prstGeom prst="rect"/>
                  </pic:spPr>
                </pic:pic>
              </a:graphicData>
            </a:graphic>
          </wp:anchor>
        </w:drawing>
      </w:r>
    </w:p>
    <w:p>
      <w:pPr>
        <w:pStyle w:val="Style95"/>
        <w:keepNext w:val="0"/>
        <w:keepLines w:val="0"/>
        <w:widowControl w:val="0"/>
        <w:shd w:val="clear" w:color="auto" w:fill="auto"/>
        <w:tabs>
          <w:tab w:pos="3228" w:val="left"/>
        </w:tabs>
        <w:bidi w:val="0"/>
        <w:spacing w:before="0" w:after="80" w:line="240" w:lineRule="auto"/>
        <w:ind w:left="0" w:right="0" w:firstLine="0"/>
        <w:jc w:val="center"/>
      </w:pPr>
      <w:r>
        <mc:AlternateContent>
          <mc:Choice Requires="wps">
            <w:drawing>
              <wp:anchor distT="0" distB="0" distL="114300" distR="114300" simplePos="0" relativeHeight="125829405" behindDoc="0" locked="0" layoutInCell="1" allowOverlap="1">
                <wp:simplePos x="0" y="0"/>
                <wp:positionH relativeFrom="page">
                  <wp:posOffset>897890</wp:posOffset>
                </wp:positionH>
                <wp:positionV relativeFrom="paragraph">
                  <wp:posOffset>12700</wp:posOffset>
                </wp:positionV>
                <wp:extent cx="1167130" cy="347345"/>
                <wp:wrapSquare wrapText="right"/>
                <wp:docPr id="239" name="Shape 239"/>
                <a:graphic xmlns:a="http://schemas.openxmlformats.org/drawingml/2006/main">
                  <a:graphicData uri="http://schemas.microsoft.com/office/word/2010/wordprocessingShape">
                    <wps:wsp>
                      <wps:cNvSpPr txBox="1"/>
                      <wps:spPr>
                        <a:xfrm>
                          <a:ext cx="1167130" cy="347345"/>
                        </a:xfrm>
                        <a:prstGeom prst="rect"/>
                        <a:noFill/>
                      </wps:spPr>
                      <wps:txbx>
                        <w:txbxContent>
                          <w:p>
                            <w:pPr>
                              <w:pStyle w:val="Style8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建设银行鞍山铁西支行</w:t>
                            </w:r>
                          </w:p>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建设银行鞍山铁西支行</w:t>
                            </w:r>
                          </w:p>
                        </w:txbxContent>
                      </wps:txbx>
                      <wps:bodyPr lIns="0" tIns="0" rIns="0" bIns="0">
                        <a:noAutoFit/>
                      </wps:bodyPr>
                    </wps:wsp>
                  </a:graphicData>
                </a:graphic>
              </wp:anchor>
            </w:drawing>
          </mc:Choice>
          <mc:Fallback>
            <w:pict>
              <v:shape id="_x0000_s1265" type="#_x0000_t202" style="position:absolute;margin-left:70.700000000000003pt;margin-top:1.pt;width:91.900000000000006pt;height:27.350000000000001pt;z-index:-125829348;mso-wrap-distance-left:9.pt;mso-wrap-distance-right:9.pt;mso-position-horizontal-relative:page" filled="f" stroked="f">
                <v:textbox inset="0,0,0,0">
                  <w:txbxContent>
                    <w:p>
                      <w:pPr>
                        <w:pStyle w:val="Style8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建设银行鞍山铁西支行</w:t>
                      </w:r>
                    </w:p>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建设银行鞍山铁西支行</w:t>
                      </w:r>
                    </w:p>
                  </w:txbxContent>
                </v:textbox>
                <w10:wrap type="square" side="right" anchorx="page"/>
              </v:shape>
            </w:pict>
          </mc:Fallback>
        </mc:AlternateContent>
      </w:r>
      <w:r>
        <w:rPr>
          <w:b w:val="0"/>
          <w:bCs w:val="0"/>
          <w:color w:val="000000"/>
          <w:spacing w:val="0"/>
          <w:w w:val="100"/>
          <w:position w:val="0"/>
        </w:rPr>
        <w:t xml:space="preserve">500.00 </w:t>
      </w:r>
      <w:r>
        <w:rPr>
          <w:rFonts w:ascii="SimSun" w:eastAsia="SimSun" w:hAnsi="SimSun" w:cs="SimSun"/>
          <w:b w:val="0"/>
          <w:bCs w:val="0"/>
          <w:color w:val="000000"/>
          <w:spacing w:val="0"/>
          <w:w w:val="100"/>
          <w:position w:val="0"/>
        </w:rPr>
        <w:t xml:space="preserve">万元 </w:t>
      </w:r>
      <w:r>
        <w:rPr>
          <w:b w:val="0"/>
          <w:bCs w:val="0"/>
          <w:color w:val="000000"/>
          <w:spacing w:val="0"/>
          <w:w w:val="100"/>
          <w:position w:val="0"/>
        </w:rPr>
        <w:t>2005.10.27-2009.10.27</w:t>
        <w:tab/>
        <w:t>2005.10.27-2011.10.27</w:t>
      </w:r>
    </w:p>
    <w:p>
      <w:pPr>
        <w:pStyle w:val="Style95"/>
        <w:keepNext w:val="0"/>
        <w:keepLines w:val="0"/>
        <w:widowControl w:val="0"/>
        <w:shd w:val="clear" w:color="auto" w:fill="auto"/>
        <w:tabs>
          <w:tab w:pos="3228" w:val="left"/>
        </w:tabs>
        <w:bidi w:val="0"/>
        <w:spacing w:before="0" w:after="320" w:line="240" w:lineRule="auto"/>
        <w:ind w:left="0" w:right="0" w:firstLine="0"/>
        <w:jc w:val="center"/>
      </w:pPr>
      <w:r>
        <w:rPr>
          <w:b w:val="0"/>
          <w:bCs w:val="0"/>
          <w:color w:val="000000"/>
          <w:spacing w:val="0"/>
          <w:w w:val="100"/>
          <w:position w:val="0"/>
        </w:rPr>
        <w:t xml:space="preserve">1,000.00 </w:t>
      </w:r>
      <w:r>
        <w:rPr>
          <w:rFonts w:ascii="SimSun" w:eastAsia="SimSun" w:hAnsi="SimSun" w:cs="SimSun"/>
          <w:b w:val="0"/>
          <w:bCs w:val="0"/>
          <w:color w:val="000000"/>
          <w:spacing w:val="0"/>
          <w:w w:val="100"/>
          <w:position w:val="0"/>
        </w:rPr>
        <w:t xml:space="preserve">万元 </w:t>
      </w:r>
      <w:r>
        <w:rPr>
          <w:b w:val="0"/>
          <w:bCs w:val="0"/>
          <w:color w:val="000000"/>
          <w:spacing w:val="0"/>
          <w:w w:val="100"/>
          <w:position w:val="0"/>
        </w:rPr>
        <w:t>2006.01.05-2012.01.05</w:t>
        <w:tab/>
        <w:t>2006.01.05-2014.01.05</w:t>
      </w:r>
    </w:p>
    <w:p>
      <w:pPr>
        <w:pStyle w:val="Style32"/>
        <w:keepNext/>
        <w:keepLines/>
        <w:widowControl w:val="0"/>
        <w:numPr>
          <w:ilvl w:val="0"/>
          <w:numId w:val="137"/>
        </w:numPr>
        <w:shd w:val="clear" w:color="auto" w:fill="auto"/>
        <w:bidi w:val="0"/>
        <w:spacing w:before="0" w:after="320" w:line="326" w:lineRule="exact"/>
        <w:ind w:left="1000" w:right="0" w:hanging="360"/>
        <w:jc w:val="left"/>
      </w:pPr>
      <w:bookmarkStart w:id="984" w:name="bookmark984"/>
      <w:bookmarkStart w:id="985" w:name="bookmark985"/>
      <w:bookmarkStart w:id="986" w:name="bookmark986"/>
      <w:bookmarkStart w:id="987" w:name="bookmark987"/>
      <w:bookmarkEnd w:id="986"/>
      <w:r>
        <w:rPr>
          <w:color w:val="000000"/>
          <w:spacing w:val="0"/>
          <w:w w:val="100"/>
          <w:position w:val="0"/>
          <w:sz w:val="24"/>
          <w:szCs w:val="24"/>
        </w:rPr>
        <w:t>公司以保证方式为持股86%的子公司一北京清华同方微电子有限公司的下列商业 票据提供连带责任担保：</w:t>
      </w:r>
      <w:bookmarkEnd w:id="984"/>
      <w:bookmarkEnd w:id="985"/>
      <w:bookmarkEnd w:id="987"/>
    </w:p>
    <w:tbl>
      <w:tblPr>
        <w:tblOverlap w:val="never"/>
        <w:jc w:val="center"/>
        <w:tblLayout w:type="fixed"/>
      </w:tblPr>
      <w:tblGrid>
        <w:gridCol w:w="2726"/>
        <w:gridCol w:w="1781"/>
        <w:gridCol w:w="2006"/>
        <w:gridCol w:w="1987"/>
        <w:gridCol w:w="1258"/>
      </w:tblGrid>
      <w:tr>
        <w:trPr>
          <w:trHeight w:val="662" w:hRule="exact"/>
        </w:trPr>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900"/>
              <w:jc w:val="left"/>
              <w:rPr>
                <w:sz w:val="18"/>
                <w:szCs w:val="18"/>
              </w:rPr>
            </w:pPr>
            <w:r>
              <w:rPr>
                <w:b/>
                <w:bCs/>
                <w:color w:val="000000"/>
                <w:spacing w:val="0"/>
                <w:w w:val="100"/>
                <w:position w:val="0"/>
                <w:sz w:val="18"/>
                <w:szCs w:val="18"/>
              </w:rPr>
              <w:t>贷款银行</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100" w:line="240" w:lineRule="auto"/>
              <w:ind w:left="0" w:right="0" w:firstLine="400"/>
              <w:jc w:val="left"/>
              <w:rPr>
                <w:sz w:val="18"/>
                <w:szCs w:val="18"/>
              </w:rPr>
            </w:pPr>
            <w:r>
              <w:rPr>
                <w:b/>
                <w:bCs/>
                <w:color w:val="000000"/>
                <w:spacing w:val="0"/>
                <w:w w:val="100"/>
                <w:position w:val="0"/>
                <w:sz w:val="18"/>
                <w:szCs w:val="18"/>
              </w:rPr>
              <w:t>银行承兑</w:t>
            </w:r>
          </w:p>
          <w:p>
            <w:pPr>
              <w:pStyle w:val="Style38"/>
              <w:keepNext w:val="0"/>
              <w:keepLines w:val="0"/>
              <w:widowControl w:val="0"/>
              <w:shd w:val="clear" w:color="auto" w:fill="auto"/>
              <w:bidi w:val="0"/>
              <w:spacing w:before="0" w:after="0" w:line="240" w:lineRule="auto"/>
              <w:ind w:left="0" w:right="0" w:firstLine="400"/>
              <w:jc w:val="left"/>
              <w:rPr>
                <w:sz w:val="18"/>
                <w:szCs w:val="18"/>
              </w:rPr>
            </w:pPr>
            <w:r>
              <w:rPr>
                <w:b/>
                <w:bCs/>
                <w:color w:val="000000"/>
                <w:spacing w:val="0"/>
                <w:w w:val="100"/>
                <w:position w:val="0"/>
                <w:sz w:val="18"/>
                <w:szCs w:val="18"/>
              </w:rPr>
              <w:t>汇票金额</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承兑票据期限</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保证期间</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93" w:lineRule="exact"/>
              <w:ind w:left="0" w:right="0" w:firstLine="0"/>
              <w:jc w:val="center"/>
              <w:rPr>
                <w:sz w:val="18"/>
                <w:szCs w:val="18"/>
              </w:rPr>
            </w:pPr>
            <w:r>
              <w:rPr>
                <w:b/>
                <w:bCs/>
                <w:color w:val="000000"/>
                <w:spacing w:val="0"/>
                <w:w w:val="100"/>
                <w:position w:val="0"/>
                <w:sz w:val="18"/>
                <w:szCs w:val="18"/>
              </w:rPr>
              <w:t>是否履行完 毕</w:t>
            </w:r>
          </w:p>
        </w:tc>
      </w:tr>
      <w:tr>
        <w:trPr>
          <w:trHeight w:val="326"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中国银行北京分行</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 xml:space="preserve">1,169.00 </w:t>
            </w:r>
            <w:r>
              <w:rPr>
                <w:color w:val="000000"/>
                <w:spacing w:val="0"/>
                <w:w w:val="100"/>
                <w:position w:val="0"/>
                <w:sz w:val="18"/>
                <w:szCs w:val="18"/>
              </w:rPr>
              <w:t>万元</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2005.11.04-2006.02.04</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2005.11.04-2008.02.04</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中信银行海淀支行</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 xml:space="preserve">1,473.00 </w:t>
            </w:r>
            <w:r>
              <w:rPr>
                <w:color w:val="000000"/>
                <w:spacing w:val="0"/>
                <w:w w:val="100"/>
                <w:position w:val="0"/>
                <w:sz w:val="18"/>
                <w:szCs w:val="18"/>
              </w:rPr>
              <w:t>万元</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2005.10.20-2006.04.20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2005.10.20-2008.04.20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中信银行海淀支行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981.00</w:t>
            </w:r>
            <w:r>
              <w:rPr>
                <w:color w:val="000000"/>
                <w:spacing w:val="0"/>
                <w:w w:val="100"/>
                <w:position w:val="0"/>
                <w:sz w:val="18"/>
                <w:szCs w:val="18"/>
              </w:rPr>
              <w:t>万元</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2005.11.04-2006.05.04</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2005.11.04-2008.05.04</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交通银行北京亚运村支行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805.00</w:t>
            </w:r>
            <w:r>
              <w:rPr>
                <w:color w:val="000000"/>
                <w:spacing w:val="0"/>
                <w:w w:val="100"/>
                <w:position w:val="0"/>
                <w:sz w:val="18"/>
                <w:szCs w:val="18"/>
              </w:rPr>
              <w:t>万元</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2005.09.28-2006.03.28</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2005.09.28-2008.03.28</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交通银行北京亚运村支行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 xml:space="preserve">4,066.00 </w:t>
            </w:r>
            <w:r>
              <w:rPr>
                <w:color w:val="000000"/>
                <w:spacing w:val="0"/>
                <w:w w:val="100"/>
                <w:position w:val="0"/>
                <w:sz w:val="18"/>
                <w:szCs w:val="18"/>
              </w:rPr>
              <w:t>万元</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2005.11.04-2006.05.04</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2005.11.04-2008.05.04</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交通银行北京亚运村支行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905.00</w:t>
            </w:r>
            <w:r>
              <w:rPr>
                <w:color w:val="000000"/>
                <w:spacing w:val="0"/>
                <w:w w:val="100"/>
                <w:position w:val="0"/>
                <w:sz w:val="18"/>
                <w:szCs w:val="18"/>
              </w:rPr>
              <w:t>万元</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2005.12.26-2006.06.26</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2005.12.26-2008.06.26</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中国银行中关村科技园支行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277.96</w:t>
            </w:r>
            <w:r>
              <w:rPr>
                <w:color w:val="000000"/>
                <w:spacing w:val="0"/>
                <w:w w:val="100"/>
                <w:position w:val="0"/>
                <w:sz w:val="18"/>
                <w:szCs w:val="18"/>
              </w:rPr>
              <w:t>万元</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2006.04.14-2006.10.14</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2006.04.14-2008.10.14</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中国银行中关村科技园支行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 xml:space="preserve">1,467.91 </w:t>
            </w:r>
            <w:r>
              <w:rPr>
                <w:color w:val="000000"/>
                <w:spacing w:val="0"/>
                <w:w w:val="100"/>
                <w:position w:val="0"/>
                <w:sz w:val="18"/>
                <w:szCs w:val="18"/>
              </w:rPr>
              <w:t>万元</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2006.08.25-2007.02.25</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2006.08.25-2009.02.25</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中国银行中关村科技园支行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 xml:space="preserve">1,532.09 </w:t>
            </w:r>
            <w:r>
              <w:rPr>
                <w:color w:val="000000"/>
                <w:spacing w:val="0"/>
                <w:w w:val="100"/>
                <w:position w:val="0"/>
                <w:sz w:val="18"/>
                <w:szCs w:val="18"/>
              </w:rPr>
              <w:t>万元</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2006.11.03-2007.05.03</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2006.11.03-2009.05.03</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中信银行海淀支行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349.58</w:t>
            </w:r>
            <w:r>
              <w:rPr>
                <w:color w:val="000000"/>
                <w:spacing w:val="0"/>
                <w:w w:val="100"/>
                <w:position w:val="0"/>
                <w:sz w:val="18"/>
                <w:szCs w:val="18"/>
              </w:rPr>
              <w:t>万元</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2006.01.25-2006.07.25</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2006.01.25-2008.07.25</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r>
        <w:trPr>
          <w:trHeight w:val="307"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中信银行海淀支行</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 xml:space="preserve">1,269.83 </w:t>
            </w:r>
            <w:r>
              <w:rPr>
                <w:color w:val="000000"/>
                <w:spacing w:val="0"/>
                <w:w w:val="100"/>
                <w:position w:val="0"/>
                <w:sz w:val="18"/>
                <w:szCs w:val="18"/>
              </w:rPr>
              <w:t>万元</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2006.04.25-2006.10.25</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2006.04.25-2008.10.25</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r>
        <w:trPr>
          <w:trHeight w:val="317"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中信银行海淀支行</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920.59</w:t>
            </w:r>
            <w:r>
              <w:rPr>
                <w:color w:val="000000"/>
                <w:spacing w:val="0"/>
                <w:w w:val="100"/>
                <w:position w:val="0"/>
                <w:sz w:val="18"/>
                <w:szCs w:val="18"/>
              </w:rPr>
              <w:t>万元</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2006.05.25-2006.11.25</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2006.05.25-2008.11.25</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中信银行海淀支行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809.58</w:t>
            </w:r>
            <w:r>
              <w:rPr>
                <w:color w:val="000000"/>
                <w:spacing w:val="0"/>
                <w:w w:val="100"/>
                <w:position w:val="0"/>
                <w:sz w:val="18"/>
                <w:szCs w:val="18"/>
              </w:rPr>
              <w:t>万元</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2006.08.24-2007.02.24</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2006.08.24-2009.02.24</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兴业银行亚运村支行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 xml:space="preserve">2,490.63 </w:t>
            </w:r>
            <w:r>
              <w:rPr>
                <w:color w:val="000000"/>
                <w:spacing w:val="0"/>
                <w:w w:val="100"/>
                <w:position w:val="0"/>
                <w:sz w:val="18"/>
                <w:szCs w:val="18"/>
              </w:rPr>
              <w:t>万元</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2006.03.13-2006.09.13</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2006.03.13-2008.09.13</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兴业银行亚运村支行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 xml:space="preserve">2,500.00 </w:t>
            </w:r>
            <w:r>
              <w:rPr>
                <w:color w:val="000000"/>
                <w:spacing w:val="0"/>
                <w:w w:val="100"/>
                <w:position w:val="0"/>
                <w:sz w:val="18"/>
                <w:szCs w:val="18"/>
              </w:rPr>
              <w:t>万元</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2006.04.14-2006.10.14</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2006.04.14-2008.10.14</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兴业银行亚运村支行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 xml:space="preserve">2,597.93 </w:t>
            </w:r>
            <w:r>
              <w:rPr>
                <w:color w:val="000000"/>
                <w:spacing w:val="0"/>
                <w:w w:val="100"/>
                <w:position w:val="0"/>
                <w:sz w:val="18"/>
                <w:szCs w:val="18"/>
              </w:rPr>
              <w:t>万元</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2006.11.23-2007.05.23</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2006.11.23-2009.05.23</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交通银行亚运村支行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 xml:space="preserve">1,000.00 </w:t>
            </w:r>
            <w:r>
              <w:rPr>
                <w:color w:val="000000"/>
                <w:spacing w:val="0"/>
                <w:w w:val="100"/>
                <w:position w:val="0"/>
                <w:sz w:val="18"/>
                <w:szCs w:val="18"/>
              </w:rPr>
              <w:t>万元</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2006.04.14-2006.10.14</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2006.04.14-2008.10.14</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交通银行亚运村支行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 xml:space="preserve">1,079.67 </w:t>
            </w:r>
            <w:r>
              <w:rPr>
                <w:color w:val="000000"/>
                <w:spacing w:val="0"/>
                <w:w w:val="100"/>
                <w:position w:val="0"/>
                <w:sz w:val="18"/>
                <w:szCs w:val="18"/>
              </w:rPr>
              <w:t>万元</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2006.06.26-2006.12.26</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2006.06.26-2008.12.26</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交通银行亚运村支行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 xml:space="preserve">3,381.71 </w:t>
            </w:r>
            <w:r>
              <w:rPr>
                <w:color w:val="000000"/>
                <w:spacing w:val="0"/>
                <w:w w:val="100"/>
                <w:position w:val="0"/>
                <w:sz w:val="18"/>
                <w:szCs w:val="18"/>
              </w:rPr>
              <w:t>万元</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2006.07.25-2007.01.25</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2006.07.25-2009.01.25</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交通银行亚运村支行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538.62</w:t>
            </w:r>
            <w:r>
              <w:rPr>
                <w:color w:val="000000"/>
                <w:spacing w:val="0"/>
                <w:w w:val="100"/>
                <w:position w:val="0"/>
                <w:sz w:val="18"/>
                <w:szCs w:val="18"/>
              </w:rPr>
              <w:t>万元</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2006.08.25-2007.02.25</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2006.08.25-2009.02.25</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交通银行亚运村支行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 xml:space="preserve">1,000.00 </w:t>
            </w:r>
            <w:r>
              <w:rPr>
                <w:color w:val="000000"/>
                <w:spacing w:val="0"/>
                <w:w w:val="100"/>
                <w:position w:val="0"/>
                <w:sz w:val="18"/>
                <w:szCs w:val="18"/>
              </w:rPr>
              <w:t>万元</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2006.11.01-2007.05.01</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2006.11.01-2009.05.01</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交通银行亚运村支行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800.00</w:t>
            </w:r>
            <w:r>
              <w:rPr>
                <w:color w:val="000000"/>
                <w:spacing w:val="0"/>
                <w:w w:val="100"/>
                <w:position w:val="0"/>
                <w:sz w:val="18"/>
                <w:szCs w:val="18"/>
              </w:rPr>
              <w:t>万元</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2006.12.27-2007.06.27</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2006.12.27-2009.06.27</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交通银行亚运村支行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260.97</w:t>
            </w:r>
            <w:r>
              <w:rPr>
                <w:color w:val="000000"/>
                <w:spacing w:val="0"/>
                <w:w w:val="100"/>
                <w:position w:val="0"/>
                <w:sz w:val="18"/>
                <w:szCs w:val="18"/>
              </w:rPr>
              <w:t>万元</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2006.12.27-2007.06.27</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2006.12.27-2009.06.27</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交通银行亚运村支行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 xml:space="preserve">2,000.00 </w:t>
            </w:r>
            <w:r>
              <w:rPr>
                <w:color w:val="000000"/>
                <w:spacing w:val="0"/>
                <w:w w:val="100"/>
                <w:position w:val="0"/>
                <w:sz w:val="18"/>
                <w:szCs w:val="18"/>
              </w:rPr>
              <w:t>万元</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2006.12.25-2007.06.25</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2006.12.25-2009.06.25</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北京银行清华园支行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 xml:space="preserve">1,000.00 </w:t>
            </w:r>
            <w:r>
              <w:rPr>
                <w:color w:val="000000"/>
                <w:spacing w:val="0"/>
                <w:w w:val="100"/>
                <w:position w:val="0"/>
                <w:sz w:val="18"/>
                <w:szCs w:val="18"/>
              </w:rPr>
              <w:t>万元</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2006.05.23-2006.11.23</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2006.05.23-2008.11.23</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北京银行清华园支行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 xml:space="preserve">4,190.35 </w:t>
            </w:r>
            <w:r>
              <w:rPr>
                <w:color w:val="000000"/>
                <w:spacing w:val="0"/>
                <w:w w:val="100"/>
                <w:position w:val="0"/>
                <w:sz w:val="18"/>
                <w:szCs w:val="18"/>
              </w:rPr>
              <w:t>万元</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2006.09.25-2007.03.25</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2006.09.25-2009.03.25</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北京银行清华园支行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114.12</w:t>
            </w:r>
            <w:r>
              <w:rPr>
                <w:color w:val="000000"/>
                <w:spacing w:val="0"/>
                <w:w w:val="100"/>
                <w:position w:val="0"/>
                <w:sz w:val="18"/>
                <w:szCs w:val="18"/>
              </w:rPr>
              <w:t>万元</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2006.11.02-2007.05.02</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2006.11.02-2009.05.02</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北京银行清华园支行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 xml:space="preserve">1,269.83 </w:t>
            </w:r>
            <w:r>
              <w:rPr>
                <w:color w:val="000000"/>
                <w:spacing w:val="0"/>
                <w:w w:val="100"/>
                <w:position w:val="0"/>
                <w:sz w:val="18"/>
                <w:szCs w:val="18"/>
              </w:rPr>
              <w:t>万元</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2006.11.13-2007.05.13</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2006.11.13-2009.05.13</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46" w:hRule="exact"/>
        </w:trPr>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北京银行清华园支行</w:t>
            </w:r>
          </w:p>
        </w:tc>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 xml:space="preserve">1,000.00 </w:t>
            </w:r>
            <w:r>
              <w:rPr>
                <w:color w:val="000000"/>
                <w:spacing w:val="0"/>
                <w:w w:val="100"/>
                <w:position w:val="0"/>
                <w:sz w:val="18"/>
                <w:szCs w:val="18"/>
              </w:rPr>
              <w:t>万元</w:t>
            </w:r>
          </w:p>
        </w:tc>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2006.11.28-2007.05.28</w:t>
            </w:r>
          </w:p>
        </w:tc>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2006.11.28-2009.05.28</w:t>
            </w:r>
          </w:p>
        </w:tc>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bl>
    <w:p>
      <w:pPr>
        <w:widowControl w:val="0"/>
        <w:spacing w:after="259" w:line="1" w:lineRule="exact"/>
      </w:pPr>
    </w:p>
    <w:p>
      <w:pPr>
        <w:pStyle w:val="Style32"/>
        <w:keepNext/>
        <w:keepLines/>
        <w:widowControl w:val="0"/>
        <w:numPr>
          <w:ilvl w:val="0"/>
          <w:numId w:val="137"/>
        </w:numPr>
        <w:shd w:val="clear" w:color="auto" w:fill="auto"/>
        <w:bidi w:val="0"/>
        <w:spacing w:before="0" w:after="300" w:line="307" w:lineRule="exact"/>
        <w:ind w:left="1000" w:right="0" w:hanging="360"/>
        <w:jc w:val="left"/>
      </w:pPr>
      <w:bookmarkStart w:id="988" w:name="bookmark988"/>
      <w:bookmarkStart w:id="989" w:name="bookmark989"/>
      <w:bookmarkStart w:id="990" w:name="bookmark990"/>
      <w:bookmarkStart w:id="991" w:name="bookmark991"/>
      <w:bookmarkEnd w:id="990"/>
      <w:r>
        <w:rPr>
          <w:color w:val="000000"/>
          <w:spacing w:val="0"/>
          <w:w w:val="100"/>
          <w:position w:val="0"/>
          <w:sz w:val="24"/>
          <w:szCs w:val="24"/>
        </w:rPr>
        <w:t>公司以保证方式为持股97%的子公司一清华同方光盘股份有限公司的下列商业票 据提供连带责任担保：</w:t>
      </w:r>
      <w:bookmarkEnd w:id="988"/>
      <w:bookmarkEnd w:id="989"/>
      <w:bookmarkEnd w:id="991"/>
    </w:p>
    <w:p>
      <w:pPr>
        <w:widowControl w:val="0"/>
        <w:spacing w:line="1" w:lineRule="exact"/>
      </w:pPr>
      <w:r>
        <mc:AlternateContent>
          <mc:Choice Requires="wps">
            <w:drawing>
              <wp:anchor distT="275590" distB="93980" distL="0" distR="0" simplePos="0" relativeHeight="125829407" behindDoc="0" locked="0" layoutInCell="1" allowOverlap="1">
                <wp:simplePos x="0" y="0"/>
                <wp:positionH relativeFrom="page">
                  <wp:posOffset>1395095</wp:posOffset>
                </wp:positionH>
                <wp:positionV relativeFrom="paragraph">
                  <wp:posOffset>275590</wp:posOffset>
                </wp:positionV>
                <wp:extent cx="494030" cy="158750"/>
                <wp:wrapTopAndBottom/>
                <wp:docPr id="241" name="Shape 241"/>
                <a:graphic xmlns:a="http://schemas.openxmlformats.org/drawingml/2006/main">
                  <a:graphicData uri="http://schemas.microsoft.com/office/word/2010/wordprocessingShape">
                    <wps:wsp>
                      <wps:cNvSpPr txBox="1"/>
                      <wps:spPr>
                        <a:xfrm>
                          <a:ext cx="494030" cy="15875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贷款银行</w:t>
                            </w:r>
                          </w:p>
                        </w:txbxContent>
                      </wps:txbx>
                      <wps:bodyPr wrap="none" lIns="0" tIns="0" rIns="0" bIns="0">
                        <a:noAutoFit/>
                      </wps:bodyPr>
                    </wps:wsp>
                  </a:graphicData>
                </a:graphic>
              </wp:anchor>
            </w:drawing>
          </mc:Choice>
          <mc:Fallback>
            <w:pict>
              <v:shape id="_x0000_s1267" type="#_x0000_t202" style="position:absolute;margin-left:109.85000000000001pt;margin-top:21.699999999999999pt;width:38.899999999999999pt;height:12.5pt;z-index:-125829346;mso-wrap-distance-left:0;mso-wrap-distance-top:21.699999999999999pt;mso-wrap-distance-right:0;mso-wrap-distance-bottom:7.4000000000000004pt;mso-position-horizontal-relative:page" filled="f" stroked="f">
                <v:textbox inset="0,0,0,0">
                  <w:txbxContent>
                    <w:p>
                      <w:pPr>
                        <w:pStyle w:val="Style8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贷款银行</w:t>
                      </w:r>
                    </w:p>
                  </w:txbxContent>
                </v:textbox>
                <w10:wrap type="topAndBottom" anchorx="page"/>
              </v:shape>
            </w:pict>
          </mc:Fallback>
        </mc:AlternateContent>
      </w:r>
      <w:r>
        <mc:AlternateContent>
          <mc:Choice Requires="wps">
            <w:drawing>
              <wp:anchor distT="177800" distB="0" distL="0" distR="0" simplePos="0" relativeHeight="125829409" behindDoc="0" locked="0" layoutInCell="1" allowOverlap="1">
                <wp:simplePos x="0" y="0"/>
                <wp:positionH relativeFrom="page">
                  <wp:posOffset>2617470</wp:posOffset>
                </wp:positionH>
                <wp:positionV relativeFrom="paragraph">
                  <wp:posOffset>177800</wp:posOffset>
                </wp:positionV>
                <wp:extent cx="494030" cy="350520"/>
                <wp:wrapTopAndBottom/>
                <wp:docPr id="243" name="Shape 243"/>
                <a:graphic xmlns:a="http://schemas.openxmlformats.org/drawingml/2006/main">
                  <a:graphicData uri="http://schemas.microsoft.com/office/word/2010/wordprocessingShape">
                    <wps:wsp>
                      <wps:cNvSpPr txBox="1"/>
                      <wps:spPr>
                        <a:xfrm>
                          <a:ext cx="494030" cy="350520"/>
                        </a:xfrm>
                        <a:prstGeom prst="rect"/>
                        <a:noFill/>
                      </wps:spPr>
                      <wps:txbx>
                        <w:txbxContent>
                          <w:p>
                            <w:pPr>
                              <w:pStyle w:val="Style84"/>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银行承兑</w:t>
                            </w:r>
                          </w:p>
                          <w:p>
                            <w:pPr>
                              <w:pStyle w:val="Style84"/>
                              <w:keepNext w:val="0"/>
                              <w:keepLines w:val="0"/>
                              <w:widowControl w:val="0"/>
                              <w:pBdr>
                                <w:bottom w:val="single" w:sz="4" w:space="0" w:color="auto"/>
                              </w:pBdr>
                              <w:shd w:val="clear" w:color="auto" w:fill="auto"/>
                              <w:bidi w:val="0"/>
                              <w:spacing w:before="0" w:after="0" w:line="240" w:lineRule="auto"/>
                              <w:ind w:left="0" w:right="0" w:firstLine="0"/>
                              <w:jc w:val="left"/>
                            </w:pPr>
                            <w:r>
                              <w:rPr>
                                <w:b/>
                                <w:bCs/>
                                <w:color w:val="000000"/>
                                <w:spacing w:val="0"/>
                                <w:w w:val="100"/>
                                <w:position w:val="0"/>
                              </w:rPr>
                              <w:t>汇票金额</w:t>
                            </w:r>
                          </w:p>
                        </w:txbxContent>
                      </wps:txbx>
                      <wps:bodyPr lIns="0" tIns="0" rIns="0" bIns="0">
                        <a:noAutoFit/>
                      </wps:bodyPr>
                    </wps:wsp>
                  </a:graphicData>
                </a:graphic>
              </wp:anchor>
            </w:drawing>
          </mc:Choice>
          <mc:Fallback>
            <w:pict>
              <v:shape id="_x0000_s1269" type="#_x0000_t202" style="position:absolute;margin-left:206.09999999999999pt;margin-top:14.pt;width:38.899999999999999pt;height:27.600000000000001pt;z-index:-125829344;mso-wrap-distance-left:0;mso-wrap-distance-top:14.pt;mso-wrap-distance-right:0;mso-position-horizontal-relative:page" filled="f" stroked="f">
                <v:textbox inset="0,0,0,0">
                  <w:txbxContent>
                    <w:p>
                      <w:pPr>
                        <w:pStyle w:val="Style84"/>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银行承兑</w:t>
                      </w:r>
                    </w:p>
                    <w:p>
                      <w:pPr>
                        <w:pStyle w:val="Style84"/>
                        <w:keepNext w:val="0"/>
                        <w:keepLines w:val="0"/>
                        <w:widowControl w:val="0"/>
                        <w:pBdr>
                          <w:bottom w:val="single" w:sz="4" w:space="0" w:color="auto"/>
                        </w:pBdr>
                        <w:shd w:val="clear" w:color="auto" w:fill="auto"/>
                        <w:bidi w:val="0"/>
                        <w:spacing w:before="0" w:after="0" w:line="240" w:lineRule="auto"/>
                        <w:ind w:left="0" w:right="0" w:firstLine="0"/>
                        <w:jc w:val="left"/>
                      </w:pPr>
                      <w:r>
                        <w:rPr>
                          <w:b/>
                          <w:bCs/>
                          <w:color w:val="000000"/>
                          <w:spacing w:val="0"/>
                          <w:w w:val="100"/>
                          <w:position w:val="0"/>
                        </w:rPr>
                        <w:t>汇票金额</w:t>
                      </w:r>
                    </w:p>
                  </w:txbxContent>
                </v:textbox>
                <w10:wrap type="topAndBottom" anchorx="page"/>
              </v:shape>
            </w:pict>
          </mc:Fallback>
        </mc:AlternateContent>
      </w:r>
      <w:r>
        <mc:AlternateContent>
          <mc:Choice Requires="wps">
            <w:drawing>
              <wp:anchor distT="275590" distB="97155" distL="0" distR="0" simplePos="0" relativeHeight="125829411" behindDoc="0" locked="0" layoutInCell="1" allowOverlap="1">
                <wp:simplePos x="0" y="0"/>
                <wp:positionH relativeFrom="page">
                  <wp:posOffset>3580765</wp:posOffset>
                </wp:positionH>
                <wp:positionV relativeFrom="paragraph">
                  <wp:posOffset>275590</wp:posOffset>
                </wp:positionV>
                <wp:extent cx="719455" cy="155575"/>
                <wp:wrapTopAndBottom/>
                <wp:docPr id="245" name="Shape 245"/>
                <a:graphic xmlns:a="http://schemas.openxmlformats.org/drawingml/2006/main">
                  <a:graphicData uri="http://schemas.microsoft.com/office/word/2010/wordprocessingShape">
                    <wps:wsp>
                      <wps:cNvSpPr txBox="1"/>
                      <wps:spPr>
                        <a:xfrm>
                          <a:ext cx="719455" cy="15557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承兑票据期限</w:t>
                            </w:r>
                          </w:p>
                        </w:txbxContent>
                      </wps:txbx>
                      <wps:bodyPr wrap="none" lIns="0" tIns="0" rIns="0" bIns="0">
                        <a:noAutoFit/>
                      </wps:bodyPr>
                    </wps:wsp>
                  </a:graphicData>
                </a:graphic>
              </wp:anchor>
            </w:drawing>
          </mc:Choice>
          <mc:Fallback>
            <w:pict>
              <v:shape id="_x0000_s1271" type="#_x0000_t202" style="position:absolute;margin-left:281.94999999999999pt;margin-top:21.699999999999999pt;width:56.649999999999999pt;height:12.25pt;z-index:-125829342;mso-wrap-distance-left:0;mso-wrap-distance-top:21.699999999999999pt;mso-wrap-distance-right:0;mso-wrap-distance-bottom:7.6500000000000004pt;mso-position-horizontal-relative:page" filled="f" stroked="f">
                <v:textbox inset="0,0,0,0">
                  <w:txbxContent>
                    <w:p>
                      <w:pPr>
                        <w:pStyle w:val="Style8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承兑票据期限</w:t>
                      </w:r>
                    </w:p>
                  </w:txbxContent>
                </v:textbox>
                <w10:wrap type="topAndBottom" anchorx="page"/>
              </v:shape>
            </w:pict>
          </mc:Fallback>
        </mc:AlternateContent>
      </w:r>
      <w:r>
        <mc:AlternateContent>
          <mc:Choice Requires="wps">
            <w:drawing>
              <wp:anchor distT="275590" distB="100330" distL="0" distR="0" simplePos="0" relativeHeight="125829413" behindDoc="0" locked="0" layoutInCell="1" allowOverlap="1">
                <wp:simplePos x="0" y="0"/>
                <wp:positionH relativeFrom="page">
                  <wp:posOffset>5019040</wp:posOffset>
                </wp:positionH>
                <wp:positionV relativeFrom="paragraph">
                  <wp:posOffset>275590</wp:posOffset>
                </wp:positionV>
                <wp:extent cx="1710055" cy="152400"/>
                <wp:wrapTopAndBottom/>
                <wp:docPr id="247" name="Shape 247"/>
                <a:graphic xmlns:a="http://schemas.openxmlformats.org/drawingml/2006/main">
                  <a:graphicData uri="http://schemas.microsoft.com/office/word/2010/wordprocessingShape">
                    <wps:wsp>
                      <wps:cNvSpPr txBox="1"/>
                      <wps:spPr>
                        <a:xfrm>
                          <a:ext cx="1710055" cy="152400"/>
                        </a:xfrm>
                        <a:prstGeom prst="rect"/>
                        <a:noFill/>
                      </wps:spPr>
                      <wps:txbx>
                        <w:txbxContent>
                          <w:p>
                            <w:pPr>
                              <w:pStyle w:val="Style84"/>
                              <w:keepNext w:val="0"/>
                              <w:keepLines w:val="0"/>
                              <w:widowControl w:val="0"/>
                              <w:shd w:val="clear" w:color="auto" w:fill="auto"/>
                              <w:tabs>
                                <w:tab w:pos="1498" w:val="left"/>
                              </w:tabs>
                              <w:bidi w:val="0"/>
                              <w:spacing w:before="0" w:after="0" w:line="240" w:lineRule="auto"/>
                              <w:ind w:left="0" w:right="0" w:firstLine="0"/>
                              <w:jc w:val="right"/>
                            </w:pPr>
                            <w:r>
                              <w:rPr>
                                <w:b/>
                                <w:bCs/>
                                <w:color w:val="000000"/>
                                <w:spacing w:val="0"/>
                                <w:w w:val="100"/>
                                <w:position w:val="0"/>
                              </w:rPr>
                              <w:t>保证期间</w:t>
                              <w:tab/>
                              <w:t>是否履行完毕</w:t>
                            </w:r>
                          </w:p>
                        </w:txbxContent>
                      </wps:txbx>
                      <wps:bodyPr wrap="none" lIns="0" tIns="0" rIns="0" bIns="0">
                        <a:noAutoFit/>
                      </wps:bodyPr>
                    </wps:wsp>
                  </a:graphicData>
                </a:graphic>
              </wp:anchor>
            </w:drawing>
          </mc:Choice>
          <mc:Fallback>
            <w:pict>
              <v:shape id="_x0000_s1273" type="#_x0000_t202" style="position:absolute;margin-left:395.19999999999999pt;margin-top:21.699999999999999pt;width:134.65000000000001pt;height:12.pt;z-index:-125829340;mso-wrap-distance-left:0;mso-wrap-distance-top:21.699999999999999pt;mso-wrap-distance-right:0;mso-wrap-distance-bottom:7.9000000000000004pt;mso-position-horizontal-relative:page" filled="f" stroked="f">
                <v:textbox inset="0,0,0,0">
                  <w:txbxContent>
                    <w:p>
                      <w:pPr>
                        <w:pStyle w:val="Style84"/>
                        <w:keepNext w:val="0"/>
                        <w:keepLines w:val="0"/>
                        <w:widowControl w:val="0"/>
                        <w:shd w:val="clear" w:color="auto" w:fill="auto"/>
                        <w:tabs>
                          <w:tab w:pos="1498" w:val="left"/>
                        </w:tabs>
                        <w:bidi w:val="0"/>
                        <w:spacing w:before="0" w:after="0" w:line="240" w:lineRule="auto"/>
                        <w:ind w:left="0" w:right="0" w:firstLine="0"/>
                        <w:jc w:val="right"/>
                      </w:pPr>
                      <w:r>
                        <w:rPr>
                          <w:b/>
                          <w:bCs/>
                          <w:color w:val="000000"/>
                          <w:spacing w:val="0"/>
                          <w:w w:val="100"/>
                          <w:position w:val="0"/>
                        </w:rPr>
                        <w:t>保证期间</w:t>
                        <w:tab/>
                        <w:t>是否履行完毕</w:t>
                      </w:r>
                    </w:p>
                  </w:txbxContent>
                </v:textbox>
                <w10:wrap type="topAndBottom" anchorx="page"/>
              </v:shape>
            </w:pict>
          </mc:Fallback>
        </mc:AlternateContent>
      </w:r>
      <w:r>
        <w:br w:type="page"/>
      </w:r>
    </w:p>
    <w:p>
      <w:pPr>
        <w:widowControl w:val="0"/>
        <w:jc w:val="left"/>
        <w:rPr>
          <w:sz w:val="2"/>
          <w:szCs w:val="2"/>
        </w:rPr>
      </w:pPr>
      <w:r>
        <w:drawing>
          <wp:inline>
            <wp:extent cx="908050" cy="304800"/>
            <wp:docPr id="249" name="Picutre 249"/>
            <a:graphic xmlns:a="http://schemas.openxmlformats.org/drawingml/2006/main">
              <a:graphicData uri="http://schemas.openxmlformats.org/drawingml/2006/picture">
                <pic:pic xmlns:pic="http://schemas.openxmlformats.org/drawingml/2006/picture">
                  <pic:nvPicPr>
                    <pic:cNvPr id="249" name="Picture 249"/>
                    <pic:cNvPicPr/>
                  </pic:nvPicPr>
                  <pic:blipFill>
                    <a:blip r:embed="rId205"/>
                    <a:stretch/>
                  </pic:blipFill>
                  <pic:spPr>
                    <a:xfrm>
                      <a:ext cx="908050" cy="304800"/>
                    </a:xfrm>
                    <a:prstGeom prst="rect"/>
                  </pic:spPr>
                </pic:pic>
              </a:graphicData>
            </a:graphic>
          </wp:inline>
        </w:drawing>
      </w:r>
    </w:p>
    <w:p>
      <w:pPr>
        <w:widowControl w:val="0"/>
        <w:spacing w:after="639" w:line="1" w:lineRule="exact"/>
      </w:pPr>
    </w:p>
    <w:p>
      <w:pPr>
        <w:widowControl w:val="0"/>
        <w:spacing w:line="1" w:lineRule="exact"/>
      </w:pPr>
    </w:p>
    <w:tbl>
      <w:tblPr>
        <w:tblOverlap w:val="never"/>
        <w:jc w:val="center"/>
        <w:tblLayout w:type="fixed"/>
      </w:tblPr>
      <w:tblGrid>
        <w:gridCol w:w="2410"/>
        <w:gridCol w:w="1474"/>
        <w:gridCol w:w="1997"/>
        <w:gridCol w:w="2122"/>
        <w:gridCol w:w="1488"/>
      </w:tblGrid>
      <w:tr>
        <w:trPr>
          <w:trHeight w:val="662" w:hRule="exact"/>
        </w:trPr>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960"/>
              <w:jc w:val="left"/>
              <w:rPr>
                <w:sz w:val="18"/>
                <w:szCs w:val="18"/>
              </w:rPr>
            </w:pPr>
            <w:r>
              <w:rPr>
                <w:b/>
                <w:bCs/>
                <w:color w:val="000000"/>
                <w:spacing w:val="0"/>
                <w:w w:val="100"/>
                <w:position w:val="0"/>
                <w:sz w:val="18"/>
                <w:szCs w:val="18"/>
              </w:rPr>
              <w:t>贷款银行</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100" w:line="240" w:lineRule="auto"/>
              <w:ind w:left="0" w:right="0" w:firstLine="460"/>
              <w:jc w:val="both"/>
              <w:rPr>
                <w:sz w:val="18"/>
                <w:szCs w:val="18"/>
              </w:rPr>
            </w:pPr>
            <w:r>
              <w:rPr>
                <w:b/>
                <w:bCs/>
                <w:color w:val="000000"/>
                <w:spacing w:val="0"/>
                <w:w w:val="100"/>
                <w:position w:val="0"/>
                <w:sz w:val="18"/>
                <w:szCs w:val="18"/>
              </w:rPr>
              <w:t>银行承兑</w:t>
            </w:r>
          </w:p>
          <w:p>
            <w:pPr>
              <w:pStyle w:val="Style38"/>
              <w:keepNext w:val="0"/>
              <w:keepLines w:val="0"/>
              <w:widowControl w:val="0"/>
              <w:shd w:val="clear" w:color="auto" w:fill="auto"/>
              <w:bidi w:val="0"/>
              <w:spacing w:before="0" w:after="0" w:line="240" w:lineRule="auto"/>
              <w:ind w:left="0" w:right="0" w:firstLine="460"/>
              <w:jc w:val="both"/>
              <w:rPr>
                <w:sz w:val="18"/>
                <w:szCs w:val="18"/>
              </w:rPr>
            </w:pPr>
            <w:r>
              <w:rPr>
                <w:b/>
                <w:bCs/>
                <w:color w:val="000000"/>
                <w:spacing w:val="0"/>
                <w:w w:val="100"/>
                <w:position w:val="0"/>
                <w:sz w:val="18"/>
                <w:szCs w:val="18"/>
              </w:rPr>
              <w:t>汇票金额</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承兑票据期限</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保证期间</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是否履行完毕</w:t>
            </w:r>
          </w:p>
        </w:tc>
      </w:tr>
      <w:tr>
        <w:trPr>
          <w:trHeight w:val="326"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深圳发展银行北京分行</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148.00</w:t>
            </w:r>
            <w:r>
              <w:rPr>
                <w:color w:val="000000"/>
                <w:spacing w:val="0"/>
                <w:w w:val="100"/>
                <w:position w:val="0"/>
                <w:sz w:val="18"/>
                <w:szCs w:val="18"/>
              </w:rPr>
              <w:t>万元</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2005.10.11-2006.01.11</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2005.10.11-2008.01.11</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是</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深圳发展银行北京分行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135.00</w:t>
            </w:r>
            <w:r>
              <w:rPr>
                <w:color w:val="000000"/>
                <w:spacing w:val="0"/>
                <w:w w:val="100"/>
                <w:position w:val="0"/>
                <w:sz w:val="18"/>
                <w:szCs w:val="18"/>
              </w:rPr>
              <w:t>万元</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2005.10.25-2006.01.25</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2005.10.25-2008.01.25</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是</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深圳发展银行北京分行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60.00</w:t>
            </w:r>
            <w:r>
              <w:rPr>
                <w:color w:val="000000"/>
                <w:spacing w:val="0"/>
                <w:w w:val="100"/>
                <w:position w:val="0"/>
                <w:sz w:val="18"/>
                <w:szCs w:val="18"/>
              </w:rPr>
              <w:t>万元</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2005.12.01-2006.02.01</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2005.12.01-2008.02.01</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是</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深圳发展银行北京分行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60.00</w:t>
            </w:r>
            <w:r>
              <w:rPr>
                <w:color w:val="000000"/>
                <w:spacing w:val="0"/>
                <w:w w:val="100"/>
                <w:position w:val="0"/>
                <w:sz w:val="18"/>
                <w:szCs w:val="18"/>
              </w:rPr>
              <w:t>万元</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2005.12.22-2006.02.22</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2005.12.22-2008.02.22</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是</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深圳发展银行北京分行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52.00</w:t>
            </w:r>
            <w:r>
              <w:rPr>
                <w:color w:val="000000"/>
                <w:spacing w:val="0"/>
                <w:w w:val="100"/>
                <w:position w:val="0"/>
                <w:sz w:val="18"/>
                <w:szCs w:val="18"/>
              </w:rPr>
              <w:t>万元</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2005.12.22-2006.02.22</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2005.12.22-2008.02.22</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是</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深圳发展银行北京分行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162.00</w:t>
            </w:r>
            <w:r>
              <w:rPr>
                <w:color w:val="000000"/>
                <w:spacing w:val="0"/>
                <w:w w:val="100"/>
                <w:position w:val="0"/>
                <w:sz w:val="18"/>
                <w:szCs w:val="18"/>
              </w:rPr>
              <w:t>万元</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2005.12.22-2006.03.22</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2005.12.22-2008.03.22</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是</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北京银行清华园支行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77.15</w:t>
            </w:r>
            <w:r>
              <w:rPr>
                <w:color w:val="000000"/>
                <w:spacing w:val="0"/>
                <w:w w:val="100"/>
                <w:position w:val="0"/>
                <w:sz w:val="18"/>
                <w:szCs w:val="18"/>
              </w:rPr>
              <w:t>万元</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2006.01.16-2006.03.16</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2006.01.16-2008.03.16</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是</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北京银行清华园支行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47.67</w:t>
            </w:r>
            <w:r>
              <w:rPr>
                <w:color w:val="000000"/>
                <w:spacing w:val="0"/>
                <w:w w:val="100"/>
                <w:position w:val="0"/>
                <w:sz w:val="18"/>
                <w:szCs w:val="18"/>
              </w:rPr>
              <w:t>万元</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2006.01.16-2006.03.16</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2006.01.16-2008.03.16</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是</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北京银行清华园支行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234.80</w:t>
            </w:r>
            <w:r>
              <w:rPr>
                <w:color w:val="000000"/>
                <w:spacing w:val="0"/>
                <w:w w:val="100"/>
                <w:position w:val="0"/>
                <w:sz w:val="18"/>
                <w:szCs w:val="18"/>
              </w:rPr>
              <w:t>万元</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2006.01.23-2006.04.23</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2006.01.23-2008.04.23</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是</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北京银行清华园支行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139.15</w:t>
            </w:r>
            <w:r>
              <w:rPr>
                <w:color w:val="000000"/>
                <w:spacing w:val="0"/>
                <w:w w:val="100"/>
                <w:position w:val="0"/>
                <w:sz w:val="18"/>
                <w:szCs w:val="18"/>
              </w:rPr>
              <w:t>万元</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2006.02.20-2006.04.20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2006.02.20-2008.04.20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是</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北京银行清华园支行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262.20</w:t>
            </w:r>
            <w:r>
              <w:rPr>
                <w:color w:val="000000"/>
                <w:spacing w:val="0"/>
                <w:w w:val="100"/>
                <w:position w:val="0"/>
                <w:sz w:val="18"/>
                <w:szCs w:val="18"/>
              </w:rPr>
              <w:t>万元</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2006.03.15-2006.06.15</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2006.03.15-2008.06.15</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是</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北京银行清华园支行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56.67</w:t>
            </w:r>
            <w:r>
              <w:rPr>
                <w:color w:val="000000"/>
                <w:spacing w:val="0"/>
                <w:w w:val="100"/>
                <w:position w:val="0"/>
                <w:sz w:val="18"/>
                <w:szCs w:val="18"/>
              </w:rPr>
              <w:t>万元</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2006.03.22-2006.05.22</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2006.03.22-2008.05.22</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是</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北京银行清华园支行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46.75</w:t>
            </w:r>
            <w:r>
              <w:rPr>
                <w:color w:val="000000"/>
                <w:spacing w:val="0"/>
                <w:w w:val="100"/>
                <w:position w:val="0"/>
                <w:sz w:val="18"/>
                <w:szCs w:val="18"/>
              </w:rPr>
              <w:t>万元</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2006.03.22-2006.05.22</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2006.03.22-2008.05.22</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是</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北京银行清华园支行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123.30</w:t>
            </w:r>
            <w:r>
              <w:rPr>
                <w:color w:val="000000"/>
                <w:spacing w:val="0"/>
                <w:w w:val="100"/>
                <w:position w:val="0"/>
                <w:sz w:val="18"/>
                <w:szCs w:val="18"/>
              </w:rPr>
              <w:t>万元</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2006.03.22-2006.06.22</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2006.03.22-2008.06.22</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是</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北京银行清华园支行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152.10</w:t>
            </w:r>
            <w:r>
              <w:rPr>
                <w:color w:val="000000"/>
                <w:spacing w:val="0"/>
                <w:w w:val="100"/>
                <w:position w:val="0"/>
                <w:sz w:val="18"/>
                <w:szCs w:val="18"/>
              </w:rPr>
              <w:t>万元</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2006.04.25-2006.06.25</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2006.04.25-2008.06.25</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是</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北京银行清华园支行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45.71</w:t>
            </w:r>
            <w:r>
              <w:rPr>
                <w:color w:val="000000"/>
                <w:spacing w:val="0"/>
                <w:w w:val="100"/>
                <w:position w:val="0"/>
                <w:sz w:val="18"/>
                <w:szCs w:val="18"/>
              </w:rPr>
              <w:t>万元</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2006.04.25-2006.06.25</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2006.04.25-2008.06.25</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是</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北京银行清华园支行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83.07</w:t>
            </w:r>
            <w:r>
              <w:rPr>
                <w:color w:val="000000"/>
                <w:spacing w:val="0"/>
                <w:w w:val="100"/>
                <w:position w:val="0"/>
                <w:sz w:val="18"/>
                <w:szCs w:val="18"/>
              </w:rPr>
              <w:t>万元</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2006.04.28-2006.07.28</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2006.04.28-2008.07.28</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是</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北京银行清华园支行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142.50</w:t>
            </w:r>
            <w:r>
              <w:rPr>
                <w:color w:val="000000"/>
                <w:spacing w:val="0"/>
                <w:w w:val="100"/>
                <w:position w:val="0"/>
                <w:sz w:val="18"/>
                <w:szCs w:val="18"/>
              </w:rPr>
              <w:t>万元</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2006.05.17-2006.08.17</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2006.05.17-2008.08.17</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是</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北京银行清华园支行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93.75</w:t>
            </w:r>
            <w:r>
              <w:rPr>
                <w:color w:val="000000"/>
                <w:spacing w:val="0"/>
                <w:w w:val="100"/>
                <w:position w:val="0"/>
                <w:sz w:val="18"/>
                <w:szCs w:val="18"/>
              </w:rPr>
              <w:t>万元</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2006.05.17-2006.07.17</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2006.05.17-2008.07.17</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是</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北京银行清华园支行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55.89</w:t>
            </w:r>
            <w:r>
              <w:rPr>
                <w:color w:val="000000"/>
                <w:spacing w:val="0"/>
                <w:w w:val="100"/>
                <w:position w:val="0"/>
                <w:sz w:val="18"/>
                <w:szCs w:val="18"/>
              </w:rPr>
              <w:t>万元</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2006.06.07-2006.08.07</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2006.06.07-2008.08.07</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是</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北京银行清华园支行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47.65</w:t>
            </w:r>
            <w:r>
              <w:rPr>
                <w:color w:val="000000"/>
                <w:spacing w:val="0"/>
                <w:w w:val="100"/>
                <w:position w:val="0"/>
                <w:sz w:val="18"/>
                <w:szCs w:val="18"/>
              </w:rPr>
              <w:t>万元</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2006.07.04-2006.09.04</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2006.07.04-2008.09.04</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是</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北京银行清华园支行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90.00</w:t>
            </w:r>
            <w:r>
              <w:rPr>
                <w:color w:val="000000"/>
                <w:spacing w:val="0"/>
                <w:w w:val="100"/>
                <w:position w:val="0"/>
                <w:sz w:val="18"/>
                <w:szCs w:val="18"/>
              </w:rPr>
              <w:t>万元</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2006.07.04-2006.09.04</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2006.07.04-2008.09.04</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是</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北京银行清华园支行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101.10</w:t>
            </w:r>
            <w:r>
              <w:rPr>
                <w:color w:val="000000"/>
                <w:spacing w:val="0"/>
                <w:w w:val="100"/>
                <w:position w:val="0"/>
                <w:sz w:val="18"/>
                <w:szCs w:val="18"/>
              </w:rPr>
              <w:t>万元</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2006.07.04-2006.10.04</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2006.07.04-2008.10.04</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是</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北京银行清华园支行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60.34</w:t>
            </w:r>
            <w:r>
              <w:rPr>
                <w:color w:val="000000"/>
                <w:spacing w:val="0"/>
                <w:w w:val="100"/>
                <w:position w:val="0"/>
                <w:sz w:val="18"/>
                <w:szCs w:val="18"/>
              </w:rPr>
              <w:t>万元</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2006.07.19-2006.09.19</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2006.07.19-2008.09.19</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是</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北京银行清华园支行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93.75</w:t>
            </w:r>
            <w:r>
              <w:rPr>
                <w:color w:val="000000"/>
                <w:spacing w:val="0"/>
                <w:w w:val="100"/>
                <w:position w:val="0"/>
                <w:sz w:val="18"/>
                <w:szCs w:val="18"/>
              </w:rPr>
              <w:t>万元</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2006.07.19-2006.09.19</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2006.07.19-2008.09.19</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是</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北京银行清华园支行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342.42</w:t>
            </w:r>
            <w:r>
              <w:rPr>
                <w:color w:val="000000"/>
                <w:spacing w:val="0"/>
                <w:w w:val="100"/>
                <w:position w:val="0"/>
                <w:sz w:val="18"/>
                <w:szCs w:val="18"/>
              </w:rPr>
              <w:t>万元</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2006.08.04-2006.11.04</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2006.08.04-2008.11.04</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是</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北京银行清华园支行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43.96</w:t>
            </w:r>
            <w:r>
              <w:rPr>
                <w:color w:val="000000"/>
                <w:spacing w:val="0"/>
                <w:w w:val="100"/>
                <w:position w:val="0"/>
                <w:sz w:val="18"/>
                <w:szCs w:val="18"/>
              </w:rPr>
              <w:t>万元</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2006.08.18-2006.10.18</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2006.08.18-2008.10.18</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是</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北京银行清华园支行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42.89</w:t>
            </w:r>
            <w:r>
              <w:rPr>
                <w:color w:val="000000"/>
                <w:spacing w:val="0"/>
                <w:w w:val="100"/>
                <w:position w:val="0"/>
                <w:sz w:val="18"/>
                <w:szCs w:val="18"/>
              </w:rPr>
              <w:t>万元</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2006.08.18-2006.11.14</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2006.08.18-2008.11.14</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是</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北京银行清华园支行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94.95</w:t>
            </w:r>
            <w:r>
              <w:rPr>
                <w:color w:val="000000"/>
                <w:spacing w:val="0"/>
                <w:w w:val="100"/>
                <w:position w:val="0"/>
                <w:sz w:val="18"/>
                <w:szCs w:val="18"/>
              </w:rPr>
              <w:t>万元</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2006.09.14-2006.11.14</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2006.09.14-2008.11.14</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是</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北京银行清华园支行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82.74</w:t>
            </w:r>
            <w:r>
              <w:rPr>
                <w:color w:val="000000"/>
                <w:spacing w:val="0"/>
                <w:w w:val="100"/>
                <w:position w:val="0"/>
                <w:sz w:val="18"/>
                <w:szCs w:val="18"/>
              </w:rPr>
              <w:t>万元</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2006.10.26-2006.12.26</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2006.10.26-2008.12.26</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是</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北京银行清华园支行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95.61</w:t>
            </w:r>
            <w:r>
              <w:rPr>
                <w:color w:val="000000"/>
                <w:spacing w:val="0"/>
                <w:w w:val="100"/>
                <w:position w:val="0"/>
                <w:sz w:val="18"/>
                <w:szCs w:val="18"/>
              </w:rPr>
              <w:t>万元</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2006.10.26-2006.12.26</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2006.10.26-2008.12.26</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是</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北京银行清华园支行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298.80</w:t>
            </w:r>
            <w:r>
              <w:rPr>
                <w:color w:val="000000"/>
                <w:spacing w:val="0"/>
                <w:w w:val="100"/>
                <w:position w:val="0"/>
                <w:sz w:val="18"/>
                <w:szCs w:val="18"/>
              </w:rPr>
              <w:t>万元</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2006.10.26-2007.01.26</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2006.10.26-2009.01.26</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否</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北京银行清华园支行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211.80</w:t>
            </w:r>
            <w:r>
              <w:rPr>
                <w:color w:val="000000"/>
                <w:spacing w:val="0"/>
                <w:w w:val="100"/>
                <w:position w:val="0"/>
                <w:sz w:val="18"/>
                <w:szCs w:val="18"/>
              </w:rPr>
              <w:t>万元</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2006.11.23-2007.02.23</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2006.11.23-2009.02.23</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否</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北京银行清华园支行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96.05</w:t>
            </w:r>
            <w:r>
              <w:rPr>
                <w:color w:val="000000"/>
                <w:spacing w:val="0"/>
                <w:w w:val="100"/>
                <w:position w:val="0"/>
                <w:sz w:val="18"/>
                <w:szCs w:val="18"/>
              </w:rPr>
              <w:t>万元</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2006.12.05-2007.02.05</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2006.12.05-2009.02.05</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否</w:t>
            </w:r>
          </w:p>
        </w:tc>
      </w:tr>
      <w:tr>
        <w:trPr>
          <w:trHeight w:val="307"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北京银行清华园支行</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103.31</w:t>
            </w:r>
            <w:r>
              <w:rPr>
                <w:color w:val="000000"/>
                <w:spacing w:val="0"/>
                <w:w w:val="100"/>
                <w:position w:val="0"/>
                <w:sz w:val="18"/>
                <w:szCs w:val="18"/>
              </w:rPr>
              <w:t>万元</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2006.12.27-2007.01.27</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2006.12.27-2009.01.27</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否</w:t>
            </w:r>
          </w:p>
        </w:tc>
      </w:tr>
      <w:tr>
        <w:trPr>
          <w:trHeight w:val="326"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北京银行清华园支行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158.44</w:t>
            </w:r>
            <w:r>
              <w:rPr>
                <w:color w:val="000000"/>
                <w:spacing w:val="0"/>
                <w:w w:val="100"/>
                <w:position w:val="0"/>
                <w:sz w:val="18"/>
                <w:szCs w:val="18"/>
              </w:rPr>
              <w:t>万元</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2006.12.27-2007.03.27</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2006.12.27-2009.03.27</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否</w:t>
            </w:r>
          </w:p>
        </w:tc>
      </w:tr>
      <w:tr>
        <w:trPr>
          <w:trHeight w:val="1282" w:hRule="exact"/>
        </w:trPr>
        <w:tc>
          <w:tcPr>
            <w:gridSpan w:val="5"/>
            <w:tcBorders>
              <w:top w:val="single" w:sz="4"/>
            </w:tcBorders>
            <w:shd w:val="clear" w:color="auto" w:fill="FFFFFF"/>
            <w:vAlign w:val="center"/>
          </w:tcPr>
          <w:p>
            <w:pPr>
              <w:pStyle w:val="Style38"/>
              <w:keepNext w:val="0"/>
              <w:keepLines w:val="0"/>
              <w:widowControl w:val="0"/>
              <w:shd w:val="clear" w:color="auto" w:fill="auto"/>
              <w:bidi w:val="0"/>
              <w:spacing w:before="0" w:after="0" w:line="317" w:lineRule="exact"/>
              <w:ind w:left="860" w:right="0" w:hanging="360"/>
              <w:jc w:val="left"/>
            </w:pPr>
            <w:r>
              <w:rPr>
                <w:color w:val="000000"/>
                <w:spacing w:val="0"/>
                <w:w w:val="100"/>
                <w:position w:val="0"/>
                <w:sz w:val="24"/>
                <w:szCs w:val="24"/>
              </w:rPr>
              <w:t>i.</w:t>
            </w:r>
            <w:r>
              <w:rPr>
                <w:color w:val="000000"/>
                <w:spacing w:val="0"/>
                <w:w w:val="100"/>
                <w:position w:val="0"/>
                <w:sz w:val="24"/>
                <w:szCs w:val="24"/>
              </w:rPr>
              <w:t>公司以保证方式为合并持股100%的子公司一沈阳同方多媒体科技有限公司的下列 银行借款提供连带责任担保：</w:t>
            </w:r>
          </w:p>
        </w:tc>
      </w:tr>
      <w:tr>
        <w:trPr>
          <w:trHeight w:val="379" w:hRule="exact"/>
        </w:trPr>
        <w:tc>
          <w:tcPr>
            <w:tcBorders>
              <w:top w:val="single" w:sz="4"/>
              <w:bottom w:val="single" w:sz="4"/>
            </w:tcBorders>
            <w:shd w:val="clear" w:color="auto" w:fill="FFFFFF"/>
            <w:vAlign w:val="top"/>
          </w:tcPr>
          <w:p>
            <w:pPr>
              <w:pStyle w:val="Style38"/>
              <w:keepNext w:val="0"/>
              <w:keepLines w:val="0"/>
              <w:widowControl w:val="0"/>
              <w:shd w:val="clear" w:color="auto" w:fill="auto"/>
              <w:bidi w:val="0"/>
              <w:spacing w:before="80" w:after="0" w:line="240" w:lineRule="auto"/>
              <w:ind w:left="0" w:right="0" w:firstLine="960"/>
              <w:jc w:val="left"/>
              <w:rPr>
                <w:sz w:val="18"/>
                <w:szCs w:val="18"/>
              </w:rPr>
            </w:pPr>
            <w:r>
              <w:rPr>
                <w:b/>
                <w:bCs/>
                <w:color w:val="000000"/>
                <w:spacing w:val="0"/>
                <w:w w:val="100"/>
                <w:position w:val="0"/>
                <w:sz w:val="18"/>
                <w:szCs w:val="18"/>
              </w:rPr>
              <w:t>贷款银行</w:t>
            </w:r>
          </w:p>
        </w:tc>
        <w:tc>
          <w:tcPr>
            <w:tcBorders>
              <w:top w:val="single" w:sz="4"/>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60"/>
              <w:jc w:val="left"/>
              <w:rPr>
                <w:sz w:val="18"/>
                <w:szCs w:val="18"/>
              </w:rPr>
            </w:pPr>
            <w:r>
              <w:rPr>
                <w:b/>
                <w:bCs/>
                <w:color w:val="000000"/>
                <w:spacing w:val="0"/>
                <w:w w:val="100"/>
                <w:position w:val="0"/>
                <w:sz w:val="18"/>
                <w:szCs w:val="18"/>
              </w:rPr>
              <w:t>贷款金额</w:t>
            </w:r>
          </w:p>
        </w:tc>
        <w:tc>
          <w:tcPr>
            <w:tcBorders>
              <w:top w:val="single" w:sz="4"/>
              <w:bottom w:val="single" w:sz="4"/>
            </w:tcBorders>
            <w:shd w:val="clear" w:color="auto" w:fill="FFFFFF"/>
            <w:vAlign w:val="top"/>
          </w:tcPr>
          <w:p>
            <w:pPr>
              <w:pStyle w:val="Style38"/>
              <w:keepNext w:val="0"/>
              <w:keepLines w:val="0"/>
              <w:widowControl w:val="0"/>
              <w:shd w:val="clear" w:color="auto" w:fill="auto"/>
              <w:bidi w:val="0"/>
              <w:spacing w:before="80" w:after="0" w:line="240" w:lineRule="auto"/>
              <w:ind w:left="0" w:right="0" w:firstLine="0"/>
              <w:jc w:val="center"/>
              <w:rPr>
                <w:sz w:val="18"/>
                <w:szCs w:val="18"/>
              </w:rPr>
            </w:pPr>
            <w:r>
              <w:rPr>
                <w:b/>
                <w:bCs/>
                <w:color w:val="000000"/>
                <w:spacing w:val="0"/>
                <w:w w:val="100"/>
                <w:position w:val="0"/>
                <w:sz w:val="18"/>
                <w:szCs w:val="18"/>
              </w:rPr>
              <w:t>贷款期限</w:t>
            </w:r>
          </w:p>
        </w:tc>
        <w:tc>
          <w:tcPr>
            <w:tcBorders>
              <w:top w:val="single" w:sz="4"/>
              <w:bottom w:val="single" w:sz="4"/>
            </w:tcBorders>
            <w:shd w:val="clear" w:color="auto" w:fill="FFFFFF"/>
            <w:vAlign w:val="top"/>
          </w:tcPr>
          <w:p>
            <w:pPr>
              <w:pStyle w:val="Style38"/>
              <w:keepNext w:val="0"/>
              <w:keepLines w:val="0"/>
              <w:widowControl w:val="0"/>
              <w:shd w:val="clear" w:color="auto" w:fill="auto"/>
              <w:bidi w:val="0"/>
              <w:spacing w:before="80" w:after="0" w:line="240" w:lineRule="auto"/>
              <w:ind w:left="0" w:right="0" w:firstLine="0"/>
              <w:jc w:val="center"/>
              <w:rPr>
                <w:sz w:val="18"/>
                <w:szCs w:val="18"/>
              </w:rPr>
            </w:pPr>
            <w:r>
              <w:rPr>
                <w:b/>
                <w:bCs/>
                <w:color w:val="000000"/>
                <w:spacing w:val="0"/>
                <w:w w:val="100"/>
                <w:position w:val="0"/>
                <w:sz w:val="18"/>
                <w:szCs w:val="18"/>
              </w:rPr>
              <w:t>保证期间</w:t>
            </w:r>
          </w:p>
        </w:tc>
        <w:tc>
          <w:tcPr>
            <w:tcBorders>
              <w:top w:val="single" w:sz="4"/>
              <w:bottom w:val="single" w:sz="4"/>
            </w:tcBorders>
            <w:shd w:val="clear" w:color="auto" w:fill="FFFFFF"/>
            <w:vAlign w:val="top"/>
          </w:tcPr>
          <w:p>
            <w:pPr>
              <w:pStyle w:val="Style38"/>
              <w:keepNext w:val="0"/>
              <w:keepLines w:val="0"/>
              <w:widowControl w:val="0"/>
              <w:shd w:val="clear" w:color="auto" w:fill="auto"/>
              <w:bidi w:val="0"/>
              <w:spacing w:before="80" w:after="0" w:line="240" w:lineRule="auto"/>
              <w:ind w:left="0" w:right="0" w:firstLine="0"/>
              <w:jc w:val="center"/>
              <w:rPr>
                <w:sz w:val="18"/>
                <w:szCs w:val="18"/>
              </w:rPr>
            </w:pPr>
            <w:r>
              <w:rPr>
                <w:b/>
                <w:bCs/>
                <w:color w:val="000000"/>
                <w:spacing w:val="0"/>
                <w:w w:val="100"/>
                <w:position w:val="0"/>
                <w:sz w:val="18"/>
                <w:szCs w:val="18"/>
              </w:rPr>
              <w:t>是否履行完毕</w:t>
            </w:r>
          </w:p>
        </w:tc>
      </w:tr>
    </w:tbl>
    <w:p>
      <w:pPr>
        <w:widowControl w:val="0"/>
        <w:spacing w:line="1" w:lineRule="exact"/>
      </w:pPr>
      <w:r>
        <w:br w:type="page"/>
      </w:r>
    </w:p>
    <w:p>
      <w:pPr>
        <w:widowControl w:val="0"/>
        <w:jc w:val="left"/>
        <w:rPr>
          <w:sz w:val="2"/>
          <w:szCs w:val="2"/>
        </w:rPr>
      </w:pPr>
      <w:r>
        <w:drawing>
          <wp:inline>
            <wp:extent cx="908050" cy="304800"/>
            <wp:docPr id="250" name="Picutre 250"/>
            <a:graphic xmlns:a="http://schemas.openxmlformats.org/drawingml/2006/main">
              <a:graphicData uri="http://schemas.openxmlformats.org/drawingml/2006/picture">
                <pic:pic xmlns:pic="http://schemas.openxmlformats.org/drawingml/2006/picture">
                  <pic:nvPicPr>
                    <pic:cNvPr id="250" name="Picture 250"/>
                    <pic:cNvPicPr/>
                  </pic:nvPicPr>
                  <pic:blipFill>
                    <a:blip r:embed="rId207"/>
                    <a:stretch/>
                  </pic:blipFill>
                  <pic:spPr>
                    <a:xfrm>
                      <a:ext cx="908050" cy="304800"/>
                    </a:xfrm>
                    <a:prstGeom prst="rect"/>
                  </pic:spPr>
                </pic:pic>
              </a:graphicData>
            </a:graphic>
          </wp:inline>
        </w:drawing>
      </w:r>
    </w:p>
    <w:p>
      <w:pPr>
        <w:widowControl w:val="0"/>
        <w:spacing w:after="639" w:line="1" w:lineRule="exact"/>
      </w:pPr>
    </w:p>
    <w:p>
      <w:pPr>
        <w:widowControl w:val="0"/>
        <w:spacing w:line="1" w:lineRule="exact"/>
      </w:pPr>
    </w:p>
    <w:tbl>
      <w:tblPr>
        <w:tblOverlap w:val="never"/>
        <w:jc w:val="center"/>
        <w:tblLayout w:type="fixed"/>
      </w:tblPr>
      <w:tblGrid>
        <w:gridCol w:w="2347"/>
        <w:gridCol w:w="1536"/>
        <w:gridCol w:w="1992"/>
        <w:gridCol w:w="2122"/>
        <w:gridCol w:w="1493"/>
      </w:tblGrid>
      <w:tr>
        <w:trPr>
          <w:trHeight w:val="379"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贷款银行</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20"/>
              <w:jc w:val="left"/>
              <w:rPr>
                <w:sz w:val="18"/>
                <w:szCs w:val="18"/>
              </w:rPr>
            </w:pPr>
            <w:r>
              <w:rPr>
                <w:b/>
                <w:bCs/>
                <w:color w:val="000000"/>
                <w:spacing w:val="0"/>
                <w:w w:val="100"/>
                <w:position w:val="0"/>
                <w:sz w:val="18"/>
                <w:szCs w:val="18"/>
              </w:rPr>
              <w:t>贷款金额</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贷款期限</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保证期间</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是否履行完毕</w:t>
            </w:r>
          </w:p>
        </w:tc>
      </w:tr>
      <w:tr>
        <w:trPr>
          <w:trHeight w:val="326"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建设银行沈阳城内支行</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 xml:space="preserve">2,500.00 </w:t>
            </w:r>
            <w:r>
              <w:rPr>
                <w:color w:val="000000"/>
                <w:spacing w:val="0"/>
                <w:w w:val="100"/>
                <w:position w:val="0"/>
                <w:sz w:val="18"/>
                <w:szCs w:val="18"/>
              </w:rPr>
              <w:t>万元</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2005.07.25-2006.07.24</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2005.07.25-2008.07.24</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是</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建设银行沈阳城内支行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 xml:space="preserve">2,500.00 </w:t>
            </w:r>
            <w:r>
              <w:rPr>
                <w:color w:val="000000"/>
                <w:spacing w:val="0"/>
                <w:w w:val="100"/>
                <w:position w:val="0"/>
                <w:sz w:val="18"/>
                <w:szCs w:val="18"/>
              </w:rPr>
              <w:t>万元</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2005.08.25-2006.08.24</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2005.08.25-2008.08.24</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是</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建设银行沈阳城内支行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 xml:space="preserve">2,500.00 </w:t>
            </w:r>
            <w:r>
              <w:rPr>
                <w:color w:val="000000"/>
                <w:spacing w:val="0"/>
                <w:w w:val="100"/>
                <w:position w:val="0"/>
                <w:sz w:val="18"/>
                <w:szCs w:val="18"/>
              </w:rPr>
              <w:t>万元</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2006.07.25-2007.07.24</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2006.07.25-2009.07.24</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否</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建设银行沈阳城内支行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 xml:space="preserve">2,500.00 </w:t>
            </w:r>
            <w:r>
              <w:rPr>
                <w:color w:val="000000"/>
                <w:spacing w:val="0"/>
                <w:w w:val="100"/>
                <w:position w:val="0"/>
                <w:sz w:val="18"/>
                <w:szCs w:val="18"/>
              </w:rPr>
              <w:t>万元</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2006.08.25-2007.08.24</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2006.08.25-2009.08.24</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否</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建设银行沈阳城内支行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 xml:space="preserve">1,000.00 </w:t>
            </w:r>
            <w:r>
              <w:rPr>
                <w:color w:val="000000"/>
                <w:spacing w:val="0"/>
                <w:w w:val="100"/>
                <w:position w:val="0"/>
                <w:sz w:val="18"/>
                <w:szCs w:val="18"/>
              </w:rPr>
              <w:t>万元</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2006.03.03-2007.03.02</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2006.03.03-2009.03.02</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否</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建设银行沈阳城内支行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 xml:space="preserve">1,000.00 </w:t>
            </w:r>
            <w:r>
              <w:rPr>
                <w:color w:val="000000"/>
                <w:spacing w:val="0"/>
                <w:w w:val="100"/>
                <w:position w:val="0"/>
                <w:sz w:val="18"/>
                <w:szCs w:val="18"/>
              </w:rPr>
              <w:t>万元</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2006.04.12-2007.04.11</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2006.04.12-2009.04.11</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否</w:t>
            </w:r>
          </w:p>
        </w:tc>
      </w:tr>
      <w:tr>
        <w:trPr>
          <w:trHeight w:val="341" w:hRule="exact"/>
        </w:trPr>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建设银行沈阳城内支行</w:t>
            </w:r>
          </w:p>
        </w:tc>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 xml:space="preserve">1,000.00 </w:t>
            </w:r>
            <w:r>
              <w:rPr>
                <w:color w:val="000000"/>
                <w:spacing w:val="0"/>
                <w:w w:val="100"/>
                <w:position w:val="0"/>
                <w:sz w:val="18"/>
                <w:szCs w:val="18"/>
              </w:rPr>
              <w:t>万元</w:t>
            </w:r>
          </w:p>
        </w:tc>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2006.06.15-2007.06.14</w:t>
            </w:r>
          </w:p>
        </w:tc>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2006.06.15-2009.06.14</w:t>
            </w:r>
          </w:p>
        </w:tc>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否</w:t>
            </w:r>
          </w:p>
        </w:tc>
      </w:tr>
    </w:tbl>
    <w:p>
      <w:pPr>
        <w:widowControl w:val="0"/>
        <w:spacing w:after="239" w:line="1" w:lineRule="exact"/>
      </w:pPr>
    </w:p>
    <w:p>
      <w:pPr>
        <w:pStyle w:val="Style32"/>
        <w:keepNext/>
        <w:keepLines/>
        <w:widowControl w:val="0"/>
        <w:shd w:val="clear" w:color="auto" w:fill="auto"/>
        <w:bidi w:val="0"/>
        <w:spacing w:before="0" w:after="320" w:line="331" w:lineRule="exact"/>
        <w:ind w:left="860" w:right="0" w:hanging="360"/>
        <w:jc w:val="left"/>
      </w:pPr>
      <w:bookmarkStart w:id="992" w:name="bookmark992"/>
      <w:bookmarkStart w:id="993" w:name="bookmark993"/>
      <w:bookmarkStart w:id="994" w:name="bookmark994"/>
      <w:bookmarkStart w:id="995" w:name="bookmark995"/>
      <w:r>
        <w:rPr>
          <w:color w:val="000000"/>
          <w:spacing w:val="0"/>
          <w:w w:val="100"/>
          <w:position w:val="0"/>
          <w:sz w:val="24"/>
          <w:szCs w:val="24"/>
        </w:rPr>
        <w:t>j</w:t>
      </w:r>
      <w:bookmarkEnd w:id="994"/>
      <w:r>
        <w:rPr>
          <w:color w:val="000000"/>
          <w:spacing w:val="0"/>
          <w:w w:val="100"/>
          <w:position w:val="0"/>
          <w:sz w:val="24"/>
          <w:szCs w:val="24"/>
        </w:rPr>
        <w:t>.</w:t>
      </w:r>
      <w:r>
        <w:rPr>
          <w:color w:val="000000"/>
          <w:spacing w:val="0"/>
          <w:w w:val="100"/>
          <w:position w:val="0"/>
          <w:sz w:val="24"/>
          <w:szCs w:val="24"/>
        </w:rPr>
        <w:t>公司以保证方式为持股70%的子公司一北京清华同方凌讯科技有限公司的下列银 行借款和商业票据提供连带责任担保：</w:t>
      </w:r>
      <w:bookmarkEnd w:id="992"/>
      <w:bookmarkEnd w:id="993"/>
      <w:bookmarkEnd w:id="995"/>
    </w:p>
    <w:tbl>
      <w:tblPr>
        <w:tblOverlap w:val="never"/>
        <w:jc w:val="center"/>
        <w:tblLayout w:type="fixed"/>
      </w:tblPr>
      <w:tblGrid>
        <w:gridCol w:w="2261"/>
        <w:gridCol w:w="1622"/>
        <w:gridCol w:w="1987"/>
        <w:gridCol w:w="2126"/>
        <w:gridCol w:w="1493"/>
      </w:tblGrid>
      <w:tr>
        <w:trPr>
          <w:trHeight w:val="384"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880"/>
              <w:jc w:val="left"/>
              <w:rPr>
                <w:sz w:val="18"/>
                <w:szCs w:val="18"/>
              </w:rPr>
            </w:pPr>
            <w:r>
              <w:rPr>
                <w:b/>
                <w:bCs/>
                <w:color w:val="000000"/>
                <w:spacing w:val="0"/>
                <w:w w:val="100"/>
                <w:position w:val="0"/>
                <w:sz w:val="18"/>
                <w:szCs w:val="18"/>
              </w:rPr>
              <w:t>贷款银行</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40"/>
              <w:jc w:val="left"/>
              <w:rPr>
                <w:sz w:val="18"/>
                <w:szCs w:val="18"/>
              </w:rPr>
            </w:pPr>
            <w:r>
              <w:rPr>
                <w:b/>
                <w:bCs/>
                <w:color w:val="000000"/>
                <w:spacing w:val="0"/>
                <w:w w:val="100"/>
                <w:position w:val="0"/>
                <w:sz w:val="18"/>
                <w:szCs w:val="18"/>
              </w:rPr>
              <w:t>贷款金额</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贷款期限</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保证期间</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是否履行完毕</w:t>
            </w:r>
          </w:p>
        </w:tc>
      </w:tr>
      <w:tr>
        <w:trPr>
          <w:trHeight w:val="322"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北京银行清华园支行</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 xml:space="preserve">1,200.00 </w:t>
            </w:r>
            <w:r>
              <w:rPr>
                <w:color w:val="000000"/>
                <w:spacing w:val="0"/>
                <w:w w:val="100"/>
                <w:position w:val="0"/>
                <w:sz w:val="18"/>
                <w:szCs w:val="18"/>
              </w:rPr>
              <w:t>万元</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2005.05.19-2006.03.19</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2005.05.19-2008.03.19</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是</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北京银行清华园支行</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 xml:space="preserve">1,000.00 </w:t>
            </w:r>
            <w:r>
              <w:rPr>
                <w:color w:val="000000"/>
                <w:spacing w:val="0"/>
                <w:w w:val="100"/>
                <w:position w:val="0"/>
                <w:sz w:val="18"/>
                <w:szCs w:val="18"/>
              </w:rPr>
              <w:t>万元</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2005.12.08-2006.12.08</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2005.12.08-2008.12.08</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是</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北京银行清华园支行</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 xml:space="preserve">1,500.00 </w:t>
            </w:r>
            <w:r>
              <w:rPr>
                <w:color w:val="000000"/>
                <w:spacing w:val="0"/>
                <w:w w:val="100"/>
                <w:position w:val="0"/>
                <w:sz w:val="18"/>
                <w:szCs w:val="18"/>
              </w:rPr>
              <w:t>万元</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2006.03.17-2007.03.17</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2006.03.17-2009.03.17</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否</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北京银行清华园支行</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500.00</w:t>
            </w:r>
            <w:r>
              <w:rPr>
                <w:color w:val="000000"/>
                <w:spacing w:val="0"/>
                <w:w w:val="100"/>
                <w:position w:val="0"/>
                <w:sz w:val="18"/>
                <w:szCs w:val="18"/>
              </w:rPr>
              <w:t>万元</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2006.04.21-2007.04.21</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2006.04.21-2009.04.21</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否</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北京银行清华园支行</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700.00</w:t>
            </w:r>
            <w:r>
              <w:rPr>
                <w:color w:val="000000"/>
                <w:spacing w:val="0"/>
                <w:w w:val="100"/>
                <w:position w:val="0"/>
                <w:sz w:val="18"/>
                <w:szCs w:val="18"/>
              </w:rPr>
              <w:t>万元</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2006.07.20-2007.07.20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2006.07.20-2009.07.20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否</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北京银行清华园支行</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600.00</w:t>
            </w:r>
            <w:r>
              <w:rPr>
                <w:color w:val="000000"/>
                <w:spacing w:val="0"/>
                <w:w w:val="100"/>
                <w:position w:val="0"/>
                <w:sz w:val="18"/>
                <w:szCs w:val="18"/>
              </w:rPr>
              <w:t>万元</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2006.09.15-2007.03.15</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2006.09.15-2009.03.15</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否</w:t>
            </w:r>
          </w:p>
        </w:tc>
      </w:tr>
      <w:tr>
        <w:trPr>
          <w:trHeight w:val="331" w:hRule="exact"/>
        </w:trPr>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北京银行清华园支行</w:t>
            </w:r>
          </w:p>
        </w:tc>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 xml:space="preserve">1,000.00 </w:t>
            </w:r>
            <w:r>
              <w:rPr>
                <w:color w:val="000000"/>
                <w:spacing w:val="0"/>
                <w:w w:val="100"/>
                <w:position w:val="0"/>
                <w:sz w:val="18"/>
                <w:szCs w:val="18"/>
              </w:rPr>
              <w:t>万元</w:t>
            </w:r>
          </w:p>
        </w:tc>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2006.12.05-2007.12.05</w:t>
            </w:r>
          </w:p>
        </w:tc>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2006.12.05-2009.12.05</w:t>
            </w:r>
          </w:p>
        </w:tc>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否</w:t>
            </w:r>
          </w:p>
        </w:tc>
      </w:tr>
    </w:tbl>
    <w:p>
      <w:pPr>
        <w:widowControl w:val="0"/>
        <w:spacing w:after="379" w:line="1" w:lineRule="exact"/>
      </w:pPr>
    </w:p>
    <w:p>
      <w:pPr>
        <w:widowControl w:val="0"/>
        <w:spacing w:line="1" w:lineRule="exact"/>
      </w:pPr>
    </w:p>
    <w:tbl>
      <w:tblPr>
        <w:tblOverlap w:val="never"/>
        <w:jc w:val="center"/>
        <w:tblLayout w:type="fixed"/>
      </w:tblPr>
      <w:tblGrid>
        <w:gridCol w:w="2165"/>
        <w:gridCol w:w="1882"/>
        <w:gridCol w:w="2002"/>
        <w:gridCol w:w="2006"/>
        <w:gridCol w:w="1123"/>
      </w:tblGrid>
      <w:tr>
        <w:trPr>
          <w:trHeight w:val="595" w:hRule="exact"/>
        </w:trPr>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00"/>
              <w:jc w:val="left"/>
              <w:rPr>
                <w:sz w:val="18"/>
                <w:szCs w:val="18"/>
              </w:rPr>
            </w:pPr>
            <w:r>
              <w:rPr>
                <w:b/>
                <w:bCs/>
                <w:color w:val="000000"/>
                <w:spacing w:val="0"/>
                <w:w w:val="100"/>
                <w:position w:val="0"/>
                <w:sz w:val="18"/>
                <w:szCs w:val="18"/>
              </w:rPr>
              <w:t>贷款银行</w:t>
            </w:r>
          </w:p>
        </w:tc>
        <w:tc>
          <w:tcPr>
            <w:tcBorders>
              <w:top w:val="single" w:sz="4"/>
            </w:tcBorders>
            <w:shd w:val="clear" w:color="auto" w:fill="FFFFFF"/>
            <w:vAlign w:val="top"/>
          </w:tcPr>
          <w:p>
            <w:pPr>
              <w:pStyle w:val="Style38"/>
              <w:keepNext w:val="0"/>
              <w:keepLines w:val="0"/>
              <w:widowControl w:val="0"/>
              <w:shd w:val="clear" w:color="auto" w:fill="auto"/>
              <w:bidi w:val="0"/>
              <w:spacing w:before="0" w:after="100" w:line="240" w:lineRule="auto"/>
              <w:ind w:left="0" w:right="0" w:firstLine="500"/>
              <w:jc w:val="left"/>
              <w:rPr>
                <w:sz w:val="18"/>
                <w:szCs w:val="18"/>
              </w:rPr>
            </w:pPr>
            <w:r>
              <w:rPr>
                <w:b/>
                <w:bCs/>
                <w:color w:val="000000"/>
                <w:spacing w:val="0"/>
                <w:w w:val="100"/>
                <w:position w:val="0"/>
                <w:sz w:val="18"/>
                <w:szCs w:val="18"/>
              </w:rPr>
              <w:t>银行承兑</w:t>
            </w:r>
          </w:p>
          <w:p>
            <w:pPr>
              <w:pStyle w:val="Style38"/>
              <w:keepNext w:val="0"/>
              <w:keepLines w:val="0"/>
              <w:widowControl w:val="0"/>
              <w:shd w:val="clear" w:color="auto" w:fill="auto"/>
              <w:bidi w:val="0"/>
              <w:spacing w:before="0" w:after="0" w:line="240" w:lineRule="auto"/>
              <w:ind w:left="0" w:right="0" w:firstLine="500"/>
              <w:jc w:val="left"/>
              <w:rPr>
                <w:sz w:val="18"/>
                <w:szCs w:val="18"/>
              </w:rPr>
            </w:pPr>
            <w:r>
              <w:rPr>
                <w:b/>
                <w:bCs/>
                <w:color w:val="000000"/>
                <w:spacing w:val="0"/>
                <w:w w:val="100"/>
                <w:position w:val="0"/>
                <w:sz w:val="18"/>
                <w:szCs w:val="18"/>
              </w:rPr>
              <w:t>汇票金额</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承兑票据期限</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保证期间</w:t>
            </w:r>
          </w:p>
        </w:tc>
        <w:tc>
          <w:tcPr>
            <w:tcBorders>
              <w:top w:val="single" w:sz="4"/>
            </w:tcBorders>
            <w:shd w:val="clear" w:color="auto" w:fill="FFFFFF"/>
            <w:vAlign w:val="top"/>
          </w:tcPr>
          <w:p>
            <w:pPr>
              <w:pStyle w:val="Style38"/>
              <w:keepNext w:val="0"/>
              <w:keepLines w:val="0"/>
              <w:widowControl w:val="0"/>
              <w:shd w:val="clear" w:color="auto" w:fill="auto"/>
              <w:bidi w:val="0"/>
              <w:spacing w:before="0" w:after="0" w:line="293" w:lineRule="exact"/>
              <w:ind w:left="0" w:right="0" w:firstLine="0"/>
              <w:jc w:val="center"/>
              <w:rPr>
                <w:sz w:val="18"/>
                <w:szCs w:val="18"/>
              </w:rPr>
            </w:pPr>
            <w:r>
              <w:rPr>
                <w:b/>
                <w:bCs/>
                <w:color w:val="000000"/>
                <w:spacing w:val="0"/>
                <w:w w:val="100"/>
                <w:position w:val="0"/>
                <w:sz w:val="18"/>
                <w:szCs w:val="18"/>
              </w:rPr>
              <w:t>是否履行完 毕</w:t>
            </w:r>
          </w:p>
        </w:tc>
      </w:tr>
      <w:tr>
        <w:trPr>
          <w:trHeight w:val="322"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北京银行清华园支行</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375.31</w:t>
            </w:r>
            <w:r>
              <w:rPr>
                <w:color w:val="000000"/>
                <w:spacing w:val="0"/>
                <w:w w:val="100"/>
                <w:position w:val="0"/>
                <w:sz w:val="18"/>
                <w:szCs w:val="18"/>
              </w:rPr>
              <w:t>万元</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2006.07.17-2006.11.17</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2006.07.17-2008.11.17</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是</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北京银行清华园支行</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43.23</w:t>
            </w:r>
            <w:r>
              <w:rPr>
                <w:color w:val="000000"/>
                <w:spacing w:val="0"/>
                <w:w w:val="100"/>
                <w:position w:val="0"/>
                <w:sz w:val="18"/>
                <w:szCs w:val="18"/>
              </w:rPr>
              <w:t>万元</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2006.08.01-2006.12.01</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2006.08.01-2008.12.01</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是</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北京银行清华园支行</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288.01</w:t>
            </w:r>
            <w:r>
              <w:rPr>
                <w:color w:val="000000"/>
                <w:spacing w:val="0"/>
                <w:w w:val="100"/>
                <w:position w:val="0"/>
                <w:sz w:val="18"/>
                <w:szCs w:val="18"/>
              </w:rPr>
              <w:t>万元</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2006.08.01-2006.12.01</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2006.08.01-2008.12.01</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是</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北京银行清华园支行</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147.07</w:t>
            </w:r>
            <w:r>
              <w:rPr>
                <w:color w:val="000000"/>
                <w:spacing w:val="0"/>
                <w:w w:val="100"/>
                <w:position w:val="0"/>
                <w:sz w:val="18"/>
                <w:szCs w:val="18"/>
              </w:rPr>
              <w:t>万元</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2006.08.28-2006.12.28</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2006.08.28-2008.12.28</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是</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北京银行清华园支行</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163.54</w:t>
            </w:r>
            <w:r>
              <w:rPr>
                <w:color w:val="000000"/>
                <w:spacing w:val="0"/>
                <w:w w:val="100"/>
                <w:position w:val="0"/>
                <w:sz w:val="18"/>
                <w:szCs w:val="18"/>
              </w:rPr>
              <w:t>万元</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2006.08.28-2006.12.28</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2006.08.28-2008.12.28</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是</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北京银行清华园支行</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141.74</w:t>
            </w:r>
            <w:r>
              <w:rPr>
                <w:color w:val="000000"/>
                <w:spacing w:val="0"/>
                <w:w w:val="100"/>
                <w:position w:val="0"/>
                <w:sz w:val="18"/>
                <w:szCs w:val="18"/>
              </w:rPr>
              <w:t>万元</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2006.09.01-2007.01.01</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2006.09.01-2009.01.01</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是</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北京银行清华园支行</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21.16</w:t>
            </w:r>
            <w:r>
              <w:rPr>
                <w:color w:val="000000"/>
                <w:spacing w:val="0"/>
                <w:w w:val="100"/>
                <w:position w:val="0"/>
                <w:sz w:val="18"/>
                <w:szCs w:val="18"/>
              </w:rPr>
              <w:t>万元</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2006.09.15-2007.01.15</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2006.09.15-2009.01.15</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否</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北京银行清华园支行</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119.99</w:t>
            </w:r>
            <w:r>
              <w:rPr>
                <w:color w:val="000000"/>
                <w:spacing w:val="0"/>
                <w:w w:val="100"/>
                <w:position w:val="0"/>
                <w:sz w:val="18"/>
                <w:szCs w:val="18"/>
              </w:rPr>
              <w:t>万元</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2006.09.15-2007.01.15</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2006.09.15-2009.01.15</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否</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北京银行清华园支行</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43.21</w:t>
            </w:r>
            <w:r>
              <w:rPr>
                <w:color w:val="000000"/>
                <w:spacing w:val="0"/>
                <w:w w:val="100"/>
                <w:position w:val="0"/>
                <w:sz w:val="18"/>
                <w:szCs w:val="18"/>
              </w:rPr>
              <w:t>万元</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2006.09.25-2007.01.25</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2006.09.25-2009.01.25</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否</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北京银行清华园支行</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11.44</w:t>
            </w:r>
            <w:r>
              <w:rPr>
                <w:color w:val="000000"/>
                <w:spacing w:val="0"/>
                <w:w w:val="100"/>
                <w:position w:val="0"/>
                <w:sz w:val="18"/>
                <w:szCs w:val="18"/>
              </w:rPr>
              <w:t>万元</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2006.10.10-2007.02.10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2006.10.10-2009.02.10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否</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北京银行清华园支行</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15.66</w:t>
            </w:r>
            <w:r>
              <w:rPr>
                <w:color w:val="000000"/>
                <w:spacing w:val="0"/>
                <w:w w:val="100"/>
                <w:position w:val="0"/>
                <w:sz w:val="18"/>
                <w:szCs w:val="18"/>
              </w:rPr>
              <w:t>万元</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2006.10.10-2007.02.10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2006.10.10-2009.02.10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否</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北京银行清华园支行</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13.51</w:t>
            </w:r>
            <w:r>
              <w:rPr>
                <w:color w:val="000000"/>
                <w:spacing w:val="0"/>
                <w:w w:val="100"/>
                <w:position w:val="0"/>
                <w:sz w:val="18"/>
                <w:szCs w:val="18"/>
              </w:rPr>
              <w:t>万元</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2006.10.30-2007.02.28</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2006.10.30-2009.02.28</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否</w:t>
            </w:r>
          </w:p>
        </w:tc>
      </w:tr>
      <w:tr>
        <w:trPr>
          <w:trHeight w:val="336"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北京银行清华园支行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58.12</w:t>
            </w:r>
            <w:r>
              <w:rPr>
                <w:color w:val="000000"/>
                <w:spacing w:val="0"/>
                <w:w w:val="100"/>
                <w:position w:val="0"/>
                <w:sz w:val="18"/>
                <w:szCs w:val="18"/>
              </w:rPr>
              <w:t>万元</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2006.11.01-2007.03.01</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2006.11.01-2009.03.01</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否</w:t>
            </w:r>
          </w:p>
        </w:tc>
      </w:tr>
      <w:tr>
        <w:trPr>
          <w:trHeight w:val="360"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北京银行清华园支行</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276.53</w:t>
            </w:r>
            <w:r>
              <w:rPr>
                <w:color w:val="000000"/>
                <w:spacing w:val="0"/>
                <w:w w:val="100"/>
                <w:position w:val="0"/>
                <w:sz w:val="18"/>
                <w:szCs w:val="18"/>
              </w:rPr>
              <w:t>万元</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2006.11.07-2007.03.01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2006.11.07-2009.03.01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否</w:t>
            </w:r>
          </w:p>
        </w:tc>
      </w:tr>
      <w:tr>
        <w:trPr>
          <w:trHeight w:val="336"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北京银行清华园支行</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19.00</w:t>
            </w:r>
            <w:r>
              <w:rPr>
                <w:color w:val="000000"/>
                <w:spacing w:val="0"/>
                <w:w w:val="100"/>
                <w:position w:val="0"/>
                <w:sz w:val="18"/>
                <w:szCs w:val="18"/>
              </w:rPr>
              <w:t>万元</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2006.11.14-2007.03.14</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2006.11.14-2009.03.14</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否</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北京银行清华园支行</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285.77</w:t>
            </w:r>
            <w:r>
              <w:rPr>
                <w:color w:val="000000"/>
                <w:spacing w:val="0"/>
                <w:w w:val="100"/>
                <w:position w:val="0"/>
                <w:sz w:val="18"/>
                <w:szCs w:val="18"/>
              </w:rPr>
              <w:t>万元</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2006.11.24-2007.03.24</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2006.11.24-2009.03.24</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否</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北京银行清华园支行</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49.40</w:t>
            </w:r>
            <w:r>
              <w:rPr>
                <w:color w:val="000000"/>
                <w:spacing w:val="0"/>
                <w:w w:val="100"/>
                <w:position w:val="0"/>
                <w:sz w:val="18"/>
                <w:szCs w:val="18"/>
              </w:rPr>
              <w:t>万元</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2006.11.26-2007.03.29</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2006.11.26-2009.03.29</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否</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北京银行清华园支行</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90.60</w:t>
            </w:r>
            <w:r>
              <w:rPr>
                <w:color w:val="000000"/>
                <w:spacing w:val="0"/>
                <w:w w:val="100"/>
                <w:position w:val="0"/>
                <w:sz w:val="18"/>
                <w:szCs w:val="18"/>
              </w:rPr>
              <w:t>万元</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2006.12.11-2007.04.11</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2006.12.11-2009.04.11</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否</w:t>
            </w:r>
          </w:p>
        </w:tc>
      </w:tr>
      <w:tr>
        <w:trPr>
          <w:trHeight w:val="269"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北京银行清华园支行</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w:t>
            </w:r>
            <w:r>
              <w:rPr>
                <w:color w:val="000000"/>
                <w:spacing w:val="0"/>
                <w:w w:val="100"/>
                <w:position w:val="0"/>
                <w:sz w:val="18"/>
                <w:szCs w:val="18"/>
              </w:rPr>
              <w:t>万元</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2006.12.14-2007.04.14</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2006.12.14-2009.04.14</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否</w:t>
            </w:r>
          </w:p>
        </w:tc>
      </w:tr>
    </w:tbl>
    <w:p>
      <w:pPr>
        <w:widowControl w:val="0"/>
        <w:spacing w:line="1" w:lineRule="exact"/>
      </w:pPr>
      <w:r>
        <w:br w:type="page"/>
      </w:r>
    </w:p>
    <w:p>
      <w:pPr>
        <w:widowControl w:val="0"/>
        <w:jc w:val="left"/>
        <w:rPr>
          <w:sz w:val="2"/>
          <w:szCs w:val="2"/>
        </w:rPr>
      </w:pPr>
      <w:r>
        <w:drawing>
          <wp:inline>
            <wp:extent cx="871855" cy="267970"/>
            <wp:docPr id="251" name="Picutre 251"/>
            <a:graphic xmlns:a="http://schemas.openxmlformats.org/drawingml/2006/main">
              <a:graphicData uri="http://schemas.openxmlformats.org/drawingml/2006/picture">
                <pic:pic xmlns:pic="http://schemas.openxmlformats.org/drawingml/2006/picture">
                  <pic:nvPicPr>
                    <pic:cNvPr id="251" name="Picture 251"/>
                    <pic:cNvPicPr/>
                  </pic:nvPicPr>
                  <pic:blipFill>
                    <a:blip r:embed="rId209"/>
                    <a:stretch/>
                  </pic:blipFill>
                  <pic:spPr>
                    <a:xfrm>
                      <a:ext cx="871855" cy="267970"/>
                    </a:xfrm>
                    <a:prstGeom prst="rect"/>
                  </pic:spPr>
                </pic:pic>
              </a:graphicData>
            </a:graphic>
          </wp:inline>
        </w:drawing>
      </w:r>
    </w:p>
    <w:p>
      <w:pPr>
        <w:widowControl w:val="0"/>
        <w:spacing w:after="39" w:line="1" w:lineRule="exact"/>
      </w:pPr>
    </w:p>
    <w:p>
      <w:pPr>
        <w:widowControl w:val="0"/>
        <w:spacing w:line="1" w:lineRule="exact"/>
      </w:pPr>
    </w:p>
    <w:tbl>
      <w:tblPr>
        <w:tblOverlap w:val="never"/>
        <w:jc w:val="center"/>
        <w:tblLayout w:type="fixed"/>
      </w:tblPr>
      <w:tblGrid>
        <w:gridCol w:w="2285"/>
        <w:gridCol w:w="1896"/>
        <w:gridCol w:w="1954"/>
        <w:gridCol w:w="2045"/>
        <w:gridCol w:w="1310"/>
      </w:tblGrid>
      <w:tr>
        <w:trPr>
          <w:trHeight w:val="638" w:hRule="exact"/>
        </w:trPr>
        <w:tc>
          <w:tcPr>
            <w:gridSpan w:val="5"/>
            <w:tcBorders>
              <w:top w:val="single" w:sz="4"/>
            </w:tcBorders>
            <w:shd w:val="clear" w:color="auto" w:fill="FFFFFF"/>
            <w:vAlign w:val="top"/>
          </w:tcPr>
          <w:p>
            <w:pPr>
              <w:widowControl w:val="0"/>
              <w:rPr>
                <w:sz w:val="10"/>
                <w:szCs w:val="10"/>
              </w:rPr>
            </w:pPr>
          </w:p>
        </w:tc>
      </w:tr>
      <w:tr>
        <w:trPr>
          <w:trHeight w:val="648" w:hRule="exact"/>
        </w:trPr>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贷款银行</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100" w:line="240" w:lineRule="auto"/>
              <w:ind w:left="0" w:right="0" w:firstLine="520"/>
              <w:jc w:val="left"/>
              <w:rPr>
                <w:sz w:val="18"/>
                <w:szCs w:val="18"/>
              </w:rPr>
            </w:pPr>
            <w:r>
              <w:rPr>
                <w:b/>
                <w:bCs/>
                <w:color w:val="000000"/>
                <w:spacing w:val="0"/>
                <w:w w:val="100"/>
                <w:position w:val="0"/>
                <w:sz w:val="18"/>
                <w:szCs w:val="18"/>
              </w:rPr>
              <w:t>银行承兑</w:t>
            </w:r>
          </w:p>
          <w:p>
            <w:pPr>
              <w:pStyle w:val="Style38"/>
              <w:keepNext w:val="0"/>
              <w:keepLines w:val="0"/>
              <w:widowControl w:val="0"/>
              <w:shd w:val="clear" w:color="auto" w:fill="auto"/>
              <w:bidi w:val="0"/>
              <w:spacing w:before="0" w:after="0" w:line="240" w:lineRule="auto"/>
              <w:ind w:left="0" w:right="0" w:firstLine="520"/>
              <w:jc w:val="left"/>
              <w:rPr>
                <w:sz w:val="18"/>
                <w:szCs w:val="18"/>
              </w:rPr>
            </w:pPr>
            <w:r>
              <w:rPr>
                <w:b/>
                <w:bCs/>
                <w:color w:val="000000"/>
                <w:spacing w:val="0"/>
                <w:w w:val="100"/>
                <w:position w:val="0"/>
                <w:sz w:val="18"/>
                <w:szCs w:val="18"/>
              </w:rPr>
              <w:t>汇票金额</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承兑票据期限</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保证期间</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312" w:lineRule="exact"/>
              <w:ind w:left="0" w:right="0" w:firstLine="0"/>
              <w:jc w:val="center"/>
              <w:rPr>
                <w:sz w:val="18"/>
                <w:szCs w:val="18"/>
              </w:rPr>
            </w:pPr>
            <w:r>
              <w:rPr>
                <w:b/>
                <w:bCs/>
                <w:color w:val="000000"/>
                <w:spacing w:val="0"/>
                <w:w w:val="100"/>
                <w:position w:val="0"/>
                <w:sz w:val="18"/>
                <w:szCs w:val="18"/>
              </w:rPr>
              <w:t>是否履行完 毕</w:t>
            </w:r>
          </w:p>
        </w:tc>
      </w:tr>
      <w:tr>
        <w:trPr>
          <w:trHeight w:val="355" w:hRule="exact"/>
        </w:trPr>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北京银行清华园支行</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92.18</w:t>
            </w:r>
            <w:r>
              <w:rPr>
                <w:color w:val="000000"/>
                <w:spacing w:val="0"/>
                <w:w w:val="100"/>
                <w:position w:val="0"/>
                <w:sz w:val="18"/>
                <w:szCs w:val="18"/>
              </w:rPr>
              <w:t>万元</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2006.12.19-2007.04.19</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2006.12.19-2009.04.19</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bl>
    <w:p>
      <w:pPr>
        <w:widowControl w:val="0"/>
        <w:spacing w:after="259" w:line="1" w:lineRule="exact"/>
      </w:pPr>
    </w:p>
    <w:p>
      <w:pPr>
        <w:pStyle w:val="Style32"/>
        <w:keepNext/>
        <w:keepLines/>
        <w:widowControl w:val="0"/>
        <w:shd w:val="clear" w:color="auto" w:fill="auto"/>
        <w:bidi w:val="0"/>
        <w:spacing w:before="0" w:after="320" w:line="326" w:lineRule="exact"/>
        <w:ind w:left="860" w:right="0" w:hanging="360"/>
        <w:jc w:val="left"/>
      </w:pPr>
      <w:bookmarkStart w:id="996" w:name="bookmark996"/>
      <w:bookmarkStart w:id="997" w:name="bookmark997"/>
      <w:bookmarkStart w:id="998" w:name="bookmark998"/>
      <w:bookmarkStart w:id="999" w:name="bookmark999"/>
      <w:r>
        <w:rPr>
          <w:color w:val="000000"/>
          <w:spacing w:val="0"/>
          <w:w w:val="100"/>
          <w:position w:val="0"/>
          <w:sz w:val="24"/>
          <w:szCs w:val="24"/>
        </w:rPr>
        <w:t>k</w:t>
      </w:r>
      <w:bookmarkEnd w:id="998"/>
      <w:r>
        <w:rPr>
          <w:color w:val="000000"/>
          <w:spacing w:val="0"/>
          <w:w w:val="100"/>
          <w:position w:val="0"/>
          <w:sz w:val="24"/>
          <w:szCs w:val="24"/>
        </w:rPr>
        <w:t>.</w:t>
      </w:r>
      <w:r>
        <w:rPr>
          <w:color w:val="000000"/>
          <w:spacing w:val="0"/>
          <w:w w:val="100"/>
          <w:position w:val="0"/>
          <w:sz w:val="24"/>
          <w:szCs w:val="24"/>
        </w:rPr>
        <w:t>公司以保证方式为合并持股82.99%的子公司一北京吉兆电子有限公司的下列银行 借款和保函提供连带责任担保：</w:t>
      </w:r>
      <w:bookmarkEnd w:id="996"/>
      <w:bookmarkEnd w:id="997"/>
      <w:bookmarkEnd w:id="999"/>
    </w:p>
    <w:tbl>
      <w:tblPr>
        <w:tblOverlap w:val="never"/>
        <w:jc w:val="center"/>
        <w:tblLayout w:type="fixed"/>
      </w:tblPr>
      <w:tblGrid>
        <w:gridCol w:w="2198"/>
        <w:gridCol w:w="1483"/>
        <w:gridCol w:w="2035"/>
        <w:gridCol w:w="2170"/>
        <w:gridCol w:w="1603"/>
      </w:tblGrid>
      <w:tr>
        <w:trPr>
          <w:trHeight w:val="384"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20"/>
              <w:jc w:val="left"/>
              <w:rPr>
                <w:sz w:val="18"/>
                <w:szCs w:val="18"/>
              </w:rPr>
            </w:pPr>
            <w:r>
              <w:rPr>
                <w:b/>
                <w:bCs/>
                <w:color w:val="000000"/>
                <w:spacing w:val="0"/>
                <w:w w:val="100"/>
                <w:position w:val="0"/>
                <w:sz w:val="18"/>
                <w:szCs w:val="18"/>
              </w:rPr>
              <w:t>贷款银行</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60"/>
              <w:jc w:val="left"/>
              <w:rPr>
                <w:sz w:val="18"/>
                <w:szCs w:val="18"/>
              </w:rPr>
            </w:pPr>
            <w:r>
              <w:rPr>
                <w:b/>
                <w:bCs/>
                <w:color w:val="000000"/>
                <w:spacing w:val="0"/>
                <w:w w:val="100"/>
                <w:position w:val="0"/>
                <w:sz w:val="18"/>
                <w:szCs w:val="18"/>
              </w:rPr>
              <w:t>贷款金额</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贷款期限</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保证期间</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是否履行完毕</w:t>
            </w:r>
          </w:p>
        </w:tc>
      </w:tr>
      <w:tr>
        <w:trPr>
          <w:trHeight w:val="322"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建设银行海淀支行</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500.00</w:t>
            </w:r>
            <w:r>
              <w:rPr>
                <w:color w:val="000000"/>
                <w:spacing w:val="0"/>
                <w:w w:val="100"/>
                <w:position w:val="0"/>
                <w:sz w:val="18"/>
                <w:szCs w:val="18"/>
              </w:rPr>
              <w:t>万元</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2005.07.22-2006.07.21</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2005.07.22-2008.07.21</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建设银行海淀支行</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500.00</w:t>
            </w:r>
            <w:r>
              <w:rPr>
                <w:color w:val="000000"/>
                <w:spacing w:val="0"/>
                <w:w w:val="100"/>
                <w:position w:val="0"/>
                <w:sz w:val="18"/>
                <w:szCs w:val="18"/>
              </w:rPr>
              <w:t>万元</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2005.11.25-2006.11.24</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2005.11.25-2008.11.24</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北京银行清华园支行</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500.00</w:t>
            </w:r>
            <w:r>
              <w:rPr>
                <w:color w:val="000000"/>
                <w:spacing w:val="0"/>
                <w:w w:val="100"/>
                <w:position w:val="0"/>
                <w:sz w:val="18"/>
                <w:szCs w:val="18"/>
              </w:rPr>
              <w:t>万元</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2006.07.19-2007.07.19</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2006.07.19-2009.07.19</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北京银行清华园支行</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500.00</w:t>
            </w:r>
            <w:r>
              <w:rPr>
                <w:color w:val="000000"/>
                <w:spacing w:val="0"/>
                <w:w w:val="100"/>
                <w:position w:val="0"/>
                <w:sz w:val="18"/>
                <w:szCs w:val="18"/>
              </w:rPr>
              <w:t>万元</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2006.09.15-2007.09.15</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2006.09.15-2009.09.15</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46" w:hRule="exact"/>
        </w:trPr>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建设银行海淀支行</w:t>
            </w:r>
          </w:p>
        </w:tc>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500.00</w:t>
            </w:r>
            <w:r>
              <w:rPr>
                <w:color w:val="000000"/>
                <w:spacing w:val="0"/>
                <w:w w:val="100"/>
                <w:position w:val="0"/>
                <w:sz w:val="18"/>
                <w:szCs w:val="18"/>
              </w:rPr>
              <w:t>万元</w:t>
            </w:r>
          </w:p>
        </w:tc>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2006.11.27-2007.11.26</w:t>
            </w:r>
          </w:p>
        </w:tc>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2006.11.27-2009.11.26</w:t>
            </w:r>
          </w:p>
        </w:tc>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bl>
    <w:p>
      <w:pPr>
        <w:widowControl w:val="0"/>
        <w:spacing w:after="319" w:line="1" w:lineRule="exact"/>
      </w:pPr>
    </w:p>
    <w:p>
      <w:pPr>
        <w:widowControl w:val="0"/>
        <w:spacing w:line="1" w:lineRule="exact"/>
      </w:pPr>
    </w:p>
    <w:tbl>
      <w:tblPr>
        <w:tblOverlap w:val="never"/>
        <w:jc w:val="center"/>
        <w:tblLayout w:type="fixed"/>
      </w:tblPr>
      <w:tblGrid>
        <w:gridCol w:w="2189"/>
        <w:gridCol w:w="1488"/>
        <w:gridCol w:w="2035"/>
        <w:gridCol w:w="2165"/>
        <w:gridCol w:w="1627"/>
      </w:tblGrid>
      <w:tr>
        <w:trPr>
          <w:trHeight w:val="374"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00"/>
              <w:jc w:val="left"/>
              <w:rPr>
                <w:sz w:val="18"/>
                <w:szCs w:val="18"/>
              </w:rPr>
            </w:pPr>
            <w:r>
              <w:rPr>
                <w:b/>
                <w:bCs/>
                <w:color w:val="000000"/>
                <w:spacing w:val="0"/>
                <w:w w:val="100"/>
                <w:position w:val="0"/>
                <w:sz w:val="18"/>
                <w:szCs w:val="18"/>
              </w:rPr>
              <w:t>贷款银行</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60"/>
              <w:jc w:val="left"/>
              <w:rPr>
                <w:sz w:val="18"/>
                <w:szCs w:val="18"/>
              </w:rPr>
            </w:pPr>
            <w:r>
              <w:rPr>
                <w:b/>
                <w:bCs/>
                <w:color w:val="000000"/>
                <w:spacing w:val="0"/>
                <w:w w:val="100"/>
                <w:position w:val="0"/>
                <w:sz w:val="18"/>
                <w:szCs w:val="18"/>
              </w:rPr>
              <w:t>保函金额</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保函期限</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保证期间</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是否履行完毕</w:t>
            </w:r>
          </w:p>
        </w:tc>
      </w:tr>
      <w:tr>
        <w:trPr>
          <w:trHeight w:val="355" w:hRule="exact"/>
        </w:trPr>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北京银行清华园支行</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473.49</w:t>
            </w:r>
            <w:r>
              <w:rPr>
                <w:color w:val="000000"/>
                <w:spacing w:val="0"/>
                <w:w w:val="100"/>
                <w:position w:val="0"/>
                <w:sz w:val="18"/>
                <w:szCs w:val="18"/>
              </w:rPr>
              <w:t>万元</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2006.08.28-2007.02.28</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2006.08.28-2009.02.28</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bl>
    <w:p>
      <w:pPr>
        <w:widowControl w:val="0"/>
        <w:spacing w:after="259" w:line="1" w:lineRule="exact"/>
      </w:pPr>
    </w:p>
    <w:p>
      <w:pPr>
        <w:pStyle w:val="Style32"/>
        <w:keepNext/>
        <w:keepLines/>
        <w:widowControl w:val="0"/>
        <w:numPr>
          <w:ilvl w:val="0"/>
          <w:numId w:val="139"/>
        </w:numPr>
        <w:shd w:val="clear" w:color="auto" w:fill="auto"/>
        <w:bidi w:val="0"/>
        <w:spacing w:before="0" w:after="320" w:line="322" w:lineRule="exact"/>
        <w:ind w:left="860" w:right="0" w:hanging="360"/>
        <w:jc w:val="left"/>
      </w:pPr>
      <w:bookmarkStart w:id="1000" w:name="bookmark1000"/>
      <w:bookmarkStart w:id="1001" w:name="bookmark1001"/>
      <w:bookmarkStart w:id="1002" w:name="bookmark1002"/>
      <w:bookmarkStart w:id="1003" w:name="bookmark1003"/>
      <w:bookmarkEnd w:id="1002"/>
      <w:r>
        <w:rPr>
          <w:color w:val="000000"/>
          <w:spacing w:val="0"/>
          <w:w w:val="100"/>
          <w:position w:val="0"/>
          <w:sz w:val="24"/>
          <w:szCs w:val="24"/>
        </w:rPr>
        <w:t>公司以保证方式为持股35%的子公司一清华同方环境有限责任公司的下列保函和 信用证提供连带责任担保：</w:t>
      </w:r>
      <w:bookmarkEnd w:id="1000"/>
      <w:bookmarkEnd w:id="1001"/>
      <w:bookmarkEnd w:id="1003"/>
    </w:p>
    <w:tbl>
      <w:tblPr>
        <w:tblOverlap w:val="never"/>
        <w:jc w:val="center"/>
        <w:tblLayout w:type="fixed"/>
      </w:tblPr>
      <w:tblGrid>
        <w:gridCol w:w="2400"/>
        <w:gridCol w:w="1406"/>
        <w:gridCol w:w="1978"/>
        <w:gridCol w:w="2074"/>
        <w:gridCol w:w="1334"/>
      </w:tblGrid>
      <w:tr>
        <w:trPr>
          <w:trHeight w:val="355"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贷款银行</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保函金额</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保函期限</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保证期间</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是否履行完毕</w:t>
            </w:r>
          </w:p>
        </w:tc>
      </w:tr>
      <w:tr>
        <w:trPr>
          <w:trHeight w:val="322"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建设银行新源支行</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 xml:space="preserve">1,146.40 </w:t>
            </w:r>
            <w:r>
              <w:rPr>
                <w:color w:val="000000"/>
                <w:spacing w:val="0"/>
                <w:w w:val="100"/>
                <w:position w:val="0"/>
                <w:sz w:val="18"/>
                <w:szCs w:val="18"/>
              </w:rPr>
              <w:t>万元</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2004.05.21-2007.07.31</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2004.05.21-2009.07.31</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否</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建设银行新源支行</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 xml:space="preserve">1,053.60 </w:t>
            </w:r>
            <w:r>
              <w:rPr>
                <w:color w:val="000000"/>
                <w:spacing w:val="0"/>
                <w:w w:val="100"/>
                <w:position w:val="0"/>
                <w:sz w:val="18"/>
                <w:szCs w:val="18"/>
              </w:rPr>
              <w:t>万元</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2004.05.21-2007.04.30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2004.05.21-2009.04.30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否</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建设银行北京朝阳支行</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150.00</w:t>
            </w:r>
            <w:r>
              <w:rPr>
                <w:color w:val="000000"/>
                <w:spacing w:val="0"/>
                <w:w w:val="100"/>
                <w:position w:val="0"/>
                <w:sz w:val="18"/>
                <w:szCs w:val="18"/>
              </w:rPr>
              <w:t>万元</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2006.08.14-2007.03.13</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2006.08.14-2009.03.13</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否</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建设银行北京朝阳支行</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150.00</w:t>
            </w:r>
            <w:r>
              <w:rPr>
                <w:color w:val="000000"/>
                <w:spacing w:val="0"/>
                <w:w w:val="100"/>
                <w:position w:val="0"/>
                <w:sz w:val="18"/>
                <w:szCs w:val="18"/>
              </w:rPr>
              <w:t>万元</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2006.08.14-2007.03.13</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2006.08.14-2009.03.13</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否</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建设银行北京朝阳支行</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150.00</w:t>
            </w:r>
            <w:r>
              <w:rPr>
                <w:color w:val="000000"/>
                <w:spacing w:val="0"/>
                <w:w w:val="100"/>
                <w:position w:val="0"/>
                <w:sz w:val="18"/>
                <w:szCs w:val="18"/>
              </w:rPr>
              <w:t>万元</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2006.08.14-2007.03.13</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2006.08.14-2009.03.13</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否</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建设银行北京朝阳支行</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150.00</w:t>
            </w:r>
            <w:r>
              <w:rPr>
                <w:color w:val="000000"/>
                <w:spacing w:val="0"/>
                <w:w w:val="100"/>
                <w:position w:val="0"/>
                <w:sz w:val="18"/>
                <w:szCs w:val="18"/>
              </w:rPr>
              <w:t>万元</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2006.08.14-2007.03.13</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2006.08.14-2009.03.13</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否</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建设银行北京朝阳支行</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150.00</w:t>
            </w:r>
            <w:r>
              <w:rPr>
                <w:color w:val="000000"/>
                <w:spacing w:val="0"/>
                <w:w w:val="100"/>
                <w:position w:val="0"/>
                <w:sz w:val="18"/>
                <w:szCs w:val="18"/>
              </w:rPr>
              <w:t>万元</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2006.08.14-2007.03.13</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2006.08.14-2009.03.13</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否</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建设银行北京朝阳支行</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150.00</w:t>
            </w:r>
            <w:r>
              <w:rPr>
                <w:color w:val="000000"/>
                <w:spacing w:val="0"/>
                <w:w w:val="100"/>
                <w:position w:val="0"/>
                <w:sz w:val="18"/>
                <w:szCs w:val="18"/>
              </w:rPr>
              <w:t>万元</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2006.08.14-2007.03.13</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2006.08.14-2009.03.13</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否</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建设银行北京朝阳支行</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 xml:space="preserve">1,433.00 </w:t>
            </w:r>
            <w:r>
              <w:rPr>
                <w:color w:val="000000"/>
                <w:spacing w:val="0"/>
                <w:w w:val="100"/>
                <w:position w:val="0"/>
                <w:sz w:val="18"/>
                <w:szCs w:val="18"/>
              </w:rPr>
              <w:t>万元</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2004.05.21-2007.07.31</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2004.05.21-2009.07.31</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否</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建设银行北京朝阳支行</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 xml:space="preserve">1,317.00 </w:t>
            </w:r>
            <w:r>
              <w:rPr>
                <w:color w:val="000000"/>
                <w:spacing w:val="0"/>
                <w:w w:val="100"/>
                <w:position w:val="0"/>
                <w:sz w:val="18"/>
                <w:szCs w:val="18"/>
              </w:rPr>
              <w:t>万元</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2004.05.21-2007.04.30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2004.05.21-2009.04.30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否</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建设银行北京朝阳支行</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91.00</w:t>
            </w:r>
            <w:r>
              <w:rPr>
                <w:color w:val="000000"/>
                <w:spacing w:val="0"/>
                <w:w w:val="100"/>
                <w:position w:val="0"/>
                <w:sz w:val="18"/>
                <w:szCs w:val="18"/>
              </w:rPr>
              <w:t>万元</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2006.03.24-2006.12.31</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2006.03.24-2008.12.31</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否</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建设银行北京朝阳支行</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89.50</w:t>
            </w:r>
            <w:r>
              <w:rPr>
                <w:color w:val="000000"/>
                <w:spacing w:val="0"/>
                <w:w w:val="100"/>
                <w:position w:val="0"/>
                <w:sz w:val="18"/>
                <w:szCs w:val="18"/>
              </w:rPr>
              <w:t>万元</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2006.03.24-2006.12.31</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2006.03.24-2008.12.31</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否</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建设银行北京朝阳支行</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569.10</w:t>
            </w:r>
            <w:r>
              <w:rPr>
                <w:color w:val="000000"/>
                <w:spacing w:val="0"/>
                <w:w w:val="100"/>
                <w:position w:val="0"/>
                <w:sz w:val="18"/>
                <w:szCs w:val="18"/>
              </w:rPr>
              <w:t>万元</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2006.06.01-2008.06.30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2006.06.01-2010.06.30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否</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建设银行北京朝阳支行</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186.80</w:t>
            </w:r>
            <w:r>
              <w:rPr>
                <w:color w:val="000000"/>
                <w:spacing w:val="0"/>
                <w:w w:val="100"/>
                <w:position w:val="0"/>
                <w:sz w:val="18"/>
                <w:szCs w:val="18"/>
              </w:rPr>
              <w:t>万元</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2006.07.14-2007.12.31</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2006.07.14-2009.12.31</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否</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招商银行北京金融街支行</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 xml:space="preserve">1,089.30 </w:t>
            </w:r>
            <w:r>
              <w:rPr>
                <w:color w:val="000000"/>
                <w:spacing w:val="0"/>
                <w:w w:val="100"/>
                <w:position w:val="0"/>
                <w:sz w:val="18"/>
                <w:szCs w:val="18"/>
              </w:rPr>
              <w:t>万元</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2004.12.13-2007.02.01</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2004.12.13-2009.02.01</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否</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招商银行北京金融街支行</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710.80</w:t>
            </w:r>
            <w:r>
              <w:rPr>
                <w:color w:val="000000"/>
                <w:spacing w:val="0"/>
                <w:w w:val="100"/>
                <w:position w:val="0"/>
                <w:sz w:val="18"/>
                <w:szCs w:val="18"/>
              </w:rPr>
              <w:t>万元</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2005.05.12-2007.10.31</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2005.05.12-2009.10.31</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否</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招商银行北京金融街支行</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192.54</w:t>
            </w:r>
            <w:r>
              <w:rPr>
                <w:color w:val="000000"/>
                <w:spacing w:val="0"/>
                <w:w w:val="100"/>
                <w:position w:val="0"/>
                <w:sz w:val="18"/>
                <w:szCs w:val="18"/>
              </w:rPr>
              <w:t>万元</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2005.06.06-2007.12.30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2005.06.06-2009.12.30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否</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招商银行北京金融街支行</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 xml:space="preserve">3,460.00 </w:t>
            </w:r>
            <w:r>
              <w:rPr>
                <w:color w:val="000000"/>
                <w:spacing w:val="0"/>
                <w:w w:val="100"/>
                <w:position w:val="0"/>
                <w:sz w:val="18"/>
                <w:szCs w:val="18"/>
              </w:rPr>
              <w:t>万元</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2005.07.04-2008.10.06</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2005.07.04-2010.10.06</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否</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招商银行北京金融街支行</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 xml:space="preserve">1,470.80 </w:t>
            </w:r>
            <w:r>
              <w:rPr>
                <w:color w:val="000000"/>
                <w:spacing w:val="0"/>
                <w:w w:val="100"/>
                <w:position w:val="0"/>
                <w:sz w:val="18"/>
                <w:szCs w:val="18"/>
              </w:rPr>
              <w:t>万元</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2005.07.21-2007.12.31</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2005.07.21-2009.12.31</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否</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招商银行北京金融街支行</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306.00</w:t>
            </w:r>
            <w:r>
              <w:rPr>
                <w:color w:val="000000"/>
                <w:spacing w:val="0"/>
                <w:w w:val="100"/>
                <w:position w:val="0"/>
                <w:sz w:val="18"/>
                <w:szCs w:val="18"/>
              </w:rPr>
              <w:t>万元</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2006.03.24-2007.12.25</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2006.03.24-2009.12.25</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否</w:t>
            </w:r>
          </w:p>
        </w:tc>
      </w:tr>
      <w:tr>
        <w:trPr>
          <w:trHeight w:val="269"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招商银行北京金融街支行</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79.13</w:t>
            </w:r>
            <w:r>
              <w:rPr>
                <w:color w:val="000000"/>
                <w:spacing w:val="0"/>
                <w:w w:val="100"/>
                <w:position w:val="0"/>
                <w:sz w:val="18"/>
                <w:szCs w:val="18"/>
              </w:rPr>
              <w:t>万元</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2006.03.24-2007.12.25</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2006.03.24-2009.12.25</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否</w:t>
            </w:r>
          </w:p>
        </w:tc>
      </w:tr>
    </w:tbl>
    <w:p>
      <w:pPr>
        <w:sectPr>
          <w:footnotePr>
            <w:pos w:val="pageBottom"/>
            <w:numFmt w:val="decimal"/>
            <w:numRestart w:val="continuous"/>
          </w:footnotePr>
          <w:pgSz w:w="11900" w:h="16840"/>
          <w:pgMar w:top="582" w:right="1010" w:bottom="1361" w:left="1131" w:header="154" w:footer="3" w:gutter="0"/>
          <w:cols w:space="720"/>
          <w:noEndnote/>
          <w:rtlGutter w:val="0"/>
          <w:docGrid w:linePitch="360"/>
        </w:sectPr>
      </w:pPr>
    </w:p>
    <w:tbl>
      <w:tblPr>
        <w:tblOverlap w:val="never"/>
        <w:jc w:val="left"/>
        <w:tblLayout w:type="fixed"/>
      </w:tblPr>
      <w:tblGrid>
        <w:gridCol w:w="2506"/>
        <w:gridCol w:w="1315"/>
        <w:gridCol w:w="1978"/>
        <w:gridCol w:w="2069"/>
        <w:gridCol w:w="1411"/>
      </w:tblGrid>
      <w:tr>
        <w:trPr>
          <w:trHeight w:val="355" w:hRule="exact"/>
        </w:trPr>
        <w:tc>
          <w:tcPr>
            <w:tcBorders>
              <w:top w:val="single" w:sz="4"/>
            </w:tcBorders>
            <w:shd w:val="clear" w:color="auto" w:fill="FFFFFF"/>
            <w:vAlign w:val="bottom"/>
          </w:tcPr>
          <w:p>
            <w:pPr>
              <w:pStyle w:val="Style38"/>
              <w:keepNext w:val="0"/>
              <w:keepLines w:val="0"/>
              <w:framePr w:w="9278" w:h="2275" w:wrap="none" w:hAnchor="page" w:x="1372" w:y="1119"/>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贷款银行</w:t>
            </w:r>
          </w:p>
        </w:tc>
        <w:tc>
          <w:tcPr>
            <w:tcBorders>
              <w:top w:val="single" w:sz="4"/>
            </w:tcBorders>
            <w:shd w:val="clear" w:color="auto" w:fill="FFFFFF"/>
            <w:vAlign w:val="bottom"/>
          </w:tcPr>
          <w:p>
            <w:pPr>
              <w:pStyle w:val="Style38"/>
              <w:keepNext w:val="0"/>
              <w:keepLines w:val="0"/>
              <w:framePr w:w="9278" w:h="2275" w:wrap="none" w:hAnchor="page" w:x="1372" w:y="1119"/>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保函金额</w:t>
            </w:r>
          </w:p>
        </w:tc>
        <w:tc>
          <w:tcPr>
            <w:tcBorders>
              <w:top w:val="single" w:sz="4"/>
            </w:tcBorders>
            <w:shd w:val="clear" w:color="auto" w:fill="FFFFFF"/>
            <w:vAlign w:val="bottom"/>
          </w:tcPr>
          <w:p>
            <w:pPr>
              <w:pStyle w:val="Style38"/>
              <w:keepNext w:val="0"/>
              <w:keepLines w:val="0"/>
              <w:framePr w:w="9278" w:h="2275" w:wrap="none" w:hAnchor="page" w:x="1372" w:y="1119"/>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保函期限</w:t>
            </w:r>
          </w:p>
        </w:tc>
        <w:tc>
          <w:tcPr>
            <w:tcBorders>
              <w:top w:val="single" w:sz="4"/>
            </w:tcBorders>
            <w:shd w:val="clear" w:color="auto" w:fill="FFFFFF"/>
            <w:vAlign w:val="bottom"/>
          </w:tcPr>
          <w:p>
            <w:pPr>
              <w:pStyle w:val="Style38"/>
              <w:keepNext w:val="0"/>
              <w:keepLines w:val="0"/>
              <w:framePr w:w="9278" w:h="2275" w:wrap="none" w:hAnchor="page" w:x="1372" w:y="1119"/>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保证期间</w:t>
            </w:r>
          </w:p>
        </w:tc>
        <w:tc>
          <w:tcPr>
            <w:tcBorders>
              <w:top w:val="single" w:sz="4"/>
            </w:tcBorders>
            <w:shd w:val="clear" w:color="auto" w:fill="FFFFFF"/>
            <w:vAlign w:val="bottom"/>
          </w:tcPr>
          <w:p>
            <w:pPr>
              <w:pStyle w:val="Style38"/>
              <w:keepNext w:val="0"/>
              <w:keepLines w:val="0"/>
              <w:framePr w:w="9278" w:h="2275" w:wrap="none" w:hAnchor="page" w:x="1372" w:y="1119"/>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是否履行完毕</w:t>
            </w:r>
          </w:p>
        </w:tc>
      </w:tr>
      <w:tr>
        <w:trPr>
          <w:trHeight w:val="322" w:hRule="exact"/>
        </w:trPr>
        <w:tc>
          <w:tcPr>
            <w:tcBorders>
              <w:top w:val="single" w:sz="4"/>
            </w:tcBorders>
            <w:shd w:val="clear" w:color="auto" w:fill="FFFFFF"/>
            <w:vAlign w:val="bottom"/>
          </w:tcPr>
          <w:p>
            <w:pPr>
              <w:pStyle w:val="Style38"/>
              <w:keepNext w:val="0"/>
              <w:keepLines w:val="0"/>
              <w:framePr w:w="9278" w:h="2275" w:wrap="none" w:hAnchor="page" w:x="1372" w:y="1119"/>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中国银行中关村科技园支行</w:t>
            </w:r>
          </w:p>
        </w:tc>
        <w:tc>
          <w:tcPr>
            <w:tcBorders>
              <w:top w:val="single" w:sz="4"/>
            </w:tcBorders>
            <w:shd w:val="clear" w:color="auto" w:fill="FFFFFF"/>
            <w:vAlign w:val="bottom"/>
          </w:tcPr>
          <w:p>
            <w:pPr>
              <w:pStyle w:val="Style38"/>
              <w:keepNext w:val="0"/>
              <w:keepLines w:val="0"/>
              <w:framePr w:w="9278" w:h="2275" w:wrap="none" w:hAnchor="page" w:x="1372" w:y="1119"/>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 xml:space="preserve">1,554.20 </w:t>
            </w:r>
            <w:r>
              <w:rPr>
                <w:color w:val="000000"/>
                <w:spacing w:val="0"/>
                <w:w w:val="100"/>
                <w:position w:val="0"/>
                <w:sz w:val="18"/>
                <w:szCs w:val="18"/>
              </w:rPr>
              <w:t>万元</w:t>
            </w:r>
          </w:p>
        </w:tc>
        <w:tc>
          <w:tcPr>
            <w:tcBorders>
              <w:top w:val="single" w:sz="4"/>
            </w:tcBorders>
            <w:shd w:val="clear" w:color="auto" w:fill="FFFFFF"/>
            <w:vAlign w:val="bottom"/>
          </w:tcPr>
          <w:p>
            <w:pPr>
              <w:pStyle w:val="Style38"/>
              <w:keepNext w:val="0"/>
              <w:keepLines w:val="0"/>
              <w:framePr w:w="9278" w:h="2275" w:wrap="none" w:hAnchor="page" w:x="1372" w:y="111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2005.12.19-2008.08.31</w:t>
            </w:r>
          </w:p>
        </w:tc>
        <w:tc>
          <w:tcPr>
            <w:tcBorders>
              <w:top w:val="single" w:sz="4"/>
            </w:tcBorders>
            <w:shd w:val="clear" w:color="auto" w:fill="FFFFFF"/>
            <w:vAlign w:val="bottom"/>
          </w:tcPr>
          <w:p>
            <w:pPr>
              <w:pStyle w:val="Style38"/>
              <w:keepNext w:val="0"/>
              <w:keepLines w:val="0"/>
              <w:framePr w:w="9278" w:h="2275" w:wrap="none" w:hAnchor="page" w:x="1372" w:y="1119"/>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2005.12.19-2010.08.31</w:t>
            </w:r>
          </w:p>
        </w:tc>
        <w:tc>
          <w:tcPr>
            <w:tcBorders>
              <w:top w:val="single" w:sz="4"/>
            </w:tcBorders>
            <w:shd w:val="clear" w:color="auto" w:fill="FFFFFF"/>
            <w:vAlign w:val="bottom"/>
          </w:tcPr>
          <w:p>
            <w:pPr>
              <w:pStyle w:val="Style38"/>
              <w:keepNext w:val="0"/>
              <w:keepLines w:val="0"/>
              <w:framePr w:w="9278" w:h="2275" w:wrap="none" w:hAnchor="page" w:x="1372" w:y="1119"/>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否</w:t>
            </w:r>
          </w:p>
        </w:tc>
      </w:tr>
      <w:tr>
        <w:trPr>
          <w:trHeight w:val="312" w:hRule="exact"/>
        </w:trPr>
        <w:tc>
          <w:tcPr>
            <w:tcBorders/>
            <w:shd w:val="clear" w:color="auto" w:fill="FFFFFF"/>
            <w:vAlign w:val="bottom"/>
          </w:tcPr>
          <w:p>
            <w:pPr>
              <w:pStyle w:val="Style38"/>
              <w:keepNext w:val="0"/>
              <w:keepLines w:val="0"/>
              <w:framePr w:w="9278" w:h="2275" w:wrap="none" w:hAnchor="page" w:x="1372" w:y="1119"/>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中国银行中关村科技园支行</w:t>
            </w:r>
          </w:p>
        </w:tc>
        <w:tc>
          <w:tcPr>
            <w:tcBorders/>
            <w:shd w:val="clear" w:color="auto" w:fill="FFFFFF"/>
            <w:vAlign w:val="bottom"/>
          </w:tcPr>
          <w:p>
            <w:pPr>
              <w:pStyle w:val="Style38"/>
              <w:keepNext w:val="0"/>
              <w:keepLines w:val="0"/>
              <w:framePr w:w="9278" w:h="2275" w:wrap="none" w:hAnchor="page" w:x="1372" w:y="1119"/>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 xml:space="preserve">1,098.32 </w:t>
            </w:r>
            <w:r>
              <w:rPr>
                <w:color w:val="000000"/>
                <w:spacing w:val="0"/>
                <w:w w:val="100"/>
                <w:position w:val="0"/>
                <w:sz w:val="18"/>
                <w:szCs w:val="18"/>
              </w:rPr>
              <w:t>万元</w:t>
            </w:r>
          </w:p>
        </w:tc>
        <w:tc>
          <w:tcPr>
            <w:tcBorders/>
            <w:shd w:val="clear" w:color="auto" w:fill="FFFFFF"/>
            <w:vAlign w:val="bottom"/>
          </w:tcPr>
          <w:p>
            <w:pPr>
              <w:pStyle w:val="Style38"/>
              <w:keepNext w:val="0"/>
              <w:keepLines w:val="0"/>
              <w:framePr w:w="9278" w:h="2275" w:wrap="none" w:hAnchor="page" w:x="1372" w:y="111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2006.01.16-2008.06.30</w:t>
            </w:r>
          </w:p>
        </w:tc>
        <w:tc>
          <w:tcPr>
            <w:tcBorders/>
            <w:shd w:val="clear" w:color="auto" w:fill="FFFFFF"/>
            <w:vAlign w:val="bottom"/>
          </w:tcPr>
          <w:p>
            <w:pPr>
              <w:pStyle w:val="Style38"/>
              <w:keepNext w:val="0"/>
              <w:keepLines w:val="0"/>
              <w:framePr w:w="9278" w:h="2275" w:wrap="none" w:hAnchor="page" w:x="1372" w:y="1119"/>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2006.01.16-2010.06.30</w:t>
            </w:r>
          </w:p>
        </w:tc>
        <w:tc>
          <w:tcPr>
            <w:tcBorders/>
            <w:shd w:val="clear" w:color="auto" w:fill="FFFFFF"/>
            <w:vAlign w:val="bottom"/>
          </w:tcPr>
          <w:p>
            <w:pPr>
              <w:pStyle w:val="Style38"/>
              <w:keepNext w:val="0"/>
              <w:keepLines w:val="0"/>
              <w:framePr w:w="9278" w:h="2275" w:wrap="none" w:hAnchor="page" w:x="1372" w:y="1119"/>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否</w:t>
            </w:r>
          </w:p>
        </w:tc>
      </w:tr>
      <w:tr>
        <w:trPr>
          <w:trHeight w:val="312" w:hRule="exact"/>
        </w:trPr>
        <w:tc>
          <w:tcPr>
            <w:tcBorders/>
            <w:shd w:val="clear" w:color="auto" w:fill="FFFFFF"/>
            <w:vAlign w:val="bottom"/>
          </w:tcPr>
          <w:p>
            <w:pPr>
              <w:pStyle w:val="Style38"/>
              <w:keepNext w:val="0"/>
              <w:keepLines w:val="0"/>
              <w:framePr w:w="9278" w:h="2275" w:wrap="none" w:hAnchor="page" w:x="1372" w:y="1119"/>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中国银行中关村科技园支行</w:t>
            </w:r>
          </w:p>
        </w:tc>
        <w:tc>
          <w:tcPr>
            <w:tcBorders/>
            <w:shd w:val="clear" w:color="auto" w:fill="FFFFFF"/>
            <w:vAlign w:val="bottom"/>
          </w:tcPr>
          <w:p>
            <w:pPr>
              <w:pStyle w:val="Style38"/>
              <w:keepNext w:val="0"/>
              <w:keepLines w:val="0"/>
              <w:framePr w:w="9278" w:h="2275" w:wrap="none" w:hAnchor="page" w:x="1372" w:y="1119"/>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898.44</w:t>
            </w:r>
            <w:r>
              <w:rPr>
                <w:color w:val="000000"/>
                <w:spacing w:val="0"/>
                <w:w w:val="100"/>
                <w:position w:val="0"/>
                <w:sz w:val="18"/>
                <w:szCs w:val="18"/>
              </w:rPr>
              <w:t>万元</w:t>
            </w:r>
          </w:p>
        </w:tc>
        <w:tc>
          <w:tcPr>
            <w:tcBorders/>
            <w:shd w:val="clear" w:color="auto" w:fill="FFFFFF"/>
            <w:vAlign w:val="bottom"/>
          </w:tcPr>
          <w:p>
            <w:pPr>
              <w:pStyle w:val="Style38"/>
              <w:keepNext w:val="0"/>
              <w:keepLines w:val="0"/>
              <w:framePr w:w="9278" w:h="2275" w:wrap="none" w:hAnchor="page" w:x="1372" w:y="111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2006.01.16-2008.06.30</w:t>
            </w:r>
          </w:p>
        </w:tc>
        <w:tc>
          <w:tcPr>
            <w:tcBorders/>
            <w:shd w:val="clear" w:color="auto" w:fill="FFFFFF"/>
            <w:vAlign w:val="bottom"/>
          </w:tcPr>
          <w:p>
            <w:pPr>
              <w:pStyle w:val="Style38"/>
              <w:keepNext w:val="0"/>
              <w:keepLines w:val="0"/>
              <w:framePr w:w="9278" w:h="2275" w:wrap="none" w:hAnchor="page" w:x="1372" w:y="1119"/>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2006.01.16-2010.06.30</w:t>
            </w:r>
          </w:p>
        </w:tc>
        <w:tc>
          <w:tcPr>
            <w:tcBorders/>
            <w:shd w:val="clear" w:color="auto" w:fill="FFFFFF"/>
            <w:vAlign w:val="bottom"/>
          </w:tcPr>
          <w:p>
            <w:pPr>
              <w:pStyle w:val="Style38"/>
              <w:keepNext w:val="0"/>
              <w:keepLines w:val="0"/>
              <w:framePr w:w="9278" w:h="2275" w:wrap="none" w:hAnchor="page" w:x="1372" w:y="1119"/>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否</w:t>
            </w:r>
          </w:p>
        </w:tc>
      </w:tr>
      <w:tr>
        <w:trPr>
          <w:trHeight w:val="312" w:hRule="exact"/>
        </w:trPr>
        <w:tc>
          <w:tcPr>
            <w:tcBorders/>
            <w:shd w:val="clear" w:color="auto" w:fill="FFFFFF"/>
            <w:vAlign w:val="bottom"/>
          </w:tcPr>
          <w:p>
            <w:pPr>
              <w:pStyle w:val="Style38"/>
              <w:keepNext w:val="0"/>
              <w:keepLines w:val="0"/>
              <w:framePr w:w="9278" w:h="2275" w:wrap="none" w:hAnchor="page" w:x="1372" w:y="1119"/>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中国银行中关村科技园支行</w:t>
            </w:r>
          </w:p>
        </w:tc>
        <w:tc>
          <w:tcPr>
            <w:tcBorders/>
            <w:shd w:val="clear" w:color="auto" w:fill="FFFFFF"/>
            <w:vAlign w:val="bottom"/>
          </w:tcPr>
          <w:p>
            <w:pPr>
              <w:pStyle w:val="Style38"/>
              <w:keepNext w:val="0"/>
              <w:keepLines w:val="0"/>
              <w:framePr w:w="9278" w:h="2275" w:wrap="none" w:hAnchor="page" w:x="1372" w:y="1119"/>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999.95</w:t>
            </w:r>
            <w:r>
              <w:rPr>
                <w:color w:val="000000"/>
                <w:spacing w:val="0"/>
                <w:w w:val="100"/>
                <w:position w:val="0"/>
                <w:sz w:val="18"/>
                <w:szCs w:val="18"/>
              </w:rPr>
              <w:t>万元</w:t>
            </w:r>
          </w:p>
        </w:tc>
        <w:tc>
          <w:tcPr>
            <w:tcBorders/>
            <w:shd w:val="clear" w:color="auto" w:fill="FFFFFF"/>
            <w:vAlign w:val="bottom"/>
          </w:tcPr>
          <w:p>
            <w:pPr>
              <w:pStyle w:val="Style38"/>
              <w:keepNext w:val="0"/>
              <w:keepLines w:val="0"/>
              <w:framePr w:w="9278" w:h="2275" w:wrap="none" w:hAnchor="page" w:x="1372" w:y="111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2006.06.07-2007.12.31</w:t>
            </w:r>
          </w:p>
        </w:tc>
        <w:tc>
          <w:tcPr>
            <w:tcBorders/>
            <w:shd w:val="clear" w:color="auto" w:fill="FFFFFF"/>
            <w:vAlign w:val="bottom"/>
          </w:tcPr>
          <w:p>
            <w:pPr>
              <w:pStyle w:val="Style38"/>
              <w:keepNext w:val="0"/>
              <w:keepLines w:val="0"/>
              <w:framePr w:w="9278" w:h="2275" w:wrap="none" w:hAnchor="page" w:x="1372" w:y="1119"/>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2006.06.07-2009.12.31</w:t>
            </w:r>
          </w:p>
        </w:tc>
        <w:tc>
          <w:tcPr>
            <w:tcBorders/>
            <w:shd w:val="clear" w:color="auto" w:fill="FFFFFF"/>
            <w:vAlign w:val="bottom"/>
          </w:tcPr>
          <w:p>
            <w:pPr>
              <w:pStyle w:val="Style38"/>
              <w:keepNext w:val="0"/>
              <w:keepLines w:val="0"/>
              <w:framePr w:w="9278" w:h="2275" w:wrap="none" w:hAnchor="page" w:x="1372" w:y="1119"/>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否</w:t>
            </w:r>
          </w:p>
        </w:tc>
      </w:tr>
      <w:tr>
        <w:trPr>
          <w:trHeight w:val="312" w:hRule="exact"/>
        </w:trPr>
        <w:tc>
          <w:tcPr>
            <w:tcBorders/>
            <w:shd w:val="clear" w:color="auto" w:fill="FFFFFF"/>
            <w:vAlign w:val="bottom"/>
          </w:tcPr>
          <w:p>
            <w:pPr>
              <w:pStyle w:val="Style38"/>
              <w:keepNext w:val="0"/>
              <w:keepLines w:val="0"/>
              <w:framePr w:w="9278" w:h="2275" w:wrap="none" w:hAnchor="page" w:x="1372" w:y="1119"/>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中国银行中关村科技园支行</w:t>
            </w:r>
          </w:p>
        </w:tc>
        <w:tc>
          <w:tcPr>
            <w:tcBorders/>
            <w:shd w:val="clear" w:color="auto" w:fill="FFFFFF"/>
            <w:vAlign w:val="bottom"/>
          </w:tcPr>
          <w:p>
            <w:pPr>
              <w:pStyle w:val="Style38"/>
              <w:keepNext w:val="0"/>
              <w:keepLines w:val="0"/>
              <w:framePr w:w="9278" w:h="2275" w:wrap="none" w:hAnchor="page" w:x="1372" w:y="1119"/>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999.95</w:t>
            </w:r>
            <w:r>
              <w:rPr>
                <w:color w:val="000000"/>
                <w:spacing w:val="0"/>
                <w:w w:val="100"/>
                <w:position w:val="0"/>
                <w:sz w:val="18"/>
                <w:szCs w:val="18"/>
              </w:rPr>
              <w:t>万元</w:t>
            </w:r>
          </w:p>
        </w:tc>
        <w:tc>
          <w:tcPr>
            <w:tcBorders/>
            <w:shd w:val="clear" w:color="auto" w:fill="FFFFFF"/>
            <w:vAlign w:val="bottom"/>
          </w:tcPr>
          <w:p>
            <w:pPr>
              <w:pStyle w:val="Style38"/>
              <w:keepNext w:val="0"/>
              <w:keepLines w:val="0"/>
              <w:framePr w:w="9278" w:h="2275" w:wrap="none" w:hAnchor="page" w:x="1372" w:y="111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2006.06.08-2008.07.01</w:t>
            </w:r>
          </w:p>
        </w:tc>
        <w:tc>
          <w:tcPr>
            <w:tcBorders/>
            <w:shd w:val="clear" w:color="auto" w:fill="FFFFFF"/>
            <w:vAlign w:val="bottom"/>
          </w:tcPr>
          <w:p>
            <w:pPr>
              <w:pStyle w:val="Style38"/>
              <w:keepNext w:val="0"/>
              <w:keepLines w:val="0"/>
              <w:framePr w:w="9278" w:h="2275" w:wrap="none" w:hAnchor="page" w:x="1372" w:y="1119"/>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2006.06.08-2010.07.01</w:t>
            </w:r>
          </w:p>
        </w:tc>
        <w:tc>
          <w:tcPr>
            <w:tcBorders/>
            <w:shd w:val="clear" w:color="auto" w:fill="FFFFFF"/>
            <w:vAlign w:val="bottom"/>
          </w:tcPr>
          <w:p>
            <w:pPr>
              <w:pStyle w:val="Style38"/>
              <w:keepNext w:val="0"/>
              <w:keepLines w:val="0"/>
              <w:framePr w:w="9278" w:h="2275" w:wrap="none" w:hAnchor="page" w:x="1372" w:y="1119"/>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否</w:t>
            </w:r>
          </w:p>
        </w:tc>
      </w:tr>
      <w:tr>
        <w:trPr>
          <w:trHeight w:val="350" w:hRule="exact"/>
        </w:trPr>
        <w:tc>
          <w:tcPr>
            <w:tcBorders>
              <w:bottom w:val="single" w:sz="4"/>
            </w:tcBorders>
            <w:shd w:val="clear" w:color="auto" w:fill="FFFFFF"/>
            <w:vAlign w:val="top"/>
          </w:tcPr>
          <w:p>
            <w:pPr>
              <w:pStyle w:val="Style38"/>
              <w:keepNext w:val="0"/>
              <w:keepLines w:val="0"/>
              <w:framePr w:w="9278" w:h="2275" w:wrap="none" w:hAnchor="page" w:x="1372" w:y="1119"/>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中国银行中关村科技园支行</w:t>
            </w:r>
          </w:p>
        </w:tc>
        <w:tc>
          <w:tcPr>
            <w:tcBorders>
              <w:bottom w:val="single" w:sz="4"/>
            </w:tcBorders>
            <w:shd w:val="clear" w:color="auto" w:fill="FFFFFF"/>
            <w:vAlign w:val="top"/>
          </w:tcPr>
          <w:p>
            <w:pPr>
              <w:pStyle w:val="Style38"/>
              <w:keepNext w:val="0"/>
              <w:keepLines w:val="0"/>
              <w:framePr w:w="9278" w:h="2275" w:wrap="none" w:hAnchor="page" w:x="1372" w:y="1119"/>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 xml:space="preserve">1,037.60 </w:t>
            </w:r>
            <w:r>
              <w:rPr>
                <w:color w:val="000000"/>
                <w:spacing w:val="0"/>
                <w:w w:val="100"/>
                <w:position w:val="0"/>
                <w:sz w:val="18"/>
                <w:szCs w:val="18"/>
              </w:rPr>
              <w:t>万元</w:t>
            </w:r>
          </w:p>
        </w:tc>
        <w:tc>
          <w:tcPr>
            <w:tcBorders>
              <w:bottom w:val="single" w:sz="4"/>
            </w:tcBorders>
            <w:shd w:val="clear" w:color="auto" w:fill="FFFFFF"/>
            <w:vAlign w:val="top"/>
          </w:tcPr>
          <w:p>
            <w:pPr>
              <w:pStyle w:val="Style38"/>
              <w:keepNext w:val="0"/>
              <w:keepLines w:val="0"/>
              <w:framePr w:w="9278" w:h="2275" w:wrap="none" w:hAnchor="page" w:x="1372" w:y="111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2006.12.04-2009.06.30</w:t>
            </w:r>
          </w:p>
        </w:tc>
        <w:tc>
          <w:tcPr>
            <w:tcBorders>
              <w:bottom w:val="single" w:sz="4"/>
            </w:tcBorders>
            <w:shd w:val="clear" w:color="auto" w:fill="FFFFFF"/>
            <w:vAlign w:val="top"/>
          </w:tcPr>
          <w:p>
            <w:pPr>
              <w:pStyle w:val="Style38"/>
              <w:keepNext w:val="0"/>
              <w:keepLines w:val="0"/>
              <w:framePr w:w="9278" w:h="2275" w:wrap="none" w:hAnchor="page" w:x="1372" w:y="1119"/>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2006.12.04-2011.06.30</w:t>
            </w:r>
          </w:p>
        </w:tc>
        <w:tc>
          <w:tcPr>
            <w:tcBorders>
              <w:bottom w:val="single" w:sz="4"/>
            </w:tcBorders>
            <w:shd w:val="clear" w:color="auto" w:fill="FFFFFF"/>
            <w:vAlign w:val="top"/>
          </w:tcPr>
          <w:p>
            <w:pPr>
              <w:pStyle w:val="Style38"/>
              <w:keepNext w:val="0"/>
              <w:keepLines w:val="0"/>
              <w:framePr w:w="9278" w:h="2275" w:wrap="none" w:hAnchor="page" w:x="1372" w:y="1119"/>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否</w:t>
            </w:r>
          </w:p>
        </w:tc>
      </w:tr>
    </w:tbl>
    <w:p>
      <w:pPr>
        <w:framePr w:w="9278" w:h="2275" w:wrap="none" w:hAnchor="page" w:x="1372" w:y="1119"/>
        <w:widowControl w:val="0"/>
        <w:spacing w:line="1" w:lineRule="exact"/>
      </w:pPr>
    </w:p>
    <w:p>
      <w:pPr>
        <w:pStyle w:val="Style84"/>
        <w:keepNext w:val="0"/>
        <w:keepLines w:val="0"/>
        <w:framePr w:w="2021" w:h="10862" w:wrap="none" w:hAnchor="page" w:x="1492" w:y="3769"/>
        <w:widowControl w:val="0"/>
        <w:pBdr>
          <w:top w:val="single" w:sz="4" w:space="0" w:color="auto"/>
        </w:pBdr>
        <w:shd w:val="clear" w:color="auto" w:fill="auto"/>
        <w:bidi w:val="0"/>
        <w:spacing w:before="0" w:after="0" w:line="240" w:lineRule="auto"/>
        <w:ind w:left="0" w:right="0" w:firstLine="0"/>
        <w:jc w:val="center"/>
      </w:pPr>
      <w:r>
        <w:rPr>
          <w:b/>
          <w:bCs/>
          <w:color w:val="000000"/>
          <w:spacing w:val="0"/>
          <w:w w:val="100"/>
          <w:position w:val="0"/>
        </w:rPr>
        <w:t>贷款银行</w:t>
      </w:r>
    </w:p>
    <w:p>
      <w:pPr>
        <w:pStyle w:val="Style84"/>
        <w:keepNext w:val="0"/>
        <w:keepLines w:val="0"/>
        <w:framePr w:w="2021" w:h="10862" w:wrap="none" w:hAnchor="page" w:x="1492" w:y="3769"/>
        <w:widowControl w:val="0"/>
        <w:shd w:val="clear" w:color="auto" w:fill="auto"/>
        <w:bidi w:val="0"/>
        <w:spacing w:before="0" w:after="180" w:line="624" w:lineRule="exact"/>
        <w:ind w:left="0" w:right="0" w:firstLine="0"/>
        <w:jc w:val="both"/>
      </w:pPr>
      <w:r>
        <w:rPr>
          <w:color w:val="000000"/>
          <w:spacing w:val="0"/>
          <w:w w:val="100"/>
          <w:position w:val="0"/>
        </w:rPr>
        <w:t>招商银行北京金融街支行 招商银行北京金融街支行 招商银行北京金融街支行 招商银行北京金融街支行 招商银行北京金融街支行 招商银行北京金融街支行 招商银行北京金融街支行 招商银行北京金融街支行 招商银行北京金融街支行 招商银行北京金融街支行 招商银行北京金融街支行 招商银行北京金融街支行 招商银行北京金融街支行 招商银行北京金融街支行 招商银行北京金融街支行 招商银行北京金融街支行</w:t>
      </w:r>
    </w:p>
    <w:p>
      <w:pPr>
        <w:pStyle w:val="Style84"/>
        <w:keepNext w:val="0"/>
        <w:keepLines w:val="0"/>
        <w:framePr w:w="2021" w:h="10862" w:wrap="none" w:hAnchor="page" w:x="1492" w:y="3769"/>
        <w:widowControl w:val="0"/>
        <w:shd w:val="clear" w:color="auto" w:fill="auto"/>
        <w:bidi w:val="0"/>
        <w:spacing w:before="0" w:after="0" w:line="298" w:lineRule="exact"/>
        <w:ind w:left="0" w:right="0" w:firstLine="0"/>
        <w:jc w:val="both"/>
      </w:pPr>
      <w:r>
        <w:rPr>
          <w:color w:val="000000"/>
          <w:spacing w:val="0"/>
          <w:w w:val="100"/>
          <w:position w:val="0"/>
        </w:rPr>
        <w:t>中国银行中关村科技园 支行</w:t>
      </w:r>
    </w:p>
    <w:tbl>
      <w:tblPr>
        <w:tblOverlap w:val="never"/>
        <w:jc w:val="left"/>
        <w:tblLayout w:type="fixed"/>
      </w:tblPr>
      <w:tblGrid>
        <w:gridCol w:w="1613"/>
        <w:gridCol w:w="1896"/>
        <w:gridCol w:w="1920"/>
        <w:gridCol w:w="1229"/>
      </w:tblGrid>
      <w:tr>
        <w:trPr>
          <w:trHeight w:val="350" w:hRule="exact"/>
        </w:trPr>
        <w:tc>
          <w:tcPr>
            <w:tcBorders>
              <w:top w:val="single" w:sz="4"/>
            </w:tcBorders>
            <w:shd w:val="clear" w:color="auto" w:fill="FFFFFF"/>
            <w:vAlign w:val="bottom"/>
          </w:tcPr>
          <w:p>
            <w:pPr>
              <w:pStyle w:val="Style38"/>
              <w:keepNext w:val="0"/>
              <w:keepLines w:val="0"/>
              <w:framePr w:w="6658" w:h="1550" w:wrap="none" w:hAnchor="page" w:x="3877" w:y="3702"/>
              <w:widowControl w:val="0"/>
              <w:shd w:val="clear" w:color="auto" w:fill="auto"/>
              <w:bidi w:val="0"/>
              <w:spacing w:before="0" w:after="0" w:line="240" w:lineRule="auto"/>
              <w:ind w:left="0" w:right="0" w:firstLine="220"/>
              <w:jc w:val="left"/>
              <w:rPr>
                <w:sz w:val="18"/>
                <w:szCs w:val="18"/>
              </w:rPr>
            </w:pPr>
            <w:r>
              <w:rPr>
                <w:b/>
                <w:bCs/>
                <w:color w:val="000000"/>
                <w:spacing w:val="0"/>
                <w:w w:val="100"/>
                <w:position w:val="0"/>
                <w:sz w:val="18"/>
                <w:szCs w:val="18"/>
              </w:rPr>
              <w:t>信用证金额</w:t>
            </w:r>
          </w:p>
        </w:tc>
        <w:tc>
          <w:tcPr>
            <w:tcBorders>
              <w:top w:val="single" w:sz="4"/>
            </w:tcBorders>
            <w:shd w:val="clear" w:color="auto" w:fill="FFFFFF"/>
            <w:vAlign w:val="bottom"/>
          </w:tcPr>
          <w:p>
            <w:pPr>
              <w:pStyle w:val="Style38"/>
              <w:keepNext w:val="0"/>
              <w:keepLines w:val="0"/>
              <w:framePr w:w="6658" w:h="1550" w:wrap="none" w:hAnchor="page" w:x="3877" w:y="3702"/>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信用证期限</w:t>
            </w:r>
          </w:p>
        </w:tc>
        <w:tc>
          <w:tcPr>
            <w:tcBorders>
              <w:top w:val="single" w:sz="4"/>
            </w:tcBorders>
            <w:shd w:val="clear" w:color="auto" w:fill="FFFFFF"/>
            <w:vAlign w:val="bottom"/>
          </w:tcPr>
          <w:p>
            <w:pPr>
              <w:pStyle w:val="Style38"/>
              <w:keepNext w:val="0"/>
              <w:keepLines w:val="0"/>
              <w:framePr w:w="6658" w:h="1550" w:wrap="none" w:hAnchor="page" w:x="3877" w:y="3702"/>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保证期间</w:t>
            </w:r>
          </w:p>
        </w:tc>
        <w:tc>
          <w:tcPr>
            <w:tcBorders>
              <w:top w:val="single" w:sz="4"/>
            </w:tcBorders>
            <w:shd w:val="clear" w:color="auto" w:fill="FFFFFF"/>
            <w:vAlign w:val="bottom"/>
          </w:tcPr>
          <w:p>
            <w:pPr>
              <w:pStyle w:val="Style38"/>
              <w:keepNext w:val="0"/>
              <w:keepLines w:val="0"/>
              <w:framePr w:w="6658" w:h="1550" w:wrap="none" w:hAnchor="page" w:x="3877" w:y="3702"/>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是否履行完毕</w:t>
            </w:r>
          </w:p>
        </w:tc>
      </w:tr>
      <w:tr>
        <w:trPr>
          <w:trHeight w:val="619" w:hRule="exact"/>
        </w:trPr>
        <w:tc>
          <w:tcPr>
            <w:tcBorders/>
            <w:shd w:val="clear" w:color="auto" w:fill="FFFFFF"/>
            <w:vAlign w:val="top"/>
          </w:tcPr>
          <w:p>
            <w:pPr>
              <w:pStyle w:val="Style38"/>
              <w:keepNext w:val="0"/>
              <w:keepLines w:val="0"/>
              <w:framePr w:w="6658" w:h="1550" w:wrap="none" w:hAnchor="page" w:x="3877" w:y="3702"/>
              <w:widowControl w:val="0"/>
              <w:shd w:val="clear" w:color="auto" w:fill="auto"/>
              <w:bidi w:val="0"/>
              <w:spacing w:before="0" w:after="8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42.00</w:t>
            </w:r>
            <w:r>
              <w:rPr>
                <w:color w:val="000000"/>
                <w:spacing w:val="0"/>
                <w:w w:val="100"/>
                <w:position w:val="0"/>
                <w:sz w:val="18"/>
                <w:szCs w:val="18"/>
              </w:rPr>
              <w:t>万欧元</w:t>
            </w:r>
          </w:p>
          <w:p>
            <w:pPr>
              <w:pStyle w:val="Style38"/>
              <w:keepNext w:val="0"/>
              <w:keepLines w:val="0"/>
              <w:framePr w:w="6658" w:h="1550" w:wrap="none" w:hAnchor="page" w:x="3877" w:y="3702"/>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约</w:t>
            </w:r>
            <w:r>
              <w:rPr>
                <w:rFonts w:ascii="Times New Roman" w:eastAsia="Times New Roman" w:hAnsi="Times New Roman" w:cs="Times New Roman"/>
                <w:color w:val="000000"/>
                <w:spacing w:val="0"/>
                <w:w w:val="100"/>
                <w:position w:val="0"/>
                <w:sz w:val="18"/>
                <w:szCs w:val="18"/>
              </w:rPr>
              <w:t>418.24</w:t>
            </w:r>
            <w:r>
              <w:rPr>
                <w:color w:val="000000"/>
                <w:spacing w:val="0"/>
                <w:w w:val="100"/>
                <w:position w:val="0"/>
                <w:sz w:val="18"/>
                <w:szCs w:val="18"/>
              </w:rPr>
              <w:t>万人民币</w:t>
            </w:r>
          </w:p>
        </w:tc>
        <w:tc>
          <w:tcPr>
            <w:tcBorders/>
            <w:shd w:val="clear" w:color="auto" w:fill="FFFFFF"/>
            <w:vAlign w:val="center"/>
          </w:tcPr>
          <w:p>
            <w:pPr>
              <w:pStyle w:val="Style38"/>
              <w:keepNext w:val="0"/>
              <w:keepLines w:val="0"/>
              <w:framePr w:w="6658" w:h="1550" w:wrap="none" w:hAnchor="page" w:x="3877" w:y="3702"/>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2004.07.30-2006.10.13</w:t>
            </w:r>
          </w:p>
        </w:tc>
        <w:tc>
          <w:tcPr>
            <w:tcBorders/>
            <w:shd w:val="clear" w:color="auto" w:fill="FFFFFF"/>
            <w:vAlign w:val="center"/>
          </w:tcPr>
          <w:p>
            <w:pPr>
              <w:pStyle w:val="Style38"/>
              <w:keepNext w:val="0"/>
              <w:keepLines w:val="0"/>
              <w:framePr w:w="6658" w:h="1550" w:wrap="none" w:hAnchor="page" w:x="3877" w:y="3702"/>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2004.07.30-2008.10.13</w:t>
            </w:r>
          </w:p>
        </w:tc>
        <w:tc>
          <w:tcPr>
            <w:tcBorders/>
            <w:shd w:val="clear" w:color="auto" w:fill="FFFFFF"/>
            <w:vAlign w:val="center"/>
          </w:tcPr>
          <w:p>
            <w:pPr>
              <w:pStyle w:val="Style38"/>
              <w:keepNext w:val="0"/>
              <w:keepLines w:val="0"/>
              <w:framePr w:w="6658" w:h="1550" w:wrap="none" w:hAnchor="page" w:x="3877" w:y="3702"/>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是</w:t>
            </w:r>
          </w:p>
        </w:tc>
      </w:tr>
      <w:tr>
        <w:trPr>
          <w:trHeight w:val="581" w:hRule="exact"/>
        </w:trPr>
        <w:tc>
          <w:tcPr>
            <w:tcBorders/>
            <w:shd w:val="clear" w:color="auto" w:fill="FFFFFF"/>
            <w:vAlign w:val="bottom"/>
          </w:tcPr>
          <w:p>
            <w:pPr>
              <w:pStyle w:val="Style38"/>
              <w:keepNext w:val="0"/>
              <w:keepLines w:val="0"/>
              <w:framePr w:w="6658" w:h="1550" w:wrap="none" w:hAnchor="page" w:x="3877" w:y="3702"/>
              <w:widowControl w:val="0"/>
              <w:shd w:val="clear" w:color="auto" w:fill="auto"/>
              <w:bidi w:val="0"/>
              <w:spacing w:before="0" w:after="8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22.00</w:t>
            </w:r>
            <w:r>
              <w:rPr>
                <w:color w:val="000000"/>
                <w:spacing w:val="0"/>
                <w:w w:val="100"/>
                <w:position w:val="0"/>
                <w:sz w:val="18"/>
                <w:szCs w:val="18"/>
              </w:rPr>
              <w:t>万欧元</w:t>
            </w:r>
          </w:p>
          <w:p>
            <w:pPr>
              <w:pStyle w:val="Style38"/>
              <w:keepNext w:val="0"/>
              <w:keepLines w:val="0"/>
              <w:framePr w:w="6658" w:h="1550" w:wrap="none" w:hAnchor="page" w:x="3877" w:y="3702"/>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约</w:t>
            </w:r>
            <w:r>
              <w:rPr>
                <w:rFonts w:ascii="Times New Roman" w:eastAsia="Times New Roman" w:hAnsi="Times New Roman" w:cs="Times New Roman"/>
                <w:color w:val="000000"/>
                <w:spacing w:val="0"/>
                <w:w w:val="100"/>
                <w:position w:val="0"/>
                <w:sz w:val="18"/>
                <w:szCs w:val="18"/>
              </w:rPr>
              <w:t>221.22</w:t>
            </w:r>
            <w:r>
              <w:rPr>
                <w:color w:val="000000"/>
                <w:spacing w:val="0"/>
                <w:w w:val="100"/>
                <w:position w:val="0"/>
                <w:sz w:val="18"/>
                <w:szCs w:val="18"/>
              </w:rPr>
              <w:t>万人民币</w:t>
            </w:r>
          </w:p>
        </w:tc>
        <w:tc>
          <w:tcPr>
            <w:tcBorders/>
            <w:shd w:val="clear" w:color="auto" w:fill="FFFFFF"/>
            <w:vAlign w:val="center"/>
          </w:tcPr>
          <w:p>
            <w:pPr>
              <w:pStyle w:val="Style38"/>
              <w:keepNext w:val="0"/>
              <w:keepLines w:val="0"/>
              <w:framePr w:w="6658" w:h="1550" w:wrap="none" w:hAnchor="page" w:x="3877" w:y="3702"/>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2005.12.30-2007.09.16</w:t>
            </w:r>
          </w:p>
        </w:tc>
        <w:tc>
          <w:tcPr>
            <w:tcBorders/>
            <w:shd w:val="clear" w:color="auto" w:fill="FFFFFF"/>
            <w:vAlign w:val="center"/>
          </w:tcPr>
          <w:p>
            <w:pPr>
              <w:pStyle w:val="Style38"/>
              <w:keepNext w:val="0"/>
              <w:keepLines w:val="0"/>
              <w:framePr w:w="6658" w:h="1550" w:wrap="none" w:hAnchor="page" w:x="3877" w:y="3702"/>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2005.12.30-2009.09.16</w:t>
            </w:r>
          </w:p>
        </w:tc>
        <w:tc>
          <w:tcPr>
            <w:tcBorders/>
            <w:shd w:val="clear" w:color="auto" w:fill="FFFFFF"/>
            <w:vAlign w:val="center"/>
          </w:tcPr>
          <w:p>
            <w:pPr>
              <w:pStyle w:val="Style38"/>
              <w:keepNext w:val="0"/>
              <w:keepLines w:val="0"/>
              <w:framePr w:w="6658" w:h="1550" w:wrap="none" w:hAnchor="page" w:x="3877" w:y="3702"/>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否</w:t>
            </w:r>
          </w:p>
        </w:tc>
      </w:tr>
    </w:tbl>
    <w:p>
      <w:pPr>
        <w:framePr w:w="6658" w:h="1550" w:wrap="none" w:hAnchor="page" w:x="3877" w:y="3702"/>
        <w:widowControl w:val="0"/>
        <w:spacing w:line="1" w:lineRule="exact"/>
      </w:pPr>
    </w:p>
    <w:tbl>
      <w:tblPr>
        <w:tblOverlap w:val="never"/>
        <w:jc w:val="left"/>
        <w:tblLayout w:type="fixed"/>
      </w:tblPr>
      <w:tblGrid>
        <w:gridCol w:w="1608"/>
        <w:gridCol w:w="1901"/>
        <w:gridCol w:w="2146"/>
        <w:gridCol w:w="552"/>
      </w:tblGrid>
      <w:tr>
        <w:trPr>
          <w:trHeight w:val="178" w:hRule="exact"/>
        </w:trPr>
        <w:tc>
          <w:tcPr>
            <w:tcBorders/>
            <w:shd w:val="clear" w:color="auto" w:fill="FFFFFF"/>
            <w:vAlign w:val="top"/>
          </w:tcPr>
          <w:p>
            <w:pPr>
              <w:framePr w:w="6206" w:h="5386" w:vSpace="168" w:wrap="none" w:hAnchor="page" w:x="3877" w:y="5502"/>
              <w:widowControl w:val="0"/>
              <w:rPr>
                <w:sz w:val="10"/>
                <w:szCs w:val="10"/>
              </w:rPr>
            </w:pPr>
          </w:p>
        </w:tc>
        <w:tc>
          <w:tcPr>
            <w:tcBorders/>
            <w:shd w:val="clear" w:color="auto" w:fill="FFFFFF"/>
            <w:vAlign w:val="bottom"/>
          </w:tcPr>
          <w:p>
            <w:pPr>
              <w:pStyle w:val="Style38"/>
              <w:keepNext w:val="0"/>
              <w:keepLines w:val="0"/>
              <w:framePr w:w="6206" w:h="5386" w:vSpace="168" w:wrap="none" w:hAnchor="page" w:x="3877" w:y="550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2006.04.03-2006.07.06</w:t>
            </w:r>
          </w:p>
        </w:tc>
        <w:tc>
          <w:tcPr>
            <w:tcBorders/>
            <w:shd w:val="clear" w:color="auto" w:fill="FFFFFF"/>
            <w:vAlign w:val="bottom"/>
          </w:tcPr>
          <w:p>
            <w:pPr>
              <w:pStyle w:val="Style38"/>
              <w:keepNext w:val="0"/>
              <w:keepLines w:val="0"/>
              <w:framePr w:w="6206" w:h="5386" w:vSpace="168" w:wrap="none" w:hAnchor="page" w:x="3877" w:y="5502"/>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2006.04.03-2008.07.06</w:t>
            </w:r>
          </w:p>
        </w:tc>
        <w:tc>
          <w:tcPr>
            <w:vMerge w:val="restart"/>
            <w:tcBorders/>
            <w:shd w:val="clear" w:color="auto" w:fill="FFFFFF"/>
            <w:vAlign w:val="top"/>
          </w:tcPr>
          <w:p>
            <w:pPr>
              <w:pStyle w:val="Style38"/>
              <w:keepNext w:val="0"/>
              <w:keepLines w:val="0"/>
              <w:framePr w:w="6206" w:h="5386" w:vSpace="168" w:wrap="none" w:hAnchor="page" w:x="3877" w:y="5502"/>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是</w:t>
            </w:r>
          </w:p>
        </w:tc>
      </w:tr>
      <w:tr>
        <w:trPr>
          <w:trHeight w:val="240" w:hRule="exact"/>
        </w:trPr>
        <w:tc>
          <w:tcPr>
            <w:tcBorders/>
            <w:shd w:val="clear" w:color="auto" w:fill="FFFFFF"/>
            <w:vAlign w:val="top"/>
          </w:tcPr>
          <w:p>
            <w:pPr>
              <w:pStyle w:val="Style38"/>
              <w:keepNext w:val="0"/>
              <w:keepLines w:val="0"/>
              <w:framePr w:w="6206" w:h="5386" w:vSpace="168" w:wrap="none" w:hAnchor="page" w:x="3877" w:y="5502"/>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约</w:t>
            </w:r>
            <w:r>
              <w:rPr>
                <w:rFonts w:ascii="Times New Roman" w:eastAsia="Times New Roman" w:hAnsi="Times New Roman" w:cs="Times New Roman"/>
                <w:color w:val="000000"/>
                <w:spacing w:val="0"/>
                <w:w w:val="100"/>
                <w:position w:val="0"/>
                <w:sz w:val="18"/>
                <w:szCs w:val="18"/>
              </w:rPr>
              <w:t>269.53</w:t>
            </w:r>
            <w:r>
              <w:rPr>
                <w:color w:val="000000"/>
                <w:spacing w:val="0"/>
                <w:w w:val="100"/>
                <w:position w:val="0"/>
                <w:sz w:val="18"/>
                <w:szCs w:val="18"/>
              </w:rPr>
              <w:t>万人民币</w:t>
            </w:r>
          </w:p>
        </w:tc>
        <w:tc>
          <w:tcPr>
            <w:tcBorders/>
            <w:shd w:val="clear" w:color="auto" w:fill="FFFFFF"/>
            <w:vAlign w:val="top"/>
          </w:tcPr>
          <w:p>
            <w:pPr>
              <w:framePr w:w="6206" w:h="5386" w:vSpace="168" w:wrap="none" w:hAnchor="page" w:x="3877" w:y="5502"/>
              <w:widowControl w:val="0"/>
              <w:rPr>
                <w:sz w:val="10"/>
                <w:szCs w:val="10"/>
              </w:rPr>
            </w:pPr>
          </w:p>
        </w:tc>
        <w:tc>
          <w:tcPr>
            <w:tcBorders/>
            <w:shd w:val="clear" w:color="auto" w:fill="FFFFFF"/>
            <w:vAlign w:val="top"/>
          </w:tcPr>
          <w:p>
            <w:pPr>
              <w:framePr w:w="6206" w:h="5386" w:vSpace="168" w:wrap="none" w:hAnchor="page" w:x="3877" w:y="5502"/>
              <w:widowControl w:val="0"/>
              <w:rPr>
                <w:sz w:val="10"/>
                <w:szCs w:val="10"/>
              </w:rPr>
            </w:pPr>
          </w:p>
        </w:tc>
        <w:tc>
          <w:tcPr>
            <w:vMerge/>
            <w:tcBorders/>
            <w:shd w:val="clear" w:color="auto" w:fill="FFFFFF"/>
            <w:vAlign w:val="top"/>
          </w:tcPr>
          <w:p>
            <w:pPr>
              <w:framePr w:w="6206" w:h="5386" w:vSpace="168" w:wrap="none" w:hAnchor="page" w:x="3877" w:y="5502"/>
            </w:pPr>
          </w:p>
        </w:tc>
      </w:tr>
      <w:tr>
        <w:trPr>
          <w:trHeight w:val="384" w:hRule="exact"/>
        </w:trPr>
        <w:tc>
          <w:tcPr>
            <w:tcBorders/>
            <w:shd w:val="clear" w:color="auto" w:fill="FFFFFF"/>
            <w:vAlign w:val="top"/>
          </w:tcPr>
          <w:p>
            <w:pPr>
              <w:pStyle w:val="Style38"/>
              <w:keepNext w:val="0"/>
              <w:keepLines w:val="0"/>
              <w:framePr w:w="6206" w:h="5386" w:vSpace="168" w:wrap="none" w:hAnchor="page" w:x="3877" w:y="5502"/>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11.61</w:t>
            </w:r>
            <w:r>
              <w:rPr>
                <w:color w:val="000000"/>
                <w:spacing w:val="0"/>
                <w:w w:val="100"/>
                <w:position w:val="0"/>
                <w:sz w:val="18"/>
                <w:szCs w:val="18"/>
              </w:rPr>
              <w:t>万欧元</w:t>
            </w:r>
          </w:p>
        </w:tc>
        <w:tc>
          <w:tcPr>
            <w:tcBorders/>
            <w:shd w:val="clear" w:color="auto" w:fill="FFFFFF"/>
            <w:vAlign w:val="bottom"/>
          </w:tcPr>
          <w:p>
            <w:pPr>
              <w:pStyle w:val="Style38"/>
              <w:keepNext w:val="0"/>
              <w:keepLines w:val="0"/>
              <w:framePr w:w="6206" w:h="5386" w:vSpace="168" w:wrap="none" w:hAnchor="page" w:x="3877" w:y="550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2006.09.30-2006.11.15</w:t>
            </w:r>
          </w:p>
        </w:tc>
        <w:tc>
          <w:tcPr>
            <w:tcBorders/>
            <w:shd w:val="clear" w:color="auto" w:fill="FFFFFF"/>
            <w:vAlign w:val="bottom"/>
          </w:tcPr>
          <w:p>
            <w:pPr>
              <w:pStyle w:val="Style38"/>
              <w:keepNext w:val="0"/>
              <w:keepLines w:val="0"/>
              <w:framePr w:w="6206" w:h="5386" w:vSpace="168" w:wrap="none" w:hAnchor="page" w:x="3877" w:y="550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2006.09.30-2008.11.15</w:t>
            </w:r>
          </w:p>
        </w:tc>
        <w:tc>
          <w:tcPr>
            <w:vMerge w:val="restart"/>
            <w:tcBorders/>
            <w:shd w:val="clear" w:color="auto" w:fill="FFFFFF"/>
            <w:vAlign w:val="center"/>
          </w:tcPr>
          <w:p>
            <w:pPr>
              <w:pStyle w:val="Style38"/>
              <w:keepNext w:val="0"/>
              <w:keepLines w:val="0"/>
              <w:framePr w:w="6206" w:h="5386" w:vSpace="168" w:wrap="none" w:hAnchor="page" w:x="3877" w:y="5502"/>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是</w:t>
            </w:r>
          </w:p>
        </w:tc>
      </w:tr>
      <w:tr>
        <w:trPr>
          <w:trHeight w:val="240" w:hRule="exact"/>
        </w:trPr>
        <w:tc>
          <w:tcPr>
            <w:tcBorders/>
            <w:shd w:val="clear" w:color="auto" w:fill="FFFFFF"/>
            <w:vAlign w:val="top"/>
          </w:tcPr>
          <w:p>
            <w:pPr>
              <w:pStyle w:val="Style38"/>
              <w:keepNext w:val="0"/>
              <w:keepLines w:val="0"/>
              <w:framePr w:w="6206" w:h="5386" w:vSpace="168" w:wrap="none" w:hAnchor="page" w:x="3877" w:y="5502"/>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约</w:t>
            </w:r>
            <w:r>
              <w:rPr>
                <w:rFonts w:ascii="Times New Roman" w:eastAsia="Times New Roman" w:hAnsi="Times New Roman" w:cs="Times New Roman"/>
                <w:color w:val="000000"/>
                <w:spacing w:val="0"/>
                <w:w w:val="100"/>
                <w:position w:val="0"/>
                <w:sz w:val="18"/>
                <w:szCs w:val="18"/>
              </w:rPr>
              <w:t>119.23</w:t>
            </w:r>
            <w:r>
              <w:rPr>
                <w:color w:val="000000"/>
                <w:spacing w:val="0"/>
                <w:w w:val="100"/>
                <w:position w:val="0"/>
                <w:sz w:val="18"/>
                <w:szCs w:val="18"/>
              </w:rPr>
              <w:t>万人民币</w:t>
            </w:r>
          </w:p>
        </w:tc>
        <w:tc>
          <w:tcPr>
            <w:tcBorders/>
            <w:shd w:val="clear" w:color="auto" w:fill="FFFFFF"/>
            <w:vAlign w:val="top"/>
          </w:tcPr>
          <w:p>
            <w:pPr>
              <w:framePr w:w="6206" w:h="5386" w:vSpace="168" w:wrap="none" w:hAnchor="page" w:x="3877" w:y="5502"/>
              <w:widowControl w:val="0"/>
              <w:rPr>
                <w:sz w:val="10"/>
                <w:szCs w:val="10"/>
              </w:rPr>
            </w:pPr>
          </w:p>
        </w:tc>
        <w:tc>
          <w:tcPr>
            <w:tcBorders/>
            <w:shd w:val="clear" w:color="auto" w:fill="FFFFFF"/>
            <w:vAlign w:val="top"/>
          </w:tcPr>
          <w:p>
            <w:pPr>
              <w:framePr w:w="6206" w:h="5386" w:vSpace="168" w:wrap="none" w:hAnchor="page" w:x="3877" w:y="5502"/>
              <w:widowControl w:val="0"/>
              <w:rPr>
                <w:sz w:val="10"/>
                <w:szCs w:val="10"/>
              </w:rPr>
            </w:pPr>
          </w:p>
        </w:tc>
        <w:tc>
          <w:tcPr>
            <w:vMerge/>
            <w:tcBorders/>
            <w:shd w:val="clear" w:color="auto" w:fill="FFFFFF"/>
            <w:vAlign w:val="center"/>
          </w:tcPr>
          <w:p>
            <w:pPr>
              <w:framePr w:w="6206" w:h="5386" w:vSpace="168" w:wrap="none" w:hAnchor="page" w:x="3877" w:y="5502"/>
            </w:pPr>
          </w:p>
        </w:tc>
      </w:tr>
      <w:tr>
        <w:trPr>
          <w:trHeight w:val="384" w:hRule="exact"/>
        </w:trPr>
        <w:tc>
          <w:tcPr>
            <w:tcBorders/>
            <w:shd w:val="clear" w:color="auto" w:fill="FFFFFF"/>
            <w:vAlign w:val="top"/>
          </w:tcPr>
          <w:p>
            <w:pPr>
              <w:pStyle w:val="Style38"/>
              <w:keepNext w:val="0"/>
              <w:keepLines w:val="0"/>
              <w:framePr w:w="6206" w:h="5386" w:vSpace="168" w:wrap="none" w:hAnchor="page" w:x="3877" w:y="5502"/>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11.61</w:t>
            </w:r>
            <w:r>
              <w:rPr>
                <w:color w:val="000000"/>
                <w:spacing w:val="0"/>
                <w:w w:val="100"/>
                <w:position w:val="0"/>
                <w:sz w:val="18"/>
                <w:szCs w:val="18"/>
              </w:rPr>
              <w:t>万欧元</w:t>
            </w:r>
          </w:p>
        </w:tc>
        <w:tc>
          <w:tcPr>
            <w:tcBorders/>
            <w:shd w:val="clear" w:color="auto" w:fill="FFFFFF"/>
            <w:vAlign w:val="bottom"/>
          </w:tcPr>
          <w:p>
            <w:pPr>
              <w:pStyle w:val="Style38"/>
              <w:keepNext w:val="0"/>
              <w:keepLines w:val="0"/>
              <w:framePr w:w="6206" w:h="5386" w:vSpace="168" w:wrap="none" w:hAnchor="page" w:x="3877" w:y="550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2006.09.30-2008.04.15</w:t>
            </w:r>
          </w:p>
        </w:tc>
        <w:tc>
          <w:tcPr>
            <w:tcBorders/>
            <w:shd w:val="clear" w:color="auto" w:fill="FFFFFF"/>
            <w:vAlign w:val="bottom"/>
          </w:tcPr>
          <w:p>
            <w:pPr>
              <w:pStyle w:val="Style38"/>
              <w:keepNext w:val="0"/>
              <w:keepLines w:val="0"/>
              <w:framePr w:w="6206" w:h="5386" w:vSpace="168" w:wrap="none" w:hAnchor="page" w:x="3877" w:y="550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2006.09.30-2010.04.15</w:t>
            </w:r>
          </w:p>
        </w:tc>
        <w:tc>
          <w:tcPr>
            <w:vMerge w:val="restart"/>
            <w:tcBorders/>
            <w:shd w:val="clear" w:color="auto" w:fill="FFFFFF"/>
            <w:vAlign w:val="center"/>
          </w:tcPr>
          <w:p>
            <w:pPr>
              <w:pStyle w:val="Style38"/>
              <w:keepNext w:val="0"/>
              <w:keepLines w:val="0"/>
              <w:framePr w:w="6206" w:h="5386" w:vSpace="168" w:wrap="none" w:hAnchor="page" w:x="3877" w:y="5502"/>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否</w:t>
            </w:r>
          </w:p>
        </w:tc>
      </w:tr>
      <w:tr>
        <w:trPr>
          <w:trHeight w:val="240" w:hRule="exact"/>
        </w:trPr>
        <w:tc>
          <w:tcPr>
            <w:tcBorders/>
            <w:shd w:val="clear" w:color="auto" w:fill="FFFFFF"/>
            <w:vAlign w:val="top"/>
          </w:tcPr>
          <w:p>
            <w:pPr>
              <w:pStyle w:val="Style38"/>
              <w:keepNext w:val="0"/>
              <w:keepLines w:val="0"/>
              <w:framePr w:w="6206" w:h="5386" w:vSpace="168" w:wrap="none" w:hAnchor="page" w:x="3877" w:y="5502"/>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约</w:t>
            </w:r>
            <w:r>
              <w:rPr>
                <w:rFonts w:ascii="Times New Roman" w:eastAsia="Times New Roman" w:hAnsi="Times New Roman" w:cs="Times New Roman"/>
                <w:color w:val="000000"/>
                <w:spacing w:val="0"/>
                <w:w w:val="100"/>
                <w:position w:val="0"/>
                <w:sz w:val="18"/>
                <w:szCs w:val="18"/>
              </w:rPr>
              <w:t>116.75</w:t>
            </w:r>
            <w:r>
              <w:rPr>
                <w:color w:val="000000"/>
                <w:spacing w:val="0"/>
                <w:w w:val="100"/>
                <w:position w:val="0"/>
                <w:sz w:val="18"/>
                <w:szCs w:val="18"/>
              </w:rPr>
              <w:t>万人民币</w:t>
            </w:r>
          </w:p>
        </w:tc>
        <w:tc>
          <w:tcPr>
            <w:tcBorders/>
            <w:shd w:val="clear" w:color="auto" w:fill="FFFFFF"/>
            <w:vAlign w:val="top"/>
          </w:tcPr>
          <w:p>
            <w:pPr>
              <w:framePr w:w="6206" w:h="5386" w:vSpace="168" w:wrap="none" w:hAnchor="page" w:x="3877" w:y="5502"/>
              <w:widowControl w:val="0"/>
              <w:rPr>
                <w:sz w:val="10"/>
                <w:szCs w:val="10"/>
              </w:rPr>
            </w:pPr>
          </w:p>
        </w:tc>
        <w:tc>
          <w:tcPr>
            <w:tcBorders/>
            <w:shd w:val="clear" w:color="auto" w:fill="FFFFFF"/>
            <w:vAlign w:val="top"/>
          </w:tcPr>
          <w:p>
            <w:pPr>
              <w:framePr w:w="6206" w:h="5386" w:vSpace="168" w:wrap="none" w:hAnchor="page" w:x="3877" w:y="5502"/>
              <w:widowControl w:val="0"/>
              <w:rPr>
                <w:sz w:val="10"/>
                <w:szCs w:val="10"/>
              </w:rPr>
            </w:pPr>
          </w:p>
        </w:tc>
        <w:tc>
          <w:tcPr>
            <w:vMerge/>
            <w:tcBorders/>
            <w:shd w:val="clear" w:color="auto" w:fill="FFFFFF"/>
            <w:vAlign w:val="center"/>
          </w:tcPr>
          <w:p>
            <w:pPr>
              <w:framePr w:w="6206" w:h="5386" w:vSpace="168" w:wrap="none" w:hAnchor="page" w:x="3877" w:y="5502"/>
            </w:pPr>
          </w:p>
        </w:tc>
      </w:tr>
      <w:tr>
        <w:trPr>
          <w:trHeight w:val="384" w:hRule="exact"/>
        </w:trPr>
        <w:tc>
          <w:tcPr>
            <w:tcBorders/>
            <w:shd w:val="clear" w:color="auto" w:fill="FFFFFF"/>
            <w:vAlign w:val="top"/>
          </w:tcPr>
          <w:p>
            <w:pPr>
              <w:pStyle w:val="Style38"/>
              <w:keepNext w:val="0"/>
              <w:keepLines w:val="0"/>
              <w:framePr w:w="6206" w:h="5386" w:vSpace="168" w:wrap="none" w:hAnchor="page" w:x="3877" w:y="5502"/>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7.36</w:t>
            </w:r>
            <w:r>
              <w:rPr>
                <w:color w:val="000000"/>
                <w:spacing w:val="0"/>
                <w:w w:val="100"/>
                <w:position w:val="0"/>
                <w:sz w:val="18"/>
                <w:szCs w:val="18"/>
              </w:rPr>
              <w:t>万美元</w:t>
            </w:r>
          </w:p>
        </w:tc>
        <w:tc>
          <w:tcPr>
            <w:tcBorders/>
            <w:shd w:val="clear" w:color="auto" w:fill="FFFFFF"/>
            <w:vAlign w:val="bottom"/>
          </w:tcPr>
          <w:p>
            <w:pPr>
              <w:pStyle w:val="Style38"/>
              <w:keepNext w:val="0"/>
              <w:keepLines w:val="0"/>
              <w:framePr w:w="6206" w:h="5386" w:vSpace="168" w:wrap="none" w:hAnchor="page" w:x="3877" w:y="550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2005.01.13-2006.12.14</w:t>
            </w:r>
          </w:p>
        </w:tc>
        <w:tc>
          <w:tcPr>
            <w:tcBorders/>
            <w:shd w:val="clear" w:color="auto" w:fill="FFFFFF"/>
            <w:vAlign w:val="bottom"/>
          </w:tcPr>
          <w:p>
            <w:pPr>
              <w:pStyle w:val="Style38"/>
              <w:keepNext w:val="0"/>
              <w:keepLines w:val="0"/>
              <w:framePr w:w="6206" w:h="5386" w:vSpace="168" w:wrap="none" w:hAnchor="page" w:x="3877" w:y="550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2005.01.13-2008.12.14</w:t>
            </w:r>
          </w:p>
        </w:tc>
        <w:tc>
          <w:tcPr>
            <w:vMerge w:val="restart"/>
            <w:tcBorders/>
            <w:shd w:val="clear" w:color="auto" w:fill="FFFFFF"/>
            <w:vAlign w:val="center"/>
          </w:tcPr>
          <w:p>
            <w:pPr>
              <w:pStyle w:val="Style38"/>
              <w:keepNext w:val="0"/>
              <w:keepLines w:val="0"/>
              <w:framePr w:w="6206" w:h="5386" w:vSpace="168" w:wrap="none" w:hAnchor="page" w:x="3877" w:y="5502"/>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是</w:t>
            </w:r>
          </w:p>
        </w:tc>
      </w:tr>
      <w:tr>
        <w:trPr>
          <w:trHeight w:val="240" w:hRule="exact"/>
        </w:trPr>
        <w:tc>
          <w:tcPr>
            <w:tcBorders/>
            <w:shd w:val="clear" w:color="auto" w:fill="FFFFFF"/>
            <w:vAlign w:val="top"/>
          </w:tcPr>
          <w:p>
            <w:pPr>
              <w:pStyle w:val="Style38"/>
              <w:keepNext w:val="0"/>
              <w:keepLines w:val="0"/>
              <w:framePr w:w="6206" w:h="5386" w:vSpace="168" w:wrap="none" w:hAnchor="page" w:x="3877" w:y="5502"/>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约</w:t>
            </w:r>
            <w:r>
              <w:rPr>
                <w:rFonts w:ascii="Times New Roman" w:eastAsia="Times New Roman" w:hAnsi="Times New Roman" w:cs="Times New Roman"/>
                <w:color w:val="000000"/>
                <w:spacing w:val="0"/>
                <w:w w:val="100"/>
                <w:position w:val="0"/>
                <w:sz w:val="18"/>
                <w:szCs w:val="18"/>
              </w:rPr>
              <w:t>57.63</w:t>
            </w:r>
            <w:r>
              <w:rPr>
                <w:color w:val="000000"/>
                <w:spacing w:val="0"/>
                <w:w w:val="100"/>
                <w:position w:val="0"/>
                <w:sz w:val="18"/>
                <w:szCs w:val="18"/>
              </w:rPr>
              <w:t>万人民币</w:t>
            </w:r>
          </w:p>
        </w:tc>
        <w:tc>
          <w:tcPr>
            <w:tcBorders/>
            <w:shd w:val="clear" w:color="auto" w:fill="FFFFFF"/>
            <w:vAlign w:val="top"/>
          </w:tcPr>
          <w:p>
            <w:pPr>
              <w:framePr w:w="6206" w:h="5386" w:vSpace="168" w:wrap="none" w:hAnchor="page" w:x="3877" w:y="5502"/>
              <w:widowControl w:val="0"/>
              <w:rPr>
                <w:sz w:val="10"/>
                <w:szCs w:val="10"/>
              </w:rPr>
            </w:pPr>
          </w:p>
        </w:tc>
        <w:tc>
          <w:tcPr>
            <w:tcBorders/>
            <w:shd w:val="clear" w:color="auto" w:fill="FFFFFF"/>
            <w:vAlign w:val="top"/>
          </w:tcPr>
          <w:p>
            <w:pPr>
              <w:framePr w:w="6206" w:h="5386" w:vSpace="168" w:wrap="none" w:hAnchor="page" w:x="3877" w:y="5502"/>
              <w:widowControl w:val="0"/>
              <w:rPr>
                <w:sz w:val="10"/>
                <w:szCs w:val="10"/>
              </w:rPr>
            </w:pPr>
          </w:p>
        </w:tc>
        <w:tc>
          <w:tcPr>
            <w:vMerge/>
            <w:tcBorders/>
            <w:shd w:val="clear" w:color="auto" w:fill="FFFFFF"/>
            <w:vAlign w:val="center"/>
          </w:tcPr>
          <w:p>
            <w:pPr>
              <w:framePr w:w="6206" w:h="5386" w:vSpace="168" w:wrap="none" w:hAnchor="page" w:x="3877" w:y="5502"/>
            </w:pPr>
          </w:p>
        </w:tc>
      </w:tr>
      <w:tr>
        <w:trPr>
          <w:trHeight w:val="398" w:hRule="exact"/>
        </w:trPr>
        <w:tc>
          <w:tcPr>
            <w:tcBorders/>
            <w:shd w:val="clear" w:color="auto" w:fill="FFFFFF"/>
            <w:vAlign w:val="top"/>
          </w:tcPr>
          <w:p>
            <w:pPr>
              <w:pStyle w:val="Style38"/>
              <w:keepNext w:val="0"/>
              <w:keepLines w:val="0"/>
              <w:framePr w:w="6206" w:h="5386" w:vSpace="168" w:wrap="none" w:hAnchor="page" w:x="3877" w:y="5502"/>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87.75</w:t>
            </w:r>
            <w:r>
              <w:rPr>
                <w:color w:val="000000"/>
                <w:spacing w:val="0"/>
                <w:w w:val="100"/>
                <w:position w:val="0"/>
                <w:sz w:val="18"/>
                <w:szCs w:val="18"/>
              </w:rPr>
              <w:t>万美元</w:t>
            </w:r>
          </w:p>
        </w:tc>
        <w:tc>
          <w:tcPr>
            <w:tcBorders/>
            <w:shd w:val="clear" w:color="auto" w:fill="FFFFFF"/>
            <w:vAlign w:val="bottom"/>
          </w:tcPr>
          <w:p>
            <w:pPr>
              <w:pStyle w:val="Style38"/>
              <w:keepNext w:val="0"/>
              <w:keepLines w:val="0"/>
              <w:framePr w:w="6206" w:h="5386" w:vSpace="168" w:wrap="none" w:hAnchor="page" w:x="3877" w:y="550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2006.01.27-2006.04.10</w:t>
            </w:r>
          </w:p>
        </w:tc>
        <w:tc>
          <w:tcPr>
            <w:tcBorders/>
            <w:shd w:val="clear" w:color="auto" w:fill="FFFFFF"/>
            <w:vAlign w:val="bottom"/>
          </w:tcPr>
          <w:p>
            <w:pPr>
              <w:pStyle w:val="Style38"/>
              <w:keepNext w:val="0"/>
              <w:keepLines w:val="0"/>
              <w:framePr w:w="6206" w:h="5386" w:vSpace="168" w:wrap="none" w:hAnchor="page" w:x="3877" w:y="550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2006.01.27-2008.04.10</w:t>
            </w:r>
          </w:p>
        </w:tc>
        <w:tc>
          <w:tcPr>
            <w:vMerge w:val="restart"/>
            <w:tcBorders/>
            <w:shd w:val="clear" w:color="auto" w:fill="FFFFFF"/>
            <w:vAlign w:val="center"/>
          </w:tcPr>
          <w:p>
            <w:pPr>
              <w:pStyle w:val="Style38"/>
              <w:keepNext w:val="0"/>
              <w:keepLines w:val="0"/>
              <w:framePr w:w="6206" w:h="5386" w:vSpace="168" w:wrap="none" w:hAnchor="page" w:x="3877" w:y="5502"/>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是</w:t>
            </w:r>
          </w:p>
        </w:tc>
      </w:tr>
      <w:tr>
        <w:trPr>
          <w:trHeight w:val="250" w:hRule="exact"/>
        </w:trPr>
        <w:tc>
          <w:tcPr>
            <w:tcBorders/>
            <w:shd w:val="clear" w:color="auto" w:fill="FFFFFF"/>
            <w:vAlign w:val="top"/>
          </w:tcPr>
          <w:p>
            <w:pPr>
              <w:pStyle w:val="Style38"/>
              <w:keepNext w:val="0"/>
              <w:keepLines w:val="0"/>
              <w:framePr w:w="6206" w:h="5386" w:vSpace="168" w:wrap="none" w:hAnchor="page" w:x="3877" w:y="5502"/>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约</w:t>
            </w:r>
            <w:r>
              <w:rPr>
                <w:rFonts w:ascii="Times New Roman" w:eastAsia="Times New Roman" w:hAnsi="Times New Roman" w:cs="Times New Roman"/>
                <w:color w:val="000000"/>
                <w:spacing w:val="0"/>
                <w:w w:val="100"/>
                <w:position w:val="0"/>
                <w:sz w:val="18"/>
                <w:szCs w:val="18"/>
              </w:rPr>
              <w:t>698.47</w:t>
            </w:r>
            <w:r>
              <w:rPr>
                <w:color w:val="000000"/>
                <w:spacing w:val="0"/>
                <w:w w:val="100"/>
                <w:position w:val="0"/>
                <w:sz w:val="18"/>
                <w:szCs w:val="18"/>
              </w:rPr>
              <w:t>万人民币</w:t>
            </w:r>
          </w:p>
        </w:tc>
        <w:tc>
          <w:tcPr>
            <w:tcBorders/>
            <w:shd w:val="clear" w:color="auto" w:fill="FFFFFF"/>
            <w:vAlign w:val="top"/>
          </w:tcPr>
          <w:p>
            <w:pPr>
              <w:framePr w:w="6206" w:h="5386" w:vSpace="168" w:wrap="none" w:hAnchor="page" w:x="3877" w:y="5502"/>
              <w:widowControl w:val="0"/>
              <w:rPr>
                <w:sz w:val="10"/>
                <w:szCs w:val="10"/>
              </w:rPr>
            </w:pPr>
          </w:p>
        </w:tc>
        <w:tc>
          <w:tcPr>
            <w:tcBorders/>
            <w:shd w:val="clear" w:color="auto" w:fill="FFFFFF"/>
            <w:vAlign w:val="top"/>
          </w:tcPr>
          <w:p>
            <w:pPr>
              <w:framePr w:w="6206" w:h="5386" w:vSpace="168" w:wrap="none" w:hAnchor="page" w:x="3877" w:y="5502"/>
              <w:widowControl w:val="0"/>
              <w:rPr>
                <w:sz w:val="10"/>
                <w:szCs w:val="10"/>
              </w:rPr>
            </w:pPr>
          </w:p>
        </w:tc>
        <w:tc>
          <w:tcPr>
            <w:vMerge/>
            <w:tcBorders/>
            <w:shd w:val="clear" w:color="auto" w:fill="FFFFFF"/>
            <w:vAlign w:val="center"/>
          </w:tcPr>
          <w:p>
            <w:pPr>
              <w:framePr w:w="6206" w:h="5386" w:vSpace="168" w:wrap="none" w:hAnchor="page" w:x="3877" w:y="5502"/>
            </w:pPr>
          </w:p>
        </w:tc>
      </w:tr>
      <w:tr>
        <w:trPr>
          <w:trHeight w:val="379" w:hRule="exact"/>
        </w:trPr>
        <w:tc>
          <w:tcPr>
            <w:tcBorders/>
            <w:shd w:val="clear" w:color="auto" w:fill="FFFFFF"/>
            <w:vAlign w:val="top"/>
          </w:tcPr>
          <w:p>
            <w:pPr>
              <w:pStyle w:val="Style38"/>
              <w:keepNext w:val="0"/>
              <w:keepLines w:val="0"/>
              <w:framePr w:w="6206" w:h="5386" w:vSpace="168" w:wrap="none" w:hAnchor="page" w:x="3877" w:y="5502"/>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29.25</w:t>
            </w:r>
            <w:r>
              <w:rPr>
                <w:color w:val="000000"/>
                <w:spacing w:val="0"/>
                <w:w w:val="100"/>
                <w:position w:val="0"/>
                <w:sz w:val="18"/>
                <w:szCs w:val="18"/>
              </w:rPr>
              <w:t>万美元</w:t>
            </w:r>
          </w:p>
        </w:tc>
        <w:tc>
          <w:tcPr>
            <w:tcBorders/>
            <w:shd w:val="clear" w:color="auto" w:fill="FFFFFF"/>
            <w:vAlign w:val="bottom"/>
          </w:tcPr>
          <w:p>
            <w:pPr>
              <w:pStyle w:val="Style38"/>
              <w:keepNext w:val="0"/>
              <w:keepLines w:val="0"/>
              <w:framePr w:w="6206" w:h="5386" w:vSpace="168" w:wrap="none" w:hAnchor="page" w:x="3877" w:y="550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2006.01.27-2007.03.20</w:t>
            </w:r>
          </w:p>
        </w:tc>
        <w:tc>
          <w:tcPr>
            <w:tcBorders/>
            <w:shd w:val="clear" w:color="auto" w:fill="FFFFFF"/>
            <w:vAlign w:val="bottom"/>
          </w:tcPr>
          <w:p>
            <w:pPr>
              <w:pStyle w:val="Style38"/>
              <w:keepNext w:val="0"/>
              <w:keepLines w:val="0"/>
              <w:framePr w:w="6206" w:h="5386" w:vSpace="168" w:wrap="none" w:hAnchor="page" w:x="3877" w:y="550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2006.01.27-2009.03.20</w:t>
            </w:r>
          </w:p>
        </w:tc>
        <w:tc>
          <w:tcPr>
            <w:vMerge w:val="restart"/>
            <w:tcBorders/>
            <w:shd w:val="clear" w:color="auto" w:fill="FFFFFF"/>
            <w:vAlign w:val="center"/>
          </w:tcPr>
          <w:p>
            <w:pPr>
              <w:pStyle w:val="Style38"/>
              <w:keepNext w:val="0"/>
              <w:keepLines w:val="0"/>
              <w:framePr w:w="6206" w:h="5386" w:vSpace="168" w:wrap="none" w:hAnchor="page" w:x="3877" w:y="5502"/>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否</w:t>
            </w:r>
          </w:p>
        </w:tc>
      </w:tr>
      <w:tr>
        <w:trPr>
          <w:trHeight w:val="240" w:hRule="exact"/>
        </w:trPr>
        <w:tc>
          <w:tcPr>
            <w:tcBorders/>
            <w:shd w:val="clear" w:color="auto" w:fill="FFFFFF"/>
            <w:vAlign w:val="top"/>
          </w:tcPr>
          <w:p>
            <w:pPr>
              <w:pStyle w:val="Style38"/>
              <w:keepNext w:val="0"/>
              <w:keepLines w:val="0"/>
              <w:framePr w:w="6206" w:h="5386" w:vSpace="168" w:wrap="none" w:hAnchor="page" w:x="3877" w:y="5502"/>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约</w:t>
            </w:r>
            <w:r>
              <w:rPr>
                <w:rFonts w:ascii="Times New Roman" w:eastAsia="Times New Roman" w:hAnsi="Times New Roman" w:cs="Times New Roman"/>
                <w:color w:val="000000"/>
                <w:spacing w:val="0"/>
                <w:w w:val="100"/>
                <w:position w:val="0"/>
                <w:sz w:val="18"/>
                <w:szCs w:val="18"/>
              </w:rPr>
              <w:t>231.33</w:t>
            </w:r>
            <w:r>
              <w:rPr>
                <w:color w:val="000000"/>
                <w:spacing w:val="0"/>
                <w:w w:val="100"/>
                <w:position w:val="0"/>
                <w:sz w:val="18"/>
                <w:szCs w:val="18"/>
              </w:rPr>
              <w:t>万人民币</w:t>
            </w:r>
          </w:p>
        </w:tc>
        <w:tc>
          <w:tcPr>
            <w:tcBorders/>
            <w:shd w:val="clear" w:color="auto" w:fill="FFFFFF"/>
            <w:vAlign w:val="top"/>
          </w:tcPr>
          <w:p>
            <w:pPr>
              <w:framePr w:w="6206" w:h="5386" w:vSpace="168" w:wrap="none" w:hAnchor="page" w:x="3877" w:y="5502"/>
              <w:widowControl w:val="0"/>
              <w:rPr>
                <w:sz w:val="10"/>
                <w:szCs w:val="10"/>
              </w:rPr>
            </w:pPr>
          </w:p>
        </w:tc>
        <w:tc>
          <w:tcPr>
            <w:tcBorders/>
            <w:shd w:val="clear" w:color="auto" w:fill="FFFFFF"/>
            <w:vAlign w:val="top"/>
          </w:tcPr>
          <w:p>
            <w:pPr>
              <w:framePr w:w="6206" w:h="5386" w:vSpace="168" w:wrap="none" w:hAnchor="page" w:x="3877" w:y="5502"/>
              <w:widowControl w:val="0"/>
              <w:rPr>
                <w:sz w:val="10"/>
                <w:szCs w:val="10"/>
              </w:rPr>
            </w:pPr>
          </w:p>
        </w:tc>
        <w:tc>
          <w:tcPr>
            <w:vMerge/>
            <w:tcBorders/>
            <w:shd w:val="clear" w:color="auto" w:fill="FFFFFF"/>
            <w:vAlign w:val="center"/>
          </w:tcPr>
          <w:p>
            <w:pPr>
              <w:framePr w:w="6206" w:h="5386" w:vSpace="168" w:wrap="none" w:hAnchor="page" w:x="3877" w:y="5502"/>
            </w:pPr>
          </w:p>
        </w:tc>
      </w:tr>
      <w:tr>
        <w:trPr>
          <w:trHeight w:val="384" w:hRule="exact"/>
        </w:trPr>
        <w:tc>
          <w:tcPr>
            <w:tcBorders/>
            <w:shd w:val="clear" w:color="auto" w:fill="FFFFFF"/>
            <w:vAlign w:val="top"/>
          </w:tcPr>
          <w:p>
            <w:pPr>
              <w:pStyle w:val="Style38"/>
              <w:keepNext w:val="0"/>
              <w:keepLines w:val="0"/>
              <w:framePr w:w="6206" w:h="5386" w:vSpace="168" w:wrap="none" w:hAnchor="page" w:x="3877" w:y="5502"/>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32.40</w:t>
            </w:r>
            <w:r>
              <w:rPr>
                <w:color w:val="000000"/>
                <w:spacing w:val="0"/>
                <w:w w:val="100"/>
                <w:position w:val="0"/>
                <w:sz w:val="18"/>
                <w:szCs w:val="18"/>
              </w:rPr>
              <w:t>万美元</w:t>
            </w:r>
          </w:p>
        </w:tc>
        <w:tc>
          <w:tcPr>
            <w:tcBorders/>
            <w:shd w:val="clear" w:color="auto" w:fill="FFFFFF"/>
            <w:vAlign w:val="bottom"/>
          </w:tcPr>
          <w:p>
            <w:pPr>
              <w:pStyle w:val="Style38"/>
              <w:keepNext w:val="0"/>
              <w:keepLines w:val="0"/>
              <w:framePr w:w="6206" w:h="5386" w:vSpace="168" w:wrap="none" w:hAnchor="page" w:x="3877" w:y="550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2006.04.03-2006.05.31</w:t>
            </w:r>
          </w:p>
        </w:tc>
        <w:tc>
          <w:tcPr>
            <w:tcBorders/>
            <w:shd w:val="clear" w:color="auto" w:fill="FFFFFF"/>
            <w:vAlign w:val="bottom"/>
          </w:tcPr>
          <w:p>
            <w:pPr>
              <w:pStyle w:val="Style38"/>
              <w:keepNext w:val="0"/>
              <w:keepLines w:val="0"/>
              <w:framePr w:w="6206" w:h="5386" w:vSpace="168" w:wrap="none" w:hAnchor="page" w:x="3877" w:y="550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2006.04.03-2008.05.31</w:t>
            </w:r>
          </w:p>
        </w:tc>
        <w:tc>
          <w:tcPr>
            <w:vMerge w:val="restart"/>
            <w:tcBorders/>
            <w:shd w:val="clear" w:color="auto" w:fill="FFFFFF"/>
            <w:vAlign w:val="center"/>
          </w:tcPr>
          <w:p>
            <w:pPr>
              <w:pStyle w:val="Style38"/>
              <w:keepNext w:val="0"/>
              <w:keepLines w:val="0"/>
              <w:framePr w:w="6206" w:h="5386" w:vSpace="168" w:wrap="none" w:hAnchor="page" w:x="3877" w:y="5502"/>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是</w:t>
            </w:r>
          </w:p>
        </w:tc>
      </w:tr>
      <w:tr>
        <w:trPr>
          <w:trHeight w:val="240" w:hRule="exact"/>
        </w:trPr>
        <w:tc>
          <w:tcPr>
            <w:tcBorders/>
            <w:shd w:val="clear" w:color="auto" w:fill="FFFFFF"/>
            <w:vAlign w:val="top"/>
          </w:tcPr>
          <w:p>
            <w:pPr>
              <w:pStyle w:val="Style38"/>
              <w:keepNext w:val="0"/>
              <w:keepLines w:val="0"/>
              <w:framePr w:w="6206" w:h="5386" w:vSpace="168" w:wrap="none" w:hAnchor="page" w:x="3877" w:y="5502"/>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约</w:t>
            </w:r>
            <w:r>
              <w:rPr>
                <w:rFonts w:ascii="Times New Roman" w:eastAsia="Times New Roman" w:hAnsi="Times New Roman" w:cs="Times New Roman"/>
                <w:color w:val="000000"/>
                <w:spacing w:val="0"/>
                <w:w w:val="100"/>
                <w:position w:val="0"/>
                <w:sz w:val="18"/>
                <w:szCs w:val="18"/>
              </w:rPr>
              <w:t>260.21</w:t>
            </w:r>
            <w:r>
              <w:rPr>
                <w:color w:val="000000"/>
                <w:spacing w:val="0"/>
                <w:w w:val="100"/>
                <w:position w:val="0"/>
                <w:sz w:val="18"/>
                <w:szCs w:val="18"/>
              </w:rPr>
              <w:t>万人民币</w:t>
            </w:r>
          </w:p>
        </w:tc>
        <w:tc>
          <w:tcPr>
            <w:tcBorders/>
            <w:shd w:val="clear" w:color="auto" w:fill="FFFFFF"/>
            <w:vAlign w:val="top"/>
          </w:tcPr>
          <w:p>
            <w:pPr>
              <w:framePr w:w="6206" w:h="5386" w:vSpace="168" w:wrap="none" w:hAnchor="page" w:x="3877" w:y="5502"/>
              <w:widowControl w:val="0"/>
              <w:rPr>
                <w:sz w:val="10"/>
                <w:szCs w:val="10"/>
              </w:rPr>
            </w:pPr>
          </w:p>
        </w:tc>
        <w:tc>
          <w:tcPr>
            <w:tcBorders/>
            <w:shd w:val="clear" w:color="auto" w:fill="FFFFFF"/>
            <w:vAlign w:val="top"/>
          </w:tcPr>
          <w:p>
            <w:pPr>
              <w:framePr w:w="6206" w:h="5386" w:vSpace="168" w:wrap="none" w:hAnchor="page" w:x="3877" w:y="5502"/>
              <w:widowControl w:val="0"/>
              <w:rPr>
                <w:sz w:val="10"/>
                <w:szCs w:val="10"/>
              </w:rPr>
            </w:pPr>
          </w:p>
        </w:tc>
        <w:tc>
          <w:tcPr>
            <w:vMerge/>
            <w:tcBorders/>
            <w:shd w:val="clear" w:color="auto" w:fill="FFFFFF"/>
            <w:vAlign w:val="center"/>
          </w:tcPr>
          <w:p>
            <w:pPr>
              <w:framePr w:w="6206" w:h="5386" w:vSpace="168" w:wrap="none" w:hAnchor="page" w:x="3877" w:y="5502"/>
            </w:pPr>
          </w:p>
        </w:tc>
      </w:tr>
      <w:tr>
        <w:trPr>
          <w:trHeight w:val="384" w:hRule="exact"/>
        </w:trPr>
        <w:tc>
          <w:tcPr>
            <w:tcBorders/>
            <w:shd w:val="clear" w:color="auto" w:fill="FFFFFF"/>
            <w:vAlign w:val="top"/>
          </w:tcPr>
          <w:p>
            <w:pPr>
              <w:pStyle w:val="Style38"/>
              <w:keepNext w:val="0"/>
              <w:keepLines w:val="0"/>
              <w:framePr w:w="6206" w:h="5386" w:vSpace="168" w:wrap="none" w:hAnchor="page" w:x="3877" w:y="5502"/>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12.38</w:t>
            </w:r>
            <w:r>
              <w:rPr>
                <w:color w:val="000000"/>
                <w:spacing w:val="0"/>
                <w:w w:val="100"/>
                <w:position w:val="0"/>
                <w:sz w:val="18"/>
                <w:szCs w:val="18"/>
              </w:rPr>
              <w:t>万美元</w:t>
            </w:r>
          </w:p>
        </w:tc>
        <w:tc>
          <w:tcPr>
            <w:tcBorders/>
            <w:shd w:val="clear" w:color="auto" w:fill="FFFFFF"/>
            <w:vAlign w:val="bottom"/>
          </w:tcPr>
          <w:p>
            <w:pPr>
              <w:pStyle w:val="Style38"/>
              <w:keepNext w:val="0"/>
              <w:keepLines w:val="0"/>
              <w:framePr w:w="6206" w:h="5386" w:vSpace="168" w:wrap="none" w:hAnchor="page" w:x="3877" w:y="550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2006.04.05-2006.06.19</w:t>
            </w:r>
          </w:p>
        </w:tc>
        <w:tc>
          <w:tcPr>
            <w:tcBorders/>
            <w:shd w:val="clear" w:color="auto" w:fill="FFFFFF"/>
            <w:vAlign w:val="bottom"/>
          </w:tcPr>
          <w:p>
            <w:pPr>
              <w:pStyle w:val="Style38"/>
              <w:keepNext w:val="0"/>
              <w:keepLines w:val="0"/>
              <w:framePr w:w="6206" w:h="5386" w:vSpace="168" w:wrap="none" w:hAnchor="page" w:x="3877" w:y="550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2006.04.05-2008.06.19</w:t>
            </w:r>
          </w:p>
        </w:tc>
        <w:tc>
          <w:tcPr>
            <w:vMerge w:val="restart"/>
            <w:tcBorders/>
            <w:shd w:val="clear" w:color="auto" w:fill="FFFFFF"/>
            <w:vAlign w:val="center"/>
          </w:tcPr>
          <w:p>
            <w:pPr>
              <w:pStyle w:val="Style38"/>
              <w:keepNext w:val="0"/>
              <w:keepLines w:val="0"/>
              <w:framePr w:w="6206" w:h="5386" w:vSpace="168" w:wrap="none" w:hAnchor="page" w:x="3877" w:y="5502"/>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是</w:t>
            </w:r>
          </w:p>
        </w:tc>
      </w:tr>
      <w:tr>
        <w:trPr>
          <w:trHeight w:val="240" w:hRule="exact"/>
        </w:trPr>
        <w:tc>
          <w:tcPr>
            <w:tcBorders/>
            <w:shd w:val="clear" w:color="auto" w:fill="FFFFFF"/>
            <w:vAlign w:val="top"/>
          </w:tcPr>
          <w:p>
            <w:pPr>
              <w:pStyle w:val="Style38"/>
              <w:keepNext w:val="0"/>
              <w:keepLines w:val="0"/>
              <w:framePr w:w="6206" w:h="5386" w:vSpace="168" w:wrap="none" w:hAnchor="page" w:x="3877" w:y="5502"/>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约</w:t>
            </w:r>
            <w:r>
              <w:rPr>
                <w:rFonts w:ascii="Times New Roman" w:eastAsia="Times New Roman" w:hAnsi="Times New Roman" w:cs="Times New Roman"/>
                <w:color w:val="000000"/>
                <w:spacing w:val="0"/>
                <w:w w:val="100"/>
                <w:position w:val="0"/>
                <w:sz w:val="18"/>
                <w:szCs w:val="18"/>
              </w:rPr>
              <w:t>99.14</w:t>
            </w:r>
            <w:r>
              <w:rPr>
                <w:color w:val="000000"/>
                <w:spacing w:val="0"/>
                <w:w w:val="100"/>
                <w:position w:val="0"/>
                <w:sz w:val="18"/>
                <w:szCs w:val="18"/>
              </w:rPr>
              <w:t>万人民币</w:t>
            </w:r>
          </w:p>
        </w:tc>
        <w:tc>
          <w:tcPr>
            <w:tcBorders/>
            <w:shd w:val="clear" w:color="auto" w:fill="FFFFFF"/>
            <w:vAlign w:val="top"/>
          </w:tcPr>
          <w:p>
            <w:pPr>
              <w:framePr w:w="6206" w:h="5386" w:vSpace="168" w:wrap="none" w:hAnchor="page" w:x="3877" w:y="5502"/>
              <w:widowControl w:val="0"/>
              <w:rPr>
                <w:sz w:val="10"/>
                <w:szCs w:val="10"/>
              </w:rPr>
            </w:pPr>
          </w:p>
        </w:tc>
        <w:tc>
          <w:tcPr>
            <w:tcBorders/>
            <w:shd w:val="clear" w:color="auto" w:fill="FFFFFF"/>
            <w:vAlign w:val="top"/>
          </w:tcPr>
          <w:p>
            <w:pPr>
              <w:framePr w:w="6206" w:h="5386" w:vSpace="168" w:wrap="none" w:hAnchor="page" w:x="3877" w:y="5502"/>
              <w:widowControl w:val="0"/>
              <w:rPr>
                <w:sz w:val="10"/>
                <w:szCs w:val="10"/>
              </w:rPr>
            </w:pPr>
          </w:p>
        </w:tc>
        <w:tc>
          <w:tcPr>
            <w:vMerge/>
            <w:tcBorders/>
            <w:shd w:val="clear" w:color="auto" w:fill="FFFFFF"/>
            <w:vAlign w:val="center"/>
          </w:tcPr>
          <w:p>
            <w:pPr>
              <w:framePr w:w="6206" w:h="5386" w:vSpace="168" w:wrap="none" w:hAnchor="page" w:x="3877" w:y="5502"/>
            </w:pPr>
          </w:p>
        </w:tc>
      </w:tr>
      <w:tr>
        <w:trPr>
          <w:trHeight w:val="384" w:hRule="exact"/>
        </w:trPr>
        <w:tc>
          <w:tcPr>
            <w:tcBorders/>
            <w:shd w:val="clear" w:color="auto" w:fill="FFFFFF"/>
            <w:vAlign w:val="top"/>
          </w:tcPr>
          <w:p>
            <w:pPr>
              <w:pStyle w:val="Style38"/>
              <w:keepNext w:val="0"/>
              <w:keepLines w:val="0"/>
              <w:framePr w:w="6206" w:h="5386" w:vSpace="168" w:wrap="none" w:hAnchor="page" w:x="3877" w:y="5502"/>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53.65</w:t>
            </w:r>
            <w:r>
              <w:rPr>
                <w:color w:val="000000"/>
                <w:spacing w:val="0"/>
                <w:w w:val="100"/>
                <w:position w:val="0"/>
                <w:sz w:val="18"/>
                <w:szCs w:val="18"/>
              </w:rPr>
              <w:t>万美元</w:t>
            </w:r>
          </w:p>
        </w:tc>
        <w:tc>
          <w:tcPr>
            <w:tcBorders/>
            <w:shd w:val="clear" w:color="auto" w:fill="FFFFFF"/>
            <w:vAlign w:val="bottom"/>
          </w:tcPr>
          <w:p>
            <w:pPr>
              <w:pStyle w:val="Style38"/>
              <w:keepNext w:val="0"/>
              <w:keepLines w:val="0"/>
              <w:framePr w:w="6206" w:h="5386" w:vSpace="168" w:wrap="none" w:hAnchor="page" w:x="3877" w:y="550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2006.06.08-2006.07.17</w:t>
            </w:r>
          </w:p>
        </w:tc>
        <w:tc>
          <w:tcPr>
            <w:tcBorders/>
            <w:shd w:val="clear" w:color="auto" w:fill="FFFFFF"/>
            <w:vAlign w:val="bottom"/>
          </w:tcPr>
          <w:p>
            <w:pPr>
              <w:pStyle w:val="Style38"/>
              <w:keepNext w:val="0"/>
              <w:keepLines w:val="0"/>
              <w:framePr w:w="6206" w:h="5386" w:vSpace="168" w:wrap="none" w:hAnchor="page" w:x="3877" w:y="550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2006.06.08-2008.07.17</w:t>
            </w:r>
          </w:p>
        </w:tc>
        <w:tc>
          <w:tcPr>
            <w:vMerge w:val="restart"/>
            <w:tcBorders/>
            <w:shd w:val="clear" w:color="auto" w:fill="FFFFFF"/>
            <w:vAlign w:val="center"/>
          </w:tcPr>
          <w:p>
            <w:pPr>
              <w:pStyle w:val="Style38"/>
              <w:keepNext w:val="0"/>
              <w:keepLines w:val="0"/>
              <w:framePr w:w="6206" w:h="5386" w:vSpace="168" w:wrap="none" w:hAnchor="page" w:x="3877" w:y="5502"/>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是</w:t>
            </w:r>
          </w:p>
        </w:tc>
      </w:tr>
      <w:tr>
        <w:trPr>
          <w:trHeight w:val="197" w:hRule="exact"/>
        </w:trPr>
        <w:tc>
          <w:tcPr>
            <w:tcBorders/>
            <w:shd w:val="clear" w:color="auto" w:fill="FFFFFF"/>
            <w:vAlign w:val="top"/>
          </w:tcPr>
          <w:p>
            <w:pPr>
              <w:pStyle w:val="Style38"/>
              <w:keepNext w:val="0"/>
              <w:keepLines w:val="0"/>
              <w:framePr w:w="6206" w:h="5386" w:vSpace="168" w:wrap="none" w:hAnchor="page" w:x="3877" w:y="5502"/>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约</w:t>
            </w:r>
            <w:r>
              <w:rPr>
                <w:rFonts w:ascii="Times New Roman" w:eastAsia="Times New Roman" w:hAnsi="Times New Roman" w:cs="Times New Roman"/>
                <w:color w:val="000000"/>
                <w:spacing w:val="0"/>
                <w:w w:val="100"/>
                <w:position w:val="0"/>
                <w:sz w:val="18"/>
                <w:szCs w:val="18"/>
              </w:rPr>
              <w:t>429.36</w:t>
            </w:r>
            <w:r>
              <w:rPr>
                <w:color w:val="000000"/>
                <w:spacing w:val="0"/>
                <w:w w:val="100"/>
                <w:position w:val="0"/>
                <w:sz w:val="18"/>
                <w:szCs w:val="18"/>
              </w:rPr>
              <w:t>万人民币</w:t>
            </w:r>
          </w:p>
        </w:tc>
        <w:tc>
          <w:tcPr>
            <w:tcBorders/>
            <w:shd w:val="clear" w:color="auto" w:fill="FFFFFF"/>
            <w:vAlign w:val="top"/>
          </w:tcPr>
          <w:p>
            <w:pPr>
              <w:framePr w:w="6206" w:h="5386" w:vSpace="168" w:wrap="none" w:hAnchor="page" w:x="3877" w:y="5502"/>
              <w:widowControl w:val="0"/>
              <w:rPr>
                <w:sz w:val="10"/>
                <w:szCs w:val="10"/>
              </w:rPr>
            </w:pPr>
          </w:p>
        </w:tc>
        <w:tc>
          <w:tcPr>
            <w:tcBorders/>
            <w:shd w:val="clear" w:color="auto" w:fill="FFFFFF"/>
            <w:vAlign w:val="top"/>
          </w:tcPr>
          <w:p>
            <w:pPr>
              <w:framePr w:w="6206" w:h="5386" w:vSpace="168" w:wrap="none" w:hAnchor="page" w:x="3877" w:y="5502"/>
              <w:widowControl w:val="0"/>
              <w:rPr>
                <w:sz w:val="10"/>
                <w:szCs w:val="10"/>
              </w:rPr>
            </w:pPr>
          </w:p>
        </w:tc>
        <w:tc>
          <w:tcPr>
            <w:vMerge/>
            <w:tcBorders/>
            <w:shd w:val="clear" w:color="auto" w:fill="FFFFFF"/>
            <w:vAlign w:val="center"/>
          </w:tcPr>
          <w:p>
            <w:pPr>
              <w:framePr w:w="6206" w:h="5386" w:vSpace="168" w:wrap="none" w:hAnchor="page" w:x="3877" w:y="5502"/>
            </w:pPr>
          </w:p>
        </w:tc>
      </w:tr>
    </w:tbl>
    <w:p>
      <w:pPr>
        <w:framePr w:w="6206" w:h="5386" w:vSpace="168" w:wrap="none" w:hAnchor="page" w:x="3877" w:y="5502"/>
        <w:widowControl w:val="0"/>
        <w:spacing w:line="1" w:lineRule="exact"/>
      </w:pPr>
    </w:p>
    <w:p>
      <w:pPr>
        <w:pStyle w:val="Style34"/>
        <w:keepNext w:val="0"/>
        <w:keepLines w:val="0"/>
        <w:framePr w:w="1042" w:h="259" w:wrap="none" w:hAnchor="page" w:x="4362" w:y="53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26.28</w:t>
      </w:r>
      <w:r>
        <w:rPr>
          <w:color w:val="000000"/>
          <w:spacing w:val="0"/>
          <w:w w:val="100"/>
          <w:position w:val="0"/>
        </w:rPr>
        <w:t>万欧元</w:t>
      </w:r>
    </w:p>
    <w:tbl>
      <w:tblPr>
        <w:tblOverlap w:val="never"/>
        <w:jc w:val="left"/>
        <w:tblLayout w:type="fixed"/>
      </w:tblPr>
      <w:tblGrid>
        <w:gridCol w:w="1608"/>
        <w:gridCol w:w="1901"/>
        <w:gridCol w:w="2146"/>
        <w:gridCol w:w="552"/>
      </w:tblGrid>
      <w:tr>
        <w:trPr>
          <w:trHeight w:val="413" w:hRule="exact"/>
        </w:trPr>
        <w:tc>
          <w:tcPr>
            <w:tcBorders/>
            <w:shd w:val="clear" w:color="auto" w:fill="FFFFFF"/>
            <w:vAlign w:val="bottom"/>
          </w:tcPr>
          <w:p>
            <w:pPr>
              <w:pStyle w:val="Style38"/>
              <w:keepNext w:val="0"/>
              <w:keepLines w:val="0"/>
              <w:framePr w:w="6206" w:h="3490" w:vSpace="173" w:wrap="none" w:hAnchor="page" w:x="3877" w:y="11142"/>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约</w:t>
            </w:r>
            <w:r>
              <w:rPr>
                <w:rFonts w:ascii="Times New Roman" w:eastAsia="Times New Roman" w:hAnsi="Times New Roman" w:cs="Times New Roman"/>
                <w:color w:val="000000"/>
                <w:spacing w:val="0"/>
                <w:w w:val="100"/>
                <w:position w:val="0"/>
                <w:sz w:val="18"/>
                <w:szCs w:val="18"/>
              </w:rPr>
              <w:t>344.05</w:t>
            </w:r>
            <w:r>
              <w:rPr>
                <w:color w:val="000000"/>
                <w:spacing w:val="0"/>
                <w:w w:val="100"/>
                <w:position w:val="0"/>
                <w:sz w:val="18"/>
                <w:szCs w:val="18"/>
              </w:rPr>
              <w:t>万人民币</w:t>
            </w:r>
          </w:p>
        </w:tc>
        <w:tc>
          <w:tcPr>
            <w:tcBorders/>
            <w:shd w:val="clear" w:color="auto" w:fill="FFFFFF"/>
            <w:vAlign w:val="top"/>
          </w:tcPr>
          <w:p>
            <w:pPr>
              <w:pStyle w:val="Style38"/>
              <w:keepNext w:val="0"/>
              <w:keepLines w:val="0"/>
              <w:framePr w:w="6206" w:h="3490" w:vSpace="173" w:wrap="none" w:hAnchor="page" w:x="3877" w:y="1114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2006.06.08-2006.07.17</w:t>
            </w:r>
          </w:p>
        </w:tc>
        <w:tc>
          <w:tcPr>
            <w:tcBorders/>
            <w:shd w:val="clear" w:color="auto" w:fill="FFFFFF"/>
            <w:vAlign w:val="top"/>
          </w:tcPr>
          <w:p>
            <w:pPr>
              <w:pStyle w:val="Style38"/>
              <w:keepNext w:val="0"/>
              <w:keepLines w:val="0"/>
              <w:framePr w:w="6206" w:h="3490" w:vSpace="173" w:wrap="none" w:hAnchor="page" w:x="3877" w:y="1114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2006.06.08-2008.07.17</w:t>
            </w:r>
          </w:p>
        </w:tc>
        <w:tc>
          <w:tcPr>
            <w:tcBorders/>
            <w:shd w:val="clear" w:color="auto" w:fill="FFFFFF"/>
            <w:vAlign w:val="top"/>
          </w:tcPr>
          <w:p>
            <w:pPr>
              <w:pStyle w:val="Style38"/>
              <w:keepNext w:val="0"/>
              <w:keepLines w:val="0"/>
              <w:framePr w:w="6206" w:h="3490" w:vSpace="173" w:wrap="none" w:hAnchor="page" w:x="3877" w:y="11142"/>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是</w:t>
            </w:r>
          </w:p>
        </w:tc>
      </w:tr>
      <w:tr>
        <w:trPr>
          <w:trHeight w:val="624" w:hRule="exact"/>
        </w:trPr>
        <w:tc>
          <w:tcPr>
            <w:tcBorders/>
            <w:shd w:val="clear" w:color="auto" w:fill="FFFFFF"/>
            <w:vAlign w:val="top"/>
          </w:tcPr>
          <w:p>
            <w:pPr>
              <w:pStyle w:val="Style38"/>
              <w:keepNext w:val="0"/>
              <w:keepLines w:val="0"/>
              <w:framePr w:w="6206" w:h="3490" w:vSpace="173" w:wrap="none" w:hAnchor="page" w:x="3877" w:y="11142"/>
              <w:widowControl w:val="0"/>
              <w:shd w:val="clear" w:color="auto" w:fill="auto"/>
              <w:bidi w:val="0"/>
              <w:spacing w:before="0" w:after="0" w:line="312" w:lineRule="exact"/>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16.40</w:t>
            </w:r>
            <w:r>
              <w:rPr>
                <w:color w:val="000000"/>
                <w:spacing w:val="0"/>
                <w:w w:val="100"/>
                <w:position w:val="0"/>
                <w:sz w:val="18"/>
                <w:szCs w:val="18"/>
              </w:rPr>
              <w:t>万美元 约</w:t>
            </w:r>
            <w:r>
              <w:rPr>
                <w:rFonts w:ascii="Times New Roman" w:eastAsia="Times New Roman" w:hAnsi="Times New Roman" w:cs="Times New Roman"/>
                <w:color w:val="000000"/>
                <w:spacing w:val="0"/>
                <w:w w:val="100"/>
                <w:position w:val="0"/>
                <w:sz w:val="18"/>
                <w:szCs w:val="18"/>
              </w:rPr>
              <w:t>131.04</w:t>
            </w:r>
            <w:r>
              <w:rPr>
                <w:color w:val="000000"/>
                <w:spacing w:val="0"/>
                <w:w w:val="100"/>
                <w:position w:val="0"/>
                <w:sz w:val="18"/>
                <w:szCs w:val="18"/>
              </w:rPr>
              <w:t>万人民币</w:t>
            </w:r>
          </w:p>
        </w:tc>
        <w:tc>
          <w:tcPr>
            <w:tcBorders/>
            <w:shd w:val="clear" w:color="auto" w:fill="FFFFFF"/>
            <w:vAlign w:val="center"/>
          </w:tcPr>
          <w:p>
            <w:pPr>
              <w:pStyle w:val="Style38"/>
              <w:keepNext w:val="0"/>
              <w:keepLines w:val="0"/>
              <w:framePr w:w="6206" w:h="3490" w:vSpace="173" w:wrap="none" w:hAnchor="page" w:x="3877" w:y="1114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2006.06.08-2006.07.24</w:t>
            </w:r>
          </w:p>
        </w:tc>
        <w:tc>
          <w:tcPr>
            <w:tcBorders/>
            <w:shd w:val="clear" w:color="auto" w:fill="FFFFFF"/>
            <w:vAlign w:val="center"/>
          </w:tcPr>
          <w:p>
            <w:pPr>
              <w:pStyle w:val="Style38"/>
              <w:keepNext w:val="0"/>
              <w:keepLines w:val="0"/>
              <w:framePr w:w="6206" w:h="3490" w:vSpace="173" w:wrap="none" w:hAnchor="page" w:x="3877" w:y="1114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2006.06.08-2008.07.24</w:t>
            </w:r>
          </w:p>
        </w:tc>
        <w:tc>
          <w:tcPr>
            <w:tcBorders/>
            <w:shd w:val="clear" w:color="auto" w:fill="FFFFFF"/>
            <w:vAlign w:val="center"/>
          </w:tcPr>
          <w:p>
            <w:pPr>
              <w:pStyle w:val="Style38"/>
              <w:keepNext w:val="0"/>
              <w:keepLines w:val="0"/>
              <w:framePr w:w="6206" w:h="3490" w:vSpace="173" w:wrap="none" w:hAnchor="page" w:x="3877" w:y="11142"/>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是</w:t>
            </w:r>
          </w:p>
        </w:tc>
      </w:tr>
      <w:tr>
        <w:trPr>
          <w:trHeight w:val="624" w:hRule="exact"/>
        </w:trPr>
        <w:tc>
          <w:tcPr>
            <w:tcBorders/>
            <w:shd w:val="clear" w:color="auto" w:fill="FFFFFF"/>
            <w:vAlign w:val="top"/>
          </w:tcPr>
          <w:p>
            <w:pPr>
              <w:pStyle w:val="Style38"/>
              <w:keepNext w:val="0"/>
              <w:keepLines w:val="0"/>
              <w:framePr w:w="6206" w:h="3490" w:vSpace="173" w:wrap="none" w:hAnchor="page" w:x="3877" w:y="11142"/>
              <w:widowControl w:val="0"/>
              <w:shd w:val="clear" w:color="auto" w:fill="auto"/>
              <w:bidi w:val="0"/>
              <w:spacing w:before="0" w:after="0" w:line="312" w:lineRule="exact"/>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23.94</w:t>
            </w:r>
            <w:r>
              <w:rPr>
                <w:color w:val="000000"/>
                <w:spacing w:val="0"/>
                <w:w w:val="100"/>
                <w:position w:val="0"/>
                <w:sz w:val="18"/>
                <w:szCs w:val="18"/>
              </w:rPr>
              <w:t>万美元 约</w:t>
            </w:r>
            <w:r>
              <w:rPr>
                <w:rFonts w:ascii="Times New Roman" w:eastAsia="Times New Roman" w:hAnsi="Times New Roman" w:cs="Times New Roman"/>
                <w:color w:val="000000"/>
                <w:spacing w:val="0"/>
                <w:w w:val="100"/>
                <w:position w:val="0"/>
                <w:sz w:val="18"/>
                <w:szCs w:val="18"/>
              </w:rPr>
              <w:t>191.60</w:t>
            </w:r>
            <w:r>
              <w:rPr>
                <w:color w:val="000000"/>
                <w:spacing w:val="0"/>
                <w:w w:val="100"/>
                <w:position w:val="0"/>
                <w:sz w:val="18"/>
                <w:szCs w:val="18"/>
              </w:rPr>
              <w:t>万人民币</w:t>
            </w:r>
          </w:p>
        </w:tc>
        <w:tc>
          <w:tcPr>
            <w:tcBorders/>
            <w:shd w:val="clear" w:color="auto" w:fill="FFFFFF"/>
            <w:vAlign w:val="center"/>
          </w:tcPr>
          <w:p>
            <w:pPr>
              <w:pStyle w:val="Style38"/>
              <w:keepNext w:val="0"/>
              <w:keepLines w:val="0"/>
              <w:framePr w:w="6206" w:h="3490" w:vSpace="173" w:wrap="none" w:hAnchor="page" w:x="3877" w:y="1114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2006.04.05-2006.07.17</w:t>
            </w:r>
          </w:p>
        </w:tc>
        <w:tc>
          <w:tcPr>
            <w:tcBorders/>
            <w:shd w:val="clear" w:color="auto" w:fill="FFFFFF"/>
            <w:vAlign w:val="center"/>
          </w:tcPr>
          <w:p>
            <w:pPr>
              <w:pStyle w:val="Style38"/>
              <w:keepNext w:val="0"/>
              <w:keepLines w:val="0"/>
              <w:framePr w:w="6206" w:h="3490" w:vSpace="173" w:wrap="none" w:hAnchor="page" w:x="3877" w:y="1114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2006.04.05-2008.07.17</w:t>
            </w:r>
          </w:p>
        </w:tc>
        <w:tc>
          <w:tcPr>
            <w:tcBorders/>
            <w:shd w:val="clear" w:color="auto" w:fill="FFFFFF"/>
            <w:vAlign w:val="center"/>
          </w:tcPr>
          <w:p>
            <w:pPr>
              <w:pStyle w:val="Style38"/>
              <w:keepNext w:val="0"/>
              <w:keepLines w:val="0"/>
              <w:framePr w:w="6206" w:h="3490" w:vSpace="173" w:wrap="none" w:hAnchor="page" w:x="3877" w:y="11142"/>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是</w:t>
            </w:r>
          </w:p>
        </w:tc>
      </w:tr>
      <w:tr>
        <w:trPr>
          <w:trHeight w:val="624" w:hRule="exact"/>
        </w:trPr>
        <w:tc>
          <w:tcPr>
            <w:tcBorders/>
            <w:shd w:val="clear" w:color="auto" w:fill="FFFFFF"/>
            <w:vAlign w:val="top"/>
          </w:tcPr>
          <w:p>
            <w:pPr>
              <w:pStyle w:val="Style38"/>
              <w:keepNext w:val="0"/>
              <w:keepLines w:val="0"/>
              <w:framePr w:w="6206" w:h="3490" w:vSpace="173" w:wrap="none" w:hAnchor="page" w:x="3877" w:y="11142"/>
              <w:widowControl w:val="0"/>
              <w:shd w:val="clear" w:color="auto" w:fill="auto"/>
              <w:bidi w:val="0"/>
              <w:spacing w:before="0" w:after="0" w:line="312" w:lineRule="exact"/>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68.89</w:t>
            </w:r>
            <w:r>
              <w:rPr>
                <w:color w:val="000000"/>
                <w:spacing w:val="0"/>
                <w:w w:val="100"/>
                <w:position w:val="0"/>
                <w:sz w:val="18"/>
                <w:szCs w:val="18"/>
              </w:rPr>
              <w:t>万美元 约</w:t>
            </w:r>
            <w:r>
              <w:rPr>
                <w:rFonts w:ascii="Times New Roman" w:eastAsia="Times New Roman" w:hAnsi="Times New Roman" w:cs="Times New Roman"/>
                <w:color w:val="000000"/>
                <w:spacing w:val="0"/>
                <w:w w:val="100"/>
                <w:position w:val="0"/>
                <w:sz w:val="18"/>
                <w:szCs w:val="18"/>
              </w:rPr>
              <w:t>544.80</w:t>
            </w:r>
            <w:r>
              <w:rPr>
                <w:color w:val="000000"/>
                <w:spacing w:val="0"/>
                <w:w w:val="100"/>
                <w:position w:val="0"/>
                <w:sz w:val="18"/>
                <w:szCs w:val="18"/>
              </w:rPr>
              <w:t>万人民币</w:t>
            </w:r>
          </w:p>
        </w:tc>
        <w:tc>
          <w:tcPr>
            <w:tcBorders/>
            <w:shd w:val="clear" w:color="auto" w:fill="FFFFFF"/>
            <w:vAlign w:val="center"/>
          </w:tcPr>
          <w:p>
            <w:pPr>
              <w:pStyle w:val="Style38"/>
              <w:keepNext w:val="0"/>
              <w:keepLines w:val="0"/>
              <w:framePr w:w="6206" w:h="3490" w:vSpace="173" w:wrap="none" w:hAnchor="page" w:x="3877" w:y="1114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2006.09.30-2008.04.15</w:t>
            </w:r>
          </w:p>
        </w:tc>
        <w:tc>
          <w:tcPr>
            <w:tcBorders/>
            <w:shd w:val="clear" w:color="auto" w:fill="FFFFFF"/>
            <w:vAlign w:val="center"/>
          </w:tcPr>
          <w:p>
            <w:pPr>
              <w:pStyle w:val="Style38"/>
              <w:keepNext w:val="0"/>
              <w:keepLines w:val="0"/>
              <w:framePr w:w="6206" w:h="3490" w:vSpace="173" w:wrap="none" w:hAnchor="page" w:x="3877" w:y="1114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2006.09.30-2010.04.15</w:t>
            </w:r>
          </w:p>
        </w:tc>
        <w:tc>
          <w:tcPr>
            <w:tcBorders/>
            <w:shd w:val="clear" w:color="auto" w:fill="FFFFFF"/>
            <w:vAlign w:val="center"/>
          </w:tcPr>
          <w:p>
            <w:pPr>
              <w:pStyle w:val="Style38"/>
              <w:keepNext w:val="0"/>
              <w:keepLines w:val="0"/>
              <w:framePr w:w="6206" w:h="3490" w:vSpace="173" w:wrap="none" w:hAnchor="page" w:x="3877" w:y="11142"/>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否</w:t>
            </w:r>
          </w:p>
        </w:tc>
      </w:tr>
      <w:tr>
        <w:trPr>
          <w:trHeight w:val="624" w:hRule="exact"/>
        </w:trPr>
        <w:tc>
          <w:tcPr>
            <w:tcBorders/>
            <w:shd w:val="clear" w:color="auto" w:fill="FFFFFF"/>
            <w:vAlign w:val="top"/>
          </w:tcPr>
          <w:p>
            <w:pPr>
              <w:pStyle w:val="Style38"/>
              <w:keepNext w:val="0"/>
              <w:keepLines w:val="0"/>
              <w:framePr w:w="6206" w:h="3490" w:vSpace="173" w:wrap="none" w:hAnchor="page" w:x="3877" w:y="11142"/>
              <w:widowControl w:val="0"/>
              <w:shd w:val="clear" w:color="auto" w:fill="auto"/>
              <w:bidi w:val="0"/>
              <w:spacing w:before="0" w:after="0" w:line="312" w:lineRule="exact"/>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30.12</w:t>
            </w:r>
            <w:r>
              <w:rPr>
                <w:color w:val="000000"/>
                <w:spacing w:val="0"/>
                <w:w w:val="100"/>
                <w:position w:val="0"/>
                <w:sz w:val="18"/>
                <w:szCs w:val="18"/>
              </w:rPr>
              <w:t>万美元 约</w:t>
            </w:r>
            <w:r>
              <w:rPr>
                <w:rFonts w:ascii="Times New Roman" w:eastAsia="Times New Roman" w:hAnsi="Times New Roman" w:cs="Times New Roman"/>
                <w:color w:val="000000"/>
                <w:spacing w:val="0"/>
                <w:w w:val="100"/>
                <w:position w:val="0"/>
                <w:sz w:val="18"/>
                <w:szCs w:val="18"/>
              </w:rPr>
              <w:t>254.76</w:t>
            </w:r>
            <w:r>
              <w:rPr>
                <w:color w:val="000000"/>
                <w:spacing w:val="0"/>
                <w:w w:val="100"/>
                <w:position w:val="0"/>
                <w:sz w:val="18"/>
                <w:szCs w:val="18"/>
              </w:rPr>
              <w:t>万人民币</w:t>
            </w:r>
          </w:p>
        </w:tc>
        <w:tc>
          <w:tcPr>
            <w:tcBorders/>
            <w:shd w:val="clear" w:color="auto" w:fill="FFFFFF"/>
            <w:vAlign w:val="center"/>
          </w:tcPr>
          <w:p>
            <w:pPr>
              <w:pStyle w:val="Style38"/>
              <w:keepNext w:val="0"/>
              <w:keepLines w:val="0"/>
              <w:framePr w:w="6206" w:h="3490" w:vSpace="173" w:wrap="none" w:hAnchor="page" w:x="3877" w:y="1114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2006.11.13-2006.12.28</w:t>
            </w:r>
          </w:p>
        </w:tc>
        <w:tc>
          <w:tcPr>
            <w:tcBorders/>
            <w:shd w:val="clear" w:color="auto" w:fill="FFFFFF"/>
            <w:vAlign w:val="center"/>
          </w:tcPr>
          <w:p>
            <w:pPr>
              <w:pStyle w:val="Style38"/>
              <w:keepNext w:val="0"/>
              <w:keepLines w:val="0"/>
              <w:framePr w:w="6206" w:h="3490" w:vSpace="173" w:wrap="none" w:hAnchor="page" w:x="3877" w:y="1114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2006.11.13-2008.12.28</w:t>
            </w:r>
          </w:p>
        </w:tc>
        <w:tc>
          <w:tcPr>
            <w:tcBorders/>
            <w:shd w:val="clear" w:color="auto" w:fill="FFFFFF"/>
            <w:vAlign w:val="center"/>
          </w:tcPr>
          <w:p>
            <w:pPr>
              <w:pStyle w:val="Style38"/>
              <w:keepNext w:val="0"/>
              <w:keepLines w:val="0"/>
              <w:framePr w:w="6206" w:h="3490" w:vSpace="173" w:wrap="none" w:hAnchor="page" w:x="3877" w:y="11142"/>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是</w:t>
            </w:r>
          </w:p>
        </w:tc>
      </w:tr>
      <w:tr>
        <w:trPr>
          <w:trHeight w:val="581" w:hRule="exact"/>
        </w:trPr>
        <w:tc>
          <w:tcPr>
            <w:tcBorders/>
            <w:shd w:val="clear" w:color="auto" w:fill="FFFFFF"/>
            <w:vAlign w:val="bottom"/>
          </w:tcPr>
          <w:p>
            <w:pPr>
              <w:pStyle w:val="Style38"/>
              <w:keepNext w:val="0"/>
              <w:keepLines w:val="0"/>
              <w:framePr w:w="6206" w:h="3490" w:vSpace="173" w:wrap="none" w:hAnchor="page" w:x="3877" w:y="11142"/>
              <w:widowControl w:val="0"/>
              <w:shd w:val="clear" w:color="auto" w:fill="auto"/>
              <w:bidi w:val="0"/>
              <w:spacing w:before="0" w:after="0" w:line="312" w:lineRule="exact"/>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20.04</w:t>
            </w:r>
            <w:r>
              <w:rPr>
                <w:color w:val="000000"/>
                <w:spacing w:val="0"/>
                <w:w w:val="100"/>
                <w:position w:val="0"/>
                <w:sz w:val="18"/>
                <w:szCs w:val="18"/>
              </w:rPr>
              <w:t>万欧元 约</w:t>
            </w:r>
            <w:r>
              <w:rPr>
                <w:rFonts w:ascii="Times New Roman" w:eastAsia="Times New Roman" w:hAnsi="Times New Roman" w:cs="Times New Roman"/>
                <w:color w:val="000000"/>
                <w:spacing w:val="0"/>
                <w:w w:val="100"/>
                <w:position w:val="0"/>
                <w:sz w:val="18"/>
                <w:szCs w:val="18"/>
              </w:rPr>
              <w:t>204.52</w:t>
            </w:r>
            <w:r>
              <w:rPr>
                <w:color w:val="000000"/>
                <w:spacing w:val="0"/>
                <w:w w:val="100"/>
                <w:position w:val="0"/>
                <w:sz w:val="18"/>
                <w:szCs w:val="18"/>
              </w:rPr>
              <w:t>万人民币</w:t>
            </w:r>
          </w:p>
        </w:tc>
        <w:tc>
          <w:tcPr>
            <w:tcBorders/>
            <w:shd w:val="clear" w:color="auto" w:fill="FFFFFF"/>
            <w:vAlign w:val="center"/>
          </w:tcPr>
          <w:p>
            <w:pPr>
              <w:pStyle w:val="Style38"/>
              <w:keepNext w:val="0"/>
              <w:keepLines w:val="0"/>
              <w:framePr w:w="6206" w:h="3490" w:vSpace="173" w:wrap="none" w:hAnchor="page" w:x="3877" w:y="1114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2006.06.29-2006.07.21</w:t>
            </w:r>
          </w:p>
        </w:tc>
        <w:tc>
          <w:tcPr>
            <w:tcBorders/>
            <w:shd w:val="clear" w:color="auto" w:fill="FFFFFF"/>
            <w:vAlign w:val="center"/>
          </w:tcPr>
          <w:p>
            <w:pPr>
              <w:pStyle w:val="Style38"/>
              <w:keepNext w:val="0"/>
              <w:keepLines w:val="0"/>
              <w:framePr w:w="6206" w:h="3490" w:vSpace="173" w:wrap="none" w:hAnchor="page" w:x="3877" w:y="1114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2006.06.29-2008.07.21</w:t>
            </w:r>
          </w:p>
        </w:tc>
        <w:tc>
          <w:tcPr>
            <w:tcBorders/>
            <w:shd w:val="clear" w:color="auto" w:fill="FFFFFF"/>
            <w:vAlign w:val="center"/>
          </w:tcPr>
          <w:p>
            <w:pPr>
              <w:pStyle w:val="Style38"/>
              <w:keepNext w:val="0"/>
              <w:keepLines w:val="0"/>
              <w:framePr w:w="6206" w:h="3490" w:vSpace="173" w:wrap="none" w:hAnchor="page" w:x="3877" w:y="11142"/>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是</w:t>
            </w:r>
          </w:p>
        </w:tc>
      </w:tr>
    </w:tbl>
    <w:p>
      <w:pPr>
        <w:framePr w:w="6206" w:h="3490" w:vSpace="173" w:wrap="none" w:hAnchor="page" w:x="3877" w:y="11142"/>
        <w:widowControl w:val="0"/>
        <w:spacing w:line="1" w:lineRule="exact"/>
      </w:pPr>
    </w:p>
    <w:p>
      <w:pPr>
        <w:pStyle w:val="Style34"/>
        <w:keepNext w:val="0"/>
        <w:keepLines w:val="0"/>
        <w:framePr w:w="1037" w:h="259" w:wrap="none" w:hAnchor="page" w:x="4367" w:y="10969"/>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42.99</w:t>
      </w:r>
      <w:r>
        <w:rPr>
          <w:color w:val="000000"/>
          <w:spacing w:val="0"/>
          <w:w w:val="100"/>
          <w:position w:val="0"/>
        </w:rPr>
        <w:t>万美元</w:t>
      </w:r>
    </w:p>
    <w:p>
      <w:pPr>
        <w:widowControl w:val="0"/>
        <w:spacing w:line="360" w:lineRule="exact"/>
      </w:pPr>
      <w:r>
        <w:drawing>
          <wp:anchor distT="0" distB="0" distL="0" distR="0" simplePos="0" relativeHeight="62914824" behindDoc="1" locked="0" layoutInCell="1" allowOverlap="1">
            <wp:simplePos x="0" y="0"/>
            <wp:positionH relativeFrom="page">
              <wp:posOffset>879475</wp:posOffset>
            </wp:positionH>
            <wp:positionV relativeFrom="margin">
              <wp:posOffset>0</wp:posOffset>
            </wp:positionV>
            <wp:extent cx="908050" cy="304800"/>
            <wp:wrapNone/>
            <wp:docPr id="252" name="Shape 252"/>
            <a:graphic xmlns:a="http://schemas.openxmlformats.org/drawingml/2006/main">
              <a:graphicData uri="http://schemas.openxmlformats.org/drawingml/2006/picture">
                <pic:pic xmlns:pic="http://schemas.openxmlformats.org/drawingml/2006/picture">
                  <pic:nvPicPr>
                    <pic:cNvPr id="253" name="Picture box 253"/>
                    <pic:cNvPicPr/>
                  </pic:nvPicPr>
                  <pic:blipFill>
                    <a:blip r:embed="rId211"/>
                    <a:stretch/>
                  </pic:blipFill>
                  <pic:spPr>
                    <a:xfrm>
                      <a:ext cx="908050" cy="30480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89" w:line="1" w:lineRule="exact"/>
      </w:pPr>
    </w:p>
    <w:p>
      <w:pPr>
        <w:widowControl w:val="0"/>
        <w:spacing w:line="1" w:lineRule="exact"/>
        <w:sectPr>
          <w:headerReference w:type="default" r:id="rId213"/>
          <w:footerReference w:type="default" r:id="rId214"/>
          <w:headerReference w:type="even" r:id="rId215"/>
          <w:footerReference w:type="even" r:id="rId216"/>
          <w:footnotePr>
            <w:pos w:val="pageBottom"/>
            <w:numFmt w:val="decimal"/>
            <w:numRestart w:val="continuous"/>
          </w:footnotePr>
          <w:pgSz w:w="11900" w:h="16840"/>
          <w:pgMar w:top="582" w:right="1251" w:bottom="866" w:left="1371" w:header="154" w:footer="3" w:gutter="0"/>
          <w:cols w:space="720"/>
          <w:noEndnote/>
          <w:rtlGutter w:val="0"/>
          <w:docGrid w:linePitch="360"/>
        </w:sectPr>
      </w:pPr>
    </w:p>
    <w:p>
      <w:pPr>
        <w:widowControl w:val="0"/>
        <w:jc w:val="left"/>
        <w:rPr>
          <w:sz w:val="2"/>
          <w:szCs w:val="2"/>
        </w:rPr>
      </w:pPr>
      <w:r>
        <w:drawing>
          <wp:inline>
            <wp:extent cx="908050" cy="304800"/>
            <wp:docPr id="258" name="Picutre 258"/>
            <a:graphic xmlns:a="http://schemas.openxmlformats.org/drawingml/2006/main">
              <a:graphicData uri="http://schemas.openxmlformats.org/drawingml/2006/picture">
                <pic:pic xmlns:pic="http://schemas.openxmlformats.org/drawingml/2006/picture">
                  <pic:nvPicPr>
                    <pic:cNvPr id="258" name="Picture 258"/>
                    <pic:cNvPicPr/>
                  </pic:nvPicPr>
                  <pic:blipFill>
                    <a:blip r:embed="rId217"/>
                    <a:stretch/>
                  </pic:blipFill>
                  <pic:spPr>
                    <a:xfrm>
                      <a:ext cx="908050" cy="304800"/>
                    </a:xfrm>
                    <a:prstGeom prst="rect"/>
                  </pic:spPr>
                </pic:pic>
              </a:graphicData>
            </a:graphic>
          </wp:inline>
        </w:drawing>
      </w:r>
    </w:p>
    <w:p>
      <w:pPr>
        <w:widowControl w:val="0"/>
        <w:spacing w:after="639" w:line="1" w:lineRule="exact"/>
      </w:pPr>
    </w:p>
    <w:p>
      <w:pPr>
        <w:widowControl w:val="0"/>
        <w:spacing w:line="1" w:lineRule="exact"/>
      </w:pPr>
    </w:p>
    <w:tbl>
      <w:tblPr>
        <w:tblOverlap w:val="never"/>
        <w:jc w:val="center"/>
        <w:tblLayout w:type="fixed"/>
      </w:tblPr>
      <w:tblGrid>
        <w:gridCol w:w="2170"/>
        <w:gridCol w:w="1944"/>
        <w:gridCol w:w="1901"/>
        <w:gridCol w:w="1925"/>
        <w:gridCol w:w="1344"/>
      </w:tblGrid>
      <w:tr>
        <w:trPr>
          <w:trHeight w:val="346"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760"/>
              <w:jc w:val="left"/>
              <w:rPr>
                <w:sz w:val="18"/>
                <w:szCs w:val="18"/>
              </w:rPr>
            </w:pPr>
            <w:r>
              <w:rPr>
                <w:b/>
                <w:bCs/>
                <w:color w:val="000000"/>
                <w:spacing w:val="0"/>
                <w:w w:val="100"/>
                <w:position w:val="0"/>
                <w:sz w:val="18"/>
                <w:szCs w:val="18"/>
              </w:rPr>
              <w:t>贷款银行</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60"/>
              <w:jc w:val="left"/>
              <w:rPr>
                <w:sz w:val="18"/>
                <w:szCs w:val="18"/>
              </w:rPr>
            </w:pPr>
            <w:r>
              <w:rPr>
                <w:b/>
                <w:bCs/>
                <w:color w:val="000000"/>
                <w:spacing w:val="0"/>
                <w:w w:val="100"/>
                <w:position w:val="0"/>
                <w:sz w:val="18"/>
                <w:szCs w:val="18"/>
              </w:rPr>
              <w:t>信用证金额</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信用证期限</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保证期间</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是否履行完毕</w:t>
            </w:r>
          </w:p>
        </w:tc>
      </w:tr>
      <w:tr>
        <w:trPr>
          <w:trHeight w:val="384"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中国银行中关村科技园</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2.51</w:t>
            </w:r>
            <w:r>
              <w:rPr>
                <w:color w:val="000000"/>
                <w:spacing w:val="0"/>
                <w:w w:val="100"/>
                <w:position w:val="0"/>
                <w:sz w:val="18"/>
                <w:szCs w:val="18"/>
              </w:rPr>
              <w:t>万欧元</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2006.06.29-2006.08.29</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2006.06.29-2008.08.29</w:t>
            </w:r>
          </w:p>
        </w:tc>
        <w:tc>
          <w:tcPr>
            <w:vMerge w:val="restart"/>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否</w:t>
            </w:r>
          </w:p>
        </w:tc>
      </w:tr>
      <w:tr>
        <w:trPr>
          <w:trHeight w:val="240"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约</w:t>
            </w:r>
            <w:r>
              <w:rPr>
                <w:rFonts w:ascii="Times New Roman" w:eastAsia="Times New Roman" w:hAnsi="Times New Roman" w:cs="Times New Roman"/>
                <w:color w:val="000000"/>
                <w:spacing w:val="0"/>
                <w:w w:val="100"/>
                <w:position w:val="0"/>
                <w:sz w:val="18"/>
                <w:szCs w:val="18"/>
              </w:rPr>
              <w:t>25.19</w:t>
            </w:r>
            <w:r>
              <w:rPr>
                <w:color w:val="000000"/>
                <w:spacing w:val="0"/>
                <w:w w:val="100"/>
                <w:position w:val="0"/>
                <w:sz w:val="18"/>
                <w:szCs w:val="18"/>
              </w:rPr>
              <w:t>万人民币</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tcBorders/>
            <w:shd w:val="clear" w:color="auto" w:fill="FFFFFF"/>
            <w:vAlign w:val="center"/>
          </w:tcPr>
          <w:p>
            <w:pPr/>
          </w:p>
        </w:tc>
      </w:tr>
      <w:tr>
        <w:trPr>
          <w:trHeight w:val="384"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中国银行中关村科技园</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110.88</w:t>
            </w:r>
            <w:r>
              <w:rPr>
                <w:color w:val="000000"/>
                <w:spacing w:val="0"/>
                <w:w w:val="100"/>
                <w:position w:val="0"/>
                <w:sz w:val="18"/>
                <w:szCs w:val="18"/>
              </w:rPr>
              <w:t>万欧元</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2006.07.17-2006.11.14</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2006.07.17-2008.11.14</w:t>
            </w:r>
          </w:p>
        </w:tc>
        <w:tc>
          <w:tcPr>
            <w:vMerge w:val="restart"/>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是</w:t>
            </w:r>
          </w:p>
        </w:tc>
      </w:tr>
      <w:tr>
        <w:trPr>
          <w:trHeight w:val="240"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约</w:t>
            </w:r>
            <w:r>
              <w:rPr>
                <w:rFonts w:ascii="Times New Roman" w:eastAsia="Times New Roman" w:hAnsi="Times New Roman" w:cs="Times New Roman"/>
                <w:color w:val="000000"/>
                <w:spacing w:val="0"/>
                <w:w w:val="100"/>
                <w:position w:val="0"/>
                <w:sz w:val="18"/>
                <w:szCs w:val="18"/>
              </w:rPr>
              <w:t>1,122.22</w:t>
            </w:r>
            <w:r>
              <w:rPr>
                <w:color w:val="000000"/>
                <w:spacing w:val="0"/>
                <w:w w:val="100"/>
                <w:position w:val="0"/>
                <w:sz w:val="18"/>
                <w:szCs w:val="18"/>
              </w:rPr>
              <w:t>万人民币</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tcBorders/>
            <w:shd w:val="clear" w:color="auto" w:fill="FFFFFF"/>
            <w:vAlign w:val="center"/>
          </w:tcPr>
          <w:p>
            <w:pPr/>
          </w:p>
        </w:tc>
      </w:tr>
      <w:tr>
        <w:trPr>
          <w:trHeight w:val="384"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中国银行中关村科技园</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13.86</w:t>
            </w:r>
            <w:r>
              <w:rPr>
                <w:color w:val="000000"/>
                <w:spacing w:val="0"/>
                <w:w w:val="100"/>
                <w:position w:val="0"/>
                <w:sz w:val="18"/>
                <w:szCs w:val="18"/>
              </w:rPr>
              <w:t>万欧元</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2006.07.17-2006.11.14</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2006.07.17-2008.11.14</w:t>
            </w:r>
          </w:p>
        </w:tc>
        <w:tc>
          <w:tcPr>
            <w:vMerge w:val="restart"/>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否</w:t>
            </w:r>
          </w:p>
        </w:tc>
      </w:tr>
      <w:tr>
        <w:trPr>
          <w:trHeight w:val="240"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约</w:t>
            </w:r>
            <w:r>
              <w:rPr>
                <w:rFonts w:ascii="Times New Roman" w:eastAsia="Times New Roman" w:hAnsi="Times New Roman" w:cs="Times New Roman"/>
                <w:color w:val="000000"/>
                <w:spacing w:val="0"/>
                <w:w w:val="100"/>
                <w:position w:val="0"/>
                <w:sz w:val="18"/>
                <w:szCs w:val="18"/>
              </w:rPr>
              <w:t>132.12</w:t>
            </w:r>
            <w:r>
              <w:rPr>
                <w:color w:val="000000"/>
                <w:spacing w:val="0"/>
                <w:w w:val="100"/>
                <w:position w:val="0"/>
                <w:sz w:val="18"/>
                <w:szCs w:val="18"/>
              </w:rPr>
              <w:t>万人民币</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tcBorders/>
            <w:shd w:val="clear" w:color="auto" w:fill="FFFFFF"/>
            <w:vAlign w:val="center"/>
          </w:tcPr>
          <w:p>
            <w:pPr/>
          </w:p>
        </w:tc>
      </w:tr>
      <w:tr>
        <w:trPr>
          <w:trHeight w:val="384"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中国银行中关村科技园</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1.10</w:t>
            </w:r>
            <w:r>
              <w:rPr>
                <w:color w:val="000000"/>
                <w:spacing w:val="0"/>
                <w:w w:val="100"/>
                <w:position w:val="0"/>
                <w:sz w:val="18"/>
                <w:szCs w:val="18"/>
              </w:rPr>
              <w:t>万欧元</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2006.07.11-2006.10.12</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2006.07.11-2008.10.12</w:t>
            </w:r>
          </w:p>
        </w:tc>
        <w:tc>
          <w:tcPr>
            <w:vMerge w:val="restart"/>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是</w:t>
            </w:r>
          </w:p>
        </w:tc>
      </w:tr>
      <w:tr>
        <w:trPr>
          <w:trHeight w:val="240"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约</w:t>
            </w:r>
            <w:r>
              <w:rPr>
                <w:rFonts w:ascii="Times New Roman" w:eastAsia="Times New Roman" w:hAnsi="Times New Roman" w:cs="Times New Roman"/>
                <w:color w:val="000000"/>
                <w:spacing w:val="0"/>
                <w:w w:val="100"/>
                <w:position w:val="0"/>
                <w:sz w:val="18"/>
                <w:szCs w:val="18"/>
              </w:rPr>
              <w:t>11.00</w:t>
            </w:r>
            <w:r>
              <w:rPr>
                <w:color w:val="000000"/>
                <w:spacing w:val="0"/>
                <w:w w:val="100"/>
                <w:position w:val="0"/>
                <w:sz w:val="18"/>
                <w:szCs w:val="18"/>
              </w:rPr>
              <w:t>万人民币</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tcBorders/>
            <w:shd w:val="clear" w:color="auto" w:fill="FFFFFF"/>
            <w:vAlign w:val="center"/>
          </w:tcPr>
          <w:p>
            <w:pPr/>
          </w:p>
        </w:tc>
      </w:tr>
      <w:tr>
        <w:trPr>
          <w:trHeight w:val="384"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中国银行中关村科技园</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9.20</w:t>
            </w:r>
            <w:r>
              <w:rPr>
                <w:color w:val="000000"/>
                <w:spacing w:val="0"/>
                <w:w w:val="100"/>
                <w:position w:val="0"/>
                <w:sz w:val="18"/>
                <w:szCs w:val="18"/>
              </w:rPr>
              <w:t>万欧元</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2006.07.18-2006.10.13</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2006.07.18-2008.10.13</w:t>
            </w:r>
          </w:p>
        </w:tc>
        <w:tc>
          <w:tcPr>
            <w:vMerge w:val="restart"/>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是</w:t>
            </w:r>
          </w:p>
        </w:tc>
      </w:tr>
      <w:tr>
        <w:trPr>
          <w:trHeight w:val="240"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约</w:t>
            </w:r>
            <w:r>
              <w:rPr>
                <w:rFonts w:ascii="Times New Roman" w:eastAsia="Times New Roman" w:hAnsi="Times New Roman" w:cs="Times New Roman"/>
                <w:color w:val="000000"/>
                <w:spacing w:val="0"/>
                <w:w w:val="100"/>
                <w:position w:val="0"/>
                <w:sz w:val="18"/>
                <w:szCs w:val="18"/>
              </w:rPr>
              <w:t>91.88</w:t>
            </w:r>
            <w:r>
              <w:rPr>
                <w:color w:val="000000"/>
                <w:spacing w:val="0"/>
                <w:w w:val="100"/>
                <w:position w:val="0"/>
                <w:sz w:val="18"/>
                <w:szCs w:val="18"/>
              </w:rPr>
              <w:t>万人民币</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tcBorders/>
            <w:shd w:val="clear" w:color="auto" w:fill="FFFFFF"/>
            <w:vAlign w:val="center"/>
          </w:tcPr>
          <w:p>
            <w:pPr/>
          </w:p>
        </w:tc>
      </w:tr>
      <w:tr>
        <w:trPr>
          <w:trHeight w:val="384"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中国银行中关村科技园</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27.45</w:t>
            </w:r>
            <w:r>
              <w:rPr>
                <w:color w:val="000000"/>
                <w:spacing w:val="0"/>
                <w:w w:val="100"/>
                <w:position w:val="0"/>
                <w:sz w:val="18"/>
                <w:szCs w:val="18"/>
              </w:rPr>
              <w:t>万美元</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2006.07.11-2006.09.04</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2006.07.11-2008.09.04</w:t>
            </w:r>
          </w:p>
        </w:tc>
        <w:tc>
          <w:tcPr>
            <w:vMerge w:val="restart"/>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是</w:t>
            </w:r>
          </w:p>
        </w:tc>
      </w:tr>
      <w:tr>
        <w:trPr>
          <w:trHeight w:val="240"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约</w:t>
            </w:r>
            <w:r>
              <w:rPr>
                <w:rFonts w:ascii="Times New Roman" w:eastAsia="Times New Roman" w:hAnsi="Times New Roman" w:cs="Times New Roman"/>
                <w:color w:val="000000"/>
                <w:spacing w:val="0"/>
                <w:w w:val="100"/>
                <w:position w:val="0"/>
                <w:sz w:val="18"/>
                <w:szCs w:val="18"/>
              </w:rPr>
              <w:t>218.52</w:t>
            </w:r>
            <w:r>
              <w:rPr>
                <w:color w:val="000000"/>
                <w:spacing w:val="0"/>
                <w:w w:val="100"/>
                <w:position w:val="0"/>
                <w:sz w:val="18"/>
                <w:szCs w:val="18"/>
              </w:rPr>
              <w:t>万人民币</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tcBorders/>
            <w:shd w:val="clear" w:color="auto" w:fill="FFFFFF"/>
            <w:vAlign w:val="center"/>
          </w:tcPr>
          <w:p>
            <w:pPr/>
          </w:p>
        </w:tc>
      </w:tr>
      <w:tr>
        <w:trPr>
          <w:trHeight w:val="384"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中国银行中关村科技园</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2.90</w:t>
            </w:r>
            <w:r>
              <w:rPr>
                <w:color w:val="000000"/>
                <w:spacing w:val="0"/>
                <w:w w:val="100"/>
                <w:position w:val="0"/>
                <w:sz w:val="18"/>
                <w:szCs w:val="18"/>
              </w:rPr>
              <w:t>万美元</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2006.07.11-2006.09.13</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2006.07.11-2008.09.13</w:t>
            </w:r>
          </w:p>
        </w:tc>
        <w:tc>
          <w:tcPr>
            <w:vMerge w:val="restart"/>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是</w:t>
            </w:r>
          </w:p>
        </w:tc>
      </w:tr>
      <w:tr>
        <w:trPr>
          <w:trHeight w:val="240"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约</w:t>
            </w:r>
            <w:r>
              <w:rPr>
                <w:rFonts w:ascii="Times New Roman" w:eastAsia="Times New Roman" w:hAnsi="Times New Roman" w:cs="Times New Roman"/>
                <w:color w:val="000000"/>
                <w:spacing w:val="0"/>
                <w:w w:val="100"/>
                <w:position w:val="0"/>
                <w:sz w:val="18"/>
                <w:szCs w:val="18"/>
              </w:rPr>
              <w:t>23.09</w:t>
            </w:r>
            <w:r>
              <w:rPr>
                <w:color w:val="000000"/>
                <w:spacing w:val="0"/>
                <w:w w:val="100"/>
                <w:position w:val="0"/>
                <w:sz w:val="18"/>
                <w:szCs w:val="18"/>
              </w:rPr>
              <w:t>万人民币</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tcBorders/>
            <w:shd w:val="clear" w:color="auto" w:fill="FFFFFF"/>
            <w:vAlign w:val="center"/>
          </w:tcPr>
          <w:p>
            <w:pPr/>
          </w:p>
        </w:tc>
      </w:tr>
      <w:tr>
        <w:trPr>
          <w:trHeight w:val="384"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中国银行中关村科技园</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122.40</w:t>
            </w:r>
            <w:r>
              <w:rPr>
                <w:color w:val="000000"/>
                <w:spacing w:val="0"/>
                <w:w w:val="100"/>
                <w:position w:val="0"/>
                <w:sz w:val="18"/>
                <w:szCs w:val="18"/>
              </w:rPr>
              <w:t>万美元</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2006.07.18-2006.10.30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2006.07.18-2008.10.30</w:t>
            </w:r>
          </w:p>
        </w:tc>
        <w:tc>
          <w:tcPr>
            <w:vMerge w:val="restart"/>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是</w:t>
            </w:r>
          </w:p>
        </w:tc>
      </w:tr>
      <w:tr>
        <w:trPr>
          <w:trHeight w:val="245"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约</w:t>
            </w:r>
            <w:r>
              <w:rPr>
                <w:rFonts w:ascii="Times New Roman" w:eastAsia="Times New Roman" w:hAnsi="Times New Roman" w:cs="Times New Roman"/>
                <w:color w:val="000000"/>
                <w:spacing w:val="0"/>
                <w:w w:val="100"/>
                <w:position w:val="0"/>
                <w:sz w:val="18"/>
                <w:szCs w:val="18"/>
              </w:rPr>
              <w:t>971.52</w:t>
            </w:r>
            <w:r>
              <w:rPr>
                <w:color w:val="000000"/>
                <w:spacing w:val="0"/>
                <w:w w:val="100"/>
                <w:position w:val="0"/>
                <w:sz w:val="18"/>
                <w:szCs w:val="18"/>
              </w:rPr>
              <w:t>万人民币</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tcBorders/>
            <w:shd w:val="clear" w:color="auto" w:fill="FFFFFF"/>
            <w:vAlign w:val="center"/>
          </w:tcPr>
          <w:p>
            <w:pPr/>
          </w:p>
        </w:tc>
      </w:tr>
      <w:tr>
        <w:trPr>
          <w:trHeight w:val="398" w:hRule="exact"/>
        </w:trPr>
        <w:tc>
          <w:tcPr>
            <w:vMerge w:val="restart"/>
            <w:tcBorders/>
            <w:shd w:val="clear" w:color="auto" w:fill="FFFFFF"/>
            <w:vAlign w:val="top"/>
          </w:tcPr>
          <w:p>
            <w:pPr>
              <w:pStyle w:val="Style38"/>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中国银行中关村科技园</w:t>
            </w:r>
          </w:p>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14.49</w:t>
            </w:r>
            <w:r>
              <w:rPr>
                <w:color w:val="000000"/>
                <w:spacing w:val="0"/>
                <w:w w:val="100"/>
                <w:position w:val="0"/>
                <w:sz w:val="18"/>
                <w:szCs w:val="18"/>
              </w:rPr>
              <w:t>万美元</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2006.07.24-2006.09.08</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2006.07.24-2008.09.08</w:t>
            </w:r>
          </w:p>
        </w:tc>
        <w:tc>
          <w:tcPr>
            <w:vMerge w:val="restart"/>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是</w:t>
            </w:r>
          </w:p>
        </w:tc>
      </w:tr>
      <w:tr>
        <w:trPr>
          <w:trHeight w:val="288" w:hRule="exact"/>
        </w:trPr>
        <w:tc>
          <w:tcPr>
            <w:vMerge/>
            <w:tcBorders>
              <w:bottom w:val="single" w:sz="4"/>
            </w:tcBorders>
            <w:shd w:val="clear" w:color="auto" w:fill="FFFFFF"/>
            <w:vAlign w:val="top"/>
          </w:tcPr>
          <w:p>
            <w:pPr/>
          </w:p>
        </w:tc>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约</w:t>
            </w:r>
            <w:r>
              <w:rPr>
                <w:rFonts w:ascii="Times New Roman" w:eastAsia="Times New Roman" w:hAnsi="Times New Roman" w:cs="Times New Roman"/>
                <w:color w:val="000000"/>
                <w:spacing w:val="0"/>
                <w:w w:val="100"/>
                <w:position w:val="0"/>
                <w:sz w:val="18"/>
                <w:szCs w:val="18"/>
              </w:rPr>
              <w:t>115.47</w:t>
            </w:r>
            <w:r>
              <w:rPr>
                <w:color w:val="000000"/>
                <w:spacing w:val="0"/>
                <w:w w:val="100"/>
                <w:position w:val="0"/>
                <w:sz w:val="18"/>
                <w:szCs w:val="18"/>
              </w:rPr>
              <w:t>万人民币</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vMerge/>
            <w:tcBorders>
              <w:bottom w:val="single" w:sz="4"/>
            </w:tcBorders>
            <w:shd w:val="clear" w:color="auto" w:fill="FFFFFF"/>
            <w:vAlign w:val="center"/>
          </w:tcPr>
          <w:p>
            <w:pPr/>
          </w:p>
        </w:tc>
      </w:tr>
    </w:tbl>
    <w:p>
      <w:pPr>
        <w:widowControl w:val="0"/>
        <w:spacing w:after="259" w:line="1" w:lineRule="exact"/>
      </w:pPr>
    </w:p>
    <w:p>
      <w:pPr>
        <w:pStyle w:val="Style32"/>
        <w:keepNext/>
        <w:keepLines/>
        <w:widowControl w:val="0"/>
        <w:shd w:val="clear" w:color="auto" w:fill="auto"/>
        <w:bidi w:val="0"/>
        <w:spacing w:before="0" w:after="320" w:line="326" w:lineRule="exact"/>
        <w:ind w:left="0" w:right="0" w:firstLine="480"/>
        <w:jc w:val="left"/>
      </w:pPr>
      <w:bookmarkStart w:id="1004" w:name="bookmark1004"/>
      <w:bookmarkStart w:id="1005" w:name="bookmark1005"/>
      <w:bookmarkStart w:id="1006" w:name="bookmark1006"/>
      <w:r>
        <w:rPr>
          <w:color w:val="000000"/>
          <w:spacing w:val="0"/>
          <w:w w:val="100"/>
          <w:position w:val="0"/>
          <w:sz w:val="24"/>
          <w:szCs w:val="24"/>
        </w:rPr>
        <w:t>② 控股子公司之间提供担保</w:t>
      </w:r>
      <w:bookmarkEnd w:id="1004"/>
      <w:bookmarkEnd w:id="1005"/>
      <w:bookmarkEnd w:id="1006"/>
    </w:p>
    <w:p>
      <w:pPr>
        <w:pStyle w:val="Style32"/>
        <w:keepNext/>
        <w:keepLines/>
        <w:widowControl w:val="0"/>
        <w:shd w:val="clear" w:color="auto" w:fill="auto"/>
        <w:bidi w:val="0"/>
        <w:spacing w:before="0" w:after="260" w:line="326" w:lineRule="exact"/>
        <w:ind w:left="0" w:right="0" w:firstLine="0"/>
        <w:jc w:val="left"/>
      </w:pPr>
      <w:bookmarkStart w:id="1004" w:name="bookmark1004"/>
      <w:bookmarkStart w:id="1005" w:name="bookmark1005"/>
      <w:bookmarkStart w:id="1007" w:name="bookmark1007"/>
      <w:r>
        <w:rPr>
          <w:color w:val="000000"/>
          <w:spacing w:val="0"/>
          <w:w w:val="100"/>
          <w:position w:val="0"/>
          <w:sz w:val="24"/>
          <w:szCs w:val="24"/>
        </w:rPr>
        <w:t>本报告期内，公司所属各控股子公司之间以保证方式提供的连带责任担保列示如下：</w:t>
      </w:r>
      <w:bookmarkEnd w:id="1004"/>
      <w:bookmarkEnd w:id="1005"/>
      <w:bookmarkEnd w:id="1007"/>
    </w:p>
    <w:p>
      <w:pPr>
        <w:pStyle w:val="Style32"/>
        <w:keepNext/>
        <w:keepLines/>
        <w:widowControl w:val="0"/>
        <w:numPr>
          <w:ilvl w:val="0"/>
          <w:numId w:val="141"/>
        </w:numPr>
        <w:shd w:val="clear" w:color="auto" w:fill="auto"/>
        <w:bidi w:val="0"/>
        <w:spacing w:before="0" w:after="320" w:line="326" w:lineRule="exact"/>
        <w:ind w:left="840" w:right="0" w:hanging="340"/>
        <w:jc w:val="left"/>
      </w:pPr>
      <w:bookmarkStart w:id="1008" w:name="bookmark1008"/>
      <w:bookmarkStart w:id="1009" w:name="bookmark1009"/>
      <w:bookmarkStart w:id="1010" w:name="bookmark1010"/>
      <w:bookmarkStart w:id="1011" w:name="bookmark1011"/>
      <w:bookmarkEnd w:id="1010"/>
      <w:r>
        <w:rPr>
          <w:color w:val="000000"/>
          <w:spacing w:val="0"/>
          <w:w w:val="100"/>
          <w:position w:val="0"/>
          <w:sz w:val="24"/>
          <w:szCs w:val="24"/>
        </w:rPr>
        <w:t>公司持股23.37%的泰豪科技股份有限公司以保证方式为其下属持股100%的子公司 —江西清华泰豪三波电机有限公司的下列银行借款提供连带责任担保：</w:t>
      </w:r>
      <w:bookmarkEnd w:id="1008"/>
      <w:bookmarkEnd w:id="1009"/>
      <w:bookmarkEnd w:id="1011"/>
    </w:p>
    <w:tbl>
      <w:tblPr>
        <w:tblOverlap w:val="never"/>
        <w:jc w:val="center"/>
        <w:tblLayout w:type="fixed"/>
      </w:tblPr>
      <w:tblGrid>
        <w:gridCol w:w="2213"/>
        <w:gridCol w:w="1406"/>
        <w:gridCol w:w="1949"/>
        <w:gridCol w:w="2078"/>
        <w:gridCol w:w="1541"/>
      </w:tblGrid>
      <w:tr>
        <w:trPr>
          <w:trHeight w:val="350"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贷款银行</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20"/>
              <w:jc w:val="left"/>
              <w:rPr>
                <w:sz w:val="18"/>
                <w:szCs w:val="18"/>
              </w:rPr>
            </w:pPr>
            <w:r>
              <w:rPr>
                <w:b/>
                <w:bCs/>
                <w:color w:val="000000"/>
                <w:spacing w:val="0"/>
                <w:w w:val="100"/>
                <w:position w:val="0"/>
                <w:sz w:val="18"/>
                <w:szCs w:val="18"/>
              </w:rPr>
              <w:t>贷款金额</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贷款期限</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保证期间</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是否履行完毕</w:t>
            </w:r>
          </w:p>
        </w:tc>
      </w:tr>
      <w:tr>
        <w:trPr>
          <w:trHeight w:val="326"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国家开发银行江西分行</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 xml:space="preserve">3,000.00 </w:t>
            </w:r>
            <w:r>
              <w:rPr>
                <w:color w:val="000000"/>
                <w:spacing w:val="0"/>
                <w:w w:val="100"/>
                <w:position w:val="0"/>
                <w:sz w:val="18"/>
                <w:szCs w:val="18"/>
              </w:rPr>
              <w:t>万元</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2005.06.22-2006.06.21</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2005.06.22-2008.06.21</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r>
        <w:trPr>
          <w:trHeight w:val="341" w:hRule="exact"/>
        </w:trPr>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兴业银行南昌分行</w:t>
            </w:r>
          </w:p>
        </w:tc>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 xml:space="preserve">3,000.00 </w:t>
            </w:r>
            <w:r>
              <w:rPr>
                <w:color w:val="000000"/>
                <w:spacing w:val="0"/>
                <w:w w:val="100"/>
                <w:position w:val="0"/>
                <w:sz w:val="18"/>
                <w:szCs w:val="18"/>
              </w:rPr>
              <w:t>万元</w:t>
            </w:r>
          </w:p>
        </w:tc>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2006.06.16-2007.06.16</w:t>
            </w:r>
          </w:p>
        </w:tc>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2006.06.16-2009.06.16</w:t>
            </w:r>
          </w:p>
        </w:tc>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bl>
    <w:p>
      <w:pPr>
        <w:widowControl w:val="0"/>
        <w:spacing w:after="259" w:line="1" w:lineRule="exact"/>
      </w:pPr>
    </w:p>
    <w:p>
      <w:pPr>
        <w:pStyle w:val="Style32"/>
        <w:keepNext/>
        <w:keepLines/>
        <w:widowControl w:val="0"/>
        <w:numPr>
          <w:ilvl w:val="0"/>
          <w:numId w:val="141"/>
        </w:numPr>
        <w:shd w:val="clear" w:color="auto" w:fill="auto"/>
        <w:bidi w:val="0"/>
        <w:spacing w:before="0" w:after="320" w:line="331" w:lineRule="exact"/>
        <w:ind w:left="840" w:right="0" w:hanging="340"/>
        <w:jc w:val="left"/>
      </w:pPr>
      <w:bookmarkStart w:id="1012" w:name="bookmark1012"/>
      <w:bookmarkStart w:id="1013" w:name="bookmark1013"/>
      <w:bookmarkStart w:id="1014" w:name="bookmark1014"/>
      <w:bookmarkStart w:id="1015" w:name="bookmark1015"/>
      <w:bookmarkEnd w:id="1014"/>
      <w:r>
        <w:rPr>
          <w:color w:val="000000"/>
          <w:spacing w:val="0"/>
          <w:w w:val="100"/>
          <w:position w:val="0"/>
          <w:sz w:val="24"/>
          <w:szCs w:val="24"/>
        </w:rPr>
        <w:t>公司持股23.37%的泰豪科技股份有限公司以保证方式为其下属持股90%的子公司 一泰豪科技（深圳）电力技术有限公司的下列银行借款提供连带责任担保：</w:t>
      </w:r>
      <w:bookmarkEnd w:id="1012"/>
      <w:bookmarkEnd w:id="1013"/>
      <w:bookmarkEnd w:id="1015"/>
    </w:p>
    <w:tbl>
      <w:tblPr>
        <w:tblOverlap w:val="never"/>
        <w:jc w:val="center"/>
        <w:tblLayout w:type="fixed"/>
      </w:tblPr>
      <w:tblGrid>
        <w:gridCol w:w="2035"/>
        <w:gridCol w:w="1584"/>
        <w:gridCol w:w="1939"/>
        <w:gridCol w:w="2059"/>
        <w:gridCol w:w="1522"/>
      </w:tblGrid>
      <w:tr>
        <w:trPr>
          <w:trHeight w:val="355"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贷款银行</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00"/>
              <w:jc w:val="left"/>
              <w:rPr>
                <w:sz w:val="18"/>
                <w:szCs w:val="18"/>
              </w:rPr>
            </w:pPr>
            <w:r>
              <w:rPr>
                <w:b/>
                <w:bCs/>
                <w:color w:val="000000"/>
                <w:spacing w:val="0"/>
                <w:w w:val="100"/>
                <w:position w:val="0"/>
                <w:sz w:val="18"/>
                <w:szCs w:val="18"/>
              </w:rPr>
              <w:t>贷款金额</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贷款期限</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保证期间</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是否履行完毕</w:t>
            </w:r>
          </w:p>
        </w:tc>
      </w:tr>
      <w:tr>
        <w:trPr>
          <w:trHeight w:val="322"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光大银行深圳分行</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 xml:space="preserve">1,000.00 </w:t>
            </w:r>
            <w:r>
              <w:rPr>
                <w:color w:val="000000"/>
                <w:spacing w:val="0"/>
                <w:w w:val="100"/>
                <w:position w:val="0"/>
                <w:sz w:val="18"/>
                <w:szCs w:val="18"/>
              </w:rPr>
              <w:t>万元</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2005.06.27-2006.06.26</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2005.06.27-2008.06.26</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是</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光大银行深圳分行</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 xml:space="preserve">1,000.00 </w:t>
            </w:r>
            <w:r>
              <w:rPr>
                <w:color w:val="000000"/>
                <w:spacing w:val="0"/>
                <w:w w:val="100"/>
                <w:position w:val="0"/>
                <w:sz w:val="18"/>
                <w:szCs w:val="18"/>
              </w:rPr>
              <w:t>万元</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2005.06.27-2006.06.28</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2005.06.27-2008.06.28</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是</w:t>
            </w:r>
          </w:p>
        </w:tc>
      </w:tr>
      <w:tr>
        <w:trPr>
          <w:trHeight w:val="346" w:hRule="exact"/>
        </w:trPr>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建设银行宝安支行</w:t>
            </w:r>
          </w:p>
        </w:tc>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 xml:space="preserve">2,500.00 </w:t>
            </w:r>
            <w:r>
              <w:rPr>
                <w:color w:val="000000"/>
                <w:spacing w:val="0"/>
                <w:w w:val="100"/>
                <w:position w:val="0"/>
                <w:sz w:val="18"/>
                <w:szCs w:val="18"/>
              </w:rPr>
              <w:t>万元</w:t>
            </w:r>
          </w:p>
        </w:tc>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2006.04.19-2010.04.18</w:t>
            </w:r>
          </w:p>
        </w:tc>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2006.04.19-2012.04.18</w:t>
            </w:r>
          </w:p>
        </w:tc>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否</w:t>
            </w:r>
          </w:p>
        </w:tc>
      </w:tr>
    </w:tbl>
    <w:p>
      <w:pPr>
        <w:widowControl w:val="0"/>
        <w:spacing w:after="259" w:line="1" w:lineRule="exact"/>
      </w:pPr>
    </w:p>
    <w:p>
      <w:pPr>
        <w:pStyle w:val="Style32"/>
        <w:keepNext/>
        <w:keepLines/>
        <w:widowControl w:val="0"/>
        <w:numPr>
          <w:ilvl w:val="0"/>
          <w:numId w:val="141"/>
        </w:numPr>
        <w:shd w:val="clear" w:color="auto" w:fill="auto"/>
        <w:bidi w:val="0"/>
        <w:spacing w:before="0" w:after="260" w:line="331" w:lineRule="exact"/>
        <w:ind w:left="840" w:right="0" w:hanging="340"/>
        <w:jc w:val="left"/>
      </w:pPr>
      <w:bookmarkStart w:id="1016" w:name="bookmark1016"/>
      <w:bookmarkStart w:id="1017" w:name="bookmark1017"/>
      <w:bookmarkStart w:id="1018" w:name="bookmark1018"/>
      <w:bookmarkStart w:id="1019" w:name="bookmark1019"/>
      <w:bookmarkEnd w:id="1018"/>
      <w:r>
        <w:rPr>
          <w:color w:val="000000"/>
          <w:spacing w:val="0"/>
          <w:w w:val="100"/>
          <w:position w:val="0"/>
          <w:sz w:val="24"/>
          <w:szCs w:val="24"/>
        </w:rPr>
        <w:t>公司持股23.37%的泰豪科技股份有限公司以保证方式为其下属持股90.19%的子公 司一衡阳泰豪通信车辆有限公司的下列银行借款提供连带责任担保：</w:t>
      </w:r>
      <w:bookmarkEnd w:id="1016"/>
      <w:bookmarkEnd w:id="1017"/>
      <w:bookmarkEnd w:id="1019"/>
      <w:r>
        <w:br w:type="page"/>
      </w:r>
    </w:p>
    <w:p>
      <w:pPr>
        <w:widowControl w:val="0"/>
        <w:jc w:val="left"/>
        <w:rPr>
          <w:sz w:val="2"/>
          <w:szCs w:val="2"/>
        </w:rPr>
      </w:pPr>
      <w:r>
        <w:drawing>
          <wp:inline>
            <wp:extent cx="908050" cy="304800"/>
            <wp:docPr id="259" name="Picutre 259"/>
            <a:graphic xmlns:a="http://schemas.openxmlformats.org/drawingml/2006/main">
              <a:graphicData uri="http://schemas.openxmlformats.org/drawingml/2006/picture">
                <pic:pic xmlns:pic="http://schemas.openxmlformats.org/drawingml/2006/picture">
                  <pic:nvPicPr>
                    <pic:cNvPr id="259" name="Picture 259"/>
                    <pic:cNvPicPr/>
                  </pic:nvPicPr>
                  <pic:blipFill>
                    <a:blip r:embed="rId219"/>
                    <a:stretch/>
                  </pic:blipFill>
                  <pic:spPr>
                    <a:xfrm>
                      <a:ext cx="908050" cy="304800"/>
                    </a:xfrm>
                    <a:prstGeom prst="rect"/>
                  </pic:spPr>
                </pic:pic>
              </a:graphicData>
            </a:graphic>
          </wp:inline>
        </w:drawing>
      </w:r>
    </w:p>
    <w:p>
      <w:pPr>
        <w:widowControl w:val="0"/>
        <w:spacing w:after="639" w:line="1" w:lineRule="exact"/>
      </w:pPr>
    </w:p>
    <w:p>
      <w:pPr>
        <w:widowControl w:val="0"/>
        <w:spacing w:line="1" w:lineRule="exact"/>
      </w:pPr>
    </w:p>
    <w:tbl>
      <w:tblPr>
        <w:tblOverlap w:val="never"/>
        <w:jc w:val="center"/>
        <w:tblLayout w:type="fixed"/>
      </w:tblPr>
      <w:tblGrid>
        <w:gridCol w:w="2366"/>
        <w:gridCol w:w="1373"/>
        <w:gridCol w:w="1992"/>
        <w:gridCol w:w="2146"/>
        <w:gridCol w:w="1613"/>
      </w:tblGrid>
      <w:tr>
        <w:trPr>
          <w:trHeight w:val="379"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贷款银行</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40"/>
              <w:jc w:val="left"/>
              <w:rPr>
                <w:sz w:val="18"/>
                <w:szCs w:val="18"/>
              </w:rPr>
            </w:pPr>
            <w:r>
              <w:rPr>
                <w:b/>
                <w:bCs/>
                <w:color w:val="000000"/>
                <w:spacing w:val="0"/>
                <w:w w:val="100"/>
                <w:position w:val="0"/>
                <w:sz w:val="18"/>
                <w:szCs w:val="18"/>
              </w:rPr>
              <w:t>贷款金额</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贷款期限</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保证期间</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是否履行完毕</w:t>
            </w:r>
          </w:p>
        </w:tc>
      </w:tr>
      <w:tr>
        <w:trPr>
          <w:trHeight w:val="326"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工商银行衡阳市城中支行</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900.00</w:t>
            </w:r>
            <w:r>
              <w:rPr>
                <w:color w:val="000000"/>
                <w:spacing w:val="0"/>
                <w:w w:val="100"/>
                <w:position w:val="0"/>
                <w:sz w:val="18"/>
                <w:szCs w:val="18"/>
              </w:rPr>
              <w:t>万元</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2005.06.17-2006.06.16</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2005.06.17-2008.06.16</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是</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工商银行衡阳市城中支行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800.00</w:t>
            </w:r>
            <w:r>
              <w:rPr>
                <w:color w:val="000000"/>
                <w:spacing w:val="0"/>
                <w:w w:val="100"/>
                <w:position w:val="0"/>
                <w:sz w:val="18"/>
                <w:szCs w:val="18"/>
              </w:rPr>
              <w:t>万元</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2005.06.02-2006.06.01</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2005.06.02-2008.06.01</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是</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工商银行衡阳市城中支行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850.00</w:t>
            </w:r>
            <w:r>
              <w:rPr>
                <w:color w:val="000000"/>
                <w:spacing w:val="0"/>
                <w:w w:val="100"/>
                <w:position w:val="0"/>
                <w:sz w:val="18"/>
                <w:szCs w:val="18"/>
              </w:rPr>
              <w:t>万元</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2006.11.16-2007.11.16</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2006.11.16-2009.11.16</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否</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工商银行衡阳市城中支行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800.00</w:t>
            </w:r>
            <w:r>
              <w:rPr>
                <w:color w:val="000000"/>
                <w:spacing w:val="0"/>
                <w:w w:val="100"/>
                <w:position w:val="0"/>
                <w:sz w:val="18"/>
                <w:szCs w:val="18"/>
              </w:rPr>
              <w:t>万元</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2006.11.15-2007.11.15</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2006.11.15-2009.11.15</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否</w:t>
            </w:r>
          </w:p>
        </w:tc>
      </w:tr>
      <w:tr>
        <w:trPr>
          <w:trHeight w:val="326" w:hRule="exact"/>
        </w:trPr>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建设银行衡阳雁峰支行</w:t>
            </w:r>
          </w:p>
        </w:tc>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 xml:space="preserve">4,500.00 </w:t>
            </w:r>
            <w:r>
              <w:rPr>
                <w:color w:val="000000"/>
                <w:spacing w:val="0"/>
                <w:w w:val="100"/>
                <w:position w:val="0"/>
                <w:sz w:val="18"/>
                <w:szCs w:val="18"/>
              </w:rPr>
              <w:t>万元</w:t>
            </w:r>
          </w:p>
        </w:tc>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2005.06.30-2010.06.29</w:t>
            </w:r>
          </w:p>
        </w:tc>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2005.06.30-2012.06.29</w:t>
            </w:r>
          </w:p>
        </w:tc>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否</w:t>
            </w:r>
          </w:p>
        </w:tc>
      </w:tr>
    </w:tbl>
    <w:p>
      <w:pPr>
        <w:widowControl w:val="0"/>
        <w:spacing w:after="279" w:line="1" w:lineRule="exact"/>
      </w:pPr>
    </w:p>
    <w:p>
      <w:pPr>
        <w:pStyle w:val="Style17"/>
        <w:keepNext w:val="0"/>
        <w:keepLines w:val="0"/>
        <w:widowControl w:val="0"/>
        <w:numPr>
          <w:ilvl w:val="0"/>
          <w:numId w:val="141"/>
        </w:numPr>
        <w:shd w:val="clear" w:color="auto" w:fill="auto"/>
        <w:bidi w:val="0"/>
        <w:spacing w:before="0" w:after="320" w:line="322" w:lineRule="exact"/>
        <w:ind w:left="860" w:right="0" w:hanging="340"/>
        <w:jc w:val="both"/>
      </w:pPr>
      <w:bookmarkStart w:id="1020" w:name="bookmark1020"/>
      <w:bookmarkEnd w:id="1020"/>
      <w:r>
        <w:rPr>
          <w:color w:val="000000"/>
          <w:spacing w:val="0"/>
          <w:w w:val="100"/>
          <w:position w:val="0"/>
          <w:sz w:val="24"/>
          <w:szCs w:val="24"/>
        </w:rPr>
        <w:t>公司持股23.37%的泰豪科技股份有限公司以保证方式为其下属持股90%的子公司 —江西泰豪特种电机有限公司的下列银行借款提供连带责任担保：</w:t>
      </w:r>
    </w:p>
    <w:tbl>
      <w:tblPr>
        <w:tblOverlap w:val="never"/>
        <w:jc w:val="center"/>
        <w:tblLayout w:type="fixed"/>
      </w:tblPr>
      <w:tblGrid>
        <w:gridCol w:w="2194"/>
        <w:gridCol w:w="1426"/>
        <w:gridCol w:w="1963"/>
        <w:gridCol w:w="2098"/>
        <w:gridCol w:w="1541"/>
      </w:tblGrid>
      <w:tr>
        <w:trPr>
          <w:trHeight w:val="341"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贷款银行</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20"/>
              <w:jc w:val="left"/>
              <w:rPr>
                <w:sz w:val="18"/>
                <w:szCs w:val="18"/>
              </w:rPr>
            </w:pPr>
            <w:r>
              <w:rPr>
                <w:b/>
                <w:bCs/>
                <w:color w:val="000000"/>
                <w:spacing w:val="0"/>
                <w:w w:val="100"/>
                <w:position w:val="0"/>
                <w:sz w:val="18"/>
                <w:szCs w:val="18"/>
              </w:rPr>
              <w:t>贷款金额</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贷款期限</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保证期间</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是否履行完毕</w:t>
            </w:r>
          </w:p>
        </w:tc>
      </w:tr>
      <w:tr>
        <w:trPr>
          <w:trHeight w:val="322"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工商银行高安市支行</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500.00</w:t>
            </w:r>
            <w:r>
              <w:rPr>
                <w:color w:val="000000"/>
                <w:spacing w:val="0"/>
                <w:w w:val="100"/>
                <w:position w:val="0"/>
                <w:sz w:val="18"/>
                <w:szCs w:val="18"/>
              </w:rPr>
              <w:t>万元</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2003.05.28-2008.05.27</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2003.05.28-2010.05.27</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工商银行高安市支行</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700.00</w:t>
            </w:r>
            <w:r>
              <w:rPr>
                <w:color w:val="000000"/>
                <w:spacing w:val="0"/>
                <w:w w:val="100"/>
                <w:position w:val="0"/>
                <w:sz w:val="18"/>
                <w:szCs w:val="18"/>
              </w:rPr>
              <w:t>万元</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2003.05.28-2008.05.27</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2003.05.28-2010.05.27</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工商银行高安市支行</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600.00</w:t>
            </w:r>
            <w:r>
              <w:rPr>
                <w:color w:val="000000"/>
                <w:spacing w:val="0"/>
                <w:w w:val="100"/>
                <w:position w:val="0"/>
                <w:sz w:val="18"/>
                <w:szCs w:val="18"/>
              </w:rPr>
              <w:t>万元</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2003.05.28-2007.12.31</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2003.05.28-2009.12.31</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31" w:hRule="exact"/>
        </w:trPr>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工商银行高安市支行</w:t>
            </w:r>
          </w:p>
        </w:tc>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200.00</w:t>
            </w:r>
            <w:r>
              <w:rPr>
                <w:color w:val="000000"/>
                <w:spacing w:val="0"/>
                <w:w w:val="100"/>
                <w:position w:val="0"/>
                <w:sz w:val="18"/>
                <w:szCs w:val="18"/>
              </w:rPr>
              <w:t>万元</w:t>
            </w:r>
          </w:p>
        </w:tc>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2006.08.02-2007.07.02</w:t>
            </w:r>
          </w:p>
        </w:tc>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2006.08.02-2009.07.02</w:t>
            </w:r>
          </w:p>
        </w:tc>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bl>
    <w:p>
      <w:pPr>
        <w:widowControl w:val="0"/>
        <w:spacing w:after="279" w:line="1" w:lineRule="exact"/>
      </w:pPr>
    </w:p>
    <w:p>
      <w:pPr>
        <w:pStyle w:val="Style17"/>
        <w:keepNext w:val="0"/>
        <w:keepLines w:val="0"/>
        <w:widowControl w:val="0"/>
        <w:numPr>
          <w:ilvl w:val="0"/>
          <w:numId w:val="141"/>
        </w:numPr>
        <w:shd w:val="clear" w:color="auto" w:fill="auto"/>
        <w:bidi w:val="0"/>
        <w:spacing w:before="0" w:after="320" w:line="326" w:lineRule="exact"/>
        <w:ind w:left="860" w:right="0" w:hanging="340"/>
        <w:jc w:val="both"/>
      </w:pPr>
      <w:bookmarkStart w:id="1021" w:name="bookmark1021"/>
      <w:bookmarkEnd w:id="1021"/>
      <w:r>
        <w:rPr>
          <w:color w:val="000000"/>
          <w:spacing w:val="0"/>
          <w:w w:val="100"/>
          <w:position w:val="0"/>
          <w:sz w:val="24"/>
          <w:szCs w:val="24"/>
        </w:rPr>
        <w:t>公司持股76%的清华同方威视技术股份有限公司以保证方式为其下属持股72%的子 公司一北京威视数据系统有限公司的下列银行借款提供连带责任担保：</w:t>
      </w:r>
    </w:p>
    <w:tbl>
      <w:tblPr>
        <w:tblOverlap w:val="never"/>
        <w:jc w:val="center"/>
        <w:tblLayout w:type="fixed"/>
      </w:tblPr>
      <w:tblGrid>
        <w:gridCol w:w="2059"/>
        <w:gridCol w:w="1627"/>
        <w:gridCol w:w="2030"/>
        <w:gridCol w:w="2165"/>
        <w:gridCol w:w="1608"/>
      </w:tblGrid>
      <w:tr>
        <w:trPr>
          <w:trHeight w:val="370"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860"/>
              <w:jc w:val="left"/>
              <w:rPr>
                <w:sz w:val="18"/>
                <w:szCs w:val="18"/>
              </w:rPr>
            </w:pPr>
            <w:r>
              <w:rPr>
                <w:b/>
                <w:bCs/>
                <w:color w:val="000000"/>
                <w:spacing w:val="0"/>
                <w:w w:val="100"/>
                <w:position w:val="0"/>
                <w:sz w:val="18"/>
                <w:szCs w:val="18"/>
              </w:rPr>
              <w:t>贷款银行</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40"/>
              <w:jc w:val="left"/>
              <w:rPr>
                <w:sz w:val="18"/>
                <w:szCs w:val="18"/>
              </w:rPr>
            </w:pPr>
            <w:r>
              <w:rPr>
                <w:b/>
                <w:bCs/>
                <w:color w:val="000000"/>
                <w:spacing w:val="0"/>
                <w:w w:val="100"/>
                <w:position w:val="0"/>
                <w:sz w:val="18"/>
                <w:szCs w:val="18"/>
              </w:rPr>
              <w:t>贷款金额</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贷款期限</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保证期间</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是否履行完毕</w:t>
            </w:r>
          </w:p>
        </w:tc>
      </w:tr>
      <w:tr>
        <w:trPr>
          <w:trHeight w:val="326"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上海浦东发展银行</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 xml:space="preserve">1,000.00 </w:t>
            </w:r>
            <w:r>
              <w:rPr>
                <w:color w:val="000000"/>
                <w:spacing w:val="0"/>
                <w:w w:val="100"/>
                <w:position w:val="0"/>
                <w:sz w:val="18"/>
                <w:szCs w:val="18"/>
              </w:rPr>
              <w:t>万元</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2005.09.20-2006.09.19</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2005.09.20-2008.09.19</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r>
        <w:trPr>
          <w:trHeight w:val="331" w:hRule="exact"/>
        </w:trPr>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上海浦东发展银行</w:t>
            </w:r>
          </w:p>
        </w:tc>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 xml:space="preserve">1,000.00 </w:t>
            </w:r>
            <w:r>
              <w:rPr>
                <w:color w:val="000000"/>
                <w:spacing w:val="0"/>
                <w:w w:val="100"/>
                <w:position w:val="0"/>
                <w:sz w:val="18"/>
                <w:szCs w:val="18"/>
              </w:rPr>
              <w:t>万元</w:t>
            </w:r>
          </w:p>
        </w:tc>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2006.09.12-2007.09.12</w:t>
            </w:r>
          </w:p>
        </w:tc>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2006.09.12-2009.09.12</w:t>
            </w:r>
          </w:p>
        </w:tc>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bl>
    <w:p>
      <w:pPr>
        <w:widowControl w:val="0"/>
        <w:spacing w:after="279" w:line="1" w:lineRule="exact"/>
      </w:pPr>
    </w:p>
    <w:p>
      <w:pPr>
        <w:pStyle w:val="Style17"/>
        <w:keepNext w:val="0"/>
        <w:keepLines w:val="0"/>
        <w:widowControl w:val="0"/>
        <w:numPr>
          <w:ilvl w:val="0"/>
          <w:numId w:val="141"/>
        </w:numPr>
        <w:shd w:val="clear" w:color="auto" w:fill="auto"/>
        <w:bidi w:val="0"/>
        <w:spacing w:before="0" w:after="320" w:line="322" w:lineRule="exact"/>
        <w:ind w:left="860" w:right="0" w:hanging="340"/>
        <w:jc w:val="both"/>
      </w:pPr>
      <w:bookmarkStart w:id="1022" w:name="bookmark1022"/>
      <w:bookmarkEnd w:id="1022"/>
      <w:r>
        <w:rPr>
          <w:color w:val="000000"/>
          <w:spacing w:val="0"/>
          <w:w w:val="100"/>
          <w:position w:val="0"/>
          <w:sz w:val="24"/>
          <w:szCs w:val="24"/>
        </w:rPr>
        <w:t>公司持股100%的江西无线电厂以保证方式为其下属持股98.83%的子公司一九江同 方实业有限公司的下列银行借款提供连带责任担保：</w:t>
      </w:r>
    </w:p>
    <w:tbl>
      <w:tblPr>
        <w:tblOverlap w:val="never"/>
        <w:jc w:val="center"/>
        <w:tblLayout w:type="fixed"/>
      </w:tblPr>
      <w:tblGrid>
        <w:gridCol w:w="2011"/>
        <w:gridCol w:w="1507"/>
        <w:gridCol w:w="2035"/>
        <w:gridCol w:w="2074"/>
        <w:gridCol w:w="1536"/>
      </w:tblGrid>
      <w:tr>
        <w:trPr>
          <w:trHeight w:val="350"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820"/>
              <w:jc w:val="left"/>
              <w:rPr>
                <w:sz w:val="18"/>
                <w:szCs w:val="18"/>
              </w:rPr>
            </w:pPr>
            <w:r>
              <w:rPr>
                <w:b/>
                <w:bCs/>
                <w:color w:val="000000"/>
                <w:spacing w:val="0"/>
                <w:w w:val="100"/>
                <w:position w:val="0"/>
                <w:sz w:val="18"/>
                <w:szCs w:val="18"/>
              </w:rPr>
              <w:t>贷款银行</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80"/>
              <w:jc w:val="left"/>
              <w:rPr>
                <w:sz w:val="18"/>
                <w:szCs w:val="18"/>
              </w:rPr>
            </w:pPr>
            <w:r>
              <w:rPr>
                <w:b/>
                <w:bCs/>
                <w:color w:val="000000"/>
                <w:spacing w:val="0"/>
                <w:w w:val="100"/>
                <w:position w:val="0"/>
                <w:sz w:val="18"/>
                <w:szCs w:val="18"/>
              </w:rPr>
              <w:t>贷款金额</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贷款期限</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保证期间</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是否履行完毕</w:t>
            </w:r>
          </w:p>
        </w:tc>
      </w:tr>
      <w:tr>
        <w:trPr>
          <w:trHeight w:val="355" w:hRule="exact"/>
        </w:trPr>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商业银行长江支行</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500.00</w:t>
            </w:r>
            <w:r>
              <w:rPr>
                <w:color w:val="000000"/>
                <w:spacing w:val="0"/>
                <w:w w:val="100"/>
                <w:position w:val="0"/>
                <w:sz w:val="18"/>
                <w:szCs w:val="18"/>
              </w:rPr>
              <w:t>万元</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2006.12.27-2007.12.28</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2006.12.27-2009.12.28</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bl>
    <w:p>
      <w:pPr>
        <w:widowControl w:val="0"/>
        <w:spacing w:after="579" w:line="1" w:lineRule="exact"/>
      </w:pPr>
    </w:p>
    <w:p>
      <w:pPr>
        <w:pStyle w:val="Style17"/>
        <w:keepNext w:val="0"/>
        <w:keepLines w:val="0"/>
        <w:widowControl w:val="0"/>
        <w:numPr>
          <w:ilvl w:val="0"/>
          <w:numId w:val="141"/>
        </w:numPr>
        <w:shd w:val="clear" w:color="auto" w:fill="auto"/>
        <w:bidi w:val="0"/>
        <w:spacing w:before="0" w:after="320" w:line="310" w:lineRule="exact"/>
        <w:ind w:left="860" w:right="0" w:hanging="340"/>
        <w:jc w:val="both"/>
      </w:pPr>
      <w:bookmarkStart w:id="1023" w:name="bookmark1023"/>
      <w:bookmarkEnd w:id="1023"/>
      <w:r>
        <w:rPr>
          <w:color w:val="000000"/>
          <w:spacing w:val="0"/>
          <w:w w:val="100"/>
          <w:position w:val="0"/>
          <w:sz w:val="24"/>
          <w:szCs w:val="24"/>
        </w:rPr>
        <w:t>公司持股83.07%的山东清华同方鲁颖电子有限公司以保证方式为其下属持股 72.73%的子公司一沂南同皓电子元件有限公司的下列银行借款提供连带责任担 保：</w:t>
      </w:r>
    </w:p>
    <w:tbl>
      <w:tblPr>
        <w:tblOverlap w:val="never"/>
        <w:jc w:val="center"/>
        <w:tblLayout w:type="fixed"/>
      </w:tblPr>
      <w:tblGrid>
        <w:gridCol w:w="2117"/>
        <w:gridCol w:w="1541"/>
        <w:gridCol w:w="1997"/>
        <w:gridCol w:w="2021"/>
        <w:gridCol w:w="1488"/>
      </w:tblGrid>
      <w:tr>
        <w:trPr>
          <w:trHeight w:val="355"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00"/>
              <w:jc w:val="left"/>
              <w:rPr>
                <w:sz w:val="18"/>
                <w:szCs w:val="18"/>
              </w:rPr>
            </w:pPr>
            <w:r>
              <w:rPr>
                <w:b/>
                <w:bCs/>
                <w:color w:val="000000"/>
                <w:spacing w:val="0"/>
                <w:w w:val="100"/>
                <w:position w:val="0"/>
                <w:sz w:val="18"/>
                <w:szCs w:val="18"/>
              </w:rPr>
              <w:t>贷款银行</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20"/>
              <w:jc w:val="left"/>
              <w:rPr>
                <w:sz w:val="18"/>
                <w:szCs w:val="18"/>
              </w:rPr>
            </w:pPr>
            <w:r>
              <w:rPr>
                <w:b/>
                <w:bCs/>
                <w:color w:val="000000"/>
                <w:spacing w:val="0"/>
                <w:w w:val="100"/>
                <w:position w:val="0"/>
                <w:sz w:val="18"/>
                <w:szCs w:val="18"/>
              </w:rPr>
              <w:t>贷款金额</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贷款期限</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保证期间</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是否履行完毕</w:t>
            </w:r>
          </w:p>
        </w:tc>
      </w:tr>
      <w:tr>
        <w:trPr>
          <w:trHeight w:val="322"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中国银行沂南支行</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380.00</w:t>
            </w:r>
            <w:r>
              <w:rPr>
                <w:color w:val="000000"/>
                <w:spacing w:val="0"/>
                <w:w w:val="100"/>
                <w:position w:val="0"/>
                <w:sz w:val="18"/>
                <w:szCs w:val="18"/>
              </w:rPr>
              <w:t>万元</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2005.09.20-2006.09.20</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2005.09.20-2008.09.20</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r>
        <w:trPr>
          <w:trHeight w:val="346" w:hRule="exact"/>
        </w:trPr>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中国银行沂南支行</w:t>
            </w:r>
          </w:p>
        </w:tc>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380.00</w:t>
            </w:r>
            <w:r>
              <w:rPr>
                <w:color w:val="000000"/>
                <w:spacing w:val="0"/>
                <w:w w:val="100"/>
                <w:position w:val="0"/>
                <w:sz w:val="18"/>
                <w:szCs w:val="18"/>
              </w:rPr>
              <w:t>万元</w:t>
            </w:r>
          </w:p>
        </w:tc>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2006.09.07-2007.09.07</w:t>
            </w:r>
          </w:p>
        </w:tc>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2006.09.07-2009.09.07</w:t>
            </w:r>
          </w:p>
        </w:tc>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bl>
    <w:p>
      <w:pPr>
        <w:widowControl w:val="0"/>
        <w:spacing w:after="319" w:line="1" w:lineRule="exact"/>
      </w:pPr>
    </w:p>
    <w:p>
      <w:pPr>
        <w:pStyle w:val="Style17"/>
        <w:keepNext w:val="0"/>
        <w:keepLines w:val="0"/>
        <w:widowControl w:val="0"/>
        <w:numPr>
          <w:ilvl w:val="0"/>
          <w:numId w:val="143"/>
        </w:numPr>
        <w:shd w:val="clear" w:color="auto" w:fill="auto"/>
        <w:bidi w:val="0"/>
        <w:spacing w:before="0" w:after="280" w:line="240" w:lineRule="auto"/>
        <w:ind w:left="0" w:right="0" w:firstLine="500"/>
        <w:jc w:val="left"/>
      </w:pPr>
      <w:bookmarkStart w:id="1024" w:name="bookmark1024"/>
      <w:bookmarkEnd w:id="1024"/>
      <w:r>
        <w:rPr>
          <w:color w:val="000000"/>
          <w:spacing w:val="0"/>
          <w:w w:val="100"/>
          <w:position w:val="0"/>
          <w:sz w:val="24"/>
          <w:szCs w:val="24"/>
        </w:rPr>
        <w:t>控股子公司接受非合并关联方担保</w:t>
      </w:r>
    </w:p>
    <w:p>
      <w:pPr>
        <w:pStyle w:val="Style17"/>
        <w:keepNext w:val="0"/>
        <w:keepLines w:val="0"/>
        <w:widowControl w:val="0"/>
        <w:shd w:val="clear" w:color="auto" w:fill="auto"/>
        <w:bidi w:val="0"/>
        <w:spacing w:before="0" w:after="320" w:line="322" w:lineRule="exact"/>
        <w:ind w:left="0" w:right="0" w:firstLine="140"/>
        <w:jc w:val="left"/>
      </w:pPr>
      <w:r>
        <w:rPr>
          <w:color w:val="000000"/>
          <w:spacing w:val="0"/>
          <w:w w:val="100"/>
          <w:position w:val="0"/>
          <w:sz w:val="24"/>
          <w:szCs w:val="24"/>
        </w:rPr>
        <w:t>本报告期内，公司所属各控股子公司接受非合并关联方以保证方式提供的连带责任担保 列示如下：</w:t>
      </w:r>
      <w:r>
        <w:br w:type="page"/>
      </w:r>
    </w:p>
    <w:p>
      <w:pPr>
        <w:widowControl w:val="0"/>
        <w:jc w:val="left"/>
        <w:rPr>
          <w:sz w:val="2"/>
          <w:szCs w:val="2"/>
        </w:rPr>
      </w:pPr>
      <w:r>
        <w:drawing>
          <wp:inline>
            <wp:extent cx="908050" cy="304800"/>
            <wp:docPr id="260" name="Picutre 260"/>
            <a:graphic xmlns:a="http://schemas.openxmlformats.org/drawingml/2006/main">
              <a:graphicData uri="http://schemas.openxmlformats.org/drawingml/2006/picture">
                <pic:pic xmlns:pic="http://schemas.openxmlformats.org/drawingml/2006/picture">
                  <pic:nvPicPr>
                    <pic:cNvPr id="260" name="Picture 260"/>
                    <pic:cNvPicPr/>
                  </pic:nvPicPr>
                  <pic:blipFill>
                    <a:blip r:embed="rId221"/>
                    <a:stretch/>
                  </pic:blipFill>
                  <pic:spPr>
                    <a:xfrm>
                      <a:ext cx="908050" cy="304800"/>
                    </a:xfrm>
                    <a:prstGeom prst="rect"/>
                  </pic:spPr>
                </pic:pic>
              </a:graphicData>
            </a:graphic>
          </wp:inline>
        </w:drawing>
      </w:r>
    </w:p>
    <w:p>
      <w:pPr>
        <w:widowControl w:val="0"/>
        <w:spacing w:after="899" w:line="1" w:lineRule="exact"/>
      </w:pPr>
    </w:p>
    <w:p>
      <w:pPr>
        <w:pStyle w:val="Style17"/>
        <w:keepNext w:val="0"/>
        <w:keepLines w:val="0"/>
        <w:widowControl w:val="0"/>
        <w:numPr>
          <w:ilvl w:val="0"/>
          <w:numId w:val="145"/>
        </w:numPr>
        <w:shd w:val="clear" w:color="auto" w:fill="auto"/>
        <w:bidi w:val="0"/>
        <w:spacing w:before="0" w:line="326" w:lineRule="exact"/>
        <w:ind w:left="920" w:right="0" w:hanging="340"/>
        <w:jc w:val="left"/>
      </w:pPr>
      <w:bookmarkStart w:id="1025" w:name="bookmark1025"/>
      <w:bookmarkEnd w:id="1025"/>
      <w:r>
        <w:rPr>
          <w:color w:val="000000"/>
          <w:spacing w:val="0"/>
          <w:w w:val="100"/>
          <w:position w:val="0"/>
          <w:sz w:val="24"/>
          <w:szCs w:val="24"/>
        </w:rPr>
        <w:t>本公司第一大股东一清华控股有限公司以保证方式为本公司最终持股60%的九江 同方江新造船有限公司的下列预付款还款保函提供连带责任担保：</w:t>
      </w:r>
    </w:p>
    <w:tbl>
      <w:tblPr>
        <w:tblOverlap w:val="never"/>
        <w:jc w:val="center"/>
        <w:tblLayout w:type="fixed"/>
      </w:tblPr>
      <w:tblGrid>
        <w:gridCol w:w="1546"/>
        <w:gridCol w:w="2107"/>
        <w:gridCol w:w="1963"/>
        <w:gridCol w:w="2074"/>
        <w:gridCol w:w="1507"/>
      </w:tblGrid>
      <w:tr>
        <w:trPr>
          <w:trHeight w:val="350"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20"/>
              <w:jc w:val="left"/>
              <w:rPr>
                <w:sz w:val="18"/>
                <w:szCs w:val="18"/>
              </w:rPr>
            </w:pPr>
            <w:r>
              <w:rPr>
                <w:b/>
                <w:bCs/>
                <w:color w:val="000000"/>
                <w:spacing w:val="0"/>
                <w:w w:val="100"/>
                <w:position w:val="0"/>
                <w:sz w:val="18"/>
                <w:szCs w:val="18"/>
              </w:rPr>
              <w:t>贷款银行</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780"/>
              <w:jc w:val="left"/>
              <w:rPr>
                <w:sz w:val="18"/>
                <w:szCs w:val="18"/>
              </w:rPr>
            </w:pPr>
            <w:r>
              <w:rPr>
                <w:b/>
                <w:bCs/>
                <w:color w:val="000000"/>
                <w:spacing w:val="0"/>
                <w:w w:val="100"/>
                <w:position w:val="0"/>
                <w:sz w:val="18"/>
                <w:szCs w:val="18"/>
              </w:rPr>
              <w:t>保函金额</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保函期限</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保证期间</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是否履行完毕</w:t>
            </w:r>
          </w:p>
        </w:tc>
      </w:tr>
      <w:tr>
        <w:trPr>
          <w:trHeight w:val="701" w:hRule="exact"/>
        </w:trPr>
        <w:tc>
          <w:tcPr>
            <w:tcBorders>
              <w:top w:val="single" w:sz="4"/>
              <w:bottom w:val="single" w:sz="4"/>
            </w:tcBorders>
            <w:shd w:val="clear" w:color="auto" w:fill="FFFFFF"/>
            <w:vAlign w:val="top"/>
          </w:tcPr>
          <w:p>
            <w:pPr>
              <w:pStyle w:val="Style38"/>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农业银行南昌</w:t>
            </w:r>
          </w:p>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瓦子角支行</w:t>
            </w:r>
          </w:p>
        </w:tc>
        <w:tc>
          <w:tcPr>
            <w:tcBorders>
              <w:top w:val="single" w:sz="4"/>
              <w:bottom w:val="single" w:sz="4"/>
            </w:tcBorders>
            <w:shd w:val="clear" w:color="auto" w:fill="FFFFFF"/>
            <w:vAlign w:val="top"/>
          </w:tcPr>
          <w:p>
            <w:pPr>
              <w:pStyle w:val="Style38"/>
              <w:keepNext w:val="0"/>
              <w:keepLines w:val="0"/>
              <w:widowControl w:val="0"/>
              <w:shd w:val="clear" w:color="auto" w:fill="auto"/>
              <w:bidi w:val="0"/>
              <w:spacing w:before="0" w:after="12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1,800.00</w:t>
            </w:r>
            <w:r>
              <w:rPr>
                <w:color w:val="000000"/>
                <w:spacing w:val="0"/>
                <w:w w:val="100"/>
                <w:position w:val="0"/>
                <w:sz w:val="18"/>
                <w:szCs w:val="18"/>
              </w:rPr>
              <w:t>万美元</w:t>
            </w:r>
          </w:p>
          <w:p>
            <w:pPr>
              <w:pStyle w:val="Style3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约</w:t>
            </w:r>
            <w:r>
              <w:rPr>
                <w:rFonts w:ascii="Times New Roman" w:eastAsia="Times New Roman" w:hAnsi="Times New Roman" w:cs="Times New Roman"/>
                <w:color w:val="000000"/>
                <w:spacing w:val="0"/>
                <w:w w:val="100"/>
                <w:position w:val="0"/>
                <w:sz w:val="18"/>
                <w:szCs w:val="18"/>
              </w:rPr>
              <w:t>14,053.32</w:t>
            </w:r>
            <w:r>
              <w:rPr>
                <w:color w:val="000000"/>
                <w:spacing w:val="0"/>
                <w:w w:val="100"/>
                <w:position w:val="0"/>
                <w:sz w:val="18"/>
                <w:szCs w:val="18"/>
              </w:rPr>
              <w:t>万人民币</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2006.08.29-2009.05.29</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2006.08.29-2011.05.29</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bl>
    <w:p>
      <w:pPr>
        <w:widowControl w:val="0"/>
        <w:spacing w:after="299" w:line="1" w:lineRule="exact"/>
      </w:pPr>
    </w:p>
    <w:p>
      <w:pPr>
        <w:pStyle w:val="Style17"/>
        <w:keepNext w:val="0"/>
        <w:keepLines w:val="0"/>
        <w:widowControl w:val="0"/>
        <w:numPr>
          <w:ilvl w:val="0"/>
          <w:numId w:val="145"/>
        </w:numPr>
        <w:shd w:val="clear" w:color="auto" w:fill="auto"/>
        <w:bidi w:val="0"/>
        <w:spacing w:before="0" w:after="360" w:line="317" w:lineRule="exact"/>
        <w:ind w:left="920" w:right="0" w:hanging="340"/>
        <w:jc w:val="left"/>
      </w:pPr>
      <w:bookmarkStart w:id="1026" w:name="bookmark1026"/>
      <w:bookmarkEnd w:id="1026"/>
      <w:r>
        <w:rPr>
          <w:color w:val="000000"/>
          <w:spacing w:val="0"/>
          <w:w w:val="100"/>
          <w:position w:val="0"/>
          <w:sz w:val="24"/>
          <w:szCs w:val="24"/>
        </w:rPr>
        <w:t>本公司股东一泰豪集团有限公司以保证方式为本公司持股23.37%的泰豪科技股份 有限公司的下列银行借款提供连带责任担保：</w:t>
      </w:r>
    </w:p>
    <w:tbl>
      <w:tblPr>
        <w:tblOverlap w:val="never"/>
        <w:jc w:val="center"/>
        <w:tblLayout w:type="fixed"/>
      </w:tblPr>
      <w:tblGrid>
        <w:gridCol w:w="2506"/>
        <w:gridCol w:w="1349"/>
        <w:gridCol w:w="1901"/>
        <w:gridCol w:w="1963"/>
        <w:gridCol w:w="1464"/>
      </w:tblGrid>
      <w:tr>
        <w:trPr>
          <w:trHeight w:val="350"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贷款银行</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20"/>
              <w:jc w:val="left"/>
              <w:rPr>
                <w:sz w:val="18"/>
                <w:szCs w:val="18"/>
              </w:rPr>
            </w:pPr>
            <w:r>
              <w:rPr>
                <w:b/>
                <w:bCs/>
                <w:color w:val="000000"/>
                <w:spacing w:val="0"/>
                <w:w w:val="100"/>
                <w:position w:val="0"/>
                <w:sz w:val="18"/>
                <w:szCs w:val="18"/>
              </w:rPr>
              <w:t>贷款金额</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贷款期限</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保证期间</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是否履行完毕</w:t>
            </w:r>
          </w:p>
        </w:tc>
      </w:tr>
      <w:tr>
        <w:trPr>
          <w:trHeight w:val="326"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浦发银行南昌分行</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 xml:space="preserve">5,000.00 </w:t>
            </w:r>
            <w:r>
              <w:rPr>
                <w:color w:val="000000"/>
                <w:spacing w:val="0"/>
                <w:w w:val="100"/>
                <w:position w:val="0"/>
                <w:sz w:val="18"/>
                <w:szCs w:val="18"/>
              </w:rPr>
              <w:t>万元</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2005.04.27-2006.04.26</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2005.04.27-2008.04.26</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是</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浦发银行南昌分行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 xml:space="preserve">1,000.00 </w:t>
            </w:r>
            <w:r>
              <w:rPr>
                <w:color w:val="000000"/>
                <w:spacing w:val="0"/>
                <w:w w:val="100"/>
                <w:position w:val="0"/>
                <w:sz w:val="18"/>
                <w:szCs w:val="18"/>
              </w:rPr>
              <w:t>万元</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2005.12.24-2006.01.24</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2005.12.24-2008.01.24</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是</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中国银行南昌市西湖支行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 xml:space="preserve">2,000.00 </w:t>
            </w:r>
            <w:r>
              <w:rPr>
                <w:color w:val="000000"/>
                <w:spacing w:val="0"/>
                <w:w w:val="100"/>
                <w:position w:val="0"/>
                <w:sz w:val="18"/>
                <w:szCs w:val="18"/>
              </w:rPr>
              <w:t>万元</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2005.08.23-2006.08.23</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2005.08.23-2008.08.23</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是</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中国银行南昌市西湖支行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 xml:space="preserve">1,000.00 </w:t>
            </w:r>
            <w:r>
              <w:rPr>
                <w:color w:val="000000"/>
                <w:spacing w:val="0"/>
                <w:w w:val="100"/>
                <w:position w:val="0"/>
                <w:sz w:val="18"/>
                <w:szCs w:val="18"/>
              </w:rPr>
              <w:t>万元</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2005.06.14-2006.06.14</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2005.06.14-2008.06.14</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是</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中国银行南昌市西湖支行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500.00</w:t>
            </w:r>
            <w:r>
              <w:rPr>
                <w:color w:val="000000"/>
                <w:spacing w:val="0"/>
                <w:w w:val="100"/>
                <w:position w:val="0"/>
                <w:sz w:val="18"/>
                <w:szCs w:val="18"/>
              </w:rPr>
              <w:t>万元</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2005.09.13-2006.09.13</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2005.09.13-2008.09.13</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是</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工商银行高安市支行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200.00</w:t>
            </w:r>
            <w:r>
              <w:rPr>
                <w:color w:val="000000"/>
                <w:spacing w:val="0"/>
                <w:w w:val="100"/>
                <w:position w:val="0"/>
                <w:sz w:val="18"/>
                <w:szCs w:val="18"/>
              </w:rPr>
              <w:t>万元</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2005.08.09-2006.08.09</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2005.08.09-2008.08.09</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是</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中国银行南昌市西湖支行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 xml:space="preserve">2,500.00 </w:t>
            </w:r>
            <w:r>
              <w:rPr>
                <w:color w:val="000000"/>
                <w:spacing w:val="0"/>
                <w:w w:val="100"/>
                <w:position w:val="0"/>
                <w:sz w:val="18"/>
                <w:szCs w:val="18"/>
              </w:rPr>
              <w:t>万元</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2006.04.20-2007.04.20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2006.04.20-2009.04.20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否</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中国银行南昌市西湖支行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 xml:space="preserve">2,000.00 </w:t>
            </w:r>
            <w:r>
              <w:rPr>
                <w:color w:val="000000"/>
                <w:spacing w:val="0"/>
                <w:w w:val="100"/>
                <w:position w:val="0"/>
                <w:sz w:val="18"/>
                <w:szCs w:val="18"/>
              </w:rPr>
              <w:t>万元</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2006.08.11-2007.08.11</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2006.08.11-2009.08.11</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否</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中国银行南昌市西湖支行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 xml:space="preserve">1,000.00 </w:t>
            </w:r>
            <w:r>
              <w:rPr>
                <w:color w:val="000000"/>
                <w:spacing w:val="0"/>
                <w:w w:val="100"/>
                <w:position w:val="0"/>
                <w:sz w:val="18"/>
                <w:szCs w:val="18"/>
              </w:rPr>
              <w:t>万元</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2006.06.15-2007.06.15</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2006.06.15-2009.06.15</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否</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中国银行南昌市西湖支行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500.00</w:t>
            </w:r>
            <w:r>
              <w:rPr>
                <w:color w:val="000000"/>
                <w:spacing w:val="0"/>
                <w:w w:val="100"/>
                <w:position w:val="0"/>
                <w:sz w:val="18"/>
                <w:szCs w:val="18"/>
              </w:rPr>
              <w:t>万元</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2006.09.13-2007.09.13</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2006.09.13-2009.09.13</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否</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上海浦东发展银行南昌分行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 xml:space="preserve">5,000.00 </w:t>
            </w:r>
            <w:r>
              <w:rPr>
                <w:color w:val="000000"/>
                <w:spacing w:val="0"/>
                <w:w w:val="100"/>
                <w:position w:val="0"/>
                <w:sz w:val="18"/>
                <w:szCs w:val="18"/>
              </w:rPr>
              <w:t>万元</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2006.04.25-2007.04.09</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2006.04.25-2009.04.09</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否</w:t>
            </w:r>
          </w:p>
        </w:tc>
      </w:tr>
      <w:tr>
        <w:trPr>
          <w:trHeight w:val="341" w:hRule="exact"/>
        </w:trPr>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上海浦东发展银行南昌分行</w:t>
            </w:r>
          </w:p>
        </w:tc>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 xml:space="preserve">1,000.00 </w:t>
            </w:r>
            <w:r>
              <w:rPr>
                <w:color w:val="000000"/>
                <w:spacing w:val="0"/>
                <w:w w:val="100"/>
                <w:position w:val="0"/>
                <w:sz w:val="18"/>
                <w:szCs w:val="18"/>
              </w:rPr>
              <w:t>万元</w:t>
            </w:r>
          </w:p>
        </w:tc>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2006.01.24-2007.01.23</w:t>
            </w:r>
          </w:p>
        </w:tc>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2006.01.24-2009.01.23</w:t>
            </w:r>
          </w:p>
        </w:tc>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否</w:t>
            </w:r>
          </w:p>
        </w:tc>
      </w:tr>
    </w:tbl>
    <w:p>
      <w:pPr>
        <w:widowControl w:val="0"/>
        <w:spacing w:after="299" w:line="1" w:lineRule="exact"/>
      </w:pPr>
    </w:p>
    <w:p>
      <w:pPr>
        <w:pStyle w:val="Style17"/>
        <w:keepNext w:val="0"/>
        <w:keepLines w:val="0"/>
        <w:widowControl w:val="0"/>
        <w:numPr>
          <w:ilvl w:val="0"/>
          <w:numId w:val="145"/>
        </w:numPr>
        <w:shd w:val="clear" w:color="auto" w:fill="auto"/>
        <w:bidi w:val="0"/>
        <w:spacing w:before="0" w:after="360" w:line="307" w:lineRule="exact"/>
        <w:ind w:left="920" w:right="0" w:hanging="340"/>
        <w:jc w:val="left"/>
      </w:pPr>
      <w:bookmarkStart w:id="1027" w:name="bookmark1027"/>
      <w:bookmarkEnd w:id="1027"/>
      <w:r>
        <w:rPr>
          <w:color w:val="000000"/>
          <w:spacing w:val="0"/>
          <w:w w:val="100"/>
          <w:position w:val="0"/>
          <w:sz w:val="24"/>
          <w:szCs w:val="24"/>
        </w:rPr>
        <w:t>本公司股东一泰豪集团有限公司所属泰豪软件股份有限公司以保证方式为本公司 持股23.37%的泰豪科技股份有限公司的下列银行借款提供连带责任担保：</w:t>
      </w:r>
    </w:p>
    <w:tbl>
      <w:tblPr>
        <w:tblOverlap w:val="never"/>
        <w:jc w:val="center"/>
        <w:tblLayout w:type="fixed"/>
      </w:tblPr>
      <w:tblGrid>
        <w:gridCol w:w="2630"/>
        <w:gridCol w:w="1277"/>
        <w:gridCol w:w="1930"/>
        <w:gridCol w:w="1987"/>
        <w:gridCol w:w="1397"/>
      </w:tblGrid>
      <w:tr>
        <w:trPr>
          <w:trHeight w:val="355"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贷款银行</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贷款金额</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贷款期限</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保证期间</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是否履行完毕</w:t>
            </w:r>
          </w:p>
        </w:tc>
      </w:tr>
      <w:tr>
        <w:trPr>
          <w:trHeight w:val="322"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工商银行南昌市北京西路支行</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2,000.00 </w:t>
            </w:r>
            <w:r>
              <w:rPr>
                <w:color w:val="000000"/>
                <w:spacing w:val="0"/>
                <w:w w:val="100"/>
                <w:position w:val="0"/>
                <w:sz w:val="18"/>
                <w:szCs w:val="18"/>
              </w:rPr>
              <w:t>万元</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2005.12.19-2006.11.08</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2005.12.19-2008.11.08</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工商银行南昌市北京西路支行</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2,500.00 </w:t>
            </w:r>
            <w:r>
              <w:rPr>
                <w:color w:val="000000"/>
                <w:spacing w:val="0"/>
                <w:w w:val="100"/>
                <w:position w:val="0"/>
                <w:sz w:val="18"/>
                <w:szCs w:val="18"/>
              </w:rPr>
              <w:t>万元</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2005.03.09-2006.03.08</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2005.03.09-2008.03.08</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工商银行南昌市北京西路支行</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1,500.00 </w:t>
            </w:r>
            <w:r>
              <w:rPr>
                <w:color w:val="000000"/>
                <w:spacing w:val="0"/>
                <w:w w:val="100"/>
                <w:position w:val="0"/>
                <w:sz w:val="18"/>
                <w:szCs w:val="18"/>
              </w:rPr>
              <w:t>万元</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2005.03.28-2006.03.09</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2005.03.28-2008.03.09</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r>
        <w:trPr>
          <w:trHeight w:val="317"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工商银行南昌市北京西路支行</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1,000.00 </w:t>
            </w:r>
            <w:r>
              <w:rPr>
                <w:color w:val="000000"/>
                <w:spacing w:val="0"/>
                <w:w w:val="100"/>
                <w:position w:val="0"/>
                <w:sz w:val="18"/>
                <w:szCs w:val="18"/>
              </w:rPr>
              <w:t>万元</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2006.09.07-2007.08.31</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2006.09.07-2009.08.31</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12"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工商银行南昌市北京西路支行</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1,000.00 </w:t>
            </w:r>
            <w:r>
              <w:rPr>
                <w:color w:val="000000"/>
                <w:spacing w:val="0"/>
                <w:w w:val="100"/>
                <w:position w:val="0"/>
                <w:sz w:val="18"/>
                <w:szCs w:val="18"/>
              </w:rPr>
              <w:t>万元</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2006.03.15-2007.03.12</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2006.03.15-2009.03.12</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工商银行南昌市北京西路支行</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1,000.00 </w:t>
            </w:r>
            <w:r>
              <w:rPr>
                <w:color w:val="000000"/>
                <w:spacing w:val="0"/>
                <w:w w:val="100"/>
                <w:position w:val="0"/>
                <w:sz w:val="18"/>
                <w:szCs w:val="18"/>
              </w:rPr>
              <w:t>万元</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2006.11.17-2007.11.15</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2006.11.17-2009.11.15</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46" w:hRule="exact"/>
        </w:trPr>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工商银行南昌市北京西路支行</w:t>
            </w:r>
          </w:p>
        </w:tc>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2,000.00 </w:t>
            </w:r>
            <w:r>
              <w:rPr>
                <w:color w:val="000000"/>
                <w:spacing w:val="0"/>
                <w:w w:val="100"/>
                <w:position w:val="0"/>
                <w:sz w:val="18"/>
                <w:szCs w:val="18"/>
              </w:rPr>
              <w:t>万元</w:t>
            </w:r>
          </w:p>
        </w:tc>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2006.12.06-2007.12.04</w:t>
            </w:r>
          </w:p>
        </w:tc>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2006.12.06-2009.12.04</w:t>
            </w:r>
          </w:p>
        </w:tc>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bl>
    <w:p>
      <w:pPr>
        <w:widowControl w:val="0"/>
        <w:spacing w:after="299" w:line="1" w:lineRule="exact"/>
      </w:pPr>
    </w:p>
    <w:p>
      <w:pPr>
        <w:pStyle w:val="Style17"/>
        <w:keepNext w:val="0"/>
        <w:keepLines w:val="0"/>
        <w:widowControl w:val="0"/>
        <w:numPr>
          <w:ilvl w:val="0"/>
          <w:numId w:val="143"/>
        </w:numPr>
        <w:shd w:val="clear" w:color="auto" w:fill="auto"/>
        <w:bidi w:val="0"/>
        <w:spacing w:before="0" w:after="360" w:line="240" w:lineRule="auto"/>
        <w:ind w:left="0" w:right="0" w:firstLine="560"/>
        <w:jc w:val="left"/>
      </w:pPr>
      <w:bookmarkStart w:id="1028" w:name="bookmark1028"/>
      <w:bookmarkEnd w:id="1028"/>
      <w:r>
        <w:rPr>
          <w:color w:val="000000"/>
          <w:spacing w:val="0"/>
          <w:w w:val="100"/>
          <w:position w:val="0"/>
          <w:sz w:val="24"/>
          <w:szCs w:val="24"/>
        </w:rPr>
        <w:t>公司法人实体为非合并关联方提供担保</w:t>
      </w:r>
    </w:p>
    <w:p>
      <w:pPr>
        <w:pStyle w:val="Style17"/>
        <w:keepNext w:val="0"/>
        <w:keepLines w:val="0"/>
        <w:widowControl w:val="0"/>
        <w:shd w:val="clear" w:color="auto" w:fill="auto"/>
        <w:bidi w:val="0"/>
        <w:spacing w:before="0" w:line="240" w:lineRule="auto"/>
        <w:ind w:left="0" w:right="0" w:firstLine="180"/>
        <w:jc w:val="left"/>
      </w:pPr>
      <w:r>
        <w:rPr>
          <w:color w:val="000000"/>
          <w:spacing w:val="0"/>
          <w:w w:val="100"/>
          <w:position w:val="0"/>
          <w:sz w:val="24"/>
          <w:szCs w:val="24"/>
        </w:rPr>
        <w:t>本报告期内，公司法人实体以保证方式为非合并关联方提供的连带责任担保列示如下:</w:t>
      </w:r>
    </w:p>
    <w:p>
      <w:pPr>
        <w:pStyle w:val="Style17"/>
        <w:keepNext w:val="0"/>
        <w:keepLines w:val="0"/>
        <w:widowControl w:val="0"/>
        <w:shd w:val="clear" w:color="auto" w:fill="auto"/>
        <w:bidi w:val="0"/>
        <w:spacing w:before="0" w:line="307" w:lineRule="exact"/>
        <w:ind w:left="920" w:right="0" w:hanging="340"/>
        <w:jc w:val="left"/>
      </w:pPr>
      <w:r>
        <w:rPr>
          <w:color w:val="000000"/>
          <w:spacing w:val="0"/>
          <w:w w:val="100"/>
          <w:position w:val="0"/>
          <w:sz w:val="24"/>
          <w:szCs w:val="24"/>
        </w:rPr>
        <w:t>a.</w:t>
      </w:r>
      <w:r>
        <w:rPr>
          <w:color w:val="000000"/>
          <w:spacing w:val="0"/>
          <w:w w:val="100"/>
          <w:position w:val="0"/>
          <w:sz w:val="24"/>
          <w:szCs w:val="24"/>
        </w:rPr>
        <w:t>公司以保证方式为持股19%且具重大影响的非合并关联方一深圳清华同方股份有 限公司的下列银行借款提供连带责任担保：</w:t>
      </w:r>
      <w:r>
        <w:br w:type="page"/>
      </w:r>
    </w:p>
    <w:p>
      <w:pPr>
        <w:widowControl w:val="0"/>
        <w:jc w:val="left"/>
        <w:rPr>
          <w:sz w:val="2"/>
          <w:szCs w:val="2"/>
        </w:rPr>
      </w:pPr>
      <w:r>
        <w:drawing>
          <wp:inline>
            <wp:extent cx="908050" cy="304800"/>
            <wp:docPr id="261" name="Picutre 261"/>
            <a:graphic xmlns:a="http://schemas.openxmlformats.org/drawingml/2006/main">
              <a:graphicData uri="http://schemas.openxmlformats.org/drawingml/2006/picture">
                <pic:pic xmlns:pic="http://schemas.openxmlformats.org/drawingml/2006/picture">
                  <pic:nvPicPr>
                    <pic:cNvPr id="261" name="Picture 261"/>
                    <pic:cNvPicPr/>
                  </pic:nvPicPr>
                  <pic:blipFill>
                    <a:blip r:embed="rId223"/>
                    <a:stretch/>
                  </pic:blipFill>
                  <pic:spPr>
                    <a:xfrm>
                      <a:ext cx="908050" cy="304800"/>
                    </a:xfrm>
                    <a:prstGeom prst="rect"/>
                  </pic:spPr>
                </pic:pic>
              </a:graphicData>
            </a:graphic>
          </wp:inline>
        </w:drawing>
      </w:r>
    </w:p>
    <w:p>
      <w:pPr>
        <w:widowControl w:val="0"/>
        <w:spacing w:after="939" w:line="1" w:lineRule="exact"/>
      </w:pPr>
    </w:p>
    <w:p>
      <w:pPr>
        <w:widowControl w:val="0"/>
        <w:spacing w:line="1" w:lineRule="exact"/>
      </w:pPr>
    </w:p>
    <w:tbl>
      <w:tblPr>
        <w:tblOverlap w:val="never"/>
        <w:jc w:val="center"/>
        <w:tblLayout w:type="fixed"/>
      </w:tblPr>
      <w:tblGrid>
        <w:gridCol w:w="2366"/>
        <w:gridCol w:w="1565"/>
        <w:gridCol w:w="1968"/>
        <w:gridCol w:w="2088"/>
        <w:gridCol w:w="1502"/>
      </w:tblGrid>
      <w:tr>
        <w:trPr>
          <w:trHeight w:val="379"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880"/>
              <w:jc w:val="left"/>
              <w:rPr>
                <w:sz w:val="18"/>
                <w:szCs w:val="18"/>
              </w:rPr>
            </w:pPr>
            <w:r>
              <w:rPr>
                <w:b/>
                <w:bCs/>
                <w:color w:val="000000"/>
                <w:spacing w:val="0"/>
                <w:w w:val="100"/>
                <w:position w:val="0"/>
                <w:sz w:val="18"/>
                <w:szCs w:val="18"/>
              </w:rPr>
              <w:t>贷款银行</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20"/>
              <w:jc w:val="left"/>
              <w:rPr>
                <w:sz w:val="18"/>
                <w:szCs w:val="18"/>
              </w:rPr>
            </w:pPr>
            <w:r>
              <w:rPr>
                <w:b/>
                <w:bCs/>
                <w:color w:val="000000"/>
                <w:spacing w:val="0"/>
                <w:w w:val="100"/>
                <w:position w:val="0"/>
                <w:sz w:val="18"/>
                <w:szCs w:val="18"/>
              </w:rPr>
              <w:t>贷款金额</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贷款期限</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保证期间</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是否履行完毕</w:t>
            </w:r>
          </w:p>
        </w:tc>
      </w:tr>
      <w:tr>
        <w:trPr>
          <w:trHeight w:val="326"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农业银行华侨城支行</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 xml:space="preserve">1,000.00 </w:t>
            </w:r>
            <w:r>
              <w:rPr>
                <w:color w:val="000000"/>
                <w:spacing w:val="0"/>
                <w:w w:val="100"/>
                <w:position w:val="0"/>
                <w:sz w:val="18"/>
                <w:szCs w:val="18"/>
              </w:rPr>
              <w:t>万元</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2005.10.25-2006.05.25</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2005.10.25-2008.05.25</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农业银行华侨城支行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 xml:space="preserve">1,000.00 </w:t>
            </w:r>
            <w:r>
              <w:rPr>
                <w:color w:val="000000"/>
                <w:spacing w:val="0"/>
                <w:w w:val="100"/>
                <w:position w:val="0"/>
                <w:sz w:val="18"/>
                <w:szCs w:val="18"/>
              </w:rPr>
              <w:t>万元</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2005.09.27-2006.05.27</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2005.09.27-2008.05.27</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广东发展银行深圳分行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 xml:space="preserve">3,000.00 </w:t>
            </w:r>
            <w:r>
              <w:rPr>
                <w:color w:val="000000"/>
                <w:spacing w:val="0"/>
                <w:w w:val="100"/>
                <w:position w:val="0"/>
                <w:sz w:val="18"/>
                <w:szCs w:val="18"/>
              </w:rPr>
              <w:t>万元</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2005.09.07-2006.09.06</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2005.09.07-2008.09.06</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农业银行华侨城支行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 xml:space="preserve">1,000.00 </w:t>
            </w:r>
            <w:r>
              <w:rPr>
                <w:color w:val="000000"/>
                <w:spacing w:val="0"/>
                <w:w w:val="100"/>
                <w:position w:val="0"/>
                <w:sz w:val="18"/>
                <w:szCs w:val="18"/>
              </w:rPr>
              <w:t>万元</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2006.05.25-2006.10.16</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2006.05.25-2008.10.16</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r>
        <w:trPr>
          <w:trHeight w:val="326" w:hRule="exact"/>
        </w:trPr>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农业银行华侨城支行</w:t>
            </w:r>
          </w:p>
        </w:tc>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 xml:space="preserve">1,000.00 </w:t>
            </w:r>
            <w:r>
              <w:rPr>
                <w:color w:val="000000"/>
                <w:spacing w:val="0"/>
                <w:w w:val="100"/>
                <w:position w:val="0"/>
                <w:sz w:val="18"/>
                <w:szCs w:val="18"/>
              </w:rPr>
              <w:t>万元</w:t>
            </w:r>
          </w:p>
        </w:tc>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2006.05.23-2006.09.18</w:t>
            </w:r>
          </w:p>
        </w:tc>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2006.05.23-2008.09.18</w:t>
            </w:r>
          </w:p>
        </w:tc>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bl>
    <w:p>
      <w:pPr>
        <w:widowControl w:val="0"/>
        <w:spacing w:after="279" w:line="1" w:lineRule="exact"/>
      </w:pPr>
    </w:p>
    <w:p>
      <w:pPr>
        <w:pStyle w:val="Style32"/>
        <w:keepNext/>
        <w:keepLines/>
        <w:widowControl w:val="0"/>
        <w:numPr>
          <w:ilvl w:val="0"/>
          <w:numId w:val="147"/>
        </w:numPr>
        <w:shd w:val="clear" w:color="auto" w:fill="auto"/>
        <w:bidi w:val="0"/>
        <w:spacing w:before="0" w:after="340" w:line="326" w:lineRule="exact"/>
        <w:ind w:left="860" w:right="0" w:hanging="360"/>
        <w:jc w:val="left"/>
      </w:pPr>
      <w:bookmarkStart w:id="1029" w:name="bookmark1029"/>
      <w:bookmarkStart w:id="1030" w:name="bookmark1030"/>
      <w:bookmarkStart w:id="1031" w:name="bookmark1031"/>
      <w:bookmarkStart w:id="1032" w:name="bookmark1032"/>
      <w:bookmarkEnd w:id="1031"/>
      <w:r>
        <w:rPr>
          <w:color w:val="000000"/>
          <w:spacing w:val="0"/>
          <w:w w:val="100"/>
          <w:position w:val="0"/>
          <w:sz w:val="24"/>
          <w:szCs w:val="24"/>
        </w:rPr>
        <w:t>公司以保证方式为深圳清华同方股份有限公司持股55%的子公司一深圳同方融达 科技有限公司的下列银行借款提供连带责任担保：</w:t>
      </w:r>
      <w:bookmarkEnd w:id="1029"/>
      <w:bookmarkEnd w:id="1030"/>
      <w:bookmarkEnd w:id="1032"/>
    </w:p>
    <w:tbl>
      <w:tblPr>
        <w:tblOverlap w:val="never"/>
        <w:jc w:val="center"/>
        <w:tblLayout w:type="fixed"/>
      </w:tblPr>
      <w:tblGrid>
        <w:gridCol w:w="2717"/>
        <w:gridCol w:w="1363"/>
        <w:gridCol w:w="1930"/>
        <w:gridCol w:w="2016"/>
        <w:gridCol w:w="1464"/>
      </w:tblGrid>
      <w:tr>
        <w:trPr>
          <w:trHeight w:val="370"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贷款银行</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40"/>
              <w:jc w:val="left"/>
              <w:rPr>
                <w:sz w:val="18"/>
                <w:szCs w:val="18"/>
              </w:rPr>
            </w:pPr>
            <w:r>
              <w:rPr>
                <w:b/>
                <w:bCs/>
                <w:color w:val="000000"/>
                <w:spacing w:val="0"/>
                <w:w w:val="100"/>
                <w:position w:val="0"/>
                <w:sz w:val="18"/>
                <w:szCs w:val="18"/>
              </w:rPr>
              <w:t>贷款金额</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贷款期限</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保证期间</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是否履行完毕</w:t>
            </w:r>
          </w:p>
        </w:tc>
      </w:tr>
      <w:tr>
        <w:trPr>
          <w:trHeight w:val="322"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光大银行深圳高新科技园支行</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 xml:space="preserve">1,000.00 </w:t>
            </w:r>
            <w:r>
              <w:rPr>
                <w:color w:val="000000"/>
                <w:spacing w:val="0"/>
                <w:w w:val="100"/>
                <w:position w:val="0"/>
                <w:sz w:val="18"/>
                <w:szCs w:val="18"/>
              </w:rPr>
              <w:t>万元</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2005.06.21-2006.06.21</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2005.06.21-2008.06.21</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是</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光大银行深圳高新科技园支行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500.00</w:t>
            </w:r>
            <w:r>
              <w:rPr>
                <w:color w:val="000000"/>
                <w:spacing w:val="0"/>
                <w:w w:val="100"/>
                <w:position w:val="0"/>
                <w:sz w:val="18"/>
                <w:szCs w:val="18"/>
              </w:rPr>
              <w:t>万元</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2005.10.18-2006.10.18</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2005.10.18-2008.10.18</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是</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光大银行深圳高新科技园支行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500.00</w:t>
            </w:r>
            <w:r>
              <w:rPr>
                <w:color w:val="000000"/>
                <w:spacing w:val="0"/>
                <w:w w:val="100"/>
                <w:position w:val="0"/>
                <w:sz w:val="18"/>
                <w:szCs w:val="18"/>
              </w:rPr>
              <w:t>万元</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2005.10.20-2006.10.20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2005.10.20-2008.10.20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是</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光大银行深圳高新科技园支行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400.00</w:t>
            </w:r>
            <w:r>
              <w:rPr>
                <w:color w:val="000000"/>
                <w:spacing w:val="0"/>
                <w:w w:val="100"/>
                <w:position w:val="0"/>
                <w:sz w:val="18"/>
                <w:szCs w:val="18"/>
              </w:rPr>
              <w:t>万元</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2006.06.21-2006.12.21</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2006.06.21-2008.12.21</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是</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光大银行深圳高新科技园支行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600.00</w:t>
            </w:r>
            <w:r>
              <w:rPr>
                <w:color w:val="000000"/>
                <w:spacing w:val="0"/>
                <w:w w:val="100"/>
                <w:position w:val="0"/>
                <w:sz w:val="18"/>
                <w:szCs w:val="18"/>
              </w:rPr>
              <w:t>万元</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2006.06.20-2006.12.20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2006.06.20-2008.12.20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是</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光大银行深圳高新科技园支行</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 xml:space="preserve">1,000.00 </w:t>
            </w:r>
            <w:r>
              <w:rPr>
                <w:color w:val="000000"/>
                <w:spacing w:val="0"/>
                <w:w w:val="100"/>
                <w:position w:val="0"/>
                <w:sz w:val="18"/>
                <w:szCs w:val="18"/>
              </w:rPr>
              <w:t>万元</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2006.12.25-2007.12.24</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2006.12.25-2009.12.24</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否</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光大银行深圳高新科技园支行</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500.00</w:t>
            </w:r>
            <w:r>
              <w:rPr>
                <w:color w:val="000000"/>
                <w:spacing w:val="0"/>
                <w:w w:val="100"/>
                <w:position w:val="0"/>
                <w:sz w:val="18"/>
                <w:szCs w:val="18"/>
              </w:rPr>
              <w:t>万元</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2006.12.25-2007.12.24</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2006.12.25-2009.12.24</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否</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建设银行深圳沙河支行</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 xml:space="preserve">2,000.00 </w:t>
            </w:r>
            <w:r>
              <w:rPr>
                <w:color w:val="000000"/>
                <w:spacing w:val="0"/>
                <w:w w:val="100"/>
                <w:position w:val="0"/>
                <w:sz w:val="18"/>
                <w:szCs w:val="18"/>
              </w:rPr>
              <w:t>万元</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2006.05.31-2006.11.30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2006.05.31-2008.11.30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是</w:t>
            </w:r>
          </w:p>
        </w:tc>
      </w:tr>
      <w:tr>
        <w:trPr>
          <w:trHeight w:val="346" w:hRule="exact"/>
        </w:trPr>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建设银行深圳沙河支行</w:t>
            </w:r>
          </w:p>
        </w:tc>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 xml:space="preserve">2,000.00 </w:t>
            </w:r>
            <w:r>
              <w:rPr>
                <w:color w:val="000000"/>
                <w:spacing w:val="0"/>
                <w:w w:val="100"/>
                <w:position w:val="0"/>
                <w:sz w:val="18"/>
                <w:szCs w:val="18"/>
              </w:rPr>
              <w:t>万元</w:t>
            </w:r>
          </w:p>
        </w:tc>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2006.12.01-2007.05.31</w:t>
            </w:r>
          </w:p>
        </w:tc>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2006.12.01-2009.05.31</w:t>
            </w:r>
          </w:p>
        </w:tc>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否</w:t>
            </w:r>
          </w:p>
        </w:tc>
      </w:tr>
    </w:tbl>
    <w:p>
      <w:pPr>
        <w:widowControl w:val="0"/>
        <w:spacing w:after="279" w:line="1" w:lineRule="exact"/>
      </w:pPr>
    </w:p>
    <w:p>
      <w:pPr>
        <w:pStyle w:val="Style32"/>
        <w:keepNext/>
        <w:keepLines/>
        <w:widowControl w:val="0"/>
        <w:numPr>
          <w:ilvl w:val="0"/>
          <w:numId w:val="147"/>
        </w:numPr>
        <w:shd w:val="clear" w:color="auto" w:fill="auto"/>
        <w:bidi w:val="0"/>
        <w:spacing w:before="0" w:after="340" w:line="312" w:lineRule="exact"/>
        <w:ind w:left="860" w:right="0" w:hanging="360"/>
        <w:jc w:val="left"/>
      </w:pPr>
      <w:bookmarkStart w:id="1033" w:name="bookmark1033"/>
      <w:bookmarkStart w:id="1034" w:name="bookmark1034"/>
      <w:bookmarkStart w:id="1035" w:name="bookmark1035"/>
      <w:bookmarkStart w:id="1036" w:name="bookmark1036"/>
      <w:bookmarkEnd w:id="1035"/>
      <w:r>
        <w:rPr>
          <w:color w:val="000000"/>
          <w:spacing w:val="0"/>
          <w:w w:val="100"/>
          <w:position w:val="0"/>
          <w:sz w:val="24"/>
          <w:szCs w:val="24"/>
        </w:rPr>
        <w:t>公司以保证方式为持股10%且具重大影响的非合并关联方一清华同方（哈尔滨）水 务有限公司的下列银行借款提供连带责任担保：</w:t>
      </w:r>
      <w:bookmarkEnd w:id="1033"/>
      <w:bookmarkEnd w:id="1034"/>
      <w:bookmarkEnd w:id="1036"/>
    </w:p>
    <w:tbl>
      <w:tblPr>
        <w:tblOverlap w:val="never"/>
        <w:jc w:val="center"/>
        <w:tblLayout w:type="fixed"/>
      </w:tblPr>
      <w:tblGrid>
        <w:gridCol w:w="2318"/>
        <w:gridCol w:w="1397"/>
        <w:gridCol w:w="2002"/>
        <w:gridCol w:w="2179"/>
        <w:gridCol w:w="1603"/>
      </w:tblGrid>
      <w:tr>
        <w:trPr>
          <w:trHeight w:val="384"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贷款银行</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贷款金额</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700"/>
              <w:jc w:val="left"/>
              <w:rPr>
                <w:sz w:val="18"/>
                <w:szCs w:val="18"/>
              </w:rPr>
            </w:pPr>
            <w:r>
              <w:rPr>
                <w:b/>
                <w:bCs/>
                <w:color w:val="000000"/>
                <w:spacing w:val="0"/>
                <w:w w:val="100"/>
                <w:position w:val="0"/>
                <w:sz w:val="18"/>
                <w:szCs w:val="18"/>
              </w:rPr>
              <w:t>贷款期限</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保证期间</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是否履行完毕</w:t>
            </w:r>
          </w:p>
        </w:tc>
      </w:tr>
      <w:tr>
        <w:trPr>
          <w:trHeight w:val="322"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招商银行北京金融街支行</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 xml:space="preserve">12,000.00 </w:t>
            </w:r>
            <w:r>
              <w:rPr>
                <w:color w:val="000000"/>
                <w:spacing w:val="0"/>
                <w:w w:val="100"/>
                <w:position w:val="0"/>
                <w:sz w:val="18"/>
                <w:szCs w:val="18"/>
              </w:rPr>
              <w:t>万元</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2005.06.22-2006.06.22</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2005.06.22-2008.06.22</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是</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招商银行北京金融街支行</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 xml:space="preserve">8,000.00 </w:t>
            </w:r>
            <w:r>
              <w:rPr>
                <w:color w:val="000000"/>
                <w:spacing w:val="0"/>
                <w:w w:val="100"/>
                <w:position w:val="0"/>
                <w:sz w:val="18"/>
                <w:szCs w:val="18"/>
              </w:rPr>
              <w:t>万元</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2005.09.23-2006.09.23</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2005.09.23-2008.09.23</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是</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建设银行北京海淀支行</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 xml:space="preserve">10,000.00 </w:t>
            </w:r>
            <w:r>
              <w:rPr>
                <w:color w:val="000000"/>
                <w:spacing w:val="0"/>
                <w:w w:val="100"/>
                <w:position w:val="0"/>
                <w:sz w:val="18"/>
                <w:szCs w:val="18"/>
              </w:rPr>
              <w:t>万元</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2006.03.22-2009.03.21</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2006.03.22-2011.03.21</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否</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民生银行北京阜城门支行</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 xml:space="preserve">8,000.00 </w:t>
            </w:r>
            <w:r>
              <w:rPr>
                <w:color w:val="000000"/>
                <w:spacing w:val="0"/>
                <w:w w:val="100"/>
                <w:position w:val="0"/>
                <w:sz w:val="18"/>
                <w:szCs w:val="18"/>
              </w:rPr>
              <w:t>万元</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2006.09.28-2007.09.27</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2006.09.28-2009.09.27</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否</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招商银行北京金融街支行</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 xml:space="preserve">12,000.00 </w:t>
            </w:r>
            <w:r>
              <w:rPr>
                <w:color w:val="000000"/>
                <w:spacing w:val="0"/>
                <w:w w:val="100"/>
                <w:position w:val="0"/>
                <w:sz w:val="18"/>
                <w:szCs w:val="18"/>
              </w:rPr>
              <w:t>万元</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2006.05.19-2006.10.31</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2006.05.19-2008.10.31</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是</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招商银行北京金融街支行</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 xml:space="preserve">8,000.00 </w:t>
            </w:r>
            <w:r>
              <w:rPr>
                <w:color w:val="000000"/>
                <w:spacing w:val="0"/>
                <w:w w:val="100"/>
                <w:position w:val="0"/>
                <w:sz w:val="18"/>
                <w:szCs w:val="18"/>
              </w:rPr>
              <w:t>万元</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2006.10.20-2007.10.19</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2006.10.20-2009.10.19</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否</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招商银行北京金融街支行</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 xml:space="preserve">6,000.00 </w:t>
            </w:r>
            <w:r>
              <w:rPr>
                <w:color w:val="000000"/>
                <w:spacing w:val="0"/>
                <w:w w:val="100"/>
                <w:position w:val="0"/>
                <w:sz w:val="18"/>
                <w:szCs w:val="18"/>
              </w:rPr>
              <w:t>万元</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2006.11.02-2007.11.01</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2006.11.02-2009.11.01</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否</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招商银行北京金融街支行</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 xml:space="preserve">6,000.00 </w:t>
            </w:r>
            <w:r>
              <w:rPr>
                <w:color w:val="000000"/>
                <w:spacing w:val="0"/>
                <w:w w:val="100"/>
                <w:position w:val="0"/>
                <w:sz w:val="18"/>
                <w:szCs w:val="18"/>
              </w:rPr>
              <w:t>万元</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2006.11.20-2007.11.19</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2006.11.20-2009.11.19</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否</w:t>
            </w:r>
          </w:p>
        </w:tc>
      </w:tr>
      <w:tr>
        <w:trPr>
          <w:trHeight w:val="331" w:hRule="exact"/>
        </w:trPr>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招商银行北京金融街支行</w:t>
            </w:r>
          </w:p>
        </w:tc>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 xml:space="preserve">10,000.00 </w:t>
            </w:r>
            <w:r>
              <w:rPr>
                <w:color w:val="000000"/>
                <w:spacing w:val="0"/>
                <w:w w:val="100"/>
                <w:position w:val="0"/>
                <w:sz w:val="18"/>
                <w:szCs w:val="18"/>
              </w:rPr>
              <w:t>万元</w:t>
            </w:r>
          </w:p>
        </w:tc>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2006.12.11-2007.12.10</w:t>
            </w:r>
          </w:p>
        </w:tc>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2006.12.11-2009.12.10</w:t>
            </w:r>
          </w:p>
        </w:tc>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否</w:t>
            </w:r>
          </w:p>
        </w:tc>
      </w:tr>
    </w:tbl>
    <w:p>
      <w:pPr>
        <w:widowControl w:val="0"/>
        <w:spacing w:after="279" w:line="1" w:lineRule="exact"/>
      </w:pPr>
    </w:p>
    <w:p>
      <w:pPr>
        <w:pStyle w:val="Style32"/>
        <w:keepNext/>
        <w:keepLines/>
        <w:widowControl w:val="0"/>
        <w:numPr>
          <w:ilvl w:val="0"/>
          <w:numId w:val="147"/>
        </w:numPr>
        <w:shd w:val="clear" w:color="auto" w:fill="auto"/>
        <w:bidi w:val="0"/>
        <w:spacing w:before="0" w:after="340" w:line="307" w:lineRule="exact"/>
        <w:ind w:left="860" w:right="0" w:hanging="360"/>
        <w:jc w:val="left"/>
      </w:pPr>
      <w:bookmarkStart w:id="1037" w:name="bookmark1037"/>
      <w:bookmarkStart w:id="1038" w:name="bookmark1038"/>
      <w:bookmarkStart w:id="1039" w:name="bookmark1039"/>
      <w:bookmarkStart w:id="1040" w:name="bookmark1040"/>
      <w:bookmarkEnd w:id="1039"/>
      <w:r>
        <w:rPr>
          <w:color w:val="000000"/>
          <w:spacing w:val="0"/>
          <w:w w:val="100"/>
          <w:position w:val="0"/>
          <w:sz w:val="24"/>
          <w:szCs w:val="24"/>
        </w:rPr>
        <w:t>公司以保证方式为具有重大影响的非合并关联方一佳木斯同方水务有限责任公司 的下列银行借款提供连带责任担保：</w:t>
      </w:r>
      <w:bookmarkEnd w:id="1037"/>
      <w:bookmarkEnd w:id="1038"/>
      <w:bookmarkEnd w:id="1040"/>
    </w:p>
    <w:tbl>
      <w:tblPr>
        <w:tblOverlap w:val="never"/>
        <w:jc w:val="center"/>
        <w:tblLayout w:type="fixed"/>
      </w:tblPr>
      <w:tblGrid>
        <w:gridCol w:w="2198"/>
        <w:gridCol w:w="1493"/>
        <w:gridCol w:w="2016"/>
        <w:gridCol w:w="2170"/>
        <w:gridCol w:w="1613"/>
      </w:tblGrid>
      <w:tr>
        <w:trPr>
          <w:trHeight w:val="379"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820"/>
              <w:jc w:val="left"/>
              <w:rPr>
                <w:sz w:val="18"/>
                <w:szCs w:val="18"/>
              </w:rPr>
            </w:pPr>
            <w:r>
              <w:rPr>
                <w:b/>
                <w:bCs/>
                <w:color w:val="000000"/>
                <w:spacing w:val="0"/>
                <w:w w:val="100"/>
                <w:position w:val="0"/>
                <w:sz w:val="18"/>
                <w:szCs w:val="18"/>
              </w:rPr>
              <w:t>贷款银行</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60"/>
              <w:jc w:val="left"/>
              <w:rPr>
                <w:sz w:val="18"/>
                <w:szCs w:val="18"/>
              </w:rPr>
            </w:pPr>
            <w:r>
              <w:rPr>
                <w:b/>
                <w:bCs/>
                <w:color w:val="000000"/>
                <w:spacing w:val="0"/>
                <w:w w:val="100"/>
                <w:position w:val="0"/>
                <w:sz w:val="18"/>
                <w:szCs w:val="18"/>
              </w:rPr>
              <w:t>贷款金额</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贷款期限</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保证期间</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80"/>
              <w:jc w:val="left"/>
              <w:rPr>
                <w:sz w:val="18"/>
                <w:szCs w:val="18"/>
              </w:rPr>
            </w:pPr>
            <w:r>
              <w:rPr>
                <w:b/>
                <w:bCs/>
                <w:color w:val="000000"/>
                <w:spacing w:val="0"/>
                <w:w w:val="100"/>
                <w:position w:val="0"/>
                <w:sz w:val="18"/>
                <w:szCs w:val="18"/>
              </w:rPr>
              <w:t>是否履行完毕</w:t>
            </w:r>
          </w:p>
        </w:tc>
      </w:tr>
      <w:tr>
        <w:trPr>
          <w:trHeight w:val="360" w:hRule="exact"/>
        </w:trPr>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建设银行北京海淀支行</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 xml:space="preserve">10,000.00 </w:t>
            </w:r>
            <w:r>
              <w:rPr>
                <w:color w:val="000000"/>
                <w:spacing w:val="0"/>
                <w:w w:val="100"/>
                <w:position w:val="0"/>
                <w:sz w:val="18"/>
                <w:szCs w:val="18"/>
              </w:rPr>
              <w:t>万元</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2006.03.22-2007.03.21</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2006.03.22-2009.03.21</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bl>
    <w:p>
      <w:pPr>
        <w:widowControl w:val="0"/>
        <w:spacing w:line="1" w:lineRule="exact"/>
      </w:pPr>
      <w:r>
        <w:br w:type="page"/>
      </w:r>
    </w:p>
    <w:p>
      <w:pPr>
        <w:widowControl w:val="0"/>
        <w:jc w:val="center"/>
        <w:rPr>
          <w:sz w:val="2"/>
          <w:szCs w:val="2"/>
        </w:rPr>
      </w:pPr>
      <w:r>
        <w:drawing>
          <wp:inline>
            <wp:extent cx="5882640" cy="311150"/>
            <wp:docPr id="262" name="Picutre 262"/>
            <a:graphic xmlns:a="http://schemas.openxmlformats.org/drawingml/2006/main">
              <a:graphicData uri="http://schemas.openxmlformats.org/drawingml/2006/picture">
                <pic:pic xmlns:pic="http://schemas.openxmlformats.org/drawingml/2006/picture">
                  <pic:nvPicPr>
                    <pic:cNvPr id="262" name="Picture 262"/>
                    <pic:cNvPicPr/>
                  </pic:nvPicPr>
                  <pic:blipFill>
                    <a:blip r:embed="rId225"/>
                    <a:stretch/>
                  </pic:blipFill>
                  <pic:spPr>
                    <a:xfrm>
                      <a:ext cx="5882640" cy="311150"/>
                    </a:xfrm>
                    <a:prstGeom prst="rect"/>
                  </pic:spPr>
                </pic:pic>
              </a:graphicData>
            </a:graphic>
          </wp:inline>
        </w:drawing>
      </w:r>
    </w:p>
    <w:p>
      <w:pPr>
        <w:widowControl w:val="0"/>
        <w:spacing w:after="559" w:line="1" w:lineRule="exact"/>
      </w:pPr>
    </w:p>
    <w:p>
      <w:pPr>
        <w:pStyle w:val="Style32"/>
        <w:keepNext/>
        <w:keepLines/>
        <w:widowControl w:val="0"/>
        <w:numPr>
          <w:ilvl w:val="0"/>
          <w:numId w:val="143"/>
        </w:numPr>
        <w:shd w:val="clear" w:color="auto" w:fill="auto"/>
        <w:bidi w:val="0"/>
        <w:spacing w:before="0" w:after="260" w:line="331" w:lineRule="exact"/>
        <w:ind w:left="0" w:right="0" w:firstLine="560"/>
        <w:jc w:val="left"/>
      </w:pPr>
      <w:bookmarkStart w:id="1041" w:name="bookmark1041"/>
      <w:bookmarkStart w:id="1042" w:name="bookmark1042"/>
      <w:bookmarkStart w:id="1043" w:name="bookmark1043"/>
      <w:bookmarkStart w:id="1044" w:name="bookmark1044"/>
      <w:bookmarkEnd w:id="1043"/>
      <w:r>
        <w:rPr>
          <w:color w:val="000000"/>
          <w:spacing w:val="0"/>
          <w:w w:val="100"/>
          <w:position w:val="0"/>
          <w:sz w:val="24"/>
          <w:szCs w:val="24"/>
        </w:rPr>
        <w:t>控股子公司为非合并关联方提供担保</w:t>
      </w:r>
      <w:bookmarkEnd w:id="1041"/>
      <w:bookmarkEnd w:id="1042"/>
      <w:bookmarkEnd w:id="1044"/>
    </w:p>
    <w:p>
      <w:pPr>
        <w:pStyle w:val="Style32"/>
        <w:keepNext/>
        <w:keepLines/>
        <w:widowControl w:val="0"/>
        <w:shd w:val="clear" w:color="auto" w:fill="auto"/>
        <w:bidi w:val="0"/>
        <w:spacing w:before="0" w:after="320" w:line="331" w:lineRule="exact"/>
        <w:ind w:left="0" w:right="0" w:firstLine="140"/>
        <w:jc w:val="left"/>
      </w:pPr>
      <w:bookmarkStart w:id="1045" w:name="bookmark1045"/>
      <w:bookmarkStart w:id="1046" w:name="bookmark1046"/>
      <w:bookmarkStart w:id="1047" w:name="bookmark1047"/>
      <w:r>
        <w:rPr>
          <w:color w:val="000000"/>
          <w:spacing w:val="0"/>
          <w:w w:val="100"/>
          <w:position w:val="0"/>
          <w:sz w:val="24"/>
          <w:szCs w:val="24"/>
        </w:rPr>
        <w:t>公司持股23.37%的泰豪科技股份有限公司以保证方式为泰豪集团有限公司所属泰豪软件 股份有限公司的下列银行借款提供连带责任担保：</w:t>
      </w:r>
      <w:bookmarkEnd w:id="1045"/>
      <w:bookmarkEnd w:id="1046"/>
      <w:bookmarkEnd w:id="1047"/>
    </w:p>
    <w:tbl>
      <w:tblPr>
        <w:tblOverlap w:val="never"/>
        <w:jc w:val="center"/>
        <w:tblLayout w:type="fixed"/>
      </w:tblPr>
      <w:tblGrid>
        <w:gridCol w:w="2011"/>
        <w:gridCol w:w="1637"/>
        <w:gridCol w:w="2059"/>
        <w:gridCol w:w="2170"/>
        <w:gridCol w:w="1613"/>
      </w:tblGrid>
      <w:tr>
        <w:trPr>
          <w:trHeight w:val="379"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820"/>
              <w:jc w:val="left"/>
              <w:rPr>
                <w:sz w:val="18"/>
                <w:szCs w:val="18"/>
              </w:rPr>
            </w:pPr>
            <w:r>
              <w:rPr>
                <w:b/>
                <w:bCs/>
                <w:color w:val="000000"/>
                <w:spacing w:val="0"/>
                <w:w w:val="100"/>
                <w:position w:val="0"/>
                <w:sz w:val="18"/>
                <w:szCs w:val="18"/>
              </w:rPr>
              <w:t>贷款银行</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40"/>
              <w:jc w:val="left"/>
              <w:rPr>
                <w:sz w:val="18"/>
                <w:szCs w:val="18"/>
              </w:rPr>
            </w:pPr>
            <w:r>
              <w:rPr>
                <w:b/>
                <w:bCs/>
                <w:color w:val="000000"/>
                <w:spacing w:val="0"/>
                <w:w w:val="100"/>
                <w:position w:val="0"/>
                <w:sz w:val="18"/>
                <w:szCs w:val="18"/>
              </w:rPr>
              <w:t>贷款金额</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贷款期限</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保证期间</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是否履行完毕</w:t>
            </w:r>
          </w:p>
        </w:tc>
      </w:tr>
      <w:tr>
        <w:trPr>
          <w:trHeight w:val="355" w:hRule="exact"/>
        </w:trPr>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建设银行江西分行</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 xml:space="preserve">4,000.00 </w:t>
            </w:r>
            <w:r>
              <w:rPr>
                <w:color w:val="000000"/>
                <w:spacing w:val="0"/>
                <w:w w:val="100"/>
                <w:position w:val="0"/>
                <w:sz w:val="18"/>
                <w:szCs w:val="18"/>
              </w:rPr>
              <w:t>万元</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2006.12.01-2007.12.01</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2006.12.01-2009.12.01</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否</w:t>
            </w:r>
          </w:p>
        </w:tc>
      </w:tr>
    </w:tbl>
    <w:p>
      <w:pPr>
        <w:widowControl w:val="0"/>
        <w:spacing w:after="319" w:line="1" w:lineRule="exact"/>
      </w:pPr>
    </w:p>
    <w:p>
      <w:pPr>
        <w:pStyle w:val="Style29"/>
        <w:keepNext/>
        <w:keepLines/>
        <w:widowControl w:val="0"/>
        <w:numPr>
          <w:ilvl w:val="0"/>
          <w:numId w:val="149"/>
        </w:numPr>
        <w:shd w:val="clear" w:color="auto" w:fill="auto"/>
        <w:bidi w:val="0"/>
        <w:spacing w:before="0" w:after="400" w:line="240" w:lineRule="auto"/>
        <w:ind w:left="0" w:right="0" w:firstLine="0"/>
        <w:jc w:val="left"/>
      </w:pPr>
      <w:bookmarkStart w:id="1048" w:name="bookmark1048"/>
      <w:bookmarkStart w:id="1049" w:name="bookmark1049"/>
      <w:bookmarkStart w:id="1050" w:name="bookmark1050"/>
      <w:bookmarkStart w:id="1051" w:name="bookmark1051"/>
      <w:bookmarkEnd w:id="1050"/>
      <w:r>
        <w:rPr>
          <w:color w:val="000000"/>
          <w:spacing w:val="0"/>
          <w:w w:val="100"/>
          <w:position w:val="0"/>
          <w:sz w:val="24"/>
          <w:szCs w:val="24"/>
        </w:rPr>
        <w:t>关联方往来余额</w:t>
      </w:r>
      <w:bookmarkEnd w:id="1048"/>
      <w:bookmarkEnd w:id="1049"/>
      <w:bookmarkEnd w:id="1051"/>
    </w:p>
    <w:tbl>
      <w:tblPr>
        <w:tblOverlap w:val="never"/>
        <w:jc w:val="left"/>
        <w:tblLayout w:type="fixed"/>
      </w:tblPr>
      <w:tblGrid>
        <w:gridCol w:w="3624"/>
        <w:gridCol w:w="1627"/>
        <w:gridCol w:w="3115"/>
      </w:tblGrid>
      <w:tr>
        <w:trPr>
          <w:trHeight w:val="298" w:hRule="exact"/>
        </w:trPr>
        <w:tc>
          <w:tcPr>
            <w:tcBorders>
              <w:top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960"/>
              <w:jc w:val="left"/>
              <w:rPr>
                <w:sz w:val="18"/>
                <w:szCs w:val="18"/>
              </w:rPr>
            </w:pPr>
            <w:r>
              <w:rPr>
                <w:b/>
                <w:bCs/>
                <w:color w:val="000000"/>
                <w:spacing w:val="0"/>
                <w:w w:val="100"/>
                <w:position w:val="0"/>
                <w:sz w:val="18"/>
                <w:szCs w:val="18"/>
              </w:rPr>
              <w:t>往来账项及关联方名称</w:t>
            </w:r>
          </w:p>
        </w:tc>
        <w:tc>
          <w:tcPr>
            <w:tcBorders>
              <w:top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b/>
                <w:bCs/>
                <w:color w:val="000000"/>
                <w:spacing w:val="0"/>
                <w:w w:val="100"/>
                <w:position w:val="0"/>
                <w:sz w:val="18"/>
                <w:szCs w:val="18"/>
              </w:rPr>
              <w:t>2006.12.31</w:t>
            </w:r>
          </w:p>
        </w:tc>
        <w:tc>
          <w:tcPr>
            <w:tcBorders>
              <w:top w:val="single" w:sz="4"/>
            </w:tcBorders>
            <w:shd w:val="clear" w:color="auto" w:fill="FFFFFF"/>
            <w:vAlign w:val="top"/>
          </w:tcPr>
          <w:p>
            <w:pPr>
              <w:pStyle w:val="Style38"/>
              <w:keepNext w:val="0"/>
              <w:keepLines w:val="0"/>
              <w:widowControl w:val="0"/>
              <w:shd w:val="clear" w:color="auto" w:fill="auto"/>
              <w:tabs>
                <w:tab w:pos="1646" w:val="left"/>
              </w:tabs>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2005.12.31</w:t>
              <w:tab/>
            </w:r>
            <w:r>
              <w:rPr>
                <w:b/>
                <w:bCs/>
                <w:color w:val="000000"/>
                <w:spacing w:val="0"/>
                <w:w w:val="100"/>
                <w:position w:val="0"/>
                <w:sz w:val="18"/>
                <w:szCs w:val="18"/>
              </w:rPr>
              <w:t>款项性质</w:t>
            </w:r>
          </w:p>
        </w:tc>
      </w:tr>
      <w:tr>
        <w:trPr>
          <w:trHeight w:val="322"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北京同方电子科技有限公司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15,672,473.20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15,671,449.06</w:t>
            </w:r>
            <w:r>
              <w:rPr>
                <w:color w:val="000000"/>
                <w:spacing w:val="0"/>
                <w:w w:val="100"/>
                <w:position w:val="0"/>
                <w:sz w:val="18"/>
                <w:szCs w:val="18"/>
              </w:rPr>
              <w:t>销货款</w:t>
            </w:r>
          </w:p>
        </w:tc>
      </w:tr>
      <w:tr>
        <w:trPr>
          <w:trHeight w:val="317"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深圳清华同方股份有限公司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14,109,100.86</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14,039,592.05 </w:t>
            </w:r>
            <w:r>
              <w:rPr>
                <w:color w:val="000000"/>
                <w:spacing w:val="0"/>
                <w:w w:val="100"/>
                <w:position w:val="0"/>
                <w:sz w:val="18"/>
                <w:szCs w:val="18"/>
              </w:rPr>
              <w:t>销货款</w:t>
            </w:r>
          </w:p>
        </w:tc>
      </w:tr>
      <w:tr>
        <w:trPr>
          <w:trHeight w:val="307"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北京同方神火科技有限公司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11,025,104.48</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11,025,104.48</w:t>
            </w:r>
            <w:r>
              <w:rPr>
                <w:color w:val="000000"/>
                <w:spacing w:val="0"/>
                <w:w w:val="100"/>
                <w:position w:val="0"/>
                <w:sz w:val="18"/>
                <w:szCs w:val="18"/>
              </w:rPr>
              <w:t>销货款</w:t>
            </w:r>
          </w:p>
        </w:tc>
      </w:tr>
      <w:tr>
        <w:trPr>
          <w:trHeight w:val="317"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北京同方洁净技术有限公司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8,377,577.86</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10,883,071.36</w:t>
            </w:r>
            <w:r>
              <w:rPr>
                <w:color w:val="000000"/>
                <w:spacing w:val="0"/>
                <w:w w:val="100"/>
                <w:position w:val="0"/>
                <w:sz w:val="18"/>
                <w:szCs w:val="18"/>
              </w:rPr>
              <w:t>销货款</w:t>
            </w:r>
          </w:p>
        </w:tc>
      </w:tr>
      <w:tr>
        <w:trPr>
          <w:trHeight w:val="307"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吉林清华同方科贸有限责任公司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7,896,769.95</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2,876,482.14</w:t>
            </w:r>
            <w:r>
              <w:rPr>
                <w:color w:val="000000"/>
                <w:spacing w:val="0"/>
                <w:w w:val="100"/>
                <w:position w:val="0"/>
                <w:sz w:val="18"/>
                <w:szCs w:val="18"/>
              </w:rPr>
              <w:t>销货款</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山西左云晋能新能源发电有限公司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5,480,896.00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5,480,896.00</w:t>
            </w:r>
            <w:r>
              <w:rPr>
                <w:color w:val="000000"/>
                <w:spacing w:val="0"/>
                <w:w w:val="100"/>
                <w:position w:val="0"/>
                <w:sz w:val="18"/>
                <w:szCs w:val="18"/>
              </w:rPr>
              <w:t>工程承包款</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中体同方体育科技有限公司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1,809,414.01</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 xml:space="preserve">1,828,701.01 </w:t>
            </w:r>
            <w:r>
              <w:rPr>
                <w:color w:val="000000"/>
                <w:spacing w:val="0"/>
                <w:w w:val="100"/>
                <w:position w:val="0"/>
                <w:sz w:val="18"/>
                <w:szCs w:val="18"/>
              </w:rPr>
              <w:t>销货款</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清华同方（鞍山）环保设备股份有限公司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600,000.00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600,000.00</w:t>
            </w:r>
            <w:r>
              <w:rPr>
                <w:color w:val="000000"/>
                <w:spacing w:val="0"/>
                <w:w w:val="100"/>
                <w:position w:val="0"/>
                <w:sz w:val="18"/>
                <w:szCs w:val="18"/>
              </w:rPr>
              <w:t>技术转让款</w:t>
            </w:r>
          </w:p>
        </w:tc>
      </w:tr>
      <w:tr>
        <w:trPr>
          <w:trHeight w:val="317"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北京圣鸿星经济研究院有限公司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300,000.00</w:t>
            </w:r>
            <w:r>
              <w:rPr>
                <w:color w:val="000000"/>
                <w:spacing w:val="0"/>
                <w:w w:val="100"/>
                <w:position w:val="0"/>
                <w:sz w:val="18"/>
                <w:szCs w:val="18"/>
              </w:rPr>
              <w:t>销货款</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北京文录激光科技有限公司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244,667.00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244,667.00</w:t>
            </w:r>
            <w:r>
              <w:rPr>
                <w:color w:val="000000"/>
                <w:spacing w:val="0"/>
                <w:w w:val="100"/>
                <w:position w:val="0"/>
                <w:sz w:val="18"/>
                <w:szCs w:val="18"/>
              </w:rPr>
              <w:t>销货款</w:t>
            </w:r>
          </w:p>
        </w:tc>
      </w:tr>
      <w:tr>
        <w:trPr>
          <w:trHeight w:val="307"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同方投资有限公司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70,139.31</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70,139.31</w:t>
            </w:r>
            <w:r>
              <w:rPr>
                <w:color w:val="000000"/>
                <w:spacing w:val="0"/>
                <w:w w:val="100"/>
                <w:position w:val="0"/>
                <w:sz w:val="18"/>
                <w:szCs w:val="18"/>
              </w:rPr>
              <w:t>往来款</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佳木斯同方水务有限责任公司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6,960,000.00</w:t>
            </w:r>
            <w:r>
              <w:rPr>
                <w:color w:val="000000"/>
                <w:spacing w:val="0"/>
                <w:w w:val="100"/>
                <w:position w:val="0"/>
                <w:sz w:val="18"/>
                <w:szCs w:val="18"/>
              </w:rPr>
              <w:t>工程承包款</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深圳清华同方股份有限公司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185,331,192.18</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79,932,542.4</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往来款</w:t>
            </w:r>
          </w:p>
        </w:tc>
      </w:tr>
      <w:tr>
        <w:trPr>
          <w:trHeight w:val="307"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北京同方电子科技有限公司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18,302,836.84</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18,300,064.39</w:t>
            </w:r>
            <w:r>
              <w:rPr>
                <w:color w:val="000000"/>
                <w:spacing w:val="0"/>
                <w:w w:val="100"/>
                <w:position w:val="0"/>
                <w:sz w:val="18"/>
                <w:szCs w:val="18"/>
              </w:rPr>
              <w:t>往来款</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中体同方体育科技有限公司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6,047,480.60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往来款</w:t>
            </w:r>
          </w:p>
        </w:tc>
      </w:tr>
      <w:tr>
        <w:trPr>
          <w:trHeight w:val="317"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清华同方（鞍山）环保设备股份有限公司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4,985,724.00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3,378,170.00</w:t>
            </w:r>
            <w:r>
              <w:rPr>
                <w:color w:val="000000"/>
                <w:spacing w:val="0"/>
                <w:w w:val="100"/>
                <w:position w:val="0"/>
                <w:sz w:val="18"/>
                <w:szCs w:val="18"/>
              </w:rPr>
              <w:t>代付设备款</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北京同方洁净技术有限公司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1,808,778.54</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2,218,182.1</w:t>
            </w:r>
            <w:r>
              <w:rPr>
                <w:rFonts w:ascii="Times New Roman" w:eastAsia="Times New Roman" w:hAnsi="Times New Roman" w:cs="Times New Roman"/>
                <w:color w:val="000000"/>
                <w:spacing w:val="0"/>
                <w:w w:val="100"/>
                <w:position w:val="0"/>
                <w:sz w:val="18"/>
                <w:szCs w:val="18"/>
              </w:rPr>
              <w:t xml:space="preserve">0 </w:t>
            </w:r>
            <w:r>
              <w:rPr>
                <w:color w:val="000000"/>
                <w:spacing w:val="0"/>
                <w:w w:val="100"/>
                <w:position w:val="0"/>
                <w:sz w:val="18"/>
                <w:szCs w:val="18"/>
              </w:rPr>
              <w:t>往来款</w:t>
            </w:r>
          </w:p>
        </w:tc>
      </w:tr>
      <w:tr>
        <w:trPr>
          <w:trHeight w:val="307"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吉林清华同方科贸有限责任公司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1,522,659.11</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1,678,230.90</w:t>
            </w:r>
            <w:r>
              <w:rPr>
                <w:color w:val="000000"/>
                <w:spacing w:val="0"/>
                <w:w w:val="100"/>
                <w:position w:val="0"/>
                <w:sz w:val="18"/>
                <w:szCs w:val="18"/>
              </w:rPr>
              <w:t>往来款</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廊坊清华科技园光电有限公司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往来款</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北京圣鸿星经济研究院有限公司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909,700.97</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909,700.97</w:t>
            </w:r>
            <w:r>
              <w:rPr>
                <w:color w:val="000000"/>
                <w:spacing w:val="0"/>
                <w:w w:val="100"/>
                <w:position w:val="0"/>
                <w:sz w:val="18"/>
                <w:szCs w:val="18"/>
              </w:rPr>
              <w:t>往来款</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黑龙江清华同方科贸有限责任公司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359,000.00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359,000.00</w:t>
            </w:r>
            <w:r>
              <w:rPr>
                <w:color w:val="000000"/>
                <w:spacing w:val="0"/>
                <w:w w:val="100"/>
                <w:position w:val="0"/>
                <w:sz w:val="18"/>
                <w:szCs w:val="18"/>
              </w:rPr>
              <w:t>往来款</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北京同方创信科技有限公司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96,797.72</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往来款</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北京同方数字教育技术有限公司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78,106.64</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-180,085.13</w:t>
            </w:r>
            <w:r>
              <w:rPr>
                <w:color w:val="000000"/>
                <w:spacing w:val="0"/>
                <w:w w:val="100"/>
                <w:position w:val="0"/>
                <w:sz w:val="18"/>
                <w:szCs w:val="18"/>
              </w:rPr>
              <w:t>往来款</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北京亚仕同方科技有限公司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13,381.19</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往来款</w:t>
            </w:r>
          </w:p>
        </w:tc>
      </w:tr>
      <w:tr>
        <w:trPr>
          <w:trHeight w:val="317"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清华紫光股份有限公司</w:t>
            </w:r>
            <w:r>
              <w:rPr>
                <w:rFonts w:ascii="Times New Roman" w:eastAsia="Times New Roman" w:hAnsi="Times New Roman" w:cs="Times New Roman"/>
                <w:color w:val="000000"/>
                <w:spacing w:val="0"/>
                <w:w w:val="100"/>
                <w:position w:val="0"/>
                <w:sz w:val="18"/>
                <w:szCs w:val="18"/>
              </w:rPr>
              <w:t>（000938）</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5,068.45</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往来款</w:t>
            </w:r>
          </w:p>
        </w:tc>
      </w:tr>
      <w:tr>
        <w:trPr>
          <w:trHeight w:val="307"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同方投资有限公司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1,833.36</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往来款</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北京同方神火科技有限公司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1,800.00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往来款</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云南云电清华同方科技有限公司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7,918,228.54</w:t>
            </w:r>
            <w:r>
              <w:rPr>
                <w:color w:val="000000"/>
                <w:spacing w:val="0"/>
                <w:w w:val="100"/>
                <w:position w:val="0"/>
                <w:sz w:val="18"/>
                <w:szCs w:val="18"/>
              </w:rPr>
              <w:t>减资款</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清华同方（哈尔滨）水务有限公司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2,445,309.50</w:t>
            </w:r>
            <w:r>
              <w:rPr>
                <w:color w:val="000000"/>
                <w:spacing w:val="0"/>
                <w:w w:val="100"/>
                <w:position w:val="0"/>
                <w:sz w:val="18"/>
                <w:szCs w:val="18"/>
              </w:rPr>
              <w:t>往来款</w:t>
            </w:r>
          </w:p>
        </w:tc>
      </w:tr>
      <w:tr>
        <w:trPr>
          <w:trHeight w:val="269"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预付账款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line="1" w:lineRule="exact"/>
      </w:pPr>
      <w:r>
        <w:br w:type="page"/>
      </w:r>
    </w:p>
    <w:p>
      <w:pPr>
        <w:widowControl w:val="0"/>
        <w:jc w:val="left"/>
        <w:rPr>
          <w:sz w:val="2"/>
          <w:szCs w:val="2"/>
        </w:rPr>
      </w:pPr>
      <w:r>
        <w:drawing>
          <wp:inline>
            <wp:extent cx="908050" cy="304800"/>
            <wp:docPr id="263" name="Picutre 263"/>
            <a:graphic xmlns:a="http://schemas.openxmlformats.org/drawingml/2006/main">
              <a:graphicData uri="http://schemas.openxmlformats.org/drawingml/2006/picture">
                <pic:pic xmlns:pic="http://schemas.openxmlformats.org/drawingml/2006/picture">
                  <pic:nvPicPr>
                    <pic:cNvPr id="263" name="Picture 263"/>
                    <pic:cNvPicPr/>
                  </pic:nvPicPr>
                  <pic:blipFill>
                    <a:blip r:embed="rId227"/>
                    <a:stretch/>
                  </pic:blipFill>
                  <pic:spPr>
                    <a:xfrm>
                      <a:ext cx="908050" cy="304800"/>
                    </a:xfrm>
                    <a:prstGeom prst="rect"/>
                  </pic:spPr>
                </pic:pic>
              </a:graphicData>
            </a:graphic>
          </wp:inline>
        </w:drawing>
      </w:r>
    </w:p>
    <w:p>
      <w:pPr>
        <w:widowControl w:val="0"/>
        <w:spacing w:after="639" w:line="1" w:lineRule="exact"/>
      </w:pPr>
    </w:p>
    <w:p>
      <w:pPr>
        <w:widowControl w:val="0"/>
        <w:spacing w:line="1" w:lineRule="exact"/>
      </w:pPr>
    </w:p>
    <w:tbl>
      <w:tblPr>
        <w:tblOverlap w:val="never"/>
        <w:jc w:val="left"/>
        <w:tblLayout w:type="fixed"/>
      </w:tblPr>
      <w:tblGrid>
        <w:gridCol w:w="3648"/>
        <w:gridCol w:w="1608"/>
        <w:gridCol w:w="3130"/>
      </w:tblGrid>
      <w:tr>
        <w:trPr>
          <w:trHeight w:val="379"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80"/>
              <w:jc w:val="left"/>
              <w:rPr>
                <w:sz w:val="18"/>
                <w:szCs w:val="18"/>
              </w:rPr>
            </w:pPr>
            <w:r>
              <w:rPr>
                <w:b/>
                <w:bCs/>
                <w:color w:val="000000"/>
                <w:spacing w:val="0"/>
                <w:w w:val="100"/>
                <w:position w:val="0"/>
                <w:sz w:val="18"/>
                <w:szCs w:val="18"/>
              </w:rPr>
              <w:t>往来账项及关联方名称</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b/>
                <w:bCs/>
                <w:color w:val="000000"/>
                <w:spacing w:val="0"/>
                <w:w w:val="100"/>
                <w:position w:val="0"/>
                <w:sz w:val="18"/>
                <w:szCs w:val="18"/>
              </w:rPr>
              <w:t>2006.12.31</w:t>
            </w:r>
          </w:p>
        </w:tc>
        <w:tc>
          <w:tcPr>
            <w:tcBorders>
              <w:top w:val="single" w:sz="4"/>
            </w:tcBorders>
            <w:shd w:val="clear" w:color="auto" w:fill="FFFFFF"/>
            <w:vAlign w:val="bottom"/>
          </w:tcPr>
          <w:p>
            <w:pPr>
              <w:pStyle w:val="Style38"/>
              <w:keepNext w:val="0"/>
              <w:keepLines w:val="0"/>
              <w:widowControl w:val="0"/>
              <w:shd w:val="clear" w:color="auto" w:fill="auto"/>
              <w:tabs>
                <w:tab w:pos="1646" w:val="left"/>
              </w:tabs>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2005.12.31</w:t>
              <w:tab/>
            </w:r>
            <w:r>
              <w:rPr>
                <w:b/>
                <w:bCs/>
                <w:color w:val="000000"/>
                <w:spacing w:val="0"/>
                <w:w w:val="100"/>
                <w:position w:val="0"/>
                <w:sz w:val="18"/>
                <w:szCs w:val="18"/>
              </w:rPr>
              <w:t>款项性质</w:t>
            </w:r>
          </w:p>
        </w:tc>
      </w:tr>
      <w:tr>
        <w:trPr>
          <w:trHeight w:val="326"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同方华清投资管理有限公司</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99,250,000.00</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149,250,000.00</w:t>
            </w:r>
            <w:r>
              <w:rPr>
                <w:color w:val="000000"/>
                <w:spacing w:val="0"/>
                <w:w w:val="100"/>
                <w:position w:val="0"/>
                <w:sz w:val="18"/>
                <w:szCs w:val="18"/>
              </w:rPr>
              <w:t>项目合作款</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清华同方（鞍山）环保设备股份有限公司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5,908,841.38</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702,000.00</w:t>
            </w:r>
            <w:r>
              <w:rPr>
                <w:color w:val="000000"/>
                <w:spacing w:val="0"/>
                <w:w w:val="100"/>
                <w:position w:val="0"/>
                <w:sz w:val="18"/>
                <w:szCs w:val="18"/>
              </w:rPr>
              <w:t>购货款</w:t>
            </w:r>
          </w:p>
        </w:tc>
      </w:tr>
      <w:tr>
        <w:trPr>
          <w:trHeight w:val="307"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吉林清华同方科贸有限责任公司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3,171,268.03</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8,328,595.34</w:t>
            </w:r>
            <w:r>
              <w:rPr>
                <w:color w:val="000000"/>
                <w:spacing w:val="0"/>
                <w:w w:val="100"/>
                <w:position w:val="0"/>
                <w:sz w:val="18"/>
                <w:szCs w:val="18"/>
              </w:rPr>
              <w:t>购货款</w:t>
            </w:r>
          </w:p>
        </w:tc>
      </w:tr>
      <w:tr>
        <w:trPr>
          <w:trHeight w:val="317"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北京同方电子科技有限公司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1,015,245.00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加工费</w:t>
            </w:r>
          </w:p>
        </w:tc>
      </w:tr>
      <w:tr>
        <w:trPr>
          <w:trHeight w:val="307"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深圳清华同方股份有限公司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789,779.50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6,180,000.00</w:t>
            </w:r>
            <w:r>
              <w:rPr>
                <w:color w:val="000000"/>
                <w:spacing w:val="0"/>
                <w:w w:val="100"/>
                <w:position w:val="0"/>
                <w:sz w:val="18"/>
                <w:szCs w:val="18"/>
              </w:rPr>
              <w:t>购货款</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清华紫光（集团）总公司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615,959.07</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购货款</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北京同方洁净技术有限公司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387,512.00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购货款</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北京圣鸿星经济研究院有限公司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1,400,000.00</w:t>
            </w:r>
            <w:r>
              <w:rPr>
                <w:color w:val="000000"/>
                <w:spacing w:val="0"/>
                <w:w w:val="100"/>
                <w:position w:val="0"/>
                <w:sz w:val="18"/>
                <w:szCs w:val="18"/>
              </w:rPr>
              <w:t>技术服务费</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辽宁清华同方安全电子设备有限公司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1,204,528.96</w:t>
            </w:r>
            <w:r>
              <w:rPr>
                <w:color w:val="000000"/>
                <w:spacing w:val="0"/>
                <w:w w:val="100"/>
                <w:position w:val="0"/>
                <w:sz w:val="18"/>
                <w:szCs w:val="18"/>
              </w:rPr>
              <w:t>购货款</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应付账款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中体同方体育科技有限公司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4,270,438.06</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4,251,868.35</w:t>
            </w:r>
            <w:r>
              <w:rPr>
                <w:color w:val="000000"/>
                <w:spacing w:val="0"/>
                <w:w w:val="100"/>
                <w:position w:val="0"/>
                <w:sz w:val="18"/>
                <w:szCs w:val="18"/>
              </w:rPr>
              <w:t>工程分包款</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紫光集团有限公司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1,460,914.12</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4,179,350.17</w:t>
            </w:r>
            <w:r>
              <w:rPr>
                <w:color w:val="000000"/>
                <w:spacing w:val="0"/>
                <w:w w:val="100"/>
                <w:position w:val="0"/>
                <w:sz w:val="18"/>
                <w:szCs w:val="18"/>
              </w:rPr>
              <w:t>购货款</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北京同方电子科技有限公司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1,187,112.06</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4,278,444.66</w:t>
            </w:r>
            <w:r>
              <w:rPr>
                <w:color w:val="000000"/>
                <w:spacing w:val="0"/>
                <w:w w:val="100"/>
                <w:position w:val="0"/>
                <w:sz w:val="18"/>
                <w:szCs w:val="18"/>
              </w:rPr>
              <w:t>购货款</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北京同方创信科技有限公司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572,625.61</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477,696.04</w:t>
            </w:r>
            <w:r>
              <w:rPr>
                <w:color w:val="000000"/>
                <w:spacing w:val="0"/>
                <w:w w:val="100"/>
                <w:position w:val="0"/>
                <w:sz w:val="18"/>
                <w:szCs w:val="18"/>
              </w:rPr>
              <w:t>往来款</w:t>
            </w:r>
          </w:p>
        </w:tc>
      </w:tr>
      <w:tr>
        <w:trPr>
          <w:trHeight w:val="307"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北京文录激光科技有限公司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187,692.30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187,692.30</w:t>
            </w:r>
            <w:r>
              <w:rPr>
                <w:color w:val="000000"/>
                <w:spacing w:val="0"/>
                <w:w w:val="100"/>
                <w:position w:val="0"/>
                <w:sz w:val="18"/>
                <w:szCs w:val="18"/>
              </w:rPr>
              <w:t>购货款</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清华同方（鞍山）环保设备股份有限公司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125,000.00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7,120,000.00</w:t>
            </w:r>
            <w:r>
              <w:rPr>
                <w:color w:val="000000"/>
                <w:spacing w:val="0"/>
                <w:w w:val="100"/>
                <w:position w:val="0"/>
                <w:sz w:val="18"/>
                <w:szCs w:val="18"/>
              </w:rPr>
              <w:t>购货款</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北京紫光兴业科技有限公司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50,000.00</w:t>
            </w:r>
            <w:r>
              <w:rPr>
                <w:color w:val="000000"/>
                <w:spacing w:val="0"/>
                <w:w w:val="100"/>
                <w:position w:val="0"/>
                <w:sz w:val="18"/>
                <w:szCs w:val="18"/>
              </w:rPr>
              <w:t>购货款</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北京同方洁净技术有限公司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45,376.44</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70,500.00</w:t>
            </w:r>
            <w:r>
              <w:rPr>
                <w:color w:val="000000"/>
                <w:spacing w:val="0"/>
                <w:w w:val="100"/>
                <w:position w:val="0"/>
                <w:sz w:val="18"/>
                <w:szCs w:val="18"/>
              </w:rPr>
              <w:t>购货款</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深圳清华同方股份有限公司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6,090.00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购货款</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其他应付款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泰豪集团有限公司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4,482,900.00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4,482,900.00</w:t>
            </w:r>
            <w:r>
              <w:rPr>
                <w:color w:val="000000"/>
                <w:spacing w:val="0"/>
                <w:w w:val="100"/>
                <w:position w:val="0"/>
                <w:sz w:val="18"/>
                <w:szCs w:val="18"/>
              </w:rPr>
              <w:t>往来款</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吉林清华同方科贸有限责任公司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732,248.59</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500,000.00</w:t>
            </w:r>
            <w:r>
              <w:rPr>
                <w:color w:val="000000"/>
                <w:spacing w:val="0"/>
                <w:w w:val="100"/>
                <w:position w:val="0"/>
                <w:sz w:val="18"/>
                <w:szCs w:val="18"/>
              </w:rPr>
              <w:t>往来款</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北京鼎新信息系统开发有限公司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41,600.00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41,600.00</w:t>
            </w:r>
            <w:r>
              <w:rPr>
                <w:color w:val="000000"/>
                <w:spacing w:val="0"/>
                <w:w w:val="100"/>
                <w:position w:val="0"/>
                <w:sz w:val="18"/>
                <w:szCs w:val="18"/>
              </w:rPr>
              <w:t>往来款</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北京中录同方文化传播有限公司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18,327.89</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18,327.89</w:t>
            </w:r>
            <w:r>
              <w:rPr>
                <w:color w:val="000000"/>
                <w:spacing w:val="0"/>
                <w:w w:val="100"/>
                <w:position w:val="0"/>
                <w:sz w:val="18"/>
                <w:szCs w:val="18"/>
              </w:rPr>
              <w:t>往来款</w:t>
            </w:r>
          </w:p>
        </w:tc>
      </w:tr>
      <w:tr>
        <w:trPr>
          <w:trHeight w:val="317"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清华同方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鞍山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环保设备股份有限公司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1,650.00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12,530.00</w:t>
            </w:r>
            <w:r>
              <w:rPr>
                <w:color w:val="000000"/>
                <w:spacing w:val="0"/>
                <w:w w:val="100"/>
                <w:position w:val="0"/>
                <w:sz w:val="18"/>
                <w:szCs w:val="18"/>
              </w:rPr>
              <w:t>往来款</w:t>
            </w:r>
          </w:p>
        </w:tc>
      </w:tr>
      <w:tr>
        <w:trPr>
          <w:trHeight w:val="307"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清华控股有限公司</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20,635,000.00</w:t>
            </w:r>
            <w:r>
              <w:rPr>
                <w:color w:val="000000"/>
                <w:spacing w:val="0"/>
                <w:w w:val="100"/>
                <w:position w:val="0"/>
                <w:sz w:val="18"/>
                <w:szCs w:val="18"/>
              </w:rPr>
              <w:t>股权转让款等</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诚志股份有限公司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4,571,886.22</w:t>
            </w:r>
            <w:r>
              <w:rPr>
                <w:color w:val="000000"/>
                <w:spacing w:val="0"/>
                <w:w w:val="100"/>
                <w:position w:val="0"/>
                <w:sz w:val="18"/>
                <w:szCs w:val="18"/>
              </w:rPr>
              <w:t>代收房租款</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预收账款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淮安同方水务有限公司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83,849,461.58</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7,661,000.00</w:t>
            </w:r>
            <w:r>
              <w:rPr>
                <w:color w:val="000000"/>
                <w:spacing w:val="0"/>
                <w:w w:val="100"/>
                <w:position w:val="0"/>
                <w:sz w:val="18"/>
                <w:szCs w:val="18"/>
              </w:rPr>
              <w:t>工程承包款</w:t>
            </w:r>
          </w:p>
        </w:tc>
      </w:tr>
      <w:tr>
        <w:trPr>
          <w:trHeight w:val="317"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佳木斯同方水务有限责任公司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21,015,579.38</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工程承包款</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清华同方（哈尔滨）水务有限公司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20,368,242.83</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6,224,899.74</w:t>
            </w:r>
            <w:r>
              <w:rPr>
                <w:color w:val="000000"/>
                <w:spacing w:val="0"/>
                <w:w w:val="100"/>
                <w:position w:val="0"/>
                <w:sz w:val="18"/>
                <w:szCs w:val="18"/>
              </w:rPr>
              <w:t>工程承包款</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惠州市同方水务有限公司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2,601,191.25</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5,000,000.00</w:t>
            </w:r>
            <w:r>
              <w:rPr>
                <w:color w:val="000000"/>
                <w:spacing w:val="0"/>
                <w:w w:val="100"/>
                <w:position w:val="0"/>
                <w:sz w:val="18"/>
                <w:szCs w:val="18"/>
              </w:rPr>
              <w:t>工程承包款</w:t>
            </w:r>
          </w:p>
        </w:tc>
      </w:tr>
      <w:tr>
        <w:trPr>
          <w:trHeight w:val="307"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北京同方电子科技有限公司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750,000.00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340,000.00</w:t>
            </w:r>
            <w:r>
              <w:rPr>
                <w:color w:val="000000"/>
                <w:spacing w:val="0"/>
                <w:w w:val="100"/>
                <w:position w:val="0"/>
                <w:sz w:val="18"/>
                <w:szCs w:val="18"/>
              </w:rPr>
              <w:t>加工费</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北京亚仕同方科技有限公司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110,595.91</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销货款</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泰豪软件股份有限公司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13,700.00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销货款</w:t>
            </w:r>
          </w:p>
        </w:tc>
      </w:tr>
      <w:tr>
        <w:trPr>
          <w:trHeight w:val="31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北京同方神火科技有限公司</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1,228.00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销货款</w:t>
            </w:r>
          </w:p>
        </w:tc>
      </w:tr>
      <w:tr>
        <w:trPr>
          <w:trHeight w:val="346" w:hRule="exact"/>
        </w:trPr>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北京同方时讯电子有限公司</w:t>
            </w:r>
          </w:p>
        </w:tc>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895.00</w:t>
            </w:r>
          </w:p>
        </w:tc>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销货款</w:t>
            </w:r>
          </w:p>
        </w:tc>
      </w:tr>
    </w:tbl>
    <w:p>
      <w:pPr>
        <w:widowControl w:val="0"/>
        <w:spacing w:after="259" w:line="1" w:lineRule="exact"/>
      </w:pPr>
    </w:p>
    <w:p>
      <w:pPr>
        <w:pStyle w:val="Style17"/>
        <w:keepNext w:val="0"/>
        <w:keepLines w:val="0"/>
        <w:widowControl w:val="0"/>
        <w:shd w:val="clear" w:color="auto" w:fill="auto"/>
        <w:bidi w:val="0"/>
        <w:spacing w:before="0" w:after="440" w:line="314" w:lineRule="exact"/>
        <w:ind w:left="0" w:right="0" w:firstLine="140"/>
        <w:jc w:val="both"/>
        <w:sectPr>
          <w:headerReference w:type="default" r:id="rId229"/>
          <w:footerReference w:type="default" r:id="rId230"/>
          <w:headerReference w:type="even" r:id="rId231"/>
          <w:footerReference w:type="even" r:id="rId232"/>
          <w:footnotePr>
            <w:pos w:val="pageBottom"/>
            <w:numFmt w:val="decimal"/>
            <w:numRestart w:val="continuous"/>
          </w:footnotePr>
          <w:pgSz w:w="11900" w:h="16840"/>
          <w:pgMar w:top="582" w:right="1164" w:bottom="1265" w:left="1238" w:header="154" w:footer="3" w:gutter="0"/>
          <w:cols w:space="720"/>
          <w:noEndnote/>
          <w:rtlGutter w:val="0"/>
          <w:docGrid w:linePitch="360"/>
        </w:sectPr>
      </w:pPr>
      <w:r>
        <w:rPr>
          <w:color w:val="000000"/>
          <w:spacing w:val="0"/>
          <w:w w:val="100"/>
          <w:position w:val="0"/>
          <w:sz w:val="24"/>
          <w:szCs w:val="24"/>
        </w:rPr>
        <w:t>截至2006年12月31日，公司最终持股19%且具重大影响的深圳清华同方股份有限公司 累计欠付本公司及相关控股子公司款项为</w:t>
      </w:r>
      <w:r>
        <w:rPr>
          <w:color w:val="000000"/>
          <w:spacing w:val="0"/>
          <w:w w:val="100"/>
          <w:position w:val="0"/>
          <w:sz w:val="24"/>
          <w:szCs w:val="24"/>
        </w:rPr>
        <w:t>200,230,072.54</w:t>
      </w:r>
      <w:r>
        <w:rPr>
          <w:color w:val="000000"/>
          <w:spacing w:val="0"/>
          <w:w w:val="100"/>
          <w:position w:val="0"/>
          <w:sz w:val="24"/>
          <w:szCs w:val="24"/>
        </w:rPr>
        <w:t xml:space="preserve">元（包括应收账款 </w:t>
      </w:r>
      <w:r>
        <w:rPr>
          <w:color w:val="000000"/>
          <w:spacing w:val="0"/>
          <w:w w:val="100"/>
          <w:position w:val="0"/>
          <w:sz w:val="24"/>
          <w:szCs w:val="24"/>
        </w:rPr>
        <w:t>14,109,100.86</w:t>
      </w:r>
      <w:r>
        <w:rPr>
          <w:color w:val="000000"/>
          <w:spacing w:val="0"/>
          <w:w w:val="100"/>
          <w:position w:val="0"/>
          <w:sz w:val="24"/>
          <w:szCs w:val="24"/>
        </w:rPr>
        <w:t>元，其他应收款</w:t>
      </w:r>
      <w:r>
        <w:rPr>
          <w:color w:val="000000"/>
          <w:spacing w:val="0"/>
          <w:w w:val="100"/>
          <w:position w:val="0"/>
          <w:sz w:val="24"/>
          <w:szCs w:val="24"/>
        </w:rPr>
        <w:t>185,331,192.18</w:t>
      </w:r>
      <w:r>
        <w:rPr>
          <w:color w:val="000000"/>
          <w:spacing w:val="0"/>
          <w:w w:val="100"/>
          <w:position w:val="0"/>
          <w:sz w:val="24"/>
          <w:szCs w:val="24"/>
        </w:rPr>
        <w:t>元，预付账款</w:t>
      </w:r>
      <w:r>
        <w:rPr>
          <w:color w:val="000000"/>
          <w:spacing w:val="0"/>
          <w:w w:val="100"/>
          <w:position w:val="0"/>
          <w:sz w:val="24"/>
          <w:szCs w:val="24"/>
        </w:rPr>
        <w:t>789,779.5</w:t>
      </w:r>
      <w:r>
        <w:rPr>
          <w:color w:val="000000"/>
          <w:spacing w:val="0"/>
          <w:w w:val="100"/>
          <w:position w:val="0"/>
          <w:sz w:val="24"/>
          <w:szCs w:val="24"/>
        </w:rPr>
        <w:t>0元）。深圳清 华同方股份有限公司已就其中的</w:t>
      </w:r>
      <w:r>
        <w:rPr>
          <w:color w:val="000000"/>
          <w:spacing w:val="0"/>
          <w:w w:val="100"/>
          <w:position w:val="0"/>
          <w:sz w:val="24"/>
          <w:szCs w:val="24"/>
        </w:rPr>
        <w:t>173,864,106.37</w:t>
      </w:r>
      <w:r>
        <w:rPr>
          <w:color w:val="000000"/>
          <w:spacing w:val="0"/>
          <w:w w:val="100"/>
          <w:position w:val="0"/>
          <w:sz w:val="24"/>
          <w:szCs w:val="24"/>
        </w:rPr>
        <w:t>元欠款与本公司及相关控股子公司签订</w:t>
      </w:r>
    </w:p>
    <w:p>
      <w:pPr>
        <w:pStyle w:val="Style17"/>
        <w:keepNext w:val="0"/>
        <w:keepLines w:val="0"/>
        <w:widowControl w:val="0"/>
        <w:shd w:val="clear" w:color="auto" w:fill="auto"/>
        <w:bidi w:val="0"/>
        <w:spacing w:before="0" w:after="640" w:line="322" w:lineRule="exact"/>
        <w:ind w:left="140" w:right="0" w:firstLine="0"/>
        <w:jc w:val="both"/>
      </w:pPr>
      <w:r>
        <w:rPr>
          <w:color w:val="000000"/>
          <w:spacing w:val="0"/>
          <w:w w:val="100"/>
          <w:position w:val="0"/>
          <w:sz w:val="24"/>
          <w:szCs w:val="24"/>
        </w:rPr>
        <w:t>“还款协议”，承诺于2011年10月31日前分期归还所欠款项。上述“还款协议”由深 圳清华同方股份有限公司控股股东一正中置业集团有限公司提供连带责任担保。</w:t>
      </w:r>
    </w:p>
    <w:p>
      <w:pPr>
        <w:pStyle w:val="Style29"/>
        <w:keepNext/>
        <w:keepLines/>
        <w:widowControl w:val="0"/>
        <w:shd w:val="clear" w:color="auto" w:fill="auto"/>
        <w:bidi w:val="0"/>
        <w:spacing w:before="0" w:after="340" w:line="240" w:lineRule="auto"/>
        <w:ind w:left="0" w:right="0" w:firstLine="140"/>
        <w:jc w:val="both"/>
      </w:pPr>
      <w:bookmarkStart w:id="1052" w:name="bookmark1052"/>
      <w:bookmarkStart w:id="1053" w:name="bookmark1053"/>
      <w:bookmarkStart w:id="1054" w:name="bookmark1054"/>
      <w:r>
        <w:rPr>
          <w:color w:val="000000"/>
          <w:spacing w:val="0"/>
          <w:w w:val="100"/>
          <w:position w:val="0"/>
          <w:sz w:val="22"/>
          <w:szCs w:val="22"/>
        </w:rPr>
        <w:t>（八）</w:t>
      </w:r>
      <w:r>
        <w:rPr>
          <w:color w:val="000000"/>
          <w:spacing w:val="0"/>
          <w:w w:val="100"/>
          <w:position w:val="0"/>
          <w:sz w:val="24"/>
          <w:szCs w:val="24"/>
        </w:rPr>
        <w:t>或有事项</w:t>
      </w:r>
      <w:bookmarkEnd w:id="1052"/>
      <w:bookmarkEnd w:id="1053"/>
      <w:bookmarkEnd w:id="1054"/>
    </w:p>
    <w:p>
      <w:pPr>
        <w:pStyle w:val="Style29"/>
        <w:keepNext/>
        <w:keepLines/>
        <w:widowControl w:val="0"/>
        <w:numPr>
          <w:ilvl w:val="0"/>
          <w:numId w:val="151"/>
        </w:numPr>
        <w:shd w:val="clear" w:color="auto" w:fill="auto"/>
        <w:bidi w:val="0"/>
        <w:spacing w:before="0" w:after="340" w:line="240" w:lineRule="auto"/>
        <w:ind w:left="0" w:right="0" w:firstLine="140"/>
        <w:jc w:val="both"/>
      </w:pPr>
      <w:bookmarkStart w:id="1052" w:name="bookmark1052"/>
      <w:bookmarkStart w:id="1053" w:name="bookmark1053"/>
      <w:bookmarkStart w:id="1055" w:name="bookmark1055"/>
      <w:bookmarkStart w:id="1056" w:name="bookmark1056"/>
      <w:bookmarkEnd w:id="1055"/>
      <w:r>
        <w:rPr>
          <w:color w:val="000000"/>
          <w:spacing w:val="0"/>
          <w:w w:val="100"/>
          <w:position w:val="0"/>
          <w:sz w:val="24"/>
          <w:szCs w:val="24"/>
        </w:rPr>
        <w:t>公司法人实体对外提供担保</w:t>
      </w:r>
      <w:bookmarkEnd w:id="1052"/>
      <w:bookmarkEnd w:id="1053"/>
      <w:bookmarkEnd w:id="1056"/>
    </w:p>
    <w:p>
      <w:pPr>
        <w:pStyle w:val="Style17"/>
        <w:keepNext w:val="0"/>
        <w:keepLines w:val="0"/>
        <w:widowControl w:val="0"/>
        <w:shd w:val="clear" w:color="auto" w:fill="auto"/>
        <w:bidi w:val="0"/>
        <w:spacing w:before="0" w:after="340" w:line="240" w:lineRule="auto"/>
        <w:ind w:left="0" w:right="0" w:firstLine="140"/>
        <w:jc w:val="both"/>
      </w:pPr>
      <w:r>
        <w:rPr>
          <w:color w:val="000000"/>
          <w:spacing w:val="0"/>
          <w:w w:val="100"/>
          <w:position w:val="0"/>
          <w:sz w:val="24"/>
          <w:szCs w:val="24"/>
        </w:rPr>
        <w:t>本报告期内，公司法人实体以保证方式对外提供的连带责任担保列示如下：</w:t>
      </w:r>
    </w:p>
    <w:p>
      <w:pPr>
        <w:pStyle w:val="Style17"/>
        <w:keepNext w:val="0"/>
        <w:keepLines w:val="0"/>
        <w:widowControl w:val="0"/>
        <w:shd w:val="clear" w:color="auto" w:fill="auto"/>
        <w:bidi w:val="0"/>
        <w:spacing w:before="0" w:after="340" w:line="240" w:lineRule="auto"/>
        <w:ind w:left="0" w:right="0" w:firstLine="140"/>
        <w:jc w:val="both"/>
      </w:pPr>
      <w:r>
        <w:rPr>
          <w:color w:val="000000"/>
          <w:spacing w:val="0"/>
          <w:w w:val="100"/>
          <w:position w:val="0"/>
          <w:sz w:val="24"/>
          <w:szCs w:val="24"/>
        </w:rPr>
        <w:t>a.</w:t>
      </w:r>
      <w:r>
        <w:rPr>
          <w:color w:val="000000"/>
          <w:spacing w:val="0"/>
          <w:w w:val="100"/>
          <w:position w:val="0"/>
          <w:sz w:val="24"/>
          <w:szCs w:val="24"/>
        </w:rPr>
        <w:t>公司以保证方式为上海亚联进出口贸易有限公司的下列保函提供连带责任担保:</w:t>
      </w:r>
    </w:p>
    <w:tbl>
      <w:tblPr>
        <w:tblOverlap w:val="never"/>
        <w:jc w:val="center"/>
        <w:tblLayout w:type="fixed"/>
      </w:tblPr>
      <w:tblGrid>
        <w:gridCol w:w="1661"/>
        <w:gridCol w:w="1987"/>
        <w:gridCol w:w="2117"/>
        <w:gridCol w:w="2112"/>
        <w:gridCol w:w="1613"/>
      </w:tblGrid>
      <w:tr>
        <w:trPr>
          <w:trHeight w:val="379"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60"/>
              <w:jc w:val="left"/>
              <w:rPr>
                <w:sz w:val="18"/>
                <w:szCs w:val="18"/>
              </w:rPr>
            </w:pPr>
            <w:r>
              <w:rPr>
                <w:b/>
                <w:bCs/>
                <w:color w:val="000000"/>
                <w:spacing w:val="0"/>
                <w:w w:val="100"/>
                <w:position w:val="0"/>
                <w:sz w:val="18"/>
                <w:szCs w:val="18"/>
              </w:rPr>
              <w:t>贷款银行</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780"/>
              <w:jc w:val="left"/>
              <w:rPr>
                <w:sz w:val="18"/>
                <w:szCs w:val="18"/>
              </w:rPr>
            </w:pPr>
            <w:r>
              <w:rPr>
                <w:b/>
                <w:bCs/>
                <w:color w:val="000000"/>
                <w:spacing w:val="0"/>
                <w:w w:val="100"/>
                <w:position w:val="0"/>
                <w:sz w:val="18"/>
                <w:szCs w:val="18"/>
              </w:rPr>
              <w:t>保函金额</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保函期限</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保证期间</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是否履行完毕</w:t>
            </w:r>
          </w:p>
        </w:tc>
      </w:tr>
      <w:tr>
        <w:trPr>
          <w:trHeight w:val="667" w:hRule="exact"/>
        </w:trPr>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中国进出口银行</w:t>
            </w:r>
          </w:p>
        </w:tc>
        <w:tc>
          <w:tcPr>
            <w:tcBorders>
              <w:top w:val="single" w:sz="4"/>
              <w:bottom w:val="single" w:sz="4"/>
            </w:tcBorders>
            <w:shd w:val="clear" w:color="auto" w:fill="FFFFFF"/>
            <w:vAlign w:val="top"/>
          </w:tcPr>
          <w:p>
            <w:pPr>
              <w:pStyle w:val="Style38"/>
              <w:keepNext w:val="0"/>
              <w:keepLines w:val="0"/>
              <w:widowControl w:val="0"/>
              <w:shd w:val="clear" w:color="auto" w:fill="auto"/>
              <w:bidi w:val="0"/>
              <w:spacing w:before="0" w:after="8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80.79</w:t>
            </w:r>
            <w:r>
              <w:rPr>
                <w:color w:val="000000"/>
                <w:spacing w:val="0"/>
                <w:w w:val="100"/>
                <w:position w:val="0"/>
                <w:sz w:val="18"/>
                <w:szCs w:val="18"/>
              </w:rPr>
              <w:t>万美元</w:t>
            </w:r>
          </w:p>
          <w:p>
            <w:pPr>
              <w:pStyle w:val="Style3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约</w:t>
            </w:r>
            <w:r>
              <w:rPr>
                <w:rFonts w:ascii="Times New Roman" w:eastAsia="Times New Roman" w:hAnsi="Times New Roman" w:cs="Times New Roman"/>
                <w:color w:val="000000"/>
                <w:spacing w:val="0"/>
                <w:w w:val="100"/>
                <w:position w:val="0"/>
                <w:sz w:val="18"/>
                <w:szCs w:val="18"/>
              </w:rPr>
              <w:t>646.20</w:t>
            </w:r>
            <w:r>
              <w:rPr>
                <w:color w:val="000000"/>
                <w:spacing w:val="0"/>
                <w:w w:val="100"/>
                <w:position w:val="0"/>
                <w:sz w:val="18"/>
                <w:szCs w:val="18"/>
              </w:rPr>
              <w:t>万人民币</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2004.12.27-2006.12.14</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2004.12.27-2008.12.14</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bl>
    <w:p>
      <w:pPr>
        <w:widowControl w:val="0"/>
        <w:spacing w:after="279" w:line="1" w:lineRule="exact"/>
      </w:pPr>
    </w:p>
    <w:p>
      <w:pPr>
        <w:pStyle w:val="Style17"/>
        <w:keepNext w:val="0"/>
        <w:keepLines w:val="0"/>
        <w:widowControl w:val="0"/>
        <w:shd w:val="clear" w:color="auto" w:fill="auto"/>
        <w:bidi w:val="0"/>
        <w:spacing w:before="0" w:after="340" w:line="317" w:lineRule="exact"/>
        <w:ind w:left="500" w:right="0" w:hanging="360"/>
        <w:jc w:val="both"/>
      </w:pPr>
      <w:r>
        <w:rPr>
          <w:color w:val="000000"/>
          <w:spacing w:val="0"/>
          <w:w w:val="100"/>
          <w:position w:val="0"/>
          <w:sz w:val="24"/>
          <w:szCs w:val="24"/>
        </w:rPr>
        <w:t>b.</w:t>
      </w:r>
      <w:r>
        <w:rPr>
          <w:color w:val="000000"/>
          <w:spacing w:val="0"/>
          <w:w w:val="100"/>
          <w:position w:val="0"/>
          <w:sz w:val="24"/>
          <w:szCs w:val="24"/>
        </w:rPr>
        <w:t>公司持股16.62%的诚志股份有限公司对其子公司提供连带责任担保共计</w:t>
      </w:r>
      <w:r>
        <w:rPr>
          <w:color w:val="000000"/>
          <w:spacing w:val="0"/>
          <w:w w:val="100"/>
          <w:position w:val="0"/>
          <w:sz w:val="24"/>
          <w:szCs w:val="24"/>
        </w:rPr>
        <w:t xml:space="preserve">54,000.00 </w:t>
      </w:r>
      <w:r>
        <w:rPr>
          <w:color w:val="000000"/>
          <w:spacing w:val="0"/>
          <w:w w:val="100"/>
          <w:position w:val="0"/>
          <w:sz w:val="24"/>
          <w:szCs w:val="24"/>
        </w:rPr>
        <w:t>万元，按照公司对其股权比例统计的担保金额为</w:t>
      </w:r>
      <w:r>
        <w:rPr>
          <w:color w:val="000000"/>
          <w:spacing w:val="0"/>
          <w:w w:val="100"/>
          <w:position w:val="0"/>
          <w:sz w:val="24"/>
          <w:szCs w:val="24"/>
        </w:rPr>
        <w:t>8,974.80</w:t>
      </w:r>
      <w:r>
        <w:rPr>
          <w:color w:val="000000"/>
          <w:spacing w:val="0"/>
          <w:w w:val="100"/>
          <w:position w:val="0"/>
          <w:sz w:val="24"/>
          <w:szCs w:val="24"/>
        </w:rPr>
        <w:t>万元。</w:t>
      </w:r>
    </w:p>
    <w:p>
      <w:pPr>
        <w:pStyle w:val="Style29"/>
        <w:keepNext/>
        <w:keepLines/>
        <w:widowControl w:val="0"/>
        <w:shd w:val="clear" w:color="auto" w:fill="auto"/>
        <w:bidi w:val="0"/>
        <w:spacing w:before="0" w:after="280" w:line="315" w:lineRule="exact"/>
        <w:ind w:left="0" w:right="0" w:firstLine="140"/>
        <w:jc w:val="both"/>
      </w:pPr>
      <w:bookmarkStart w:id="1057" w:name="bookmark1057"/>
      <w:bookmarkStart w:id="1058" w:name="bookmark1058"/>
      <w:bookmarkStart w:id="1059" w:name="bookmark1059"/>
      <w:r>
        <w:rPr>
          <w:color w:val="000000"/>
          <w:spacing w:val="0"/>
          <w:w w:val="100"/>
          <w:position w:val="0"/>
          <w:sz w:val="24"/>
          <w:szCs w:val="24"/>
        </w:rPr>
        <w:t>2.</w:t>
      </w:r>
      <w:r>
        <w:rPr>
          <w:color w:val="000000"/>
          <w:spacing w:val="0"/>
          <w:w w:val="100"/>
          <w:position w:val="0"/>
          <w:sz w:val="24"/>
          <w:szCs w:val="24"/>
        </w:rPr>
        <w:t>其他或有事项</w:t>
      </w:r>
      <w:bookmarkEnd w:id="1057"/>
      <w:bookmarkEnd w:id="1058"/>
      <w:bookmarkEnd w:id="1059"/>
    </w:p>
    <w:p>
      <w:pPr>
        <w:pStyle w:val="Style17"/>
        <w:keepNext w:val="0"/>
        <w:keepLines w:val="0"/>
        <w:widowControl w:val="0"/>
        <w:shd w:val="clear" w:color="auto" w:fill="auto"/>
        <w:bidi w:val="0"/>
        <w:spacing w:before="0" w:after="640" w:line="336" w:lineRule="exact"/>
        <w:ind w:left="140" w:right="0" w:firstLine="0"/>
        <w:jc w:val="both"/>
      </w:pPr>
      <w:r>
        <w:rPr>
          <w:color w:val="000000"/>
          <w:spacing w:val="0"/>
          <w:w w:val="100"/>
          <w:position w:val="0"/>
          <w:sz w:val="24"/>
          <w:szCs w:val="24"/>
        </w:rPr>
        <w:t>截至2006年12月31日，除附注“七、</w:t>
      </w:r>
      <w:r>
        <w:rPr>
          <w:color w:val="000000"/>
          <w:spacing w:val="0"/>
          <w:w w:val="100"/>
          <w:position w:val="0"/>
          <w:sz w:val="24"/>
          <w:szCs w:val="24"/>
        </w:rPr>
        <w:t>2.（7）”</w:t>
      </w:r>
      <w:r>
        <w:rPr>
          <w:color w:val="000000"/>
          <w:spacing w:val="0"/>
          <w:w w:val="100"/>
          <w:position w:val="0"/>
          <w:sz w:val="24"/>
          <w:szCs w:val="24"/>
        </w:rPr>
        <w:t>和“八、1”所述担保事项外，本公司不 存在其他未决诉讼、未决仲裁、未决索赔、税务纠纷、债务担保等或有事项。</w:t>
      </w:r>
    </w:p>
    <w:p>
      <w:pPr>
        <w:pStyle w:val="Style29"/>
        <w:keepNext/>
        <w:keepLines/>
        <w:widowControl w:val="0"/>
        <w:shd w:val="clear" w:color="auto" w:fill="auto"/>
        <w:bidi w:val="0"/>
        <w:spacing w:before="0" w:after="280" w:line="315" w:lineRule="exact"/>
        <w:ind w:left="0" w:right="0" w:firstLine="140"/>
        <w:jc w:val="both"/>
      </w:pPr>
      <w:bookmarkStart w:id="1060" w:name="bookmark1060"/>
      <w:bookmarkStart w:id="1061" w:name="bookmark1061"/>
      <w:bookmarkStart w:id="1062" w:name="bookmark1062"/>
      <w:r>
        <w:rPr>
          <w:color w:val="000000"/>
          <w:spacing w:val="0"/>
          <w:w w:val="100"/>
          <w:position w:val="0"/>
          <w:sz w:val="22"/>
          <w:szCs w:val="22"/>
        </w:rPr>
        <w:t>（九）</w:t>
      </w:r>
      <w:r>
        <w:rPr>
          <w:color w:val="000000"/>
          <w:spacing w:val="0"/>
          <w:w w:val="100"/>
          <w:position w:val="0"/>
          <w:sz w:val="24"/>
          <w:szCs w:val="24"/>
        </w:rPr>
        <w:t>承诺事项</w:t>
      </w:r>
      <w:bookmarkEnd w:id="1060"/>
      <w:bookmarkEnd w:id="1061"/>
      <w:bookmarkEnd w:id="1062"/>
    </w:p>
    <w:p>
      <w:pPr>
        <w:pStyle w:val="Style17"/>
        <w:keepNext w:val="0"/>
        <w:keepLines w:val="0"/>
        <w:widowControl w:val="0"/>
        <w:shd w:val="clear" w:color="auto" w:fill="auto"/>
        <w:bidi w:val="0"/>
        <w:spacing w:before="0" w:after="640" w:line="315" w:lineRule="exact"/>
        <w:ind w:left="0" w:right="0" w:firstLine="140"/>
        <w:jc w:val="both"/>
      </w:pPr>
      <w:r>
        <w:rPr>
          <w:color w:val="000000"/>
          <w:spacing w:val="0"/>
          <w:w w:val="100"/>
          <w:position w:val="0"/>
          <w:sz w:val="24"/>
          <w:szCs w:val="24"/>
        </w:rPr>
        <w:t>截至2006年12月31日，本公司无重大承诺事项。</w:t>
      </w:r>
    </w:p>
    <w:p>
      <w:pPr>
        <w:pStyle w:val="Style29"/>
        <w:keepNext/>
        <w:keepLines/>
        <w:widowControl w:val="0"/>
        <w:shd w:val="clear" w:color="auto" w:fill="auto"/>
        <w:tabs>
          <w:tab w:pos="898" w:val="left"/>
        </w:tabs>
        <w:bidi w:val="0"/>
        <w:spacing w:before="0" w:after="280" w:line="315" w:lineRule="exact"/>
        <w:ind w:left="0" w:right="0" w:firstLine="140"/>
        <w:jc w:val="both"/>
      </w:pPr>
      <w:bookmarkStart w:id="1063" w:name="bookmark1063"/>
      <w:bookmarkStart w:id="1064" w:name="bookmark1064"/>
      <w:bookmarkStart w:id="1065" w:name="bookmark1065"/>
      <w:r>
        <w:rPr>
          <w:color w:val="000000"/>
          <w:spacing w:val="0"/>
          <w:w w:val="100"/>
          <w:position w:val="0"/>
          <w:sz w:val="22"/>
          <w:szCs w:val="22"/>
        </w:rPr>
        <w:t>（十）</w:t>
        <w:tab/>
      </w:r>
      <w:r>
        <w:rPr>
          <w:color w:val="000000"/>
          <w:spacing w:val="0"/>
          <w:w w:val="100"/>
          <w:position w:val="0"/>
          <w:sz w:val="24"/>
          <w:szCs w:val="24"/>
        </w:rPr>
        <w:t>资产负债表日后事项</w:t>
      </w:r>
      <w:bookmarkEnd w:id="1063"/>
      <w:bookmarkEnd w:id="1064"/>
      <w:bookmarkEnd w:id="1065"/>
    </w:p>
    <w:p>
      <w:pPr>
        <w:pStyle w:val="Style17"/>
        <w:keepNext w:val="0"/>
        <w:keepLines w:val="0"/>
        <w:widowControl w:val="0"/>
        <w:shd w:val="clear" w:color="auto" w:fill="auto"/>
        <w:bidi w:val="0"/>
        <w:spacing w:before="0" w:after="640" w:line="313" w:lineRule="exact"/>
        <w:ind w:left="140" w:right="0" w:firstLine="0"/>
        <w:jc w:val="both"/>
      </w:pPr>
      <w:r>
        <w:rPr>
          <w:color w:val="000000"/>
          <w:spacing w:val="0"/>
          <w:w w:val="100"/>
          <w:position w:val="0"/>
          <w:sz w:val="24"/>
          <w:szCs w:val="24"/>
        </w:rPr>
        <w:t>公司于2007年2月5日与第一大股东及实际控制人清华控股有限公司（目前持有公司 33.06%股权）签署了《股份转让协议》，拟按前五个交易日诚志股份有限公司（公司持有 其40,228,095股股份，占股本总额16.62%）股票收盘价均价</w:t>
      </w:r>
      <w:r>
        <w:rPr>
          <w:color w:val="000000"/>
          <w:spacing w:val="0"/>
          <w:w w:val="100"/>
          <w:position w:val="0"/>
          <w:sz w:val="24"/>
          <w:szCs w:val="24"/>
        </w:rPr>
        <w:t>5.60</w:t>
      </w:r>
      <w:r>
        <w:rPr>
          <w:color w:val="000000"/>
          <w:spacing w:val="0"/>
          <w:w w:val="100"/>
          <w:position w:val="0"/>
          <w:sz w:val="24"/>
          <w:szCs w:val="24"/>
        </w:rPr>
        <w:t>元/股，向清华控股有 限公司出让公司持有的诚志股份有限公司全部股份，交易金额为225,277,332元。上述 交易为重大关联交易，业经公司于2007年2月26日召开的临时股东大会审议通过。</w:t>
      </w:r>
    </w:p>
    <w:p>
      <w:pPr>
        <w:pStyle w:val="Style29"/>
        <w:keepNext/>
        <w:keepLines/>
        <w:widowControl w:val="0"/>
        <w:shd w:val="clear" w:color="auto" w:fill="auto"/>
        <w:bidi w:val="0"/>
        <w:spacing w:before="0" w:after="280" w:line="315" w:lineRule="exact"/>
        <w:ind w:left="0" w:right="0" w:firstLine="140"/>
        <w:jc w:val="both"/>
      </w:pPr>
      <w:bookmarkStart w:id="1066" w:name="bookmark1066"/>
      <w:bookmarkStart w:id="1067" w:name="bookmark1067"/>
      <w:bookmarkStart w:id="1068" w:name="bookmark1068"/>
      <w:r>
        <w:rPr>
          <w:color w:val="000000"/>
          <w:spacing w:val="0"/>
          <w:w w:val="100"/>
          <w:position w:val="0"/>
          <w:sz w:val="22"/>
          <w:szCs w:val="22"/>
        </w:rPr>
        <w:t>（十一）</w:t>
      </w:r>
      <w:r>
        <w:rPr>
          <w:color w:val="000000"/>
          <w:spacing w:val="0"/>
          <w:w w:val="100"/>
          <w:position w:val="0"/>
          <w:sz w:val="24"/>
          <w:szCs w:val="24"/>
        </w:rPr>
        <w:t>补充资料</w:t>
      </w:r>
      <w:bookmarkEnd w:id="1066"/>
      <w:bookmarkEnd w:id="1067"/>
      <w:bookmarkEnd w:id="1068"/>
    </w:p>
    <w:p>
      <w:pPr>
        <w:pStyle w:val="Style29"/>
        <w:keepNext/>
        <w:keepLines/>
        <w:widowControl w:val="0"/>
        <w:shd w:val="clear" w:color="auto" w:fill="auto"/>
        <w:bidi w:val="0"/>
        <w:spacing w:before="0" w:after="340" w:line="315" w:lineRule="exact"/>
        <w:ind w:left="0" w:right="0" w:firstLine="140"/>
        <w:jc w:val="both"/>
        <w:sectPr>
          <w:headerReference w:type="default" r:id="rId233"/>
          <w:footerReference w:type="default" r:id="rId234"/>
          <w:headerReference w:type="even" r:id="rId235"/>
          <w:footerReference w:type="even" r:id="rId236"/>
          <w:footnotePr>
            <w:pos w:val="pageBottom"/>
            <w:numFmt w:val="decimal"/>
            <w:numRestart w:val="continuous"/>
          </w:footnotePr>
          <w:pgSz w:w="11900" w:h="16840"/>
          <w:pgMar w:top="1662" w:right="1145" w:bottom="1662" w:left="1265" w:header="0" w:footer="3" w:gutter="0"/>
          <w:cols w:space="720"/>
          <w:noEndnote/>
          <w:rtlGutter w:val="0"/>
          <w:docGrid w:linePitch="360"/>
        </w:sectPr>
      </w:pPr>
      <w:bookmarkStart w:id="1066" w:name="bookmark1066"/>
      <w:bookmarkStart w:id="1067" w:name="bookmark1067"/>
      <w:bookmarkStart w:id="1069" w:name="bookmark1069"/>
      <w:r>
        <w:rPr>
          <w:color w:val="000000"/>
          <w:spacing w:val="0"/>
          <w:w w:val="100"/>
          <w:position w:val="0"/>
          <w:sz w:val="24"/>
          <w:szCs w:val="24"/>
        </w:rPr>
        <w:t>1.</w:t>
      </w:r>
      <w:r>
        <w:rPr>
          <w:color w:val="000000"/>
          <w:spacing w:val="0"/>
          <w:w w:val="100"/>
          <w:position w:val="0"/>
          <w:sz w:val="24"/>
          <w:szCs w:val="24"/>
        </w:rPr>
        <w:t>净资产收益率及每股收益</w:t>
      </w:r>
      <w:bookmarkEnd w:id="1066"/>
      <w:bookmarkEnd w:id="1067"/>
      <w:bookmarkEnd w:id="1069"/>
    </w:p>
    <w:p>
      <w:pPr>
        <w:widowControl w:val="0"/>
        <w:jc w:val="center"/>
        <w:rPr>
          <w:sz w:val="2"/>
          <w:szCs w:val="2"/>
        </w:rPr>
      </w:pPr>
      <w:r>
        <w:drawing>
          <wp:inline>
            <wp:extent cx="5882640" cy="311150"/>
            <wp:docPr id="278" name="Picutre 278"/>
            <a:graphic xmlns:a="http://schemas.openxmlformats.org/drawingml/2006/main">
              <a:graphicData uri="http://schemas.openxmlformats.org/drawingml/2006/picture">
                <pic:pic xmlns:pic="http://schemas.openxmlformats.org/drawingml/2006/picture">
                  <pic:nvPicPr>
                    <pic:cNvPr id="278" name="Picture 278"/>
                    <pic:cNvPicPr/>
                  </pic:nvPicPr>
                  <pic:blipFill>
                    <a:blip r:embed="rId237"/>
                    <a:stretch/>
                  </pic:blipFill>
                  <pic:spPr>
                    <a:xfrm>
                      <a:ext cx="5882640" cy="311150"/>
                    </a:xfrm>
                    <a:prstGeom prst="rect"/>
                  </pic:spPr>
                </pic:pic>
              </a:graphicData>
            </a:graphic>
          </wp:inline>
        </w:drawing>
      </w:r>
    </w:p>
    <w:p>
      <w:pPr>
        <w:widowControl w:val="0"/>
        <w:spacing w:after="559" w:line="1" w:lineRule="exact"/>
      </w:pPr>
    </w:p>
    <w:p>
      <w:pPr>
        <w:pStyle w:val="Style32"/>
        <w:keepNext/>
        <w:keepLines/>
        <w:widowControl w:val="0"/>
        <w:shd w:val="clear" w:color="auto" w:fill="auto"/>
        <w:bidi w:val="0"/>
        <w:spacing w:before="0" w:after="380" w:line="317" w:lineRule="exact"/>
        <w:ind w:left="0" w:right="0" w:firstLine="0"/>
        <w:jc w:val="both"/>
      </w:pPr>
      <w:bookmarkStart w:id="1070" w:name="bookmark1070"/>
      <w:bookmarkStart w:id="1071" w:name="bookmark1071"/>
      <w:bookmarkStart w:id="1072" w:name="bookmark1072"/>
      <w:r>
        <w:rPr>
          <w:color w:val="000000"/>
          <w:spacing w:val="0"/>
          <w:w w:val="100"/>
          <w:position w:val="0"/>
          <w:sz w:val="24"/>
          <w:szCs w:val="24"/>
        </w:rPr>
        <w:t>根据中国证券监督管理委员会2001年1月发布的“关于发布《公开发行证券公司信息披 露编报规则》第9号的通知”，公司计算了 2006年度和2005年度的净资产收益率及每股 收益并列示如下：</w:t>
      </w:r>
      <w:bookmarkEnd w:id="1070"/>
      <w:bookmarkEnd w:id="1071"/>
      <w:bookmarkEnd w:id="1072"/>
    </w:p>
    <w:p>
      <w:pPr>
        <w:pStyle w:val="Style84"/>
        <w:keepNext w:val="0"/>
        <w:keepLines w:val="0"/>
        <w:widowControl w:val="0"/>
        <w:pBdr>
          <w:bottom w:val="single" w:sz="4" w:space="0" w:color="auto"/>
        </w:pBdr>
        <w:shd w:val="clear" w:color="auto" w:fill="auto"/>
        <w:tabs>
          <w:tab w:leader="underscore" w:pos="3282" w:val="left"/>
          <w:tab w:pos="6565" w:val="left"/>
        </w:tabs>
        <w:bidi w:val="0"/>
        <w:spacing w:before="0" w:after="60" w:line="240" w:lineRule="auto"/>
        <w:ind w:left="2360" w:right="0" w:firstLine="0"/>
        <w:jc w:val="left"/>
      </w:pPr>
      <w:r>
        <w:rPr>
          <w:b/>
          <w:bCs/>
          <w:color w:val="000000"/>
          <w:spacing w:val="0"/>
          <w:w w:val="100"/>
          <w:position w:val="0"/>
        </w:rPr>
        <w:tab/>
      </w:r>
      <w:r>
        <w:rPr>
          <w:b/>
          <w:bCs/>
          <w:color w:val="000000"/>
          <w:spacing w:val="0"/>
          <w:w w:val="100"/>
          <w:position w:val="0"/>
          <w:u w:val="single"/>
        </w:rPr>
        <w:t>净资产收益率（</w:t>
      </w:r>
      <w:r>
        <w:rPr>
          <w:rFonts w:ascii="Times New Roman" w:eastAsia="Times New Roman" w:hAnsi="Times New Roman" w:cs="Times New Roman"/>
          <w:b/>
          <w:bCs/>
          <w:color w:val="000000"/>
          <w:spacing w:val="0"/>
          <w:w w:val="100"/>
          <w:position w:val="0"/>
          <w:u w:val="single"/>
        </w:rPr>
        <w:t>%</w:t>
      </w:r>
      <w:r>
        <w:rPr>
          <w:b/>
          <w:bCs/>
          <w:color w:val="000000"/>
          <w:spacing w:val="0"/>
          <w:w w:val="100"/>
          <w:position w:val="0"/>
          <w:u w:val="single"/>
        </w:rPr>
        <w:t>）</w:t>
        <w:tab/>
        <w:t>每股收益（人民币元）</w:t>
      </w:r>
    </w:p>
    <w:p>
      <w:pPr>
        <w:pStyle w:val="Style84"/>
        <w:keepNext w:val="0"/>
        <w:keepLines w:val="0"/>
        <w:widowControl w:val="0"/>
        <w:shd w:val="clear" w:color="auto" w:fill="auto"/>
        <w:tabs>
          <w:tab w:pos="2054" w:val="left"/>
          <w:tab w:pos="3754" w:val="left"/>
          <w:tab w:pos="5453" w:val="left"/>
          <w:tab w:pos="7224" w:val="left"/>
        </w:tabs>
        <w:bidi w:val="0"/>
        <w:spacing w:before="0" w:after="120" w:line="240" w:lineRule="auto"/>
        <w:ind w:left="0" w:right="0" w:firstLine="0"/>
        <w:jc w:val="center"/>
      </w:pPr>
      <w:r>
        <w:rPr>
          <w:b/>
          <w:bCs/>
          <w:color w:val="000000"/>
          <w:spacing w:val="0"/>
          <w:w w:val="100"/>
          <w:position w:val="0"/>
        </w:rPr>
        <w:t>报告期利润</w:t>
        <w:tab/>
        <w:t>全面摊薄</w:t>
        <w:tab/>
        <w:t>加权平均</w:t>
        <w:tab/>
        <w:t>全面摊薄</w:t>
        <w:tab/>
        <w:t>加权平均</w:t>
      </w:r>
    </w:p>
    <w:p>
      <w:pPr>
        <w:pStyle w:val="Style95"/>
        <w:keepNext w:val="0"/>
        <w:keepLines w:val="0"/>
        <w:widowControl w:val="0"/>
        <w:pBdr>
          <w:top w:val="single" w:sz="4" w:space="0" w:color="auto"/>
        </w:pBdr>
        <w:shd w:val="clear" w:color="auto" w:fill="auto"/>
        <w:bidi w:val="0"/>
        <w:spacing w:before="0" w:after="60" w:line="240" w:lineRule="auto"/>
        <w:ind w:left="0" w:right="0" w:firstLine="0"/>
        <w:jc w:val="right"/>
      </w:pPr>
      <w:r>
        <w:rPr>
          <w:color w:val="000000"/>
          <w:spacing w:val="0"/>
          <w:w w:val="100"/>
          <w:position w:val="0"/>
        </w:rPr>
        <w:t>2006</w:t>
      </w:r>
      <w:r>
        <w:rPr>
          <w:rFonts w:ascii="SimSun" w:eastAsia="SimSun" w:hAnsi="SimSun" w:cs="SimSun"/>
          <w:color w:val="000000"/>
          <w:spacing w:val="0"/>
          <w:w w:val="100"/>
          <w:position w:val="0"/>
        </w:rPr>
        <w:t>年度</w:t>
      </w:r>
      <w:r>
        <w:rPr>
          <w:color w:val="000000"/>
          <w:spacing w:val="0"/>
          <w:w w:val="100"/>
          <w:position w:val="0"/>
        </w:rPr>
        <w:t>2005</w:t>
      </w:r>
      <w:r>
        <w:rPr>
          <w:rFonts w:ascii="SimSun" w:eastAsia="SimSun" w:hAnsi="SimSun" w:cs="SimSun"/>
          <w:color w:val="000000"/>
          <w:spacing w:val="0"/>
          <w:w w:val="100"/>
          <w:position w:val="0"/>
        </w:rPr>
        <w:t>年度</w:t>
      </w:r>
      <w:r>
        <w:rPr>
          <w:color w:val="000000"/>
          <w:spacing w:val="0"/>
          <w:w w:val="100"/>
          <w:position w:val="0"/>
        </w:rPr>
        <w:t>2006</w:t>
      </w:r>
      <w:r>
        <w:rPr>
          <w:rFonts w:ascii="SimSun" w:eastAsia="SimSun" w:hAnsi="SimSun" w:cs="SimSun"/>
          <w:color w:val="000000"/>
          <w:spacing w:val="0"/>
          <w:w w:val="100"/>
          <w:position w:val="0"/>
        </w:rPr>
        <w:t>年度</w:t>
      </w:r>
      <w:r>
        <w:rPr>
          <w:color w:val="000000"/>
          <w:spacing w:val="0"/>
          <w:w w:val="100"/>
          <w:position w:val="0"/>
        </w:rPr>
        <w:t>2005</w:t>
      </w:r>
      <w:r>
        <w:rPr>
          <w:rFonts w:ascii="SimSun" w:eastAsia="SimSun" w:hAnsi="SimSun" w:cs="SimSun"/>
          <w:color w:val="000000"/>
          <w:spacing w:val="0"/>
          <w:w w:val="100"/>
          <w:position w:val="0"/>
        </w:rPr>
        <w:t>年度</w:t>
      </w:r>
      <w:r>
        <w:rPr>
          <w:color w:val="000000"/>
          <w:spacing w:val="0"/>
          <w:w w:val="100"/>
          <w:position w:val="0"/>
        </w:rPr>
        <w:t>2006</w:t>
      </w:r>
      <w:r>
        <w:rPr>
          <w:rFonts w:ascii="SimSun" w:eastAsia="SimSun" w:hAnsi="SimSun" w:cs="SimSun"/>
          <w:color w:val="000000"/>
          <w:spacing w:val="0"/>
          <w:w w:val="100"/>
          <w:position w:val="0"/>
        </w:rPr>
        <w:t>年度</w:t>
      </w:r>
      <w:r>
        <w:rPr>
          <w:color w:val="000000"/>
          <w:spacing w:val="0"/>
          <w:w w:val="100"/>
          <w:position w:val="0"/>
        </w:rPr>
        <w:t>2005</w:t>
      </w:r>
      <w:r>
        <w:rPr>
          <w:rFonts w:ascii="SimSun" w:eastAsia="SimSun" w:hAnsi="SimSun" w:cs="SimSun"/>
          <w:color w:val="000000"/>
          <w:spacing w:val="0"/>
          <w:w w:val="100"/>
          <w:position w:val="0"/>
        </w:rPr>
        <w:t>年度</w:t>
      </w:r>
      <w:r>
        <w:rPr>
          <w:color w:val="000000"/>
          <w:spacing w:val="0"/>
          <w:w w:val="100"/>
          <w:position w:val="0"/>
        </w:rPr>
        <w:t>2006</w:t>
      </w:r>
      <w:r>
        <w:rPr>
          <w:rFonts w:ascii="SimSun" w:eastAsia="SimSun" w:hAnsi="SimSun" w:cs="SimSun"/>
          <w:color w:val="000000"/>
          <w:spacing w:val="0"/>
          <w:w w:val="100"/>
          <w:position w:val="0"/>
        </w:rPr>
        <w:t>年度</w:t>
      </w:r>
      <w:r>
        <w:rPr>
          <w:color w:val="000000"/>
          <w:spacing w:val="0"/>
          <w:w w:val="100"/>
          <w:position w:val="0"/>
        </w:rPr>
        <w:t>2005</w:t>
      </w:r>
      <w:r>
        <w:rPr>
          <w:rFonts w:ascii="SimSun" w:eastAsia="SimSun" w:hAnsi="SimSun" w:cs="SimSun"/>
          <w:color w:val="000000"/>
          <w:spacing w:val="0"/>
          <w:w w:val="100"/>
          <w:position w:val="0"/>
        </w:rPr>
        <w:t>年度</w:t>
      </w:r>
    </w:p>
    <w:tbl>
      <w:tblPr>
        <w:tblOverlap w:val="never"/>
        <w:jc w:val="center"/>
        <w:tblLayout w:type="fixed"/>
      </w:tblPr>
      <w:tblGrid>
        <w:gridCol w:w="2443"/>
        <w:gridCol w:w="946"/>
        <w:gridCol w:w="869"/>
        <w:gridCol w:w="854"/>
        <w:gridCol w:w="883"/>
        <w:gridCol w:w="854"/>
        <w:gridCol w:w="859"/>
        <w:gridCol w:w="854"/>
        <w:gridCol w:w="715"/>
      </w:tblGrid>
      <w:tr>
        <w:trPr>
          <w:trHeight w:val="322"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主营业务利润</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50.69%</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42.64%</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51.75%</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43.21%</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2.7951</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2.2601</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2.7951</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2.2601</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营业利润</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7.45%</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4.29%</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7.60%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4.35%</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0.4105</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0.2276</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0.4105</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0.2276</w:t>
            </w:r>
          </w:p>
        </w:tc>
      </w:tr>
      <w:tr>
        <w:trPr>
          <w:trHeight w:val="31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净利润</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5.07%</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3.45%</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5.18%</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0.2795</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0.1831</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0.2795</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0.1831</w:t>
            </w:r>
          </w:p>
        </w:tc>
      </w:tr>
      <w:tr>
        <w:trPr>
          <w:trHeight w:val="322" w:hRule="exact"/>
        </w:trPr>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扣除非经常性损益后净利润</w:t>
            </w:r>
          </w:p>
        </w:tc>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2.66%</w:t>
            </w:r>
          </w:p>
        </w:tc>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0.83%</w:t>
            </w:r>
          </w:p>
        </w:tc>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2.72%</w:t>
            </w:r>
          </w:p>
        </w:tc>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0.84%</w:t>
            </w:r>
          </w:p>
        </w:tc>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0.1467</w:t>
            </w:r>
          </w:p>
        </w:tc>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0.0442</w:t>
            </w:r>
          </w:p>
        </w:tc>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0.1467</w:t>
            </w:r>
          </w:p>
        </w:tc>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0.0442</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1073" w:name="bookmark1073"/>
      <w:bookmarkStart w:id="1074" w:name="bookmark1074"/>
      <w:bookmarkStart w:id="1075" w:name="bookmark1075"/>
      <w:r>
        <w:rPr>
          <w:color w:val="000000"/>
          <w:spacing w:val="0"/>
          <w:w w:val="100"/>
          <w:position w:val="0"/>
          <w:sz w:val="24"/>
          <w:szCs w:val="24"/>
        </w:rPr>
        <w:t>2.</w:t>
      </w:r>
      <w:r>
        <w:rPr>
          <w:color w:val="000000"/>
          <w:spacing w:val="0"/>
          <w:w w:val="100"/>
          <w:position w:val="0"/>
          <w:sz w:val="24"/>
          <w:szCs w:val="24"/>
        </w:rPr>
        <w:t>非经常性损益</w:t>
      </w:r>
      <w:bookmarkEnd w:id="1073"/>
      <w:bookmarkEnd w:id="1074"/>
      <w:bookmarkEnd w:id="1075"/>
    </w:p>
    <w:tbl>
      <w:tblPr>
        <w:tblOverlap w:val="never"/>
        <w:jc w:val="center"/>
        <w:tblLayout w:type="fixed"/>
      </w:tblPr>
      <w:tblGrid>
        <w:gridCol w:w="5712"/>
        <w:gridCol w:w="1330"/>
        <w:gridCol w:w="1339"/>
      </w:tblGrid>
      <w:tr>
        <w:trPr>
          <w:trHeight w:val="422" w:hRule="exact"/>
        </w:trPr>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项目</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b/>
                <w:bCs/>
                <w:color w:val="000000"/>
                <w:spacing w:val="0"/>
                <w:w w:val="100"/>
                <w:position w:val="0"/>
                <w:sz w:val="18"/>
                <w:szCs w:val="18"/>
              </w:rPr>
              <w:t>2006</w:t>
            </w:r>
            <w:r>
              <w:rPr>
                <w:b/>
                <w:bCs/>
                <w:color w:val="000000"/>
                <w:spacing w:val="0"/>
                <w:w w:val="100"/>
                <w:position w:val="0"/>
                <w:sz w:val="18"/>
                <w:szCs w:val="18"/>
              </w:rPr>
              <w:t>年度</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b/>
                <w:bCs/>
                <w:color w:val="000000"/>
                <w:spacing w:val="0"/>
                <w:w w:val="100"/>
                <w:position w:val="0"/>
                <w:sz w:val="18"/>
                <w:szCs w:val="18"/>
              </w:rPr>
              <w:t>2005</w:t>
            </w:r>
            <w:r>
              <w:rPr>
                <w:b/>
                <w:bCs/>
                <w:color w:val="000000"/>
                <w:spacing w:val="0"/>
                <w:w w:val="100"/>
                <w:position w:val="0"/>
                <w:sz w:val="18"/>
                <w:szCs w:val="18"/>
              </w:rPr>
              <w:t>年度</w:t>
            </w:r>
          </w:p>
        </w:tc>
      </w:tr>
      <w:tr>
        <w:trPr>
          <w:trHeight w:val="662" w:hRule="exact"/>
        </w:trPr>
        <w:tc>
          <w:tcPr>
            <w:tcBorders>
              <w:top w:val="single" w:sz="4"/>
            </w:tcBorders>
            <w:shd w:val="clear" w:color="auto" w:fill="FFFFFF"/>
            <w:vAlign w:val="top"/>
          </w:tcPr>
          <w:p>
            <w:pPr>
              <w:pStyle w:val="Style38"/>
              <w:keepNext w:val="0"/>
              <w:keepLines w:val="0"/>
              <w:widowControl w:val="0"/>
              <w:shd w:val="clear" w:color="auto" w:fill="auto"/>
              <w:bidi w:val="0"/>
              <w:spacing w:before="0" w:after="0" w:line="312" w:lineRule="exact"/>
              <w:ind w:left="140" w:right="0" w:firstLine="0"/>
              <w:jc w:val="left"/>
              <w:rPr>
                <w:sz w:val="18"/>
                <w:szCs w:val="18"/>
              </w:rPr>
            </w:pPr>
            <w:r>
              <w:rPr>
                <w:color w:val="000000"/>
                <w:spacing w:val="0"/>
                <w:w w:val="100"/>
                <w:position w:val="0"/>
                <w:sz w:val="18"/>
                <w:szCs w:val="18"/>
              </w:rPr>
              <w:t>处置长期股权投资、固定资产、在建工程、无形资产、其他长期资产 产生的损益</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14,041,503.99</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56,980,787.82</w:t>
            </w:r>
          </w:p>
        </w:tc>
      </w:tr>
      <w:tr>
        <w:trPr>
          <w:trHeight w:val="42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越权审批或无正式批准文件的税收返还、减免</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56"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各种形式的政府补贴</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38,064,169.38</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7,193,417.45</w:t>
            </w:r>
          </w:p>
        </w:tc>
      </w:tr>
      <w:tr>
        <w:trPr>
          <w:trHeight w:val="418"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计入当期损益的对非金融企业收取的资金占用费</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460,030.00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7,732,318.50</w:t>
            </w:r>
          </w:p>
        </w:tc>
      </w:tr>
      <w:tr>
        <w:trPr>
          <w:trHeight w:val="696" w:hRule="exact"/>
        </w:trPr>
        <w:tc>
          <w:tcPr>
            <w:tcBorders/>
            <w:shd w:val="clear" w:color="auto" w:fill="FFFFFF"/>
            <w:vAlign w:val="center"/>
          </w:tcPr>
          <w:p>
            <w:pPr>
              <w:pStyle w:val="Style38"/>
              <w:keepNext w:val="0"/>
              <w:keepLines w:val="0"/>
              <w:widowControl w:val="0"/>
              <w:shd w:val="clear" w:color="auto" w:fill="auto"/>
              <w:bidi w:val="0"/>
              <w:spacing w:before="0" w:after="0" w:line="312" w:lineRule="exact"/>
              <w:ind w:left="140" w:right="0" w:firstLine="0"/>
              <w:jc w:val="left"/>
              <w:rPr>
                <w:sz w:val="18"/>
                <w:szCs w:val="18"/>
              </w:rPr>
            </w:pPr>
            <w:r>
              <w:rPr>
                <w:color w:val="000000"/>
                <w:spacing w:val="0"/>
                <w:w w:val="100"/>
                <w:position w:val="0"/>
                <w:sz w:val="18"/>
                <w:szCs w:val="18"/>
              </w:rPr>
              <w:t>短期投资损益（经国家有关部门批准设立的有经营资格的金融机构 获得的短期投资损益除外）</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10,314,716.64</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-1,329,390.56</w:t>
            </w:r>
          </w:p>
        </w:tc>
      </w:tr>
      <w:tr>
        <w:trPr>
          <w:trHeight w:val="384"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委托投资损益</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13,076,625.45</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8,027,412.50</w:t>
            </w:r>
          </w:p>
        </w:tc>
      </w:tr>
      <w:tr>
        <w:trPr>
          <w:trHeight w:val="691" w:hRule="exact"/>
        </w:trPr>
        <w:tc>
          <w:tcPr>
            <w:tcBorders/>
            <w:shd w:val="clear" w:color="auto" w:fill="FFFFFF"/>
            <w:vAlign w:val="center"/>
          </w:tcPr>
          <w:p>
            <w:pPr>
              <w:pStyle w:val="Style38"/>
              <w:keepNext w:val="0"/>
              <w:keepLines w:val="0"/>
              <w:widowControl w:val="0"/>
              <w:shd w:val="clear" w:color="auto" w:fill="auto"/>
              <w:bidi w:val="0"/>
              <w:spacing w:before="0" w:after="0" w:line="317" w:lineRule="exact"/>
              <w:ind w:left="140" w:right="0" w:firstLine="0"/>
              <w:jc w:val="left"/>
              <w:rPr>
                <w:sz w:val="18"/>
                <w:szCs w:val="18"/>
              </w:rPr>
            </w:pPr>
            <w:r>
              <w:rPr>
                <w:color w:val="000000"/>
                <w:spacing w:val="0"/>
                <w:w w:val="100"/>
                <w:position w:val="0"/>
                <w:sz w:val="18"/>
                <w:szCs w:val="18"/>
              </w:rPr>
              <w:t>扣除公司日常根据企业会计制度规定计提的资产减值准备后的其他 各项营业外收入、支出</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16,846,840.70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9,195,989.64</w:t>
            </w:r>
          </w:p>
        </w:tc>
      </w:tr>
      <w:tr>
        <w:trPr>
          <w:trHeight w:val="418"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因不可抗力因素（如遭受自然灾害）而计提的各项资产减值准备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61"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以前年度已经计提各项减值准备的转回</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5,507,727.86</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11,378,425.68</w:t>
            </w:r>
          </w:p>
        </w:tc>
      </w:tr>
      <w:tr>
        <w:trPr>
          <w:trHeight w:val="446"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债务重组损益</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51"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资产置换损益</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56"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交易价格显失公允的交易产生的超过公允价值部分的损益</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56"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比较财务报表中会计政策变更对以前期间净利润的追溯调整数</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56"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中国证监会认定的符合定义规定的其他非经常性损益项目</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56"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上述项目的所得税影响数</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-6,876,175.87</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-7,114,569.98</w:t>
            </w:r>
          </w:p>
        </w:tc>
      </w:tr>
      <w:tr>
        <w:trPr>
          <w:trHeight w:val="456"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少数股东收益中的非经常性损益</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-15,131,231.93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-12,255,940.55</w:t>
            </w:r>
          </w:p>
        </w:tc>
      </w:tr>
      <w:tr>
        <w:trPr>
          <w:trHeight w:val="480" w:hRule="exact"/>
        </w:trPr>
        <w:tc>
          <w:tcPr>
            <w:tcBorders>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本公司净利润中的非经常性损益</w:t>
            </w:r>
          </w:p>
        </w:tc>
        <w:tc>
          <w:tcPr>
            <w:tcBorders>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76,304,206.22</w:t>
            </w:r>
          </w:p>
        </w:tc>
        <w:tc>
          <w:tcPr>
            <w:tcBorders>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79,808,450.50</w:t>
            </w:r>
          </w:p>
        </w:tc>
      </w:tr>
    </w:tbl>
    <w:p>
      <w:pPr>
        <w:spacing w:lineRule="exact" w:line="1"/>
        <w:rPr>
          <w:sz w:val="2"/>
          <w:szCs w:val="2"/>
        </w:rPr>
      </w:pPr>
      <w:r>
        <w:br w:type="page"/>
      </w:r>
    </w:p>
    <w:p>
      <w:pPr>
        <w:widowControl w:val="0"/>
        <w:jc w:val="left"/>
        <w:rPr>
          <w:sz w:val="2"/>
          <w:szCs w:val="2"/>
        </w:rPr>
        <w:sectPr>
          <w:headerReference w:type="default" r:id="rId239"/>
          <w:footerReference w:type="default" r:id="rId240"/>
          <w:headerReference w:type="even" r:id="rId241"/>
          <w:footerReference w:type="even" r:id="rId242"/>
          <w:footnotePr>
            <w:pos w:val="pageBottom"/>
            <w:numFmt w:val="decimal"/>
            <w:numRestart w:val="continuous"/>
          </w:footnotePr>
          <w:pgSz w:w="11900" w:h="16840"/>
          <w:pgMar w:top="596" w:right="1251" w:bottom="1764" w:left="1371" w:header="168" w:footer="3" w:gutter="0"/>
          <w:cols w:space="720"/>
          <w:noEndnote/>
          <w:rtlGutter w:val="0"/>
          <w:docGrid w:linePitch="360"/>
        </w:sectPr>
      </w:pPr>
      <w:r>
        <w:drawing>
          <wp:inline>
            <wp:extent cx="908050" cy="304800"/>
            <wp:docPr id="283" name="Picutre 283"/>
            <a:graphic xmlns:a="http://schemas.openxmlformats.org/drawingml/2006/main">
              <a:graphicData uri="http://schemas.openxmlformats.org/drawingml/2006/picture">
                <pic:pic xmlns:pic="http://schemas.openxmlformats.org/drawingml/2006/picture">
                  <pic:nvPicPr>
                    <pic:cNvPr id="283" name="Picture 283"/>
                    <pic:cNvPicPr/>
                  </pic:nvPicPr>
                  <pic:blipFill>
                    <a:blip r:embed="rId243"/>
                    <a:stretch/>
                  </pic:blipFill>
                  <pic:spPr>
                    <a:xfrm>
                      <a:ext cx="908050" cy="304800"/>
                    </a:xfrm>
                    <a:prstGeom prst="rect"/>
                  </pic:spPr>
                </pic:pic>
              </a:graphicData>
            </a:graphic>
          </wp:inline>
        </w:drawing>
      </w:r>
    </w:p>
    <w:p>
      <w:pPr>
        <w:widowControl w:val="0"/>
        <w:spacing w:before="47" w:after="47" w:line="240" w:lineRule="exact"/>
        <w:rPr>
          <w:sz w:val="19"/>
          <w:szCs w:val="19"/>
        </w:rPr>
      </w:pPr>
    </w:p>
    <w:p>
      <w:pPr>
        <w:widowControl w:val="0"/>
        <w:spacing w:line="1" w:lineRule="exact"/>
        <w:sectPr>
          <w:headerReference w:type="default" r:id="rId245"/>
          <w:footerReference w:type="default" r:id="rId246"/>
          <w:headerReference w:type="even" r:id="rId247"/>
          <w:footerReference w:type="even" r:id="rId248"/>
          <w:footnotePr>
            <w:pos w:val="pageBottom"/>
            <w:numFmt w:val="decimal"/>
            <w:numRestart w:val="continuous"/>
          </w:footnotePr>
          <w:pgSz w:w="11900" w:h="16840"/>
          <w:pgMar w:top="1422" w:right="1131" w:bottom="2584" w:left="1173" w:header="0" w:footer="3" w:gutter="0"/>
          <w:cols w:space="720"/>
          <w:noEndnote/>
          <w:rtlGutter w:val="0"/>
          <w:docGrid w:linePitch="360"/>
        </w:sectPr>
      </w:pPr>
    </w:p>
    <w:p>
      <w:pPr>
        <w:pStyle w:val="Style72"/>
        <w:keepNext/>
        <w:keepLines/>
        <w:widowControl w:val="0"/>
        <w:pBdr>
          <w:top w:val="single" w:sz="4" w:space="0" w:color="CACACA"/>
          <w:left w:val="single" w:sz="4" w:space="0" w:color="CACACA"/>
          <w:bottom w:val="single" w:sz="4" w:space="14" w:color="CACACA"/>
          <w:right w:val="single" w:sz="4" w:space="0" w:color="CACACA"/>
        </w:pBdr>
        <w:shd w:val="clear" w:color="auto" w:fill="CACACA"/>
        <w:bidi w:val="0"/>
        <w:spacing w:before="0" w:after="482" w:line="240" w:lineRule="auto"/>
        <w:ind w:left="0" w:right="0" w:firstLine="160"/>
        <w:jc w:val="left"/>
      </w:pPr>
      <w:bookmarkStart w:id="1076" w:name="bookmark1076"/>
      <w:bookmarkStart w:id="1077" w:name="bookmark1077"/>
      <w:bookmarkStart w:id="1078" w:name="bookmark1078"/>
      <w:r>
        <w:rPr>
          <w:color w:val="000000"/>
          <w:spacing w:val="0"/>
          <w:w w:val="100"/>
          <w:position w:val="0"/>
        </w:rPr>
        <w:t>十一、新旧会计准则股东权益差异调节表的审阅报告</w:t>
      </w:r>
      <w:bookmarkEnd w:id="1076"/>
      <w:bookmarkEnd w:id="1077"/>
      <w:bookmarkEnd w:id="1078"/>
    </w:p>
    <w:p>
      <w:pPr>
        <w:pStyle w:val="Style23"/>
        <w:keepNext/>
        <w:keepLines/>
        <w:widowControl w:val="0"/>
        <w:shd w:val="clear" w:color="auto" w:fill="auto"/>
        <w:bidi w:val="0"/>
        <w:spacing w:before="0" w:after="420" w:line="240" w:lineRule="auto"/>
        <w:ind w:left="0" w:right="0" w:firstLine="0"/>
        <w:jc w:val="center"/>
      </w:pPr>
      <w:bookmarkStart w:id="1079" w:name="bookmark1079"/>
      <w:bookmarkStart w:id="1080" w:name="bookmark1080"/>
      <w:bookmarkStart w:id="1081" w:name="bookmark1081"/>
      <w:r>
        <w:rPr>
          <w:rFonts w:ascii="SimSun" w:eastAsia="SimSun" w:hAnsi="SimSun" w:cs="SimSun"/>
          <w:color w:val="000000"/>
          <w:spacing w:val="0"/>
          <w:w w:val="100"/>
          <w:position w:val="0"/>
        </w:rPr>
        <w:t>审阅报告</w:t>
      </w:r>
      <w:bookmarkEnd w:id="1079"/>
      <w:bookmarkEnd w:id="1080"/>
      <w:bookmarkEnd w:id="1081"/>
    </w:p>
    <w:p>
      <w:pPr>
        <w:pStyle w:val="Style17"/>
        <w:keepNext w:val="0"/>
        <w:keepLines w:val="0"/>
        <w:widowControl w:val="0"/>
        <w:shd w:val="clear" w:color="auto" w:fill="auto"/>
        <w:bidi w:val="0"/>
        <w:spacing w:before="0" w:after="500" w:line="240" w:lineRule="auto"/>
        <w:ind w:left="0" w:right="0" w:firstLine="0"/>
        <w:jc w:val="right"/>
      </w:pPr>
      <w:r>
        <w:rPr>
          <w:color w:val="000000"/>
          <w:spacing w:val="0"/>
          <w:w w:val="100"/>
          <w:position w:val="0"/>
          <w:sz w:val="24"/>
          <w:szCs w:val="24"/>
        </w:rPr>
        <w:t>XYZH/2006A8036-1</w:t>
      </w:r>
    </w:p>
    <w:p>
      <w:pPr>
        <w:pStyle w:val="Style50"/>
        <w:keepNext/>
        <w:keepLines/>
        <w:widowControl w:val="0"/>
        <w:shd w:val="clear" w:color="auto" w:fill="auto"/>
        <w:bidi w:val="0"/>
        <w:spacing w:before="0" w:after="420" w:line="240" w:lineRule="auto"/>
        <w:ind w:left="0" w:right="0" w:firstLine="0"/>
        <w:jc w:val="left"/>
      </w:pPr>
      <w:bookmarkStart w:id="1082" w:name="bookmark1082"/>
      <w:bookmarkStart w:id="1083" w:name="bookmark1083"/>
      <w:bookmarkStart w:id="1084" w:name="bookmark1084"/>
      <w:r>
        <w:rPr>
          <w:color w:val="000000"/>
          <w:spacing w:val="0"/>
          <w:w w:val="100"/>
          <w:position w:val="0"/>
        </w:rPr>
        <w:t>同方股份有限公司全体股东:</w:t>
      </w:r>
      <w:bookmarkEnd w:id="1082"/>
      <w:bookmarkEnd w:id="1083"/>
      <w:bookmarkEnd w:id="1084"/>
    </w:p>
    <w:p>
      <w:pPr>
        <w:pStyle w:val="Style17"/>
        <w:keepNext w:val="0"/>
        <w:keepLines w:val="0"/>
        <w:widowControl w:val="0"/>
        <w:shd w:val="clear" w:color="auto" w:fill="auto"/>
        <w:bidi w:val="0"/>
        <w:spacing w:before="0" w:after="320" w:line="310" w:lineRule="exact"/>
        <w:ind w:left="0" w:right="0" w:firstLine="500"/>
        <w:jc w:val="both"/>
      </w:pPr>
      <w:r>
        <w:rPr>
          <w:color w:val="000000"/>
          <w:spacing w:val="0"/>
          <w:w w:val="100"/>
          <w:position w:val="0"/>
          <w:sz w:val="24"/>
          <w:szCs w:val="24"/>
        </w:rPr>
        <w:t>我们审阅了后附的同方股份有限公司（以下称“贵公司”）新旧会计准则股东权益 差异调节表（以下简称“股东权益差异调节表”）及编制说明。按照《企业会计准则第 38号一首次执行企业会计准则》和中国证券监督管理委员会《关于做好与新会计准则相 关财务会计信息披露工作的通知》（证监发[2006]136号，以下简称“通知”）的有关规 定编制股东权益差异调节表是贵公司管理层的责任。我们的责任是在实施审阅工作的基 础上对股东权益差异调节表出具审阅报告。</w:t>
      </w:r>
    </w:p>
    <w:p>
      <w:pPr>
        <w:pStyle w:val="Style17"/>
        <w:keepNext w:val="0"/>
        <w:keepLines w:val="0"/>
        <w:widowControl w:val="0"/>
        <w:shd w:val="clear" w:color="auto" w:fill="auto"/>
        <w:bidi w:val="0"/>
        <w:spacing w:before="0" w:after="320" w:line="314" w:lineRule="exact"/>
        <w:ind w:left="0" w:right="0" w:firstLine="500"/>
        <w:jc w:val="both"/>
      </w:pPr>
      <w:r>
        <w:rPr>
          <w:color w:val="000000"/>
          <w:spacing w:val="0"/>
          <w:w w:val="100"/>
          <w:position w:val="0"/>
          <w:sz w:val="24"/>
          <w:szCs w:val="24"/>
        </w:rPr>
        <w:t>我们参照《中国注册会计师审阅准则第2101号一财务报表审阅》的规定执行了审阅 业务。该准则要求我们计划和实施审阅工作，以对股东权益差异调节表是否不存在重大 错报获取有限保证。审阅主要限于询问公司有关人员和对股东权益差异调节表数据实施 分析程序，提供的保证程度低于审计。我们没有实施审计，因而不发表审计意见。</w:t>
      </w:r>
    </w:p>
    <w:p>
      <w:pPr>
        <w:pStyle w:val="Style17"/>
        <w:keepNext w:val="0"/>
        <w:keepLines w:val="0"/>
        <w:widowControl w:val="0"/>
        <w:shd w:val="clear" w:color="auto" w:fill="auto"/>
        <w:bidi w:val="0"/>
        <w:spacing w:before="0" w:after="1600" w:line="298" w:lineRule="exact"/>
        <w:ind w:left="0" w:right="0" w:firstLine="500"/>
        <w:jc w:val="both"/>
      </w:pPr>
      <w:r>
        <w:rPr>
          <w:color w:val="000000"/>
          <w:spacing w:val="0"/>
          <w:w w:val="100"/>
          <w:position w:val="0"/>
          <w:sz w:val="24"/>
          <w:szCs w:val="24"/>
        </w:rPr>
        <w:t>根据我们的审阅，我们没有注意到任何事项使我们相信股东权益差异调节表没有按 照《企业会计准则第38号一首次执行企业会计准则》和通知的有关规定编制。</w:t>
      </w:r>
    </w:p>
    <w:p>
      <w:pPr>
        <w:pStyle w:val="Style17"/>
        <w:keepNext w:val="0"/>
        <w:keepLines w:val="0"/>
        <w:widowControl w:val="0"/>
        <w:shd w:val="clear" w:color="auto" w:fill="auto"/>
        <w:bidi w:val="0"/>
        <w:spacing w:before="0" w:after="320" w:line="240" w:lineRule="auto"/>
        <w:ind w:left="0" w:right="0" w:firstLine="0"/>
        <w:jc w:val="center"/>
      </w:pPr>
      <w:r>
        <mc:AlternateContent>
          <mc:Choice Requires="wps">
            <w:drawing>
              <wp:anchor distT="0" distB="792480" distL="114300" distR="114300" simplePos="0" relativeHeight="125829415" behindDoc="0" locked="0" layoutInCell="1" allowOverlap="1">
                <wp:simplePos x="0" y="0"/>
                <wp:positionH relativeFrom="page">
                  <wp:posOffset>855980</wp:posOffset>
                </wp:positionH>
                <wp:positionV relativeFrom="paragraph">
                  <wp:posOffset>12700</wp:posOffset>
                </wp:positionV>
                <wp:extent cx="1551305" cy="189230"/>
                <wp:wrapSquare wrapText="bothSides"/>
                <wp:docPr id="291" name="Shape 291"/>
                <a:graphic xmlns:a="http://schemas.openxmlformats.org/drawingml/2006/main">
                  <a:graphicData uri="http://schemas.microsoft.com/office/word/2010/wordprocessingShape">
                    <wps:wsp>
                      <wps:cNvSpPr txBox="1"/>
                      <wps:spPr>
                        <a:xfrm>
                          <a:ext cx="1551305" cy="18923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信永中和会计师事务所</w:t>
                            </w:r>
                          </w:p>
                        </w:txbxContent>
                      </wps:txbx>
                      <wps:bodyPr wrap="none" lIns="0" tIns="0" rIns="0" bIns="0">
                        <a:noAutoFit/>
                      </wps:bodyPr>
                    </wps:wsp>
                  </a:graphicData>
                </a:graphic>
              </wp:anchor>
            </w:drawing>
          </mc:Choice>
          <mc:Fallback>
            <w:pict>
              <v:shape id="_x0000_s1317" type="#_x0000_t202" style="position:absolute;margin-left:67.400000000000006pt;margin-top:1.pt;width:122.15000000000001pt;height:14.9pt;z-index:-125829338;mso-wrap-distance-left:9.pt;mso-wrap-distance-right:9.pt;mso-wrap-distance-bottom:62.399999999999999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信永中和会计师事务所</w:t>
                      </w:r>
                    </w:p>
                  </w:txbxContent>
                </v:textbox>
                <w10:wrap type="square" anchorx="page"/>
              </v:shape>
            </w:pict>
          </mc:Fallback>
        </mc:AlternateContent>
      </w:r>
      <w:r>
        <mc:AlternateContent>
          <mc:Choice Requires="wps">
            <w:drawing>
              <wp:anchor distT="792480" distB="0" distL="126365" distR="800100" simplePos="0" relativeHeight="125829417" behindDoc="0" locked="0" layoutInCell="1" allowOverlap="1">
                <wp:simplePos x="0" y="0"/>
                <wp:positionH relativeFrom="page">
                  <wp:posOffset>868045</wp:posOffset>
                </wp:positionH>
                <wp:positionV relativeFrom="paragraph">
                  <wp:posOffset>805180</wp:posOffset>
                </wp:positionV>
                <wp:extent cx="853440" cy="189230"/>
                <wp:wrapSquare wrapText="bothSides"/>
                <wp:docPr id="293" name="Shape 293"/>
                <a:graphic xmlns:a="http://schemas.openxmlformats.org/drawingml/2006/main">
                  <a:graphicData uri="http://schemas.microsoft.com/office/word/2010/wordprocessingShape">
                    <wps:wsp>
                      <wps:cNvSpPr txBox="1"/>
                      <wps:spPr>
                        <a:xfrm>
                          <a:ext cx="853440" cy="18923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中国北京</w:t>
                            </w:r>
                          </w:p>
                        </w:txbxContent>
                      </wps:txbx>
                      <wps:bodyPr wrap="none" lIns="0" tIns="0" rIns="0" bIns="0">
                        <a:noAutoFit/>
                      </wps:bodyPr>
                    </wps:wsp>
                  </a:graphicData>
                </a:graphic>
              </wp:anchor>
            </w:drawing>
          </mc:Choice>
          <mc:Fallback>
            <w:pict>
              <v:shape id="_x0000_s1319" type="#_x0000_t202" style="position:absolute;margin-left:68.350000000000009pt;margin-top:63.399999999999999pt;width:67.200000000000003pt;height:14.9pt;z-index:-125829336;mso-wrap-distance-left:9.9500000000000011pt;mso-wrap-distance-top:62.399999999999999pt;mso-wrap-distance-right:63.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中国北京</w:t>
                      </w:r>
                    </w:p>
                  </w:txbxContent>
                </v:textbox>
                <w10:wrap type="square" anchorx="page"/>
              </v:shape>
            </w:pict>
          </mc:Fallback>
        </mc:AlternateContent>
      </w:r>
      <w:r>
        <w:rPr>
          <w:color w:val="000000"/>
          <w:spacing w:val="0"/>
          <w:w w:val="100"/>
          <w:position w:val="0"/>
          <w:sz w:val="24"/>
          <w:szCs w:val="24"/>
        </w:rPr>
        <w:t>中国注册会计师：张克东</w:t>
      </w:r>
    </w:p>
    <w:p>
      <w:pPr>
        <w:pStyle w:val="Style17"/>
        <w:keepNext w:val="0"/>
        <w:keepLines w:val="0"/>
        <w:widowControl w:val="0"/>
        <w:shd w:val="clear" w:color="auto" w:fill="auto"/>
        <w:bidi w:val="0"/>
        <w:spacing w:before="0" w:after="320" w:line="240" w:lineRule="auto"/>
        <w:ind w:left="0" w:right="0" w:firstLine="0"/>
        <w:jc w:val="center"/>
      </w:pPr>
      <w:r>
        <w:rPr>
          <w:color w:val="000000"/>
          <w:spacing w:val="0"/>
          <w:w w:val="100"/>
          <w:position w:val="0"/>
          <w:sz w:val="24"/>
          <w:szCs w:val="24"/>
        </w:rPr>
        <w:t>中国注册会计师：朱敏珍</w:t>
      </w:r>
    </w:p>
    <w:p>
      <w:pPr>
        <w:pStyle w:val="Style17"/>
        <w:keepNext w:val="0"/>
        <w:keepLines w:val="0"/>
        <w:widowControl w:val="0"/>
        <w:shd w:val="clear" w:color="auto" w:fill="auto"/>
        <w:bidi w:val="0"/>
        <w:spacing w:before="0" w:after="420" w:line="240" w:lineRule="auto"/>
        <w:ind w:left="0" w:right="0" w:firstLine="0"/>
        <w:jc w:val="center"/>
      </w:pPr>
      <w:r>
        <w:rPr>
          <w:color w:val="000000"/>
          <w:spacing w:val="0"/>
          <w:w w:val="100"/>
          <w:position w:val="0"/>
          <w:sz w:val="24"/>
          <w:szCs w:val="24"/>
        </w:rPr>
        <w:t>二。。七年四月十五日</w:t>
      </w:r>
      <w:r>
        <w:br w:type="page"/>
      </w:r>
    </w:p>
    <w:p>
      <w:pPr>
        <w:widowControl w:val="0"/>
        <w:spacing w:line="1" w:lineRule="exact"/>
      </w:pPr>
      <w:r>
        <w:drawing>
          <wp:anchor distT="0" distB="0" distL="114300" distR="114300" simplePos="0" relativeHeight="125829419" behindDoc="0" locked="0" layoutInCell="1" allowOverlap="1">
            <wp:simplePos x="0" y="0"/>
            <wp:positionH relativeFrom="page">
              <wp:posOffset>955040</wp:posOffset>
            </wp:positionH>
            <wp:positionV relativeFrom="margin">
              <wp:posOffset>-295910</wp:posOffset>
            </wp:positionV>
            <wp:extent cx="871855" cy="267970"/>
            <wp:wrapTopAndBottom/>
            <wp:docPr id="295" name="Shape 295"/>
            <a:graphic xmlns:a="http://schemas.openxmlformats.org/drawingml/2006/main">
              <a:graphicData uri="http://schemas.openxmlformats.org/drawingml/2006/picture">
                <pic:pic xmlns:pic="http://schemas.openxmlformats.org/drawingml/2006/picture">
                  <pic:nvPicPr>
                    <pic:cNvPr id="296" name="Picture box 296"/>
                    <pic:cNvPicPr/>
                  </pic:nvPicPr>
                  <pic:blipFill>
                    <a:blip r:embed="rId249"/>
                    <a:stretch/>
                  </pic:blipFill>
                  <pic:spPr>
                    <a:xfrm>
                      <a:ext cx="871855" cy="267970"/>
                    </a:xfrm>
                    <a:prstGeom prst="rect"/>
                  </pic:spPr>
                </pic:pic>
              </a:graphicData>
            </a:graphic>
          </wp:anchor>
        </w:drawing>
      </w:r>
      <w:r>
        <mc:AlternateContent>
          <mc:Choice Requires="wps">
            <w:drawing>
              <wp:anchor distT="342900" distB="3175" distL="114300" distR="4046220" simplePos="0" relativeHeight="125829420" behindDoc="0" locked="0" layoutInCell="1" allowOverlap="1">
                <wp:simplePos x="0" y="0"/>
                <wp:positionH relativeFrom="page">
                  <wp:posOffset>744855</wp:posOffset>
                </wp:positionH>
                <wp:positionV relativeFrom="margin">
                  <wp:posOffset>7979410</wp:posOffset>
                </wp:positionV>
                <wp:extent cx="1426210" cy="167640"/>
                <wp:wrapTopAndBottom/>
                <wp:docPr id="297" name="Shape 297"/>
                <a:graphic xmlns:a="http://schemas.openxmlformats.org/drawingml/2006/main">
                  <a:graphicData uri="http://schemas.microsoft.com/office/word/2010/wordprocessingShape">
                    <wps:wsp>
                      <wps:cNvSpPr txBox="1"/>
                      <wps:spPr>
                        <a:xfrm>
                          <a:ext cx="1426210" cy="167640"/>
                        </a:xfrm>
                        <a:prstGeom prst="rect"/>
                        <a:noFill/>
                      </wps:spPr>
                      <wps:txbx>
                        <w:txbxContent>
                          <w:p>
                            <w:pPr>
                              <w:pStyle w:val="Style67"/>
                              <w:keepNext w:val="0"/>
                              <w:keepLines w:val="0"/>
                              <w:widowControl w:val="0"/>
                              <w:shd w:val="clear" w:color="auto" w:fill="auto"/>
                              <w:tabs>
                                <w:tab w:pos="1512" w:val="left"/>
                              </w:tabs>
                              <w:bidi w:val="0"/>
                              <w:spacing w:before="0" w:after="0" w:line="240" w:lineRule="auto"/>
                              <w:ind w:left="0" w:right="0" w:firstLine="0"/>
                              <w:jc w:val="left"/>
                            </w:pPr>
                            <w:r>
                              <w:rPr>
                                <w:color w:val="000000"/>
                                <w:spacing w:val="0"/>
                                <w:w w:val="100"/>
                                <w:position w:val="0"/>
                              </w:rPr>
                              <w:t>法定代表人：</w:t>
                              <w:tab/>
                              <w:t>荣泳霖</w:t>
                            </w:r>
                          </w:p>
                        </w:txbxContent>
                      </wps:txbx>
                      <wps:bodyPr wrap="none" lIns="0" tIns="0" rIns="0" bIns="0">
                        <a:noAutoFit/>
                      </wps:bodyPr>
                    </wps:wsp>
                  </a:graphicData>
                </a:graphic>
              </wp:anchor>
            </w:drawing>
          </mc:Choice>
          <mc:Fallback>
            <w:pict>
              <v:shape id="_x0000_s1323" type="#_x0000_t202" style="position:absolute;margin-left:58.649999999999999pt;margin-top:628.30000000000007pt;width:112.3pt;height:13.200000000000001pt;z-index:-125829333;mso-wrap-distance-left:9.pt;mso-wrap-distance-top:27.pt;mso-wrap-distance-right:318.60000000000002pt;mso-wrap-distance-bottom:0.25pt;mso-position-horizontal-relative:page;mso-position-vertical-relative:margin" filled="f" stroked="f">
                <v:textbox inset="0,0,0,0">
                  <w:txbxContent>
                    <w:p>
                      <w:pPr>
                        <w:pStyle w:val="Style67"/>
                        <w:keepNext w:val="0"/>
                        <w:keepLines w:val="0"/>
                        <w:widowControl w:val="0"/>
                        <w:shd w:val="clear" w:color="auto" w:fill="auto"/>
                        <w:tabs>
                          <w:tab w:pos="1512" w:val="left"/>
                        </w:tabs>
                        <w:bidi w:val="0"/>
                        <w:spacing w:before="0" w:after="0" w:line="240" w:lineRule="auto"/>
                        <w:ind w:left="0" w:right="0" w:firstLine="0"/>
                        <w:jc w:val="left"/>
                      </w:pPr>
                      <w:r>
                        <w:rPr>
                          <w:color w:val="000000"/>
                          <w:spacing w:val="0"/>
                          <w:w w:val="100"/>
                          <w:position w:val="0"/>
                        </w:rPr>
                        <w:t>法定代表人：</w:t>
                        <w:tab/>
                        <w:t>荣泳霖</w:t>
                      </w:r>
                    </w:p>
                  </w:txbxContent>
                </v:textbox>
                <w10:wrap type="topAndBottom" anchorx="page" anchory="margin"/>
              </v:shape>
            </w:pict>
          </mc:Fallback>
        </mc:AlternateContent>
      </w:r>
      <w:r>
        <mc:AlternateContent>
          <mc:Choice Requires="wps">
            <w:drawing>
              <wp:anchor distT="342900" distB="0" distL="2180590" distR="2046605" simplePos="0" relativeHeight="125829422" behindDoc="0" locked="0" layoutInCell="1" allowOverlap="1">
                <wp:simplePos x="0" y="0"/>
                <wp:positionH relativeFrom="page">
                  <wp:posOffset>2811145</wp:posOffset>
                </wp:positionH>
                <wp:positionV relativeFrom="margin">
                  <wp:posOffset>7979410</wp:posOffset>
                </wp:positionV>
                <wp:extent cx="1359535" cy="170815"/>
                <wp:wrapTopAndBottom/>
                <wp:docPr id="299" name="Shape 299"/>
                <a:graphic xmlns:a="http://schemas.openxmlformats.org/drawingml/2006/main">
                  <a:graphicData uri="http://schemas.microsoft.com/office/word/2010/wordprocessingShape">
                    <wps:wsp>
                      <wps:cNvSpPr txBox="1"/>
                      <wps:spPr>
                        <a:xfrm>
                          <a:ext cx="1359535" cy="17081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 孙岷</w:t>
                            </w:r>
                          </w:p>
                        </w:txbxContent>
                      </wps:txbx>
                      <wps:bodyPr wrap="none" lIns="0" tIns="0" rIns="0" bIns="0">
                        <a:noAutoFit/>
                      </wps:bodyPr>
                    </wps:wsp>
                  </a:graphicData>
                </a:graphic>
              </wp:anchor>
            </w:drawing>
          </mc:Choice>
          <mc:Fallback>
            <w:pict>
              <v:shape id="_x0000_s1325" type="#_x0000_t202" style="position:absolute;margin-left:221.34999999999999pt;margin-top:628.30000000000007pt;width:107.05pt;height:13.450000000000001pt;z-index:-125829331;mso-wrap-distance-left:171.70000000000002pt;mso-wrap-distance-top:27.pt;mso-wrap-distance-right:161.15000000000001pt;mso-position-horizontal-relative:page;mso-position-vertical-relative:margin" filled="f" stroked="f">
                <v:textbox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 孙岷</w:t>
                      </w:r>
                    </w:p>
                  </w:txbxContent>
                </v:textbox>
                <w10:wrap type="topAndBottom" anchorx="page" anchory="margin"/>
              </v:shape>
            </w:pict>
          </mc:Fallback>
        </mc:AlternateContent>
      </w:r>
      <w:r>
        <mc:AlternateContent>
          <mc:Choice Requires="wps">
            <w:drawing>
              <wp:anchor distT="342900" distB="3175" distL="4247515" distR="113665" simplePos="0" relativeHeight="125829424" behindDoc="0" locked="0" layoutInCell="1" allowOverlap="1">
                <wp:simplePos x="0" y="0"/>
                <wp:positionH relativeFrom="page">
                  <wp:posOffset>4878070</wp:posOffset>
                </wp:positionH>
                <wp:positionV relativeFrom="margin">
                  <wp:posOffset>7979410</wp:posOffset>
                </wp:positionV>
                <wp:extent cx="1225550" cy="167640"/>
                <wp:wrapTopAndBottom/>
                <wp:docPr id="301" name="Shape 301"/>
                <a:graphic xmlns:a="http://schemas.openxmlformats.org/drawingml/2006/main">
                  <a:graphicData uri="http://schemas.microsoft.com/office/word/2010/wordprocessingShape">
                    <wps:wsp>
                      <wps:cNvSpPr txBox="1"/>
                      <wps:spPr>
                        <a:xfrm>
                          <a:ext cx="1225550" cy="16764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会计主管：甘朝辉</w:t>
                            </w:r>
                          </w:p>
                        </w:txbxContent>
                      </wps:txbx>
                      <wps:bodyPr wrap="none" lIns="0" tIns="0" rIns="0" bIns="0">
                        <a:noAutoFit/>
                      </wps:bodyPr>
                    </wps:wsp>
                  </a:graphicData>
                </a:graphic>
              </wp:anchor>
            </w:drawing>
          </mc:Choice>
          <mc:Fallback>
            <w:pict>
              <v:shape id="_x0000_s1327" type="#_x0000_t202" style="position:absolute;margin-left:384.10000000000002pt;margin-top:628.30000000000007pt;width:96.5pt;height:13.200000000000001pt;z-index:-125829329;mso-wrap-distance-left:334.44999999999999pt;mso-wrap-distance-top:27.pt;mso-wrap-distance-right:8.9500000000000011pt;mso-wrap-distance-bottom:0.25pt;mso-position-horizontal-relative:page;mso-position-vertical-relative:margin" filled="f" stroked="f">
                <v:textbox inset="0,0,0,0">
                  <w:txbxContent>
                    <w:p>
                      <w:pPr>
                        <w:pStyle w:val="Style6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会计主管：甘朝辉</w:t>
                      </w:r>
                    </w:p>
                  </w:txbxContent>
                </v:textbox>
                <w10:wrap type="topAndBottom" anchorx="page" anchory="margin"/>
              </v:shape>
            </w:pict>
          </mc:Fallback>
        </mc:AlternateContent>
      </w:r>
    </w:p>
    <w:tbl>
      <w:tblPr>
        <w:tblOverlap w:val="never"/>
        <w:jc w:val="center"/>
        <w:tblLayout w:type="fixed"/>
      </w:tblPr>
      <w:tblGrid>
        <w:gridCol w:w="466"/>
        <w:gridCol w:w="4354"/>
        <w:gridCol w:w="1483"/>
        <w:gridCol w:w="1454"/>
        <w:gridCol w:w="1565"/>
      </w:tblGrid>
      <w:tr>
        <w:trPr>
          <w:trHeight w:val="1349" w:hRule="exact"/>
        </w:trPr>
        <w:tc>
          <w:tcPr>
            <w:gridSpan w:val="5"/>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30"/>
                <w:szCs w:val="30"/>
              </w:rPr>
            </w:pPr>
            <w:r>
              <w:rPr>
                <w:b/>
                <w:bCs/>
                <w:color w:val="000000"/>
                <w:spacing w:val="0"/>
                <w:w w:val="100"/>
                <w:position w:val="0"/>
                <w:sz w:val="30"/>
                <w:szCs w:val="30"/>
              </w:rPr>
              <w:t>新旧会计准则股东权益差异调节表</w:t>
            </w:r>
          </w:p>
        </w:tc>
      </w:tr>
      <w:tr>
        <w:trPr>
          <w:trHeight w:val="538" w:hRule="exact"/>
        </w:trPr>
        <w:tc>
          <w:tcPr>
            <w:gridSpan w:val="3"/>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编制单位:同方股份有限公司</w:t>
            </w:r>
          </w:p>
        </w:tc>
        <w:tc>
          <w:tcPr>
            <w:gridSpan w:val="2"/>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单位：人民币元</w:t>
            </w:r>
          </w:p>
        </w:tc>
      </w:tr>
      <w:tr>
        <w:trPr>
          <w:trHeight w:val="730" w:hRule="exact"/>
        </w:trPr>
        <w:tc>
          <w:tcPr>
            <w:tcBorders>
              <w:top w:val="single" w:sz="4"/>
            </w:tcBorders>
            <w:shd w:val="clear" w:color="auto" w:fill="FFFFFF"/>
            <w:vAlign w:val="center"/>
          </w:tcPr>
          <w:p>
            <w:pPr>
              <w:pStyle w:val="Style38"/>
              <w:keepNext w:val="0"/>
              <w:keepLines w:val="0"/>
              <w:widowControl w:val="0"/>
              <w:shd w:val="clear" w:color="auto" w:fill="auto"/>
              <w:bidi w:val="0"/>
              <w:spacing w:before="0" w:after="0" w:line="312" w:lineRule="exact"/>
              <w:ind w:left="160" w:right="0" w:firstLine="0"/>
              <w:jc w:val="left"/>
              <w:rPr>
                <w:sz w:val="18"/>
                <w:szCs w:val="18"/>
              </w:rPr>
            </w:pPr>
            <w:r>
              <w:rPr>
                <w:b/>
                <w:bCs/>
                <w:color w:val="000000"/>
                <w:spacing w:val="0"/>
                <w:w w:val="100"/>
                <w:position w:val="0"/>
                <w:sz w:val="18"/>
                <w:szCs w:val="18"/>
              </w:rPr>
              <w:t>序 号</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差异调节项目</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影响股东权益</w:t>
            </w:r>
          </w:p>
        </w:tc>
        <w:tc>
          <w:tcPr>
            <w:gridSpan w:val="2"/>
            <w:tcBorders>
              <w:top w:val="single" w:sz="4"/>
            </w:tcBorders>
            <w:shd w:val="clear" w:color="auto" w:fill="FFFFFF"/>
            <w:vAlign w:val="center"/>
          </w:tcPr>
          <w:p>
            <w:pPr>
              <w:pStyle w:val="Style38"/>
              <w:keepNext w:val="0"/>
              <w:keepLines w:val="0"/>
              <w:widowControl w:val="0"/>
              <w:shd w:val="clear" w:color="auto" w:fill="auto"/>
              <w:bidi w:val="0"/>
              <w:spacing w:before="0" w:after="140" w:line="240" w:lineRule="auto"/>
              <w:ind w:left="0" w:right="0" w:firstLine="0"/>
              <w:jc w:val="center"/>
              <w:rPr>
                <w:sz w:val="18"/>
                <w:szCs w:val="18"/>
              </w:rPr>
            </w:pPr>
            <w:r>
              <w:rPr>
                <w:b/>
                <w:bCs/>
                <w:color w:val="000000"/>
                <w:spacing w:val="0"/>
                <w:w w:val="100"/>
                <w:position w:val="0"/>
                <w:sz w:val="18"/>
                <w:szCs w:val="18"/>
              </w:rPr>
              <w:t>其中</w:t>
            </w:r>
          </w:p>
          <w:p>
            <w:pPr>
              <w:pStyle w:val="Style38"/>
              <w:keepNext w:val="0"/>
              <w:keepLines w:val="0"/>
              <w:widowControl w:val="0"/>
              <w:shd w:val="clear" w:color="auto" w:fill="auto"/>
              <w:tabs>
                <w:tab w:pos="1330" w:val="left"/>
              </w:tabs>
              <w:bidi w:val="0"/>
              <w:spacing w:before="0" w:after="0" w:line="240" w:lineRule="auto"/>
              <w:ind w:left="0" w:right="0" w:firstLine="0"/>
              <w:jc w:val="center"/>
              <w:rPr>
                <w:sz w:val="18"/>
                <w:szCs w:val="18"/>
              </w:rPr>
            </w:pPr>
            <w:r>
              <w:rPr>
                <w:b/>
                <w:bCs/>
                <w:color w:val="000000"/>
                <w:spacing w:val="0"/>
                <w:w w:val="100"/>
                <w:position w:val="0"/>
                <w:sz w:val="18"/>
                <w:szCs w:val="18"/>
              </w:rPr>
              <w:t>母公司</w:t>
              <w:tab/>
              <w:t>少数股东</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2006年12月31日股东权益（现行会计准则）</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3,168,249,705.99</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3,168,249,705.99</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446"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left"/>
              <w:rPr>
                <w:sz w:val="19"/>
                <w:szCs w:val="19"/>
              </w:rPr>
            </w:pPr>
            <w:r>
              <w:rPr>
                <w:b/>
                <w:bCs/>
                <w:color w:val="000000"/>
                <w:spacing w:val="0"/>
                <w:w w:val="100"/>
                <w:position w:val="0"/>
                <w:sz w:val="19"/>
                <w:szCs w:val="19"/>
              </w:rPr>
              <w:t>⑴</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长期股权投资差额</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56"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其中：同一控制下企业合并形成的长期股权投资差额</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56"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其他采用权益法核算的长期股权投资贷方差额</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51"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left"/>
              <w:rPr>
                <w:sz w:val="19"/>
                <w:szCs w:val="19"/>
              </w:rPr>
            </w:pPr>
            <w:r>
              <w:rPr>
                <w:b/>
                <w:bCs/>
                <w:color w:val="000000"/>
                <w:spacing w:val="0"/>
                <w:w w:val="100"/>
                <w:position w:val="0"/>
                <w:sz w:val="19"/>
                <w:szCs w:val="19"/>
              </w:rPr>
              <w:t>⑵</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拟以公允价值模式计量的投资性房地产</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56"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left"/>
              <w:rPr>
                <w:sz w:val="19"/>
                <w:szCs w:val="19"/>
              </w:rPr>
            </w:pPr>
            <w:r>
              <w:rPr>
                <w:b/>
                <w:bCs/>
                <w:color w:val="000000"/>
                <w:spacing w:val="0"/>
                <w:w w:val="100"/>
                <w:position w:val="0"/>
                <w:sz w:val="19"/>
                <w:szCs w:val="19"/>
              </w:rPr>
              <w:t>⑶</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因预计资产弃置费用应补提的以前年度折旧等</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61"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left"/>
              <w:rPr>
                <w:sz w:val="19"/>
                <w:szCs w:val="19"/>
              </w:rPr>
            </w:pPr>
            <w:r>
              <w:rPr>
                <w:b/>
                <w:bCs/>
                <w:color w:val="000000"/>
                <w:spacing w:val="0"/>
                <w:w w:val="100"/>
                <w:position w:val="0"/>
                <w:sz w:val="19"/>
                <w:szCs w:val="19"/>
              </w:rPr>
              <w:t>⑷</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符合预计负债确认条件的辞退补偿</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4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left"/>
              <w:rPr>
                <w:sz w:val="19"/>
                <w:szCs w:val="19"/>
              </w:rPr>
            </w:pPr>
            <w:r>
              <w:rPr>
                <w:b/>
                <w:bCs/>
                <w:color w:val="000000"/>
                <w:spacing w:val="0"/>
                <w:w w:val="100"/>
                <w:position w:val="0"/>
                <w:sz w:val="19"/>
                <w:szCs w:val="19"/>
              </w:rPr>
              <w:t>⑸</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股份支付</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66"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left"/>
              <w:rPr>
                <w:sz w:val="19"/>
                <w:szCs w:val="19"/>
              </w:rPr>
            </w:pPr>
            <w:r>
              <w:rPr>
                <w:b/>
                <w:bCs/>
                <w:color w:val="000000"/>
                <w:spacing w:val="0"/>
                <w:w w:val="100"/>
                <w:position w:val="0"/>
                <w:sz w:val="19"/>
                <w:szCs w:val="19"/>
              </w:rPr>
              <w:t>⑹</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符合预计负债确认条件的重组义务</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51"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left"/>
              <w:rPr>
                <w:sz w:val="19"/>
                <w:szCs w:val="19"/>
              </w:rPr>
            </w:pPr>
            <w:r>
              <w:rPr>
                <w:b/>
                <w:bCs/>
                <w:color w:val="000000"/>
                <w:spacing w:val="0"/>
                <w:w w:val="100"/>
                <w:position w:val="0"/>
                <w:sz w:val="19"/>
                <w:szCs w:val="19"/>
              </w:rPr>
              <w:t>⑺</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企业合并</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660,909.25</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660,909.25</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51"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其中：同一控制下企业合并商誉的账面价值</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56"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非同一控制下企业合并负商誉的账面价值</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660,909.25</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660,909.25</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根据新准则计提的商誉减值准备</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696"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left"/>
              <w:rPr>
                <w:sz w:val="19"/>
                <w:szCs w:val="19"/>
              </w:rPr>
            </w:pPr>
            <w:r>
              <w:rPr>
                <w:b/>
                <w:bCs/>
                <w:color w:val="000000"/>
                <w:spacing w:val="0"/>
                <w:w w:val="100"/>
                <w:position w:val="0"/>
                <w:sz w:val="19"/>
                <w:szCs w:val="19"/>
              </w:rPr>
              <w:t>⑻</w:t>
            </w:r>
          </w:p>
        </w:tc>
        <w:tc>
          <w:tcPr>
            <w:tcBorders/>
            <w:shd w:val="clear" w:color="auto" w:fill="FFFFFF"/>
            <w:vAlign w:val="center"/>
          </w:tcPr>
          <w:p>
            <w:pPr>
              <w:pStyle w:val="Style38"/>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以公允价值计量且其变动计入当期损益的金融资产 以及可供出售金融资产</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6,427,809.93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6,427,809.93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22"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left"/>
              <w:rPr>
                <w:sz w:val="19"/>
                <w:szCs w:val="19"/>
              </w:rPr>
            </w:pPr>
            <w:r>
              <w:rPr>
                <w:b/>
                <w:bCs/>
                <w:color w:val="000000"/>
                <w:spacing w:val="0"/>
                <w:w w:val="100"/>
                <w:position w:val="0"/>
                <w:sz w:val="19"/>
                <w:szCs w:val="19"/>
              </w:rPr>
              <w:t>⑼</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以公允价值计量且其变动计入当期损益的金融负债</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51"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left"/>
              <w:rPr>
                <w:sz w:val="19"/>
                <w:szCs w:val="19"/>
              </w:rPr>
            </w:pPr>
            <w:r>
              <w:rPr>
                <w:b/>
                <w:bCs/>
                <w:color w:val="000000"/>
                <w:spacing w:val="0"/>
                <w:w w:val="100"/>
                <w:position w:val="0"/>
                <w:sz w:val="19"/>
                <w:szCs w:val="19"/>
              </w:rPr>
              <w:t>⑽</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金融工具分拆增加的权益</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61"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b/>
                <w:bCs/>
                <w:color w:val="000000"/>
                <w:spacing w:val="0"/>
                <w:w w:val="100"/>
                <w:position w:val="0"/>
                <w:sz w:val="18"/>
                <w:szCs w:val="18"/>
              </w:rPr>
              <w:t>(11)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衍生金融工具</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56"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b/>
                <w:bCs/>
                <w:color w:val="000000"/>
                <w:spacing w:val="0"/>
                <w:w w:val="100"/>
                <w:position w:val="0"/>
                <w:sz w:val="18"/>
                <w:szCs w:val="18"/>
              </w:rPr>
              <w:t>(12)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所得税</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43,062,931.39</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36,535,587.02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6,527,344.37</w:t>
            </w:r>
          </w:p>
        </w:tc>
      </w:tr>
      <w:tr>
        <w:trPr>
          <w:trHeight w:val="446"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b/>
                <w:bCs/>
                <w:color w:val="000000"/>
                <w:spacing w:val="0"/>
                <w:w w:val="100"/>
                <w:position w:val="0"/>
                <w:sz w:val="18"/>
                <w:szCs w:val="18"/>
              </w:rPr>
              <w:t>(13)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少数股东权益转列</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1,171,711,643.35</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1,171,711,643.35</w:t>
            </w:r>
          </w:p>
        </w:tc>
      </w:tr>
      <w:tr>
        <w:trPr>
          <w:trHeight w:val="494" w:hRule="exact"/>
        </w:trPr>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2007年1月1日股东权益（新会计准则）</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4,390,112,999.91</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3,211,874,012.19</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1,178,238,987.72</w:t>
            </w:r>
          </w:p>
        </w:tc>
      </w:tr>
    </w:tbl>
    <w:p>
      <w:pPr>
        <w:pStyle w:val="Style23"/>
        <w:keepNext/>
        <w:keepLines/>
        <w:widowControl w:val="0"/>
        <w:shd w:val="clear" w:color="auto" w:fill="auto"/>
        <w:bidi w:val="0"/>
        <w:spacing w:before="0" w:after="560" w:line="240" w:lineRule="auto"/>
        <w:ind w:left="0" w:right="0" w:firstLine="0"/>
        <w:jc w:val="center"/>
      </w:pPr>
      <w:bookmarkStart w:id="1085" w:name="bookmark1085"/>
      <w:bookmarkStart w:id="1086" w:name="bookmark1086"/>
      <w:bookmarkStart w:id="1087" w:name="bookmark1087"/>
      <w:r>
        <w:rPr>
          <w:rFonts w:ascii="SimSun" w:eastAsia="SimSun" w:hAnsi="SimSun" w:cs="SimSun"/>
          <w:color w:val="000000"/>
          <w:spacing w:val="0"/>
          <w:w w:val="100"/>
          <w:position w:val="0"/>
        </w:rPr>
        <w:t>新旧会计准则股东权益差异调节表编制说明</w:t>
      </w:r>
      <w:bookmarkEnd w:id="1085"/>
      <w:bookmarkEnd w:id="1086"/>
      <w:bookmarkEnd w:id="1087"/>
    </w:p>
    <w:p>
      <w:pPr>
        <w:pStyle w:val="Style29"/>
        <w:keepNext/>
        <w:keepLines/>
        <w:widowControl w:val="0"/>
        <w:shd w:val="clear" w:color="auto" w:fill="auto"/>
        <w:tabs>
          <w:tab w:pos="813" w:val="left"/>
        </w:tabs>
        <w:bidi w:val="0"/>
        <w:spacing w:before="0" w:after="60" w:line="392" w:lineRule="exact"/>
        <w:ind w:left="0" w:right="0" w:firstLine="0"/>
        <w:jc w:val="left"/>
      </w:pPr>
      <w:bookmarkStart w:id="1088" w:name="bookmark1088"/>
      <w:bookmarkStart w:id="1089" w:name="bookmark1089"/>
      <w:bookmarkStart w:id="1090" w:name="bookmark1090"/>
      <w:bookmarkStart w:id="1091" w:name="bookmark1091"/>
      <w:r>
        <w:rPr>
          <w:color w:val="000000"/>
          <w:spacing w:val="0"/>
          <w:w w:val="100"/>
          <w:position w:val="0"/>
          <w:sz w:val="24"/>
          <w:szCs w:val="24"/>
        </w:rPr>
        <w:t>一</w:t>
      </w:r>
      <w:bookmarkEnd w:id="1090"/>
      <w:r>
        <w:rPr>
          <w:color w:val="000000"/>
          <w:spacing w:val="0"/>
          <w:w w:val="100"/>
          <w:position w:val="0"/>
          <w:sz w:val="24"/>
          <w:szCs w:val="24"/>
        </w:rPr>
        <w:t>、</w:t>
        <w:tab/>
        <w:t>重要提示</w:t>
      </w:r>
      <w:bookmarkEnd w:id="1088"/>
      <w:bookmarkEnd w:id="1089"/>
      <w:bookmarkEnd w:id="1091"/>
    </w:p>
    <w:p>
      <w:pPr>
        <w:pStyle w:val="Style67"/>
        <w:keepNext w:val="0"/>
        <w:keepLines w:val="0"/>
        <w:widowControl w:val="0"/>
        <w:shd w:val="clear" w:color="auto" w:fill="auto"/>
        <w:bidi w:val="0"/>
        <w:spacing w:before="0" w:after="320" w:line="392" w:lineRule="exact"/>
        <w:ind w:left="0" w:right="0" w:firstLine="460"/>
        <w:jc w:val="both"/>
        <w:rPr>
          <w:sz w:val="22"/>
          <w:szCs w:val="22"/>
        </w:rPr>
      </w:pPr>
      <w:r>
        <w:rPr>
          <w:color w:val="000000"/>
          <w:spacing w:val="0"/>
          <w:w w:val="100"/>
          <w:position w:val="0"/>
          <w:sz w:val="22"/>
          <w:szCs w:val="22"/>
        </w:rPr>
        <w:t>同方股份有限公司（以下简称“本公司”或“公司”）于</w:t>
      </w:r>
      <w:r>
        <w:rPr>
          <w:rFonts w:ascii="Times New Roman" w:eastAsia="Times New Roman" w:hAnsi="Times New Roman" w:cs="Times New Roman"/>
          <w:color w:val="000000"/>
          <w:spacing w:val="0"/>
          <w:w w:val="100"/>
          <w:position w:val="0"/>
          <w:sz w:val="22"/>
          <w:szCs w:val="22"/>
        </w:rPr>
        <w:t>2007</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日起开始执行财政 部于</w:t>
      </w:r>
      <w:r>
        <w:rPr>
          <w:rFonts w:ascii="Times New Roman" w:eastAsia="Times New Roman" w:hAnsi="Times New Roman" w:cs="Times New Roman"/>
          <w:color w:val="000000"/>
          <w:spacing w:val="0"/>
          <w:w w:val="100"/>
          <w:position w:val="0"/>
          <w:sz w:val="22"/>
          <w:szCs w:val="22"/>
        </w:rPr>
        <w:t>2006</w:t>
      </w:r>
      <w:r>
        <w:rPr>
          <w:color w:val="000000"/>
          <w:spacing w:val="0"/>
          <w:w w:val="100"/>
          <w:position w:val="0"/>
          <w:sz w:val="22"/>
          <w:szCs w:val="22"/>
        </w:rPr>
        <w:t>年颁布的《企业会计准则》（以下简称“新会计准则”）。目前，本公司正在评价执 行新会计准则对公司财务状况、经营成果和现金流量所产生的影响。在对其进行慎重考虑或参照 财政部对新会计准则的进一步讲解后，本公司在编制</w:t>
      </w:r>
      <w:r>
        <w:rPr>
          <w:rFonts w:ascii="Times New Roman" w:eastAsia="Times New Roman" w:hAnsi="Times New Roman" w:cs="Times New Roman"/>
          <w:color w:val="000000"/>
          <w:spacing w:val="0"/>
          <w:w w:val="100"/>
          <w:position w:val="0"/>
          <w:sz w:val="22"/>
          <w:szCs w:val="22"/>
        </w:rPr>
        <w:t>2007</w:t>
      </w:r>
      <w:r>
        <w:rPr>
          <w:color w:val="000000"/>
          <w:spacing w:val="0"/>
          <w:w w:val="100"/>
          <w:position w:val="0"/>
          <w:sz w:val="22"/>
          <w:szCs w:val="22"/>
        </w:rPr>
        <w:t>年度财务报告时可能对编制“新旧会 计准则股东权益差异调节表”（以下简称“差异调节表”）时所采用的相关会计政策或重要认定 进行调整，从而，可能导致差异调节表中列报的</w:t>
      </w:r>
      <w:r>
        <w:rPr>
          <w:rFonts w:ascii="Times New Roman" w:eastAsia="Times New Roman" w:hAnsi="Times New Roman" w:cs="Times New Roman"/>
          <w:color w:val="000000"/>
          <w:spacing w:val="0"/>
          <w:w w:val="100"/>
          <w:position w:val="0"/>
          <w:sz w:val="22"/>
          <w:szCs w:val="22"/>
        </w:rPr>
        <w:t>2007</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日股东权益（新会计准则）与</w:t>
      </w:r>
      <w:r>
        <w:rPr>
          <w:rFonts w:ascii="Times New Roman" w:eastAsia="Times New Roman" w:hAnsi="Times New Roman" w:cs="Times New Roman"/>
          <w:color w:val="000000"/>
          <w:spacing w:val="0"/>
          <w:w w:val="100"/>
          <w:position w:val="0"/>
          <w:sz w:val="22"/>
          <w:szCs w:val="22"/>
        </w:rPr>
        <w:t xml:space="preserve">2007 </w:t>
      </w:r>
      <w:r>
        <w:rPr>
          <w:color w:val="000000"/>
          <w:spacing w:val="0"/>
          <w:w w:val="100"/>
          <w:position w:val="0"/>
          <w:sz w:val="22"/>
          <w:szCs w:val="22"/>
        </w:rPr>
        <w:t>年度财务报告中列报的相应数据之间存在差异。</w:t>
      </w:r>
    </w:p>
    <w:p>
      <w:pPr>
        <w:pStyle w:val="Style29"/>
        <w:keepNext/>
        <w:keepLines/>
        <w:widowControl w:val="0"/>
        <w:shd w:val="clear" w:color="auto" w:fill="auto"/>
        <w:tabs>
          <w:tab w:pos="813" w:val="left"/>
        </w:tabs>
        <w:bidi w:val="0"/>
        <w:spacing w:before="0" w:after="60" w:line="392" w:lineRule="exact"/>
        <w:ind w:left="0" w:right="0" w:firstLine="0"/>
        <w:jc w:val="left"/>
      </w:pPr>
      <w:bookmarkStart w:id="1092" w:name="bookmark1092"/>
      <w:bookmarkStart w:id="1093" w:name="bookmark1093"/>
      <w:bookmarkStart w:id="1094" w:name="bookmark1094"/>
      <w:bookmarkStart w:id="1095" w:name="bookmark1095"/>
      <w:r>
        <w:rPr>
          <w:color w:val="000000"/>
          <w:spacing w:val="0"/>
          <w:w w:val="100"/>
          <w:position w:val="0"/>
          <w:sz w:val="24"/>
          <w:szCs w:val="24"/>
        </w:rPr>
        <w:t>二</w:t>
      </w:r>
      <w:bookmarkEnd w:id="1094"/>
      <w:r>
        <w:rPr>
          <w:color w:val="000000"/>
          <w:spacing w:val="0"/>
          <w:w w:val="100"/>
          <w:position w:val="0"/>
          <w:sz w:val="24"/>
          <w:szCs w:val="24"/>
        </w:rPr>
        <w:t>、</w:t>
        <w:tab/>
        <w:t>编制目的</w:t>
      </w:r>
      <w:bookmarkEnd w:id="1092"/>
      <w:bookmarkEnd w:id="1093"/>
      <w:bookmarkEnd w:id="1095"/>
    </w:p>
    <w:p>
      <w:pPr>
        <w:pStyle w:val="Style67"/>
        <w:keepNext w:val="0"/>
        <w:keepLines w:val="0"/>
        <w:widowControl w:val="0"/>
        <w:shd w:val="clear" w:color="auto" w:fill="auto"/>
        <w:bidi w:val="0"/>
        <w:spacing w:before="0" w:after="480" w:line="394" w:lineRule="exact"/>
        <w:ind w:left="0" w:right="0" w:firstLine="460"/>
        <w:jc w:val="both"/>
        <w:rPr>
          <w:sz w:val="22"/>
          <w:szCs w:val="22"/>
        </w:rPr>
      </w:pPr>
      <w:r>
        <w:rPr>
          <w:color w:val="000000"/>
          <w:spacing w:val="0"/>
          <w:w w:val="100"/>
          <w:position w:val="0"/>
          <w:sz w:val="22"/>
          <w:szCs w:val="22"/>
        </w:rPr>
        <w:t>本公司于</w:t>
      </w:r>
      <w:r>
        <w:rPr>
          <w:rFonts w:ascii="Times New Roman" w:eastAsia="Times New Roman" w:hAnsi="Times New Roman" w:cs="Times New Roman"/>
          <w:color w:val="000000"/>
          <w:spacing w:val="0"/>
          <w:w w:val="100"/>
          <w:position w:val="0"/>
          <w:sz w:val="22"/>
          <w:szCs w:val="22"/>
        </w:rPr>
        <w:t>2007</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日起开始执行新会计准则。为分析并披露执行新会计准则对上市公 司股东权益的影响，中国证券监督管理委员会于</w:t>
      </w:r>
      <w:r>
        <w:rPr>
          <w:rFonts w:ascii="Times New Roman" w:eastAsia="Times New Roman" w:hAnsi="Times New Roman" w:cs="Times New Roman"/>
          <w:color w:val="000000"/>
          <w:spacing w:val="0"/>
          <w:w w:val="100"/>
          <w:position w:val="0"/>
          <w:sz w:val="22"/>
          <w:szCs w:val="22"/>
        </w:rPr>
        <w:t>2006</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11</w:t>
      </w:r>
      <w:r>
        <w:rPr>
          <w:color w:val="000000"/>
          <w:spacing w:val="0"/>
          <w:w w:val="100"/>
          <w:position w:val="0"/>
          <w:sz w:val="22"/>
          <w:szCs w:val="22"/>
        </w:rPr>
        <w:t>月发布了《关于做好与新会计准则相 关财务会计信息披露工作的通知》（证监发</w:t>
      </w:r>
      <w:r>
        <w:rPr>
          <w:rFonts w:ascii="Times New Roman" w:eastAsia="Times New Roman" w:hAnsi="Times New Roman" w:cs="Times New Roman"/>
          <w:color w:val="000000"/>
          <w:spacing w:val="0"/>
          <w:w w:val="100"/>
          <w:position w:val="0"/>
          <w:sz w:val="22"/>
          <w:szCs w:val="22"/>
        </w:rPr>
        <w:t>[2006]136</w:t>
      </w:r>
      <w:r>
        <w:rPr>
          <w:color w:val="000000"/>
          <w:spacing w:val="0"/>
          <w:w w:val="100"/>
          <w:position w:val="0"/>
          <w:sz w:val="22"/>
          <w:szCs w:val="22"/>
        </w:rPr>
        <w:t>号，以下简称“通知”），要求上市公司 按照《企业会计准则第</w:t>
      </w:r>
      <w:r>
        <w:rPr>
          <w:rFonts w:ascii="Times New Roman" w:eastAsia="Times New Roman" w:hAnsi="Times New Roman" w:cs="Times New Roman"/>
          <w:color w:val="000000"/>
          <w:spacing w:val="0"/>
          <w:w w:val="100"/>
          <w:position w:val="0"/>
          <w:sz w:val="22"/>
          <w:szCs w:val="22"/>
        </w:rPr>
        <w:t>38</w:t>
      </w:r>
      <w:r>
        <w:rPr>
          <w:color w:val="000000"/>
          <w:spacing w:val="0"/>
          <w:w w:val="100"/>
          <w:position w:val="0"/>
          <w:sz w:val="22"/>
          <w:szCs w:val="22"/>
        </w:rPr>
        <w:t>号一首次执行企业会计准则》和通知的有关规定，在</w:t>
      </w:r>
      <w:r>
        <w:rPr>
          <w:rFonts w:ascii="Times New Roman" w:eastAsia="Times New Roman" w:hAnsi="Times New Roman" w:cs="Times New Roman"/>
          <w:color w:val="000000"/>
          <w:spacing w:val="0"/>
          <w:w w:val="100"/>
          <w:position w:val="0"/>
          <w:sz w:val="22"/>
          <w:szCs w:val="22"/>
        </w:rPr>
        <w:t>2006</w:t>
      </w:r>
      <w:r>
        <w:rPr>
          <w:color w:val="000000"/>
          <w:spacing w:val="0"/>
          <w:w w:val="100"/>
          <w:position w:val="0"/>
          <w:sz w:val="22"/>
          <w:szCs w:val="22"/>
        </w:rPr>
        <w:t>年度财务报 告的“补充资料”部分编制差异调节表，披露股东权益的变化情况和重大差异的调节过程。</w:t>
      </w:r>
    </w:p>
    <w:p>
      <w:pPr>
        <w:pStyle w:val="Style29"/>
        <w:keepNext/>
        <w:keepLines/>
        <w:widowControl w:val="0"/>
        <w:shd w:val="clear" w:color="auto" w:fill="auto"/>
        <w:tabs>
          <w:tab w:pos="813" w:val="left"/>
        </w:tabs>
        <w:bidi w:val="0"/>
        <w:spacing w:before="0" w:after="60" w:line="392" w:lineRule="exact"/>
        <w:ind w:left="0" w:right="0" w:firstLine="0"/>
        <w:jc w:val="left"/>
      </w:pPr>
      <w:bookmarkStart w:id="1096" w:name="bookmark1096"/>
      <w:bookmarkStart w:id="1097" w:name="bookmark1097"/>
      <w:bookmarkStart w:id="1098" w:name="bookmark1098"/>
      <w:bookmarkStart w:id="1099" w:name="bookmark1099"/>
      <w:r>
        <w:rPr>
          <w:color w:val="000000"/>
          <w:spacing w:val="0"/>
          <w:w w:val="100"/>
          <w:position w:val="0"/>
          <w:sz w:val="24"/>
          <w:szCs w:val="24"/>
        </w:rPr>
        <w:t>三</w:t>
      </w:r>
      <w:bookmarkEnd w:id="1098"/>
      <w:r>
        <w:rPr>
          <w:color w:val="000000"/>
          <w:spacing w:val="0"/>
          <w:w w:val="100"/>
          <w:position w:val="0"/>
          <w:sz w:val="24"/>
          <w:szCs w:val="24"/>
        </w:rPr>
        <w:t>、</w:t>
        <w:tab/>
        <w:t>编制基础</w:t>
      </w:r>
      <w:bookmarkEnd w:id="1096"/>
      <w:bookmarkEnd w:id="1097"/>
      <w:bookmarkEnd w:id="1099"/>
    </w:p>
    <w:p>
      <w:pPr>
        <w:pStyle w:val="Style67"/>
        <w:keepNext w:val="0"/>
        <w:keepLines w:val="0"/>
        <w:widowControl w:val="0"/>
        <w:shd w:val="clear" w:color="auto" w:fill="auto"/>
        <w:bidi w:val="0"/>
        <w:spacing w:before="0" w:after="60" w:line="390" w:lineRule="exact"/>
        <w:ind w:left="0" w:right="0" w:firstLine="460"/>
        <w:jc w:val="both"/>
        <w:rPr>
          <w:sz w:val="22"/>
          <w:szCs w:val="22"/>
        </w:rPr>
      </w:pPr>
      <w:r>
        <w:rPr>
          <w:color w:val="000000"/>
          <w:spacing w:val="0"/>
          <w:w w:val="100"/>
          <w:position w:val="0"/>
          <w:sz w:val="22"/>
          <w:szCs w:val="22"/>
        </w:rPr>
        <w:t>差异调节表系本公司根据《企业会计准则第</w:t>
      </w:r>
      <w:r>
        <w:rPr>
          <w:rFonts w:ascii="Times New Roman" w:eastAsia="Times New Roman" w:hAnsi="Times New Roman" w:cs="Times New Roman"/>
          <w:color w:val="000000"/>
          <w:spacing w:val="0"/>
          <w:w w:val="100"/>
          <w:position w:val="0"/>
          <w:sz w:val="22"/>
          <w:szCs w:val="22"/>
        </w:rPr>
        <w:t>38</w:t>
      </w:r>
      <w:r>
        <w:rPr>
          <w:color w:val="000000"/>
          <w:spacing w:val="0"/>
          <w:w w:val="100"/>
          <w:position w:val="0"/>
          <w:sz w:val="22"/>
          <w:szCs w:val="22"/>
        </w:rPr>
        <w:t>号一首次执行企业会计准则》和通知的有关 规定，结合本公司的自身特点和具体情况，以按照现行会计准则编制的</w:t>
      </w:r>
      <w:r>
        <w:rPr>
          <w:rFonts w:ascii="Times New Roman" w:eastAsia="Times New Roman" w:hAnsi="Times New Roman" w:cs="Times New Roman"/>
          <w:color w:val="000000"/>
          <w:spacing w:val="0"/>
          <w:w w:val="100"/>
          <w:position w:val="0"/>
          <w:sz w:val="22"/>
          <w:szCs w:val="22"/>
        </w:rPr>
        <w:t>2006</w:t>
      </w:r>
      <w:r>
        <w:rPr>
          <w:color w:val="000000"/>
          <w:spacing w:val="0"/>
          <w:w w:val="100"/>
          <w:position w:val="0"/>
          <w:sz w:val="22"/>
          <w:szCs w:val="22"/>
        </w:rPr>
        <w:t>年度合并财务报表 为基础，依据重要性原则编制，其所列差异事项可能因财政部对新会计准则的进一步解释而进行 调整。</w:t>
      </w:r>
    </w:p>
    <w:p>
      <w:pPr>
        <w:pStyle w:val="Style67"/>
        <w:keepNext w:val="0"/>
        <w:keepLines w:val="0"/>
        <w:widowControl w:val="0"/>
        <w:shd w:val="clear" w:color="auto" w:fill="auto"/>
        <w:bidi w:val="0"/>
        <w:spacing w:before="0" w:after="60" w:line="398" w:lineRule="exact"/>
        <w:ind w:left="0" w:right="0" w:firstLine="460"/>
        <w:jc w:val="both"/>
        <w:rPr>
          <w:sz w:val="22"/>
          <w:szCs w:val="22"/>
        </w:rPr>
      </w:pPr>
      <w:r>
        <w:rPr>
          <w:color w:val="000000"/>
          <w:spacing w:val="0"/>
          <w:w w:val="100"/>
          <w:position w:val="0"/>
          <w:sz w:val="22"/>
          <w:szCs w:val="22"/>
        </w:rPr>
        <w:t>对于《企业会计准则第</w:t>
      </w:r>
      <w:r>
        <w:rPr>
          <w:rFonts w:ascii="Times New Roman" w:eastAsia="Times New Roman" w:hAnsi="Times New Roman" w:cs="Times New Roman"/>
          <w:color w:val="000000"/>
          <w:spacing w:val="0"/>
          <w:w w:val="100"/>
          <w:position w:val="0"/>
          <w:sz w:val="22"/>
          <w:szCs w:val="22"/>
        </w:rPr>
        <w:t>38</w:t>
      </w:r>
      <w:r>
        <w:rPr>
          <w:color w:val="000000"/>
          <w:spacing w:val="0"/>
          <w:w w:val="100"/>
          <w:position w:val="0"/>
          <w:sz w:val="22"/>
          <w:szCs w:val="22"/>
        </w:rPr>
        <w:t>号一首次执行企业会计准则》第五条至第十九条中没有明确的情 况，差异调节表依据如下原则进行编制：</w:t>
      </w:r>
    </w:p>
    <w:p>
      <w:pPr>
        <w:pStyle w:val="Style67"/>
        <w:keepNext w:val="0"/>
        <w:keepLines w:val="0"/>
        <w:widowControl w:val="0"/>
        <w:shd w:val="clear" w:color="auto" w:fill="auto"/>
        <w:tabs>
          <w:tab w:pos="813" w:val="left"/>
        </w:tabs>
        <w:bidi w:val="0"/>
        <w:spacing w:before="0" w:after="60" w:line="391" w:lineRule="exact"/>
        <w:ind w:left="0" w:right="0" w:firstLine="460"/>
        <w:jc w:val="both"/>
        <w:rPr>
          <w:sz w:val="22"/>
          <w:szCs w:val="22"/>
        </w:rPr>
      </w:pPr>
      <w:bookmarkStart w:id="1100" w:name="bookmark1100"/>
      <w:r>
        <w:rPr>
          <w:rFonts w:ascii="Times New Roman" w:eastAsia="Times New Roman" w:hAnsi="Times New Roman" w:cs="Times New Roman"/>
          <w:b/>
          <w:bCs/>
          <w:color w:val="000000"/>
          <w:spacing w:val="0"/>
          <w:w w:val="100"/>
          <w:position w:val="0"/>
          <w:sz w:val="22"/>
          <w:szCs w:val="22"/>
        </w:rPr>
        <w:t>1</w:t>
      </w:r>
      <w:bookmarkEnd w:id="1100"/>
      <w:r>
        <w:rPr>
          <w:b/>
          <w:bCs/>
          <w:color w:val="000000"/>
          <w:spacing w:val="0"/>
          <w:w w:val="100"/>
          <w:position w:val="0"/>
          <w:sz w:val="22"/>
          <w:szCs w:val="22"/>
        </w:rPr>
        <w:t>、</w:t>
        <w:tab/>
      </w:r>
      <w:r>
        <w:rPr>
          <w:color w:val="000000"/>
          <w:spacing w:val="0"/>
          <w:w w:val="100"/>
          <w:position w:val="0"/>
          <w:sz w:val="22"/>
          <w:szCs w:val="22"/>
        </w:rPr>
        <w:t>本公司的子公司、合营企业和联营企业按照《企业会计准则第</w:t>
      </w:r>
      <w:r>
        <w:rPr>
          <w:rFonts w:ascii="Times New Roman" w:eastAsia="Times New Roman" w:hAnsi="Times New Roman" w:cs="Times New Roman"/>
          <w:color w:val="000000"/>
          <w:spacing w:val="0"/>
          <w:w w:val="100"/>
          <w:position w:val="0"/>
          <w:sz w:val="22"/>
          <w:szCs w:val="22"/>
        </w:rPr>
        <w:t>38</w:t>
      </w:r>
      <w:r>
        <w:rPr>
          <w:color w:val="000000"/>
          <w:spacing w:val="0"/>
          <w:w w:val="100"/>
          <w:position w:val="0"/>
          <w:sz w:val="22"/>
          <w:szCs w:val="22"/>
        </w:rPr>
        <w:t>号一首次执行企业会计 准则》第五条至第十九条的规定进行追溯调整，对于影响上述公司留存收益并影响本公司按照股 权比例享有的净资产份额的事项，本公司根据其业务实际情况相应调整留存收益或资本公积。</w:t>
      </w:r>
    </w:p>
    <w:p>
      <w:pPr>
        <w:pStyle w:val="Style67"/>
        <w:keepNext w:val="0"/>
        <w:keepLines w:val="0"/>
        <w:widowControl w:val="0"/>
        <w:shd w:val="clear" w:color="auto" w:fill="auto"/>
        <w:tabs>
          <w:tab w:pos="813" w:val="left"/>
        </w:tabs>
        <w:bidi w:val="0"/>
        <w:spacing w:before="0" w:after="60" w:line="403" w:lineRule="exact"/>
        <w:ind w:left="0" w:right="0" w:firstLine="460"/>
        <w:jc w:val="both"/>
        <w:rPr>
          <w:sz w:val="22"/>
          <w:szCs w:val="22"/>
        </w:rPr>
        <w:sectPr>
          <w:footnotePr>
            <w:pos w:val="pageBottom"/>
            <w:numFmt w:val="decimal"/>
            <w:numRestart w:val="continuous"/>
          </w:footnotePr>
          <w:type w:val="continuous"/>
          <w:pgSz w:w="11900" w:h="16840"/>
          <w:pgMar w:top="1422" w:right="1131" w:bottom="2584" w:left="1173" w:header="0" w:footer="3" w:gutter="0"/>
          <w:cols w:space="720"/>
          <w:noEndnote/>
          <w:rtlGutter w:val="0"/>
          <w:docGrid w:linePitch="360"/>
        </w:sectPr>
      </w:pPr>
      <w:bookmarkStart w:id="1101" w:name="bookmark1101"/>
      <w:r>
        <w:rPr>
          <w:rFonts w:ascii="Times New Roman" w:eastAsia="Times New Roman" w:hAnsi="Times New Roman" w:cs="Times New Roman"/>
          <w:b/>
          <w:bCs/>
          <w:color w:val="000000"/>
          <w:spacing w:val="0"/>
          <w:w w:val="100"/>
          <w:position w:val="0"/>
          <w:sz w:val="22"/>
          <w:szCs w:val="22"/>
        </w:rPr>
        <w:t>2</w:t>
      </w:r>
      <w:bookmarkEnd w:id="1101"/>
      <w:r>
        <w:rPr>
          <w:b/>
          <w:bCs/>
          <w:color w:val="000000"/>
          <w:spacing w:val="0"/>
          <w:w w:val="100"/>
          <w:position w:val="0"/>
          <w:sz w:val="22"/>
          <w:szCs w:val="22"/>
        </w:rPr>
        <w:t>、</w:t>
        <w:tab/>
      </w:r>
      <w:r>
        <w:rPr>
          <w:color w:val="000000"/>
          <w:spacing w:val="0"/>
          <w:w w:val="100"/>
          <w:position w:val="0"/>
          <w:sz w:val="22"/>
          <w:szCs w:val="22"/>
        </w:rPr>
        <w:t>在编制合并报表时，本公司按照新会计准则调整少数股东权益，并在差异调节表中单列 项目反映。</w:t>
      </w:r>
    </w:p>
    <w:p>
      <w:pPr>
        <w:widowControl w:val="0"/>
        <w:jc w:val="center"/>
        <w:rPr>
          <w:sz w:val="2"/>
          <w:szCs w:val="2"/>
        </w:rPr>
      </w:pPr>
      <w:r>
        <w:drawing>
          <wp:inline>
            <wp:extent cx="5882640" cy="311150"/>
            <wp:docPr id="303" name="Picutre 303"/>
            <a:graphic xmlns:a="http://schemas.openxmlformats.org/drawingml/2006/main">
              <a:graphicData uri="http://schemas.openxmlformats.org/drawingml/2006/picture">
                <pic:pic xmlns:pic="http://schemas.openxmlformats.org/drawingml/2006/picture">
                  <pic:nvPicPr>
                    <pic:cNvPr id="303" name="Picture 303"/>
                    <pic:cNvPicPr/>
                  </pic:nvPicPr>
                  <pic:blipFill>
                    <a:blip r:embed="rId251"/>
                    <a:stretch/>
                  </pic:blipFill>
                  <pic:spPr>
                    <a:xfrm>
                      <a:ext cx="5882640" cy="311150"/>
                    </a:xfrm>
                    <a:prstGeom prst="rect"/>
                  </pic:spPr>
                </pic:pic>
              </a:graphicData>
            </a:graphic>
          </wp:inline>
        </w:drawing>
      </w:r>
    </w:p>
    <w:p>
      <w:pPr>
        <w:widowControl w:val="0"/>
        <w:spacing w:after="539" w:line="1" w:lineRule="exact"/>
      </w:pPr>
    </w:p>
    <w:p>
      <w:pPr>
        <w:pStyle w:val="Style29"/>
        <w:keepNext/>
        <w:keepLines/>
        <w:widowControl w:val="0"/>
        <w:shd w:val="clear" w:color="auto" w:fill="auto"/>
        <w:bidi w:val="0"/>
        <w:spacing w:before="0" w:after="200" w:line="391" w:lineRule="exact"/>
        <w:ind w:left="0" w:right="0" w:firstLine="0"/>
        <w:jc w:val="left"/>
      </w:pPr>
      <w:bookmarkStart w:id="1102" w:name="bookmark1102"/>
      <w:bookmarkStart w:id="1103" w:name="bookmark1103"/>
      <w:bookmarkStart w:id="1104" w:name="bookmark1104"/>
      <w:bookmarkStart w:id="1105" w:name="bookmark1105"/>
      <w:r>
        <w:rPr>
          <w:color w:val="000000"/>
          <w:spacing w:val="0"/>
          <w:w w:val="100"/>
          <w:position w:val="0"/>
          <w:sz w:val="24"/>
          <w:szCs w:val="24"/>
        </w:rPr>
        <w:t>四</w:t>
      </w:r>
      <w:bookmarkEnd w:id="1104"/>
      <w:r>
        <w:rPr>
          <w:color w:val="000000"/>
          <w:spacing w:val="0"/>
          <w:w w:val="100"/>
          <w:position w:val="0"/>
          <w:sz w:val="24"/>
          <w:szCs w:val="24"/>
        </w:rPr>
        <w:t>、主要调节事项说明</w:t>
      </w:r>
      <w:bookmarkEnd w:id="1102"/>
      <w:bookmarkEnd w:id="1103"/>
      <w:bookmarkEnd w:id="1105"/>
    </w:p>
    <w:p>
      <w:pPr>
        <w:pStyle w:val="Style29"/>
        <w:keepNext/>
        <w:keepLines/>
        <w:widowControl w:val="0"/>
        <w:shd w:val="clear" w:color="auto" w:fill="auto"/>
        <w:bidi w:val="0"/>
        <w:spacing w:before="0" w:after="0" w:line="372" w:lineRule="auto"/>
        <w:ind w:left="0" w:right="0" w:firstLine="480"/>
        <w:jc w:val="left"/>
        <w:rPr>
          <w:sz w:val="22"/>
          <w:szCs w:val="22"/>
        </w:rPr>
      </w:pPr>
      <w:bookmarkStart w:id="1102" w:name="bookmark1102"/>
      <w:bookmarkStart w:id="1103" w:name="bookmark1103"/>
      <w:bookmarkStart w:id="1106" w:name="bookmark1106"/>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企业合并</w:t>
      </w:r>
      <w:bookmarkEnd w:id="1102"/>
      <w:bookmarkEnd w:id="1103"/>
      <w:bookmarkEnd w:id="1106"/>
    </w:p>
    <w:p>
      <w:pPr>
        <w:pStyle w:val="Style67"/>
        <w:keepNext w:val="0"/>
        <w:keepLines w:val="0"/>
        <w:widowControl w:val="0"/>
        <w:shd w:val="clear" w:color="auto" w:fill="auto"/>
        <w:bidi w:val="0"/>
        <w:spacing w:before="0" w:after="140" w:line="391" w:lineRule="exact"/>
        <w:ind w:left="0" w:right="0" w:firstLine="480"/>
        <w:jc w:val="both"/>
        <w:rPr>
          <w:sz w:val="22"/>
          <w:szCs w:val="22"/>
        </w:rPr>
      </w:pPr>
      <w:r>
        <w:rPr>
          <w:color w:val="000000"/>
          <w:spacing w:val="0"/>
          <w:w w:val="100"/>
          <w:position w:val="0"/>
          <w:sz w:val="22"/>
          <w:szCs w:val="22"/>
        </w:rPr>
        <w:t>比照新会计准则有关规定，截至</w:t>
      </w:r>
      <w:r>
        <w:rPr>
          <w:rFonts w:ascii="Times New Roman" w:eastAsia="Times New Roman" w:hAnsi="Times New Roman" w:cs="Times New Roman"/>
          <w:color w:val="000000"/>
          <w:spacing w:val="0"/>
          <w:w w:val="100"/>
          <w:position w:val="0"/>
          <w:sz w:val="22"/>
          <w:szCs w:val="22"/>
        </w:rPr>
        <w:t>2006</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2"/>
          <w:szCs w:val="22"/>
        </w:rPr>
        <w:t>日，属于非同一控制下企业合并产生的长 期股权投资，存在股权投资贷方差额的，应冲销贷方差额，并调整留存收益，导致增加</w:t>
      </w:r>
      <w:r>
        <w:rPr>
          <w:rFonts w:ascii="Times New Roman" w:eastAsia="Times New Roman" w:hAnsi="Times New Roman" w:cs="Times New Roman"/>
          <w:color w:val="000000"/>
          <w:spacing w:val="0"/>
          <w:w w:val="100"/>
          <w:position w:val="0"/>
          <w:sz w:val="22"/>
          <w:szCs w:val="22"/>
        </w:rPr>
        <w:t>2007</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 xml:space="preserve">1 </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日股东权益</w:t>
      </w:r>
      <w:r>
        <w:rPr>
          <w:rFonts w:ascii="Times New Roman" w:eastAsia="Times New Roman" w:hAnsi="Times New Roman" w:cs="Times New Roman"/>
          <w:color w:val="000000"/>
          <w:spacing w:val="0"/>
          <w:w w:val="100"/>
          <w:position w:val="0"/>
          <w:sz w:val="22"/>
          <w:szCs w:val="22"/>
        </w:rPr>
        <w:t>660,909.25</w:t>
      </w:r>
      <w:r>
        <w:rPr>
          <w:color w:val="000000"/>
          <w:spacing w:val="0"/>
          <w:w w:val="100"/>
          <w:position w:val="0"/>
          <w:sz w:val="22"/>
          <w:szCs w:val="22"/>
        </w:rPr>
        <w:t>元，全部归属母公司所有者权益。</w:t>
      </w:r>
    </w:p>
    <w:tbl>
      <w:tblPr>
        <w:tblOverlap w:val="never"/>
        <w:jc w:val="left"/>
        <w:tblLayout w:type="fixed"/>
      </w:tblPr>
      <w:tblGrid>
        <w:gridCol w:w="2866"/>
        <w:gridCol w:w="1354"/>
        <w:gridCol w:w="1334"/>
        <w:gridCol w:w="1229"/>
      </w:tblGrid>
      <w:tr>
        <w:trPr>
          <w:trHeight w:val="379"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被投资单位名称</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原始金额</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left"/>
              <w:rPr>
                <w:sz w:val="17"/>
                <w:szCs w:val="17"/>
              </w:rPr>
            </w:pPr>
            <w:r>
              <w:rPr>
                <w:b/>
                <w:bCs/>
                <w:color w:val="000000"/>
                <w:spacing w:val="0"/>
                <w:w w:val="100"/>
                <w:position w:val="0"/>
                <w:sz w:val="17"/>
                <w:szCs w:val="17"/>
              </w:rPr>
              <w:t>累计摊销</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80"/>
              <w:jc w:val="left"/>
              <w:rPr>
                <w:sz w:val="17"/>
                <w:szCs w:val="17"/>
              </w:rPr>
            </w:pPr>
            <w:r>
              <w:rPr>
                <w:b/>
                <w:bCs/>
                <w:color w:val="000000"/>
                <w:spacing w:val="0"/>
                <w:w w:val="100"/>
                <w:position w:val="0"/>
                <w:sz w:val="17"/>
                <w:szCs w:val="17"/>
              </w:rPr>
              <w:t>摊余金额</w:t>
            </w:r>
          </w:p>
        </w:tc>
      </w:tr>
      <w:tr>
        <w:trPr>
          <w:trHeight w:val="346"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山东清华同方鲁颖电子有限公司</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-2,203,030.74</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-1,542,121.49</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-660,909.25</w:t>
            </w:r>
          </w:p>
        </w:tc>
      </w:tr>
      <w:tr>
        <w:trPr>
          <w:trHeight w:val="384" w:hRule="exact"/>
        </w:trPr>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-2,203,030.74</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-1,542,121.49</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b/>
                <w:bCs/>
                <w:color w:val="000000"/>
                <w:spacing w:val="0"/>
                <w:w w:val="100"/>
                <w:position w:val="0"/>
                <w:sz w:val="18"/>
                <w:szCs w:val="18"/>
              </w:rPr>
              <w:t>-660,909.25</w:t>
            </w:r>
          </w:p>
        </w:tc>
      </w:tr>
    </w:tbl>
    <w:p>
      <w:pPr>
        <w:widowControl w:val="0"/>
        <w:spacing w:after="359" w:line="1" w:lineRule="exact"/>
      </w:pPr>
    </w:p>
    <w:p>
      <w:pPr>
        <w:pStyle w:val="Style29"/>
        <w:keepNext/>
        <w:keepLines/>
        <w:widowControl w:val="0"/>
        <w:shd w:val="clear" w:color="auto" w:fill="auto"/>
        <w:bidi w:val="0"/>
        <w:spacing w:before="0" w:after="60" w:line="240" w:lineRule="auto"/>
        <w:ind w:left="0" w:right="0" w:firstLine="480"/>
        <w:jc w:val="left"/>
        <w:rPr>
          <w:sz w:val="22"/>
          <w:szCs w:val="22"/>
        </w:rPr>
      </w:pPr>
      <w:bookmarkStart w:id="1107" w:name="bookmark1107"/>
      <w:bookmarkStart w:id="1108" w:name="bookmark1108"/>
      <w:bookmarkStart w:id="1109" w:name="bookmark1109"/>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以公允价值计量且其变动计入当期损益的金融资产</w:t>
      </w:r>
      <w:bookmarkEnd w:id="1107"/>
      <w:bookmarkEnd w:id="1108"/>
      <w:bookmarkEnd w:id="1109"/>
    </w:p>
    <w:p>
      <w:pPr>
        <w:pStyle w:val="Style67"/>
        <w:keepNext w:val="0"/>
        <w:keepLines w:val="0"/>
        <w:widowControl w:val="0"/>
        <w:shd w:val="clear" w:color="auto" w:fill="auto"/>
        <w:bidi w:val="0"/>
        <w:spacing w:before="0" w:after="140" w:line="389" w:lineRule="exact"/>
        <w:ind w:left="0" w:right="0" w:firstLine="480"/>
        <w:jc w:val="both"/>
        <w:rPr>
          <w:sz w:val="22"/>
          <w:szCs w:val="22"/>
        </w:rPr>
      </w:pPr>
      <w:r>
        <w:rPr>
          <w:color w:val="000000"/>
          <w:spacing w:val="0"/>
          <w:w w:val="100"/>
          <w:position w:val="0"/>
          <w:sz w:val="22"/>
          <w:szCs w:val="22"/>
        </w:rPr>
        <w:t>按照新会计准则，截至</w:t>
      </w:r>
      <w:r>
        <w:rPr>
          <w:rFonts w:ascii="Times New Roman" w:eastAsia="Times New Roman" w:hAnsi="Times New Roman" w:cs="Times New Roman"/>
          <w:color w:val="000000"/>
          <w:spacing w:val="0"/>
          <w:w w:val="100"/>
          <w:position w:val="0"/>
          <w:sz w:val="22"/>
          <w:szCs w:val="22"/>
        </w:rPr>
        <w:t>2006</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2"/>
          <w:szCs w:val="22"/>
        </w:rPr>
        <w:t>日，本公司对划分为交易性金融资产的短期投资按 照公允价值计量，并将账面价值与公允价值的差额调整留存收益，导致增加</w:t>
      </w:r>
      <w:r>
        <w:rPr>
          <w:rFonts w:ascii="Times New Roman" w:eastAsia="Times New Roman" w:hAnsi="Times New Roman" w:cs="Times New Roman"/>
          <w:color w:val="000000"/>
          <w:spacing w:val="0"/>
          <w:w w:val="100"/>
          <w:position w:val="0"/>
          <w:sz w:val="22"/>
          <w:szCs w:val="22"/>
        </w:rPr>
        <w:t>2007</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日股 东权益</w:t>
      </w:r>
      <w:r>
        <w:rPr>
          <w:rFonts w:ascii="Times New Roman" w:eastAsia="Times New Roman" w:hAnsi="Times New Roman" w:cs="Times New Roman"/>
          <w:color w:val="000000"/>
          <w:spacing w:val="0"/>
          <w:w w:val="100"/>
          <w:position w:val="0"/>
          <w:sz w:val="22"/>
          <w:szCs w:val="22"/>
        </w:rPr>
        <w:t>6,427,809.93</w:t>
      </w:r>
      <w:r>
        <w:rPr>
          <w:color w:val="000000"/>
          <w:spacing w:val="0"/>
          <w:w w:val="100"/>
          <w:position w:val="0"/>
          <w:sz w:val="22"/>
          <w:szCs w:val="22"/>
        </w:rPr>
        <w:t>元，全部归属母公司所有者权益。</w:t>
      </w:r>
    </w:p>
    <w:tbl>
      <w:tblPr>
        <w:tblOverlap w:val="never"/>
        <w:jc w:val="left"/>
        <w:tblLayout w:type="fixed"/>
      </w:tblPr>
      <w:tblGrid>
        <w:gridCol w:w="2414"/>
        <w:gridCol w:w="1805"/>
        <w:gridCol w:w="1373"/>
        <w:gridCol w:w="1272"/>
      </w:tblGrid>
      <w:tr>
        <w:trPr>
          <w:trHeight w:val="370"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240" w:right="0" w:firstLine="0"/>
              <w:jc w:val="left"/>
              <w:rPr>
                <w:sz w:val="17"/>
                <w:szCs w:val="17"/>
              </w:rPr>
            </w:pPr>
            <w:r>
              <w:rPr>
                <w:b/>
                <w:bCs/>
                <w:color w:val="000000"/>
                <w:spacing w:val="0"/>
                <w:w w:val="100"/>
                <w:position w:val="0"/>
                <w:sz w:val="17"/>
                <w:szCs w:val="17"/>
              </w:rPr>
              <w:t>项目</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700"/>
              <w:jc w:val="left"/>
              <w:rPr>
                <w:sz w:val="17"/>
                <w:szCs w:val="17"/>
              </w:rPr>
            </w:pPr>
            <w:r>
              <w:rPr>
                <w:b/>
                <w:bCs/>
                <w:color w:val="000000"/>
                <w:spacing w:val="0"/>
                <w:w w:val="100"/>
                <w:position w:val="0"/>
                <w:sz w:val="17"/>
                <w:szCs w:val="17"/>
              </w:rPr>
              <w:t>账面价值</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60"/>
              <w:jc w:val="left"/>
              <w:rPr>
                <w:sz w:val="17"/>
                <w:szCs w:val="17"/>
              </w:rPr>
            </w:pPr>
            <w:r>
              <w:rPr>
                <w:b/>
                <w:bCs/>
                <w:color w:val="000000"/>
                <w:spacing w:val="0"/>
                <w:w w:val="100"/>
                <w:position w:val="0"/>
                <w:sz w:val="17"/>
                <w:szCs w:val="17"/>
              </w:rPr>
              <w:t>公允价值</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差额</w:t>
            </w:r>
          </w:p>
        </w:tc>
      </w:tr>
      <w:tr>
        <w:trPr>
          <w:trHeight w:val="350"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短期投资</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17,662,497.73</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24,090,307.66</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6,427,809.93</w:t>
            </w:r>
          </w:p>
        </w:tc>
      </w:tr>
      <w:tr>
        <w:trPr>
          <w:trHeight w:val="379" w:hRule="exact"/>
        </w:trPr>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1240" w:right="0" w:firstLine="0"/>
              <w:jc w:val="left"/>
              <w:rPr>
                <w:sz w:val="17"/>
                <w:szCs w:val="17"/>
              </w:rPr>
            </w:pPr>
            <w:r>
              <w:rPr>
                <w:b/>
                <w:bCs/>
                <w:color w:val="000000"/>
                <w:spacing w:val="0"/>
                <w:w w:val="100"/>
                <w:position w:val="0"/>
                <w:sz w:val="17"/>
                <w:szCs w:val="17"/>
              </w:rPr>
              <w:t>小计</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b/>
                <w:bCs/>
                <w:color w:val="000000"/>
                <w:spacing w:val="0"/>
                <w:w w:val="100"/>
                <w:position w:val="0"/>
                <w:sz w:val="18"/>
                <w:szCs w:val="18"/>
              </w:rPr>
              <w:t>17,662,497.73</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24,090,307.66</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6,427,809.93</w:t>
            </w:r>
          </w:p>
        </w:tc>
      </w:tr>
    </w:tbl>
    <w:p>
      <w:pPr>
        <w:widowControl w:val="0"/>
        <w:spacing w:after="439" w:line="1" w:lineRule="exact"/>
      </w:pPr>
    </w:p>
    <w:p>
      <w:pPr>
        <w:pStyle w:val="Style29"/>
        <w:keepNext/>
        <w:keepLines/>
        <w:widowControl w:val="0"/>
        <w:shd w:val="clear" w:color="auto" w:fill="auto"/>
        <w:bidi w:val="0"/>
        <w:spacing w:before="0" w:after="140" w:line="240" w:lineRule="auto"/>
        <w:ind w:left="0" w:right="0" w:firstLine="480"/>
        <w:jc w:val="left"/>
        <w:rPr>
          <w:sz w:val="22"/>
          <w:szCs w:val="22"/>
        </w:rPr>
      </w:pPr>
      <w:bookmarkStart w:id="1110" w:name="bookmark1110"/>
      <w:bookmarkStart w:id="1111" w:name="bookmark1111"/>
      <w:bookmarkStart w:id="1112" w:name="bookmark1112"/>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2"/>
          <w:szCs w:val="22"/>
        </w:rPr>
        <w:t>所得税</w:t>
      </w:r>
      <w:bookmarkEnd w:id="1110"/>
      <w:bookmarkEnd w:id="1111"/>
      <w:bookmarkEnd w:id="1112"/>
    </w:p>
    <w:p>
      <w:pPr>
        <w:pStyle w:val="Style67"/>
        <w:keepNext w:val="0"/>
        <w:keepLines w:val="0"/>
        <w:widowControl w:val="0"/>
        <w:shd w:val="clear" w:color="auto" w:fill="auto"/>
        <w:bidi w:val="0"/>
        <w:spacing w:before="0" w:after="140" w:line="406" w:lineRule="exact"/>
        <w:ind w:left="0" w:right="0" w:firstLine="480"/>
        <w:jc w:val="both"/>
        <w:rPr>
          <w:sz w:val="22"/>
          <w:szCs w:val="22"/>
        </w:rPr>
      </w:pPr>
      <w:r>
        <w:rPr>
          <w:color w:val="000000"/>
          <w:spacing w:val="0"/>
          <w:w w:val="100"/>
          <w:position w:val="0"/>
          <w:sz w:val="22"/>
          <w:szCs w:val="22"/>
        </w:rPr>
        <w:t>按照新会计准则，所得税核算应采用资产负债表债务法，在</w:t>
      </w:r>
      <w:r>
        <w:rPr>
          <w:rFonts w:ascii="Times New Roman" w:eastAsia="Times New Roman" w:hAnsi="Times New Roman" w:cs="Times New Roman"/>
          <w:color w:val="000000"/>
          <w:spacing w:val="0"/>
          <w:w w:val="100"/>
          <w:position w:val="0"/>
          <w:sz w:val="22"/>
          <w:szCs w:val="22"/>
        </w:rPr>
        <w:t>2006</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2"/>
          <w:szCs w:val="22"/>
        </w:rPr>
        <w:t>日，对资产、 负债的账面价值与其计税基础不同形成的暂时性差异，应当按照相关条件确认递延所得税资产或 递延所得税负债，并将影响金额调整留存收益，导致增加</w:t>
      </w:r>
      <w:r>
        <w:rPr>
          <w:rFonts w:ascii="Times New Roman" w:eastAsia="Times New Roman" w:hAnsi="Times New Roman" w:cs="Times New Roman"/>
          <w:color w:val="000000"/>
          <w:spacing w:val="0"/>
          <w:w w:val="100"/>
          <w:position w:val="0"/>
          <w:sz w:val="22"/>
          <w:szCs w:val="22"/>
        </w:rPr>
        <w:t>2007</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日股东权益</w:t>
      </w:r>
      <w:r>
        <w:rPr>
          <w:rFonts w:ascii="Times New Roman" w:eastAsia="Times New Roman" w:hAnsi="Times New Roman" w:cs="Times New Roman"/>
          <w:color w:val="000000"/>
          <w:spacing w:val="0"/>
          <w:w w:val="100"/>
          <w:position w:val="0"/>
          <w:sz w:val="22"/>
          <w:szCs w:val="22"/>
        </w:rPr>
        <w:t xml:space="preserve">43,062,931.39 </w:t>
      </w:r>
      <w:r>
        <w:rPr>
          <w:color w:val="000000"/>
          <w:spacing w:val="0"/>
          <w:w w:val="100"/>
          <w:position w:val="0"/>
          <w:sz w:val="22"/>
          <w:szCs w:val="22"/>
        </w:rPr>
        <w:t>元，其中，归属母公司所有者权益</w:t>
      </w:r>
      <w:r>
        <w:rPr>
          <w:rFonts w:ascii="Times New Roman" w:eastAsia="Times New Roman" w:hAnsi="Times New Roman" w:cs="Times New Roman"/>
          <w:color w:val="000000"/>
          <w:spacing w:val="0"/>
          <w:w w:val="100"/>
          <w:position w:val="0"/>
          <w:sz w:val="22"/>
          <w:szCs w:val="22"/>
        </w:rPr>
        <w:t>36,535,587.02</w:t>
      </w:r>
      <w:r>
        <w:rPr>
          <w:color w:val="000000"/>
          <w:spacing w:val="0"/>
          <w:w w:val="100"/>
          <w:position w:val="0"/>
          <w:sz w:val="22"/>
          <w:szCs w:val="22"/>
        </w:rPr>
        <w:t>元，归属少数股东权益</w:t>
      </w:r>
      <w:r>
        <w:rPr>
          <w:rFonts w:ascii="Times New Roman" w:eastAsia="Times New Roman" w:hAnsi="Times New Roman" w:cs="Times New Roman"/>
          <w:color w:val="000000"/>
          <w:spacing w:val="0"/>
          <w:w w:val="100"/>
          <w:position w:val="0"/>
          <w:sz w:val="22"/>
          <w:szCs w:val="22"/>
        </w:rPr>
        <w:t>6,527,344.37</w:t>
      </w:r>
      <w:r>
        <w:rPr>
          <w:color w:val="000000"/>
          <w:spacing w:val="0"/>
          <w:w w:val="100"/>
          <w:position w:val="0"/>
          <w:sz w:val="22"/>
          <w:szCs w:val="22"/>
        </w:rPr>
        <w:t>元。</w:t>
      </w:r>
    </w:p>
    <w:tbl>
      <w:tblPr>
        <w:tblOverlap w:val="never"/>
        <w:jc w:val="center"/>
        <w:tblLayout w:type="fixed"/>
      </w:tblPr>
      <w:tblGrid>
        <w:gridCol w:w="1373"/>
        <w:gridCol w:w="1584"/>
        <w:gridCol w:w="1469"/>
        <w:gridCol w:w="1339"/>
        <w:gridCol w:w="1339"/>
        <w:gridCol w:w="950"/>
        <w:gridCol w:w="1387"/>
      </w:tblGrid>
      <w:tr>
        <w:trPr>
          <w:trHeight w:val="374"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60"/>
              <w:jc w:val="left"/>
              <w:rPr>
                <w:sz w:val="17"/>
                <w:szCs w:val="17"/>
              </w:rPr>
            </w:pPr>
            <w:r>
              <w:rPr>
                <w:b/>
                <w:bCs/>
                <w:color w:val="000000"/>
                <w:spacing w:val="0"/>
                <w:w w:val="100"/>
                <w:position w:val="0"/>
                <w:sz w:val="17"/>
                <w:szCs w:val="17"/>
              </w:rPr>
              <w:t>调整项目</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20"/>
              <w:jc w:val="left"/>
              <w:rPr>
                <w:sz w:val="17"/>
                <w:szCs w:val="17"/>
              </w:rPr>
            </w:pPr>
            <w:r>
              <w:rPr>
                <w:b/>
                <w:bCs/>
                <w:color w:val="000000"/>
                <w:spacing w:val="0"/>
                <w:w w:val="100"/>
                <w:position w:val="0"/>
                <w:sz w:val="17"/>
                <w:szCs w:val="17"/>
              </w:rPr>
              <w:t>账面价值</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20"/>
              <w:jc w:val="left"/>
              <w:rPr>
                <w:sz w:val="17"/>
                <w:szCs w:val="17"/>
              </w:rPr>
            </w:pPr>
            <w:r>
              <w:rPr>
                <w:b/>
                <w:bCs/>
                <w:color w:val="000000"/>
                <w:spacing w:val="0"/>
                <w:w w:val="100"/>
                <w:position w:val="0"/>
                <w:sz w:val="17"/>
                <w:szCs w:val="17"/>
              </w:rPr>
              <w:t>计税基础</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80"/>
              <w:jc w:val="left"/>
              <w:rPr>
                <w:sz w:val="17"/>
                <w:szCs w:val="17"/>
              </w:rPr>
            </w:pPr>
            <w:r>
              <w:rPr>
                <w:b/>
                <w:bCs/>
                <w:color w:val="000000"/>
                <w:spacing w:val="0"/>
                <w:w w:val="100"/>
                <w:position w:val="0"/>
                <w:sz w:val="17"/>
                <w:szCs w:val="17"/>
              </w:rPr>
              <w:t>可抵扣差异</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80"/>
              <w:jc w:val="left"/>
              <w:rPr>
                <w:sz w:val="17"/>
                <w:szCs w:val="17"/>
              </w:rPr>
            </w:pPr>
            <w:r>
              <w:rPr>
                <w:b/>
                <w:bCs/>
                <w:color w:val="000000"/>
                <w:spacing w:val="0"/>
                <w:w w:val="100"/>
                <w:position w:val="0"/>
                <w:sz w:val="17"/>
                <w:szCs w:val="17"/>
              </w:rPr>
              <w:t>应纳税差异</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适用税率</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影响股东权益</w:t>
            </w:r>
          </w:p>
        </w:tc>
      </w:tr>
      <w:tr>
        <w:trPr>
          <w:trHeight w:val="360" w:hRule="exact"/>
        </w:trPr>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短期投资</w:t>
            </w: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17,662,497.73</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17,828,194.78</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165,697.05</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24,854.56</w:t>
            </w:r>
          </w:p>
        </w:tc>
      </w:tr>
      <w:tr>
        <w:trPr>
          <w:trHeight w:val="341"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短期投资</w:t>
            </w: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24,090,307.66</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17,662,497.73</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6,427,809.93</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0-33%</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-964,171.49</w:t>
            </w:r>
          </w:p>
        </w:tc>
      </w:tr>
      <w:tr>
        <w:trPr>
          <w:trHeight w:val="341"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1,917,152,457.53</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2,087,911,840.83</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170,759,383.30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0-33%</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24,429,930.58</w:t>
            </w:r>
          </w:p>
        </w:tc>
      </w:tr>
      <w:tr>
        <w:trPr>
          <w:trHeight w:val="341"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626,327,374.08</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734,830,878.91</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108,503,504.83</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0-33%</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19,948,981.35</w:t>
            </w:r>
          </w:p>
        </w:tc>
      </w:tr>
      <w:tr>
        <w:trPr>
          <w:trHeight w:val="336"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3,014,400,152.81</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3,102,570,556.20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88,170,403.39</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0-33%</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11,593,549.26</w:t>
            </w:r>
          </w:p>
        </w:tc>
      </w:tr>
      <w:tr>
        <w:trPr>
          <w:trHeight w:val="341"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长期股权投资</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873,000,474.64</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729,893,912.12</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3,843,067.83</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146,949,630.35</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0-33%</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-20,795,029.19</w:t>
            </w:r>
          </w:p>
        </w:tc>
      </w:tr>
      <w:tr>
        <w:trPr>
          <w:trHeight w:val="341"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1,975,544,554.06</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1,987,249,212.71</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11,704,658.65</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0-33%</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2,305,138.78</w:t>
            </w:r>
          </w:p>
        </w:tc>
      </w:tr>
      <w:tr>
        <w:trPr>
          <w:trHeight w:val="341"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在建工程</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303,809,603.49</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303,847,198.72</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37,595.23</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0-33%</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5,639.28</w:t>
            </w:r>
          </w:p>
        </w:tc>
      </w:tr>
      <w:tr>
        <w:trPr>
          <w:trHeight w:val="341"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431,323,587.93</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435,947,886.63</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4,624,298.70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0-33%</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1,526,018.57</w:t>
            </w:r>
          </w:p>
        </w:tc>
      </w:tr>
      <w:tr>
        <w:trPr>
          <w:trHeight w:val="336"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325,788,953.20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287,512,239.38</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38,276,713.82</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0-33%</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4,376,528.54</w:t>
            </w:r>
          </w:p>
        </w:tc>
      </w:tr>
      <w:tr>
        <w:trPr>
          <w:trHeight w:val="331"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应付福利费</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162,055,657.56</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157,114,762.17</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4,940,895.39</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0-33%</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611,491.15</w:t>
            </w:r>
          </w:p>
        </w:tc>
      </w:tr>
      <w:tr>
        <w:trPr>
          <w:trHeight w:val="384" w:hRule="exact"/>
        </w:trPr>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80"/>
              <w:jc w:val="left"/>
              <w:rPr>
                <w:sz w:val="17"/>
                <w:szCs w:val="17"/>
              </w:rPr>
            </w:pPr>
            <w:r>
              <w:rPr>
                <w:b/>
                <w:bCs/>
                <w:color w:val="000000"/>
                <w:spacing w:val="0"/>
                <w:w w:val="100"/>
                <w:position w:val="0"/>
                <w:sz w:val="17"/>
                <w:szCs w:val="17"/>
              </w:rPr>
              <w:t>合计</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b/>
                <w:bCs/>
                <w:color w:val="000000"/>
                <w:spacing w:val="0"/>
                <w:w w:val="100"/>
                <w:position w:val="0"/>
                <w:sz w:val="18"/>
                <w:szCs w:val="18"/>
              </w:rPr>
              <w:t>9,671,155,620.69</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9,862,369,180.18</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431,026,218.19</w:t>
            </w: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153,377,440.28</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b/>
                <w:bCs/>
                <w:color w:val="000000"/>
                <w:spacing w:val="0"/>
                <w:w w:val="100"/>
                <w:position w:val="0"/>
                <w:sz w:val="18"/>
                <w:szCs w:val="18"/>
              </w:rPr>
              <w:t>43,062,931.39</w:t>
            </w:r>
          </w:p>
        </w:tc>
      </w:tr>
    </w:tbl>
    <w:p>
      <w:pPr>
        <w:sectPr>
          <w:footnotePr>
            <w:pos w:val="pageBottom"/>
            <w:numFmt w:val="decimal"/>
            <w:numRestart w:val="continuous"/>
          </w:footnotePr>
          <w:pgSz w:w="11900" w:h="16840"/>
          <w:pgMar w:top="610" w:right="1112" w:bottom="965" w:left="1347" w:header="0" w:footer="3" w:gutter="0"/>
          <w:cols w:space="720"/>
          <w:noEndnote/>
          <w:rtlGutter w:val="0"/>
          <w:docGrid w:linePitch="360"/>
        </w:sectPr>
      </w:pPr>
    </w:p>
    <w:p>
      <w:pPr>
        <w:pStyle w:val="Style67"/>
        <w:keepNext w:val="0"/>
        <w:keepLines w:val="0"/>
        <w:widowControl w:val="0"/>
        <w:shd w:val="clear" w:color="auto" w:fill="auto"/>
        <w:bidi w:val="0"/>
        <w:spacing w:before="0" w:after="80" w:line="408" w:lineRule="exact"/>
        <w:ind w:left="0" w:right="0" w:firstLine="440"/>
        <w:jc w:val="left"/>
        <w:rPr>
          <w:sz w:val="22"/>
          <w:szCs w:val="22"/>
        </w:rPr>
      </w:pP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短期投资产生的可抵扣差异为计提短期投资跌价准备后原账面价值和计税基础产生的差 异。</w:t>
      </w:r>
    </w:p>
    <w:p>
      <w:pPr>
        <w:pStyle w:val="Style67"/>
        <w:keepNext w:val="0"/>
        <w:keepLines w:val="0"/>
        <w:widowControl w:val="0"/>
        <w:shd w:val="clear" w:color="auto" w:fill="auto"/>
        <w:bidi w:val="0"/>
        <w:spacing w:before="0" w:after="200" w:line="408" w:lineRule="exact"/>
        <w:ind w:left="0" w:right="0" w:firstLine="440"/>
        <w:jc w:val="left"/>
        <w:rPr>
          <w:sz w:val="22"/>
          <w:szCs w:val="22"/>
        </w:rPr>
      </w:pP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短期投资应纳税差异为本公司对划分为交易性金融资产的短期投资按照公允价值计量与 原账面价值产生的差异。</w:t>
      </w:r>
    </w:p>
    <w:p>
      <w:pPr>
        <w:pStyle w:val="Style29"/>
        <w:keepNext/>
        <w:keepLines/>
        <w:widowControl w:val="0"/>
        <w:numPr>
          <w:ilvl w:val="0"/>
          <w:numId w:val="149"/>
        </w:numPr>
        <w:shd w:val="clear" w:color="auto" w:fill="auto"/>
        <w:bidi w:val="0"/>
        <w:spacing w:before="0" w:after="140" w:line="240" w:lineRule="auto"/>
        <w:ind w:left="0" w:right="0" w:firstLine="420"/>
        <w:jc w:val="left"/>
        <w:rPr>
          <w:sz w:val="22"/>
          <w:szCs w:val="22"/>
        </w:rPr>
      </w:pPr>
      <w:bookmarkStart w:id="1113" w:name="bookmark1113"/>
      <w:bookmarkStart w:id="1114" w:name="bookmark1114"/>
      <w:bookmarkStart w:id="1115" w:name="bookmark1115"/>
      <w:bookmarkStart w:id="1116" w:name="bookmark1116"/>
      <w:bookmarkEnd w:id="1115"/>
      <w:r>
        <w:rPr>
          <w:color w:val="000000"/>
          <w:spacing w:val="0"/>
          <w:w w:val="100"/>
          <w:position w:val="0"/>
          <w:sz w:val="22"/>
          <w:szCs w:val="22"/>
        </w:rPr>
        <w:t>少数股东权益转列</w:t>
      </w:r>
      <w:bookmarkEnd w:id="1113"/>
      <w:bookmarkEnd w:id="1114"/>
      <w:bookmarkEnd w:id="1116"/>
    </w:p>
    <w:p>
      <w:pPr>
        <w:pStyle w:val="Style67"/>
        <w:keepNext w:val="0"/>
        <w:keepLines w:val="0"/>
        <w:widowControl w:val="0"/>
        <w:shd w:val="clear" w:color="auto" w:fill="auto"/>
        <w:bidi w:val="0"/>
        <w:spacing w:before="0" w:after="140" w:line="389" w:lineRule="exact"/>
        <w:ind w:left="0" w:right="0" w:firstLine="440"/>
        <w:jc w:val="both"/>
        <w:rPr>
          <w:sz w:val="22"/>
          <w:szCs w:val="22"/>
        </w:rPr>
        <w:sectPr>
          <w:headerReference w:type="default" r:id="rId253"/>
          <w:footerReference w:type="default" r:id="rId254"/>
          <w:headerReference w:type="even" r:id="rId255"/>
          <w:footerReference w:type="even" r:id="rId256"/>
          <w:footnotePr>
            <w:pos w:val="pageBottom"/>
            <w:numFmt w:val="decimal"/>
            <w:numRestart w:val="continuous"/>
          </w:footnotePr>
          <w:pgSz w:w="11900" w:h="16840"/>
          <w:pgMar w:top="2026" w:right="1260" w:bottom="2026" w:left="1399" w:header="0" w:footer="3" w:gutter="0"/>
          <w:cols w:space="720"/>
          <w:noEndnote/>
          <w:rtlGutter w:val="0"/>
          <w:docGrid w:linePitch="360"/>
        </w:sectPr>
      </w:pPr>
      <w:r>
        <w:rPr>
          <w:color w:val="000000"/>
          <w:spacing w:val="0"/>
          <w:w w:val="100"/>
          <w:position w:val="0"/>
          <w:sz w:val="22"/>
          <w:szCs w:val="22"/>
        </w:rPr>
        <w:t>按照新会计准则，在</w:t>
      </w:r>
      <w:r>
        <w:rPr>
          <w:rFonts w:ascii="Times New Roman" w:eastAsia="Times New Roman" w:hAnsi="Times New Roman" w:cs="Times New Roman"/>
          <w:color w:val="000000"/>
          <w:spacing w:val="0"/>
          <w:w w:val="100"/>
          <w:position w:val="0"/>
          <w:sz w:val="22"/>
          <w:szCs w:val="22"/>
        </w:rPr>
        <w:t>2007</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日，公司于</w:t>
      </w:r>
      <w:r>
        <w:rPr>
          <w:rFonts w:ascii="Times New Roman" w:eastAsia="Times New Roman" w:hAnsi="Times New Roman" w:cs="Times New Roman"/>
          <w:color w:val="000000"/>
          <w:spacing w:val="0"/>
          <w:w w:val="100"/>
          <w:position w:val="0"/>
          <w:sz w:val="22"/>
          <w:szCs w:val="22"/>
        </w:rPr>
        <w:t>2006</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2"/>
          <w:szCs w:val="22"/>
        </w:rPr>
        <w:t>日按现行会计准则编制的合 并报表中的少数股东权益应转列为股东权益，导致增加股东权益</w:t>
      </w:r>
      <w:r>
        <w:rPr>
          <w:rFonts w:ascii="Times New Roman" w:eastAsia="Times New Roman" w:hAnsi="Times New Roman" w:cs="Times New Roman"/>
          <w:color w:val="000000"/>
          <w:spacing w:val="0"/>
          <w:w w:val="100"/>
          <w:position w:val="0"/>
          <w:sz w:val="22"/>
          <w:szCs w:val="22"/>
        </w:rPr>
        <w:t>1,171,711,643.35</w:t>
      </w:r>
      <w:r>
        <w:rPr>
          <w:color w:val="000000"/>
          <w:spacing w:val="0"/>
          <w:w w:val="100"/>
          <w:position w:val="0"/>
          <w:sz w:val="22"/>
          <w:szCs w:val="22"/>
        </w:rPr>
        <w:t>元。</w:t>
      </w:r>
    </w:p>
    <w:p>
      <w:pPr>
        <w:pStyle w:val="Style72"/>
        <w:keepNext/>
        <w:keepLines/>
        <w:widowControl w:val="0"/>
        <w:pBdr>
          <w:top w:val="single" w:sz="4" w:space="2" w:color="CACACA"/>
          <w:left w:val="single" w:sz="4" w:space="0" w:color="CACACA"/>
          <w:bottom w:val="single" w:sz="4" w:space="16" w:color="CACACA"/>
          <w:right w:val="single" w:sz="4" w:space="0" w:color="CACACA"/>
        </w:pBdr>
        <w:shd w:val="clear" w:color="auto" w:fill="CACACA"/>
        <w:bidi w:val="0"/>
        <w:spacing w:before="0" w:after="348" w:line="240" w:lineRule="auto"/>
        <w:ind w:left="0" w:right="0" w:firstLine="0"/>
        <w:jc w:val="left"/>
      </w:pPr>
      <w:bookmarkStart w:id="1117" w:name="bookmark1117"/>
      <w:bookmarkStart w:id="1118" w:name="bookmark1118"/>
      <w:bookmarkStart w:id="1119" w:name="bookmark1119"/>
      <w:r>
        <w:rPr>
          <w:color w:val="4B4B4B"/>
          <w:spacing w:val="0"/>
          <w:w w:val="100"/>
          <w:position w:val="0"/>
          <w:u w:val="single"/>
        </w:rPr>
        <w:t>十二、备查文件</w:t>
      </w:r>
      <w:bookmarkEnd w:id="1117"/>
      <w:bookmarkEnd w:id="1118"/>
      <w:bookmarkEnd w:id="1119"/>
    </w:p>
    <w:p>
      <w:pPr>
        <w:pStyle w:val="Style67"/>
        <w:keepNext w:val="0"/>
        <w:keepLines w:val="0"/>
        <w:widowControl w:val="0"/>
        <w:shd w:val="clear" w:color="auto" w:fill="auto"/>
        <w:tabs>
          <w:tab w:pos="378" w:val="left"/>
        </w:tabs>
        <w:bidi w:val="0"/>
        <w:spacing w:before="0" w:after="340" w:line="240" w:lineRule="auto"/>
        <w:ind w:left="0" w:right="0" w:firstLine="0"/>
        <w:jc w:val="left"/>
        <w:rPr>
          <w:sz w:val="24"/>
          <w:szCs w:val="24"/>
        </w:rPr>
      </w:pPr>
      <w:bookmarkStart w:id="1120" w:name="bookmark1120"/>
      <w:r>
        <w:rPr>
          <w:color w:val="000000"/>
          <w:spacing w:val="0"/>
          <w:w w:val="100"/>
          <w:position w:val="0"/>
          <w:sz w:val="24"/>
          <w:szCs w:val="24"/>
        </w:rPr>
        <w:t>1</w:t>
      </w:r>
      <w:bookmarkEnd w:id="1120"/>
      <w:r>
        <w:rPr>
          <w:color w:val="000000"/>
          <w:spacing w:val="0"/>
          <w:w w:val="100"/>
          <w:position w:val="0"/>
          <w:sz w:val="24"/>
          <w:szCs w:val="24"/>
        </w:rPr>
        <w:t>、</w:t>
        <w:tab/>
        <w:t>载有董事长亲笔签署的年度报告正本；</w:t>
      </w:r>
    </w:p>
    <w:p>
      <w:pPr>
        <w:pStyle w:val="Style67"/>
        <w:keepNext w:val="0"/>
        <w:keepLines w:val="0"/>
        <w:widowControl w:val="0"/>
        <w:shd w:val="clear" w:color="auto" w:fill="auto"/>
        <w:tabs>
          <w:tab w:pos="392" w:val="left"/>
        </w:tabs>
        <w:bidi w:val="0"/>
        <w:spacing w:before="0" w:after="340" w:line="240" w:lineRule="auto"/>
        <w:ind w:left="0" w:right="0" w:firstLine="0"/>
        <w:jc w:val="left"/>
        <w:rPr>
          <w:sz w:val="24"/>
          <w:szCs w:val="24"/>
        </w:rPr>
      </w:pPr>
      <w:bookmarkStart w:id="1121" w:name="bookmark1121"/>
      <w:r>
        <w:rPr>
          <w:color w:val="000000"/>
          <w:spacing w:val="0"/>
          <w:w w:val="100"/>
          <w:position w:val="0"/>
          <w:sz w:val="24"/>
          <w:szCs w:val="24"/>
        </w:rPr>
        <w:t>2</w:t>
      </w:r>
      <w:bookmarkEnd w:id="1121"/>
      <w:r>
        <w:rPr>
          <w:color w:val="000000"/>
          <w:spacing w:val="0"/>
          <w:w w:val="100"/>
          <w:position w:val="0"/>
          <w:sz w:val="24"/>
          <w:szCs w:val="24"/>
        </w:rPr>
        <w:t>、</w:t>
        <w:tab/>
        <w:t>载有法定代表人、主管财务副总裁、会计主管亲笔签字并盖章的财务报表;</w:t>
      </w:r>
    </w:p>
    <w:p>
      <w:pPr>
        <w:pStyle w:val="Style67"/>
        <w:keepNext w:val="0"/>
        <w:keepLines w:val="0"/>
        <w:widowControl w:val="0"/>
        <w:shd w:val="clear" w:color="auto" w:fill="auto"/>
        <w:tabs>
          <w:tab w:pos="392" w:val="left"/>
        </w:tabs>
        <w:bidi w:val="0"/>
        <w:spacing w:before="0" w:after="340" w:line="240" w:lineRule="auto"/>
        <w:ind w:left="0" w:right="0" w:firstLine="0"/>
        <w:jc w:val="left"/>
        <w:rPr>
          <w:sz w:val="24"/>
          <w:szCs w:val="24"/>
        </w:rPr>
      </w:pPr>
      <w:bookmarkStart w:id="1122" w:name="bookmark1122"/>
      <w:r>
        <w:rPr>
          <w:color w:val="000000"/>
          <w:spacing w:val="0"/>
          <w:w w:val="100"/>
          <w:position w:val="0"/>
          <w:sz w:val="24"/>
          <w:szCs w:val="24"/>
        </w:rPr>
        <w:t>3</w:t>
      </w:r>
      <w:bookmarkEnd w:id="1122"/>
      <w:r>
        <w:rPr>
          <w:color w:val="000000"/>
          <w:spacing w:val="0"/>
          <w:w w:val="100"/>
          <w:position w:val="0"/>
          <w:sz w:val="24"/>
          <w:szCs w:val="24"/>
        </w:rPr>
        <w:t>、</w:t>
        <w:tab/>
        <w:t>载有会计师事务所盖章、注册会计师亲笔签字并盖章的审计报告正本；</w:t>
      </w:r>
    </w:p>
    <w:p>
      <w:pPr>
        <w:pStyle w:val="Style67"/>
        <w:keepNext w:val="0"/>
        <w:keepLines w:val="0"/>
        <w:widowControl w:val="0"/>
        <w:shd w:val="clear" w:color="auto" w:fill="auto"/>
        <w:tabs>
          <w:tab w:pos="397" w:val="left"/>
        </w:tabs>
        <w:bidi w:val="0"/>
        <w:spacing w:before="0" w:after="3760" w:line="240" w:lineRule="auto"/>
        <w:ind w:left="0" w:right="0" w:firstLine="0"/>
        <w:jc w:val="left"/>
        <w:rPr>
          <w:sz w:val="24"/>
          <w:szCs w:val="24"/>
        </w:rPr>
      </w:pPr>
      <w:bookmarkStart w:id="1123" w:name="bookmark1123"/>
      <w:r>
        <w:rPr>
          <w:color w:val="000000"/>
          <w:spacing w:val="0"/>
          <w:w w:val="100"/>
          <w:position w:val="0"/>
          <w:sz w:val="24"/>
          <w:szCs w:val="24"/>
        </w:rPr>
        <w:t>4</w:t>
      </w:r>
      <w:bookmarkEnd w:id="1123"/>
      <w:r>
        <w:rPr>
          <w:color w:val="000000"/>
          <w:spacing w:val="0"/>
          <w:w w:val="100"/>
          <w:position w:val="0"/>
          <w:sz w:val="24"/>
          <w:szCs w:val="24"/>
        </w:rPr>
        <w:t>、</w:t>
        <w:tab/>
        <w:t>报告期内在中国证券报和上海证券报刊登的定期报告、公告的正本及原件。</w:t>
      </w:r>
    </w:p>
    <w:p>
      <w:pPr>
        <w:pStyle w:val="Style67"/>
        <w:keepNext w:val="0"/>
        <w:keepLines w:val="0"/>
        <w:widowControl w:val="0"/>
        <w:shd w:val="clear" w:color="auto" w:fill="auto"/>
        <w:bidi w:val="0"/>
        <w:spacing w:before="0" w:after="500" w:line="293" w:lineRule="exact"/>
        <w:ind w:left="6760" w:right="0" w:firstLine="0"/>
        <w:jc w:val="right"/>
        <w:rPr>
          <w:sz w:val="24"/>
          <w:szCs w:val="24"/>
        </w:rPr>
      </w:pPr>
      <w:r>
        <w:rPr>
          <w:b/>
          <w:bCs/>
          <w:color w:val="000000"/>
          <w:spacing w:val="0"/>
          <w:w w:val="100"/>
          <w:position w:val="0"/>
          <w:sz w:val="24"/>
          <w:szCs w:val="24"/>
        </w:rPr>
        <w:t>同方股份有限公司 二。。七年四月十七日</w:t>
      </w:r>
    </w:p>
    <w:sectPr>
      <w:footnotePr>
        <w:pos w:val="pageBottom"/>
        <w:numFmt w:val="decimal"/>
        <w:numRestart w:val="continuous"/>
      </w:footnotePr>
      <w:pgSz w:w="11900" w:h="16840"/>
      <w:pgMar w:top="2002" w:right="1265" w:bottom="2002" w:left="1395"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3774440</wp:posOffset>
              </wp:positionH>
              <wp:positionV relativeFrom="page">
                <wp:posOffset>10079990</wp:posOffset>
              </wp:positionV>
              <wp:extent cx="97790" cy="79375"/>
              <wp:wrapNone/>
              <wp:docPr id="8" name="Shape 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4" type="#_x0000_t202" style="position:absolute;margin-left:297.19999999999999pt;margin-top:793.70000000000005pt;width:7.7000000000000002pt;height:6.25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3762375</wp:posOffset>
              </wp:positionH>
              <wp:positionV relativeFrom="page">
                <wp:posOffset>10299700</wp:posOffset>
              </wp:positionV>
              <wp:extent cx="106680" cy="79375"/>
              <wp:wrapNone/>
              <wp:docPr id="43" name="Shape 43"/>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9" type="#_x0000_t202" style="position:absolute;margin-left:296.25pt;margin-top:811.pt;width:8.4000000000000004pt;height:6.25pt;z-index:-18874403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3774440</wp:posOffset>
              </wp:positionH>
              <wp:positionV relativeFrom="page">
                <wp:posOffset>10079990</wp:posOffset>
              </wp:positionV>
              <wp:extent cx="97790" cy="79375"/>
              <wp:wrapNone/>
              <wp:docPr id="48" name="Shape 4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4" type="#_x0000_t202" style="position:absolute;margin-left:297.19999999999999pt;margin-top:793.70000000000005pt;width:7.7000000000000002pt;height:6.25pt;z-index:-18874402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3774440</wp:posOffset>
              </wp:positionH>
              <wp:positionV relativeFrom="page">
                <wp:posOffset>10079990</wp:posOffset>
              </wp:positionV>
              <wp:extent cx="97790" cy="79375"/>
              <wp:wrapNone/>
              <wp:docPr id="53" name="Shape 5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9" type="#_x0000_t202" style="position:absolute;margin-left:297.19999999999999pt;margin-top:793.70000000000005pt;width:7.7000000000000002pt;height:6.25pt;z-index:-18874402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3762375</wp:posOffset>
              </wp:positionH>
              <wp:positionV relativeFrom="page">
                <wp:posOffset>10299700</wp:posOffset>
              </wp:positionV>
              <wp:extent cx="106680" cy="79375"/>
              <wp:wrapNone/>
              <wp:docPr id="56" name="Shape 56"/>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2" type="#_x0000_t202" style="position:absolute;margin-left:296.25pt;margin-top:811.pt;width:8.4000000000000004pt;height:6.25pt;z-index:-18874402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3762375</wp:posOffset>
              </wp:positionH>
              <wp:positionV relativeFrom="page">
                <wp:posOffset>10299700</wp:posOffset>
              </wp:positionV>
              <wp:extent cx="106680" cy="79375"/>
              <wp:wrapNone/>
              <wp:docPr id="58" name="Shape 58"/>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4" type="#_x0000_t202" style="position:absolute;margin-left:296.25pt;margin-top:811.pt;width:8.4000000000000004pt;height:6.25pt;z-index:-18874401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3774440</wp:posOffset>
              </wp:positionH>
              <wp:positionV relativeFrom="page">
                <wp:posOffset>10079990</wp:posOffset>
              </wp:positionV>
              <wp:extent cx="97790" cy="79375"/>
              <wp:wrapNone/>
              <wp:docPr id="63" name="Shape 6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9" type="#_x0000_t202" style="position:absolute;margin-left:297.19999999999999pt;margin-top:793.70000000000005pt;width:7.7000000000000002pt;height:6.25pt;z-index:-18874401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3774440</wp:posOffset>
              </wp:positionH>
              <wp:positionV relativeFrom="page">
                <wp:posOffset>10079990</wp:posOffset>
              </wp:positionV>
              <wp:extent cx="97790" cy="79375"/>
              <wp:wrapNone/>
              <wp:docPr id="68" name="Shape 6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4" type="#_x0000_t202" style="position:absolute;margin-left:297.19999999999999pt;margin-top:793.70000000000005pt;width:7.7000000000000002pt;height:6.25pt;z-index:-18874401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3762375</wp:posOffset>
              </wp:positionH>
              <wp:positionV relativeFrom="page">
                <wp:posOffset>10299700</wp:posOffset>
              </wp:positionV>
              <wp:extent cx="106680" cy="79375"/>
              <wp:wrapNone/>
              <wp:docPr id="73" name="Shape 73"/>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9" type="#_x0000_t202" style="position:absolute;margin-left:296.25pt;margin-top:811.pt;width:8.4000000000000004pt;height:6.25pt;z-index:-18874400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3762375</wp:posOffset>
              </wp:positionH>
              <wp:positionV relativeFrom="page">
                <wp:posOffset>10299700</wp:posOffset>
              </wp:positionV>
              <wp:extent cx="106680" cy="79375"/>
              <wp:wrapNone/>
              <wp:docPr id="75" name="Shape 75"/>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1" type="#_x0000_t202" style="position:absolute;margin-left:296.25pt;margin-top:811.pt;width:8.4000000000000004pt;height:6.25pt;z-index:-18874400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3774440</wp:posOffset>
              </wp:positionH>
              <wp:positionV relativeFrom="page">
                <wp:posOffset>10079990</wp:posOffset>
              </wp:positionV>
              <wp:extent cx="97790" cy="79375"/>
              <wp:wrapNone/>
              <wp:docPr id="80" name="Shape 8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6" type="#_x0000_t202" style="position:absolute;margin-left:297.19999999999999pt;margin-top:793.70000000000005pt;width:7.7000000000000002pt;height:6.25pt;z-index:-18874400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3774440</wp:posOffset>
              </wp:positionH>
              <wp:positionV relativeFrom="page">
                <wp:posOffset>10079990</wp:posOffset>
              </wp:positionV>
              <wp:extent cx="97790" cy="79375"/>
              <wp:wrapNone/>
              <wp:docPr id="13" name="Shape 1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9" type="#_x0000_t202" style="position:absolute;margin-left:297.19999999999999pt;margin-top:793.70000000000005pt;width:7.7000000000000002pt;height:6.25pt;z-index:-18874405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3774440</wp:posOffset>
              </wp:positionH>
              <wp:positionV relativeFrom="page">
                <wp:posOffset>10079990</wp:posOffset>
              </wp:positionV>
              <wp:extent cx="97790" cy="79375"/>
              <wp:wrapNone/>
              <wp:docPr id="85" name="Shape 8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1" type="#_x0000_t202" style="position:absolute;margin-left:297.19999999999999pt;margin-top:793.70000000000005pt;width:7.7000000000000002pt;height:6.25pt;z-index:-18874399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3762375</wp:posOffset>
              </wp:positionH>
              <wp:positionV relativeFrom="page">
                <wp:posOffset>10299700</wp:posOffset>
              </wp:positionV>
              <wp:extent cx="106680" cy="79375"/>
              <wp:wrapNone/>
              <wp:docPr id="88" name="Shape 88"/>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4" type="#_x0000_t202" style="position:absolute;margin-left:296.25pt;margin-top:811.pt;width:8.4000000000000004pt;height:6.25pt;z-index:-18874399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3762375</wp:posOffset>
              </wp:positionH>
              <wp:positionV relativeFrom="page">
                <wp:posOffset>10299700</wp:posOffset>
              </wp:positionV>
              <wp:extent cx="106680" cy="79375"/>
              <wp:wrapNone/>
              <wp:docPr id="90" name="Shape 90"/>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6" type="#_x0000_t202" style="position:absolute;margin-left:296.25pt;margin-top:811.pt;width:8.4000000000000004pt;height:6.25pt;z-index:-18874399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3774440</wp:posOffset>
              </wp:positionH>
              <wp:positionV relativeFrom="page">
                <wp:posOffset>10079990</wp:posOffset>
              </wp:positionV>
              <wp:extent cx="97790" cy="79375"/>
              <wp:wrapNone/>
              <wp:docPr id="95" name="Shape 9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1" type="#_x0000_t202" style="position:absolute;margin-left:297.19999999999999pt;margin-top:793.70000000000005pt;width:7.7000000000000002pt;height:6.25pt;z-index:-18874399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3774440</wp:posOffset>
              </wp:positionH>
              <wp:positionV relativeFrom="page">
                <wp:posOffset>10079990</wp:posOffset>
              </wp:positionV>
              <wp:extent cx="97790" cy="79375"/>
              <wp:wrapNone/>
              <wp:docPr id="100" name="Shape 10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6" type="#_x0000_t202" style="position:absolute;margin-left:297.19999999999999pt;margin-top:793.70000000000005pt;width:7.7000000000000002pt;height:6.25pt;z-index:-18874398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3762375</wp:posOffset>
              </wp:positionH>
              <wp:positionV relativeFrom="page">
                <wp:posOffset>10299700</wp:posOffset>
              </wp:positionV>
              <wp:extent cx="106680" cy="79375"/>
              <wp:wrapNone/>
              <wp:docPr id="103" name="Shape 103"/>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9" type="#_x0000_t202" style="position:absolute;margin-left:296.25pt;margin-top:811.pt;width:8.4000000000000004pt;height:6.25pt;z-index:-18874398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3762375</wp:posOffset>
              </wp:positionH>
              <wp:positionV relativeFrom="page">
                <wp:posOffset>10299700</wp:posOffset>
              </wp:positionV>
              <wp:extent cx="106680" cy="79375"/>
              <wp:wrapNone/>
              <wp:docPr id="105" name="Shape 105"/>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1" type="#_x0000_t202" style="position:absolute;margin-left:296.25pt;margin-top:811.pt;width:8.4000000000000004pt;height:6.25pt;z-index:-18874398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3774440</wp:posOffset>
              </wp:positionH>
              <wp:positionV relativeFrom="page">
                <wp:posOffset>10079990</wp:posOffset>
              </wp:positionV>
              <wp:extent cx="97790" cy="79375"/>
              <wp:wrapNone/>
              <wp:docPr id="110" name="Shape 11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6" type="#_x0000_t202" style="position:absolute;margin-left:297.19999999999999pt;margin-top:793.70000000000005pt;width:7.7000000000000002pt;height:6.25pt;z-index:-18874397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3774440</wp:posOffset>
              </wp:positionH>
              <wp:positionV relativeFrom="page">
                <wp:posOffset>10079990</wp:posOffset>
              </wp:positionV>
              <wp:extent cx="97790" cy="79375"/>
              <wp:wrapNone/>
              <wp:docPr id="115" name="Shape 11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1" type="#_x0000_t202" style="position:absolute;margin-left:297.19999999999999pt;margin-top:793.70000000000005pt;width:7.7000000000000002pt;height:6.25pt;z-index:-18874397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3762375</wp:posOffset>
              </wp:positionH>
              <wp:positionV relativeFrom="page">
                <wp:posOffset>10299700</wp:posOffset>
              </wp:positionV>
              <wp:extent cx="106680" cy="79375"/>
              <wp:wrapNone/>
              <wp:docPr id="143" name="Shape 143"/>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69" type="#_x0000_t202" style="position:absolute;margin-left:296.25pt;margin-top:811.pt;width:8.4000000000000004pt;height:6.25pt;z-index:-18874397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3762375</wp:posOffset>
              </wp:positionH>
              <wp:positionV relativeFrom="page">
                <wp:posOffset>10299700</wp:posOffset>
              </wp:positionV>
              <wp:extent cx="106680" cy="79375"/>
              <wp:wrapNone/>
              <wp:docPr id="16" name="Shape 16"/>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2" type="#_x0000_t202" style="position:absolute;margin-left:296.25pt;margin-top:811.pt;width:8.4000000000000004pt;height:6.25pt;z-index:-18874405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3762375</wp:posOffset>
              </wp:positionH>
              <wp:positionV relativeFrom="page">
                <wp:posOffset>10299700</wp:posOffset>
              </wp:positionV>
              <wp:extent cx="106680" cy="79375"/>
              <wp:wrapNone/>
              <wp:docPr id="145" name="Shape 145"/>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71" type="#_x0000_t202" style="position:absolute;margin-left:296.25pt;margin-top:811.pt;width:8.4000000000000004pt;height:6.25pt;z-index:-18874397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7" behindDoc="1" locked="0" layoutInCell="1" allowOverlap="1">
              <wp:simplePos x="0" y="0"/>
              <wp:positionH relativeFrom="page">
                <wp:posOffset>3763010</wp:posOffset>
              </wp:positionH>
              <wp:positionV relativeFrom="page">
                <wp:posOffset>10079990</wp:posOffset>
              </wp:positionV>
              <wp:extent cx="106680" cy="79375"/>
              <wp:wrapNone/>
              <wp:docPr id="157" name="Shape 157"/>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83" type="#_x0000_t202" style="position:absolute;margin-left:296.30000000000001pt;margin-top:793.70000000000005pt;width:8.4000000000000004pt;height:6.25pt;z-index:-188743966;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1" behindDoc="1" locked="0" layoutInCell="1" allowOverlap="1">
              <wp:simplePos x="0" y="0"/>
              <wp:positionH relativeFrom="page">
                <wp:posOffset>3763010</wp:posOffset>
              </wp:positionH>
              <wp:positionV relativeFrom="page">
                <wp:posOffset>10079990</wp:posOffset>
              </wp:positionV>
              <wp:extent cx="106680" cy="79375"/>
              <wp:wrapNone/>
              <wp:docPr id="162" name="Shape 162"/>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88" type="#_x0000_t202" style="position:absolute;margin-left:296.30000000000001pt;margin-top:793.70000000000005pt;width:8.4000000000000004pt;height:6.25pt;z-index:-188743962;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3" behindDoc="1" locked="0" layoutInCell="1" allowOverlap="1">
              <wp:simplePos x="0" y="0"/>
              <wp:positionH relativeFrom="page">
                <wp:posOffset>3762375</wp:posOffset>
              </wp:positionH>
              <wp:positionV relativeFrom="page">
                <wp:posOffset>10299700</wp:posOffset>
              </wp:positionV>
              <wp:extent cx="106680" cy="79375"/>
              <wp:wrapNone/>
              <wp:docPr id="171" name="Shape 171"/>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97" type="#_x0000_t202" style="position:absolute;margin-left:296.25pt;margin-top:811.pt;width:8.4000000000000004pt;height:6.25pt;z-index:-188743960;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5" behindDoc="1" locked="0" layoutInCell="1" allowOverlap="1">
              <wp:simplePos x="0" y="0"/>
              <wp:positionH relativeFrom="page">
                <wp:posOffset>3762375</wp:posOffset>
              </wp:positionH>
              <wp:positionV relativeFrom="page">
                <wp:posOffset>10299700</wp:posOffset>
              </wp:positionV>
              <wp:extent cx="106680" cy="79375"/>
              <wp:wrapNone/>
              <wp:docPr id="173" name="Shape 173"/>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99" type="#_x0000_t202" style="position:absolute;margin-left:296.25pt;margin-top:811.pt;width:8.4000000000000004pt;height:6.25pt;z-index:-188743958;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9" behindDoc="1" locked="0" layoutInCell="1" allowOverlap="1">
              <wp:simplePos x="0" y="0"/>
              <wp:positionH relativeFrom="page">
                <wp:posOffset>3768725</wp:posOffset>
              </wp:positionH>
              <wp:positionV relativeFrom="page">
                <wp:posOffset>10079990</wp:posOffset>
              </wp:positionV>
              <wp:extent cx="103505" cy="79375"/>
              <wp:wrapNone/>
              <wp:docPr id="185" name="Shape 185"/>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11" type="#_x0000_t202" style="position:absolute;margin-left:296.75pt;margin-top:793.70000000000005pt;width:8.1500000000000004pt;height:6.25pt;z-index:-188743954;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3" behindDoc="1" locked="0" layoutInCell="1" allowOverlap="1">
              <wp:simplePos x="0" y="0"/>
              <wp:positionH relativeFrom="page">
                <wp:posOffset>3768725</wp:posOffset>
              </wp:positionH>
              <wp:positionV relativeFrom="page">
                <wp:posOffset>10079990</wp:posOffset>
              </wp:positionV>
              <wp:extent cx="103505" cy="79375"/>
              <wp:wrapNone/>
              <wp:docPr id="190" name="Shape 19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16" type="#_x0000_t202" style="position:absolute;margin-left:296.75pt;margin-top:793.70000000000005pt;width:8.1500000000000004pt;height:6.25pt;z-index:-188743950;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5" behindDoc="1" locked="0" layoutInCell="1" allowOverlap="1">
              <wp:simplePos x="0" y="0"/>
              <wp:positionH relativeFrom="page">
                <wp:posOffset>3762375</wp:posOffset>
              </wp:positionH>
              <wp:positionV relativeFrom="page">
                <wp:posOffset>10299700</wp:posOffset>
              </wp:positionV>
              <wp:extent cx="106680" cy="79375"/>
              <wp:wrapNone/>
              <wp:docPr id="201" name="Shape 201"/>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27" type="#_x0000_t202" style="position:absolute;margin-left:296.25pt;margin-top:811.pt;width:8.4000000000000004pt;height:6.25pt;z-index:-188743948;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7" behindDoc="1" locked="0" layoutInCell="1" allowOverlap="1">
              <wp:simplePos x="0" y="0"/>
              <wp:positionH relativeFrom="page">
                <wp:posOffset>3762375</wp:posOffset>
              </wp:positionH>
              <wp:positionV relativeFrom="page">
                <wp:posOffset>10299700</wp:posOffset>
              </wp:positionV>
              <wp:extent cx="106680" cy="79375"/>
              <wp:wrapNone/>
              <wp:docPr id="203" name="Shape 203"/>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29" type="#_x0000_t202" style="position:absolute;margin-left:296.25pt;margin-top:811.pt;width:8.4000000000000004pt;height:6.25pt;z-index:-188743946;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1" behindDoc="1" locked="0" layoutInCell="1" allowOverlap="1">
              <wp:simplePos x="0" y="0"/>
              <wp:positionH relativeFrom="page">
                <wp:posOffset>3747770</wp:posOffset>
              </wp:positionH>
              <wp:positionV relativeFrom="page">
                <wp:posOffset>10079990</wp:posOffset>
              </wp:positionV>
              <wp:extent cx="152400" cy="79375"/>
              <wp:wrapNone/>
              <wp:docPr id="208" name="Shape 208"/>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34" type="#_x0000_t202" style="position:absolute;margin-left:295.10000000000002pt;margin-top:793.70000000000005pt;width:12.pt;height:6.25pt;z-index:-188743942;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3774440</wp:posOffset>
              </wp:positionH>
              <wp:positionV relativeFrom="page">
                <wp:posOffset>10079990</wp:posOffset>
              </wp:positionV>
              <wp:extent cx="97790" cy="79375"/>
              <wp:wrapNone/>
              <wp:docPr id="21" name="Shape 2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7" type="#_x0000_t202" style="position:absolute;margin-left:297.19999999999999pt;margin-top:793.70000000000005pt;width:7.7000000000000002pt;height:6.25pt;z-index:-18874404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5" behindDoc="1" locked="0" layoutInCell="1" allowOverlap="1">
              <wp:simplePos x="0" y="0"/>
              <wp:positionH relativeFrom="page">
                <wp:posOffset>3747770</wp:posOffset>
              </wp:positionH>
              <wp:positionV relativeFrom="page">
                <wp:posOffset>10079990</wp:posOffset>
              </wp:positionV>
              <wp:extent cx="152400" cy="79375"/>
              <wp:wrapNone/>
              <wp:docPr id="213" name="Shape 213"/>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39" type="#_x0000_t202" style="position:absolute;margin-left:295.10000000000002pt;margin-top:793.70000000000005pt;width:12.pt;height:6.25pt;z-index:-188743938;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7" behindDoc="1" locked="0" layoutInCell="1" allowOverlap="1">
              <wp:simplePos x="0" y="0"/>
              <wp:positionH relativeFrom="page">
                <wp:posOffset>3762375</wp:posOffset>
              </wp:positionH>
              <wp:positionV relativeFrom="page">
                <wp:posOffset>10299700</wp:posOffset>
              </wp:positionV>
              <wp:extent cx="106680" cy="79375"/>
              <wp:wrapNone/>
              <wp:docPr id="222" name="Shape 222"/>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48" type="#_x0000_t202" style="position:absolute;margin-left:296.25pt;margin-top:811.pt;width:8.4000000000000004pt;height:6.25pt;z-index:-188743936;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9" behindDoc="1" locked="0" layoutInCell="1" allowOverlap="1">
              <wp:simplePos x="0" y="0"/>
              <wp:positionH relativeFrom="page">
                <wp:posOffset>3762375</wp:posOffset>
              </wp:positionH>
              <wp:positionV relativeFrom="page">
                <wp:posOffset>10299700</wp:posOffset>
              </wp:positionV>
              <wp:extent cx="106680" cy="79375"/>
              <wp:wrapNone/>
              <wp:docPr id="224" name="Shape 224"/>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50" type="#_x0000_t202" style="position:absolute;margin-left:296.25pt;margin-top:811.pt;width:8.4000000000000004pt;height:6.25pt;z-index:-188743934;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5" behindDoc="1" locked="0" layoutInCell="1" allowOverlap="1">
              <wp:simplePos x="0" y="0"/>
              <wp:positionH relativeFrom="page">
                <wp:posOffset>3747770</wp:posOffset>
              </wp:positionH>
              <wp:positionV relativeFrom="page">
                <wp:posOffset>10079990</wp:posOffset>
              </wp:positionV>
              <wp:extent cx="155575" cy="79375"/>
              <wp:wrapNone/>
              <wp:docPr id="254" name="Shape 25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80" type="#_x0000_t202" style="position:absolute;margin-left:295.10000000000002pt;margin-top:793.70000000000005pt;width:12.25pt;height:6.25pt;z-index:-188743928;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7" behindDoc="1" locked="0" layoutInCell="1" allowOverlap="1">
              <wp:simplePos x="0" y="0"/>
              <wp:positionH relativeFrom="page">
                <wp:posOffset>3747770</wp:posOffset>
              </wp:positionH>
              <wp:positionV relativeFrom="page">
                <wp:posOffset>10079990</wp:posOffset>
              </wp:positionV>
              <wp:extent cx="155575" cy="79375"/>
              <wp:wrapNone/>
              <wp:docPr id="256" name="Shape 256"/>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82" type="#_x0000_t202" style="position:absolute;margin-left:295.10000000000002pt;margin-top:793.70000000000005pt;width:12.25pt;height:6.25pt;z-index:-188743926;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9" behindDoc="1" locked="0" layoutInCell="1" allowOverlap="1">
              <wp:simplePos x="0" y="0"/>
              <wp:positionH relativeFrom="page">
                <wp:posOffset>3762375</wp:posOffset>
              </wp:positionH>
              <wp:positionV relativeFrom="page">
                <wp:posOffset>10299700</wp:posOffset>
              </wp:positionV>
              <wp:extent cx="106680" cy="79375"/>
              <wp:wrapNone/>
              <wp:docPr id="264" name="Shape 264"/>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90" type="#_x0000_t202" style="position:absolute;margin-left:296.25pt;margin-top:811.pt;width:8.4000000000000004pt;height:6.25pt;z-index:-188743924;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1" behindDoc="1" locked="0" layoutInCell="1" allowOverlap="1">
              <wp:simplePos x="0" y="0"/>
              <wp:positionH relativeFrom="page">
                <wp:posOffset>3762375</wp:posOffset>
              </wp:positionH>
              <wp:positionV relativeFrom="page">
                <wp:posOffset>10299700</wp:posOffset>
              </wp:positionV>
              <wp:extent cx="106680" cy="79375"/>
              <wp:wrapNone/>
              <wp:docPr id="266" name="Shape 266"/>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92" type="#_x0000_t202" style="position:absolute;margin-left:296.25pt;margin-top:811.pt;width:8.4000000000000004pt;height:6.25pt;z-index:-188743922;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5" behindDoc="1" locked="0" layoutInCell="1" allowOverlap="1">
              <wp:simplePos x="0" y="0"/>
              <wp:positionH relativeFrom="page">
                <wp:posOffset>3747770</wp:posOffset>
              </wp:positionH>
              <wp:positionV relativeFrom="page">
                <wp:posOffset>10079990</wp:posOffset>
              </wp:positionV>
              <wp:extent cx="152400" cy="79375"/>
              <wp:wrapNone/>
              <wp:docPr id="271" name="Shape 271"/>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97" type="#_x0000_t202" style="position:absolute;margin-left:295.10000000000002pt;margin-top:793.70000000000005pt;width:12.pt;height:6.25pt;z-index:-188743918;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9" behindDoc="1" locked="0" layoutInCell="1" allowOverlap="1">
              <wp:simplePos x="0" y="0"/>
              <wp:positionH relativeFrom="page">
                <wp:posOffset>3747770</wp:posOffset>
              </wp:positionH>
              <wp:positionV relativeFrom="page">
                <wp:posOffset>10079990</wp:posOffset>
              </wp:positionV>
              <wp:extent cx="152400" cy="79375"/>
              <wp:wrapNone/>
              <wp:docPr id="276" name="Shape 276"/>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02" type="#_x0000_t202" style="position:absolute;margin-left:295.10000000000002pt;margin-top:793.70000000000005pt;width:12.pt;height:6.25pt;z-index:-188743914;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1" behindDoc="1" locked="0" layoutInCell="1" allowOverlap="1">
              <wp:simplePos x="0" y="0"/>
              <wp:positionH relativeFrom="page">
                <wp:posOffset>3762375</wp:posOffset>
              </wp:positionH>
              <wp:positionV relativeFrom="page">
                <wp:posOffset>10299700</wp:posOffset>
              </wp:positionV>
              <wp:extent cx="106680" cy="79375"/>
              <wp:wrapNone/>
              <wp:docPr id="279" name="Shape 279"/>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05" type="#_x0000_t202" style="position:absolute;margin-left:296.25pt;margin-top:811.pt;width:8.4000000000000004pt;height:6.25pt;z-index:-188743912;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3762375</wp:posOffset>
              </wp:positionH>
              <wp:positionV relativeFrom="page">
                <wp:posOffset>10299700</wp:posOffset>
              </wp:positionV>
              <wp:extent cx="106680" cy="79375"/>
              <wp:wrapNone/>
              <wp:docPr id="26" name="Shape 26"/>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2" type="#_x0000_t202" style="position:absolute;margin-left:296.25pt;margin-top:811.pt;width:8.4000000000000004pt;height:6.25pt;z-index:-18874404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3" behindDoc="1" locked="0" layoutInCell="1" allowOverlap="1">
              <wp:simplePos x="0" y="0"/>
              <wp:positionH relativeFrom="page">
                <wp:posOffset>3762375</wp:posOffset>
              </wp:positionH>
              <wp:positionV relativeFrom="page">
                <wp:posOffset>10299700</wp:posOffset>
              </wp:positionV>
              <wp:extent cx="106680" cy="79375"/>
              <wp:wrapNone/>
              <wp:docPr id="281" name="Shape 281"/>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07" type="#_x0000_t202" style="position:absolute;margin-left:296.25pt;margin-top:811.pt;width:8.4000000000000004pt;height:6.25pt;z-index:-188743910;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7" behindDoc="1" locked="0" layoutInCell="1" allowOverlap="1">
              <wp:simplePos x="0" y="0"/>
              <wp:positionH relativeFrom="page">
                <wp:posOffset>3747770</wp:posOffset>
              </wp:positionH>
              <wp:positionV relativeFrom="page">
                <wp:posOffset>10079990</wp:posOffset>
              </wp:positionV>
              <wp:extent cx="152400" cy="79375"/>
              <wp:wrapNone/>
              <wp:docPr id="287" name="Shape 287"/>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13" type="#_x0000_t202" style="position:absolute;margin-left:295.10000000000002pt;margin-top:793.70000000000005pt;width:12.pt;height:6.25pt;z-index:-188743906;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9" behindDoc="1" locked="0" layoutInCell="1" allowOverlap="1">
              <wp:simplePos x="0" y="0"/>
              <wp:positionH relativeFrom="page">
                <wp:posOffset>3762375</wp:posOffset>
              </wp:positionH>
              <wp:positionV relativeFrom="page">
                <wp:posOffset>10299700</wp:posOffset>
              </wp:positionV>
              <wp:extent cx="106680" cy="79375"/>
              <wp:wrapNone/>
              <wp:docPr id="289" name="Shape 289"/>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15" type="#_x0000_t202" style="position:absolute;margin-left:296.25pt;margin-top:811.pt;width:8.4000000000000004pt;height:6.25pt;z-index:-188743904;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3" behindDoc="1" locked="0" layoutInCell="1" allowOverlap="1">
              <wp:simplePos x="0" y="0"/>
              <wp:positionH relativeFrom="page">
                <wp:posOffset>3747770</wp:posOffset>
              </wp:positionH>
              <wp:positionV relativeFrom="page">
                <wp:posOffset>10079990</wp:posOffset>
              </wp:positionV>
              <wp:extent cx="152400" cy="79375"/>
              <wp:wrapNone/>
              <wp:docPr id="307" name="Shape 307"/>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33" type="#_x0000_t202" style="position:absolute;margin-left:295.10000000000002pt;margin-top:793.70000000000005pt;width:12.pt;height:6.25pt;z-index:-188743900;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7" behindDoc="1" locked="0" layoutInCell="1" allowOverlap="1">
              <wp:simplePos x="0" y="0"/>
              <wp:positionH relativeFrom="page">
                <wp:posOffset>3747770</wp:posOffset>
              </wp:positionH>
              <wp:positionV relativeFrom="page">
                <wp:posOffset>10079990</wp:posOffset>
              </wp:positionV>
              <wp:extent cx="152400" cy="79375"/>
              <wp:wrapNone/>
              <wp:docPr id="312" name="Shape 312"/>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38" type="#_x0000_t202" style="position:absolute;margin-left:295.10000000000002pt;margin-top:793.70000000000005pt;width:12.pt;height:6.25pt;z-index:-188743896;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3762375</wp:posOffset>
              </wp:positionH>
              <wp:positionV relativeFrom="page">
                <wp:posOffset>10299700</wp:posOffset>
              </wp:positionV>
              <wp:extent cx="106680" cy="79375"/>
              <wp:wrapNone/>
              <wp:docPr id="28" name="Shape 28"/>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4" type="#_x0000_t202" style="position:absolute;margin-left:296.25pt;margin-top:811.pt;width:8.4000000000000004pt;height:6.25pt;z-index:-18874404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3774440</wp:posOffset>
              </wp:positionH>
              <wp:positionV relativeFrom="page">
                <wp:posOffset>10079990</wp:posOffset>
              </wp:positionV>
              <wp:extent cx="97790" cy="79375"/>
              <wp:wrapNone/>
              <wp:docPr id="33" name="Shape 3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9" type="#_x0000_t202" style="position:absolute;margin-left:297.19999999999999pt;margin-top:793.70000000000005pt;width:7.7000000000000002pt;height:6.25pt;z-index:-18874403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3774440</wp:posOffset>
              </wp:positionH>
              <wp:positionV relativeFrom="page">
                <wp:posOffset>10079990</wp:posOffset>
              </wp:positionV>
              <wp:extent cx="97790" cy="79375"/>
              <wp:wrapNone/>
              <wp:docPr id="38" name="Shape 3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4" type="#_x0000_t202" style="position:absolute;margin-left:297.19999999999999pt;margin-top:793.70000000000005pt;width:7.7000000000000002pt;height:6.25pt;z-index:-18874403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3762375</wp:posOffset>
              </wp:positionH>
              <wp:positionV relativeFrom="page">
                <wp:posOffset>10299700</wp:posOffset>
              </wp:positionV>
              <wp:extent cx="106680" cy="79375"/>
              <wp:wrapNone/>
              <wp:docPr id="41" name="Shape 41"/>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7" type="#_x0000_t202" style="position:absolute;margin-left:296.25pt;margin-top:811.pt;width:8.4000000000000004pt;height:6.25pt;z-index:-18874403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2306320</wp:posOffset>
              </wp:positionH>
              <wp:positionV relativeFrom="page">
                <wp:posOffset>2326005</wp:posOffset>
              </wp:positionV>
              <wp:extent cx="2947670" cy="740410"/>
              <wp:wrapNone/>
              <wp:docPr id="1" name="Shape 1"/>
              <a:graphic xmlns:a="http://schemas.openxmlformats.org/drawingml/2006/main">
                <a:graphicData uri="http://schemas.microsoft.com/office/word/2010/wordprocessingShape">
                  <wps:wsp>
                    <wps:cNvSpPr txBox="1"/>
                    <wps:spPr>
                      <a:xfrm>
                        <a:ext cx="2947670" cy="74041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52"/>
                              <w:szCs w:val="52"/>
                            </w:rPr>
                          </w:pPr>
                          <w:r>
                            <w:rPr>
                              <w:rFonts w:ascii="SimHei" w:eastAsia="SimHei" w:hAnsi="SimHei" w:cs="SimHei"/>
                              <w:b/>
                              <w:bCs/>
                              <w:color w:val="FF0000"/>
                              <w:spacing w:val="0"/>
                              <w:w w:val="100"/>
                              <w:position w:val="0"/>
                              <w:sz w:val="52"/>
                              <w:szCs w:val="52"/>
                              <w:shd w:val="clear" w:color="auto" w:fill="FFFFFF"/>
                            </w:rPr>
                            <w:t>同方股份有限公司</w:t>
                          </w:r>
                        </w:p>
                        <w:p>
                          <w:pPr>
                            <w:pStyle w:val="Style5"/>
                            <w:keepNext w:val="0"/>
                            <w:keepLines w:val="0"/>
                            <w:widowControl w:val="0"/>
                            <w:shd w:val="clear" w:color="auto" w:fill="auto"/>
                            <w:bidi w:val="0"/>
                            <w:spacing w:before="0" w:after="0" w:line="240" w:lineRule="auto"/>
                            <w:ind w:left="0" w:right="0" w:firstLine="0"/>
                            <w:jc w:val="left"/>
                            <w:rPr>
                              <w:sz w:val="52"/>
                              <w:szCs w:val="52"/>
                            </w:rPr>
                          </w:pPr>
                          <w:r>
                            <w:rPr>
                              <w:rFonts w:ascii="SimHei" w:eastAsia="SimHei" w:hAnsi="SimHei" w:cs="SimHei"/>
                              <w:b/>
                              <w:bCs/>
                              <w:color w:val="FF0000"/>
                              <w:spacing w:val="0"/>
                              <w:w w:val="100"/>
                              <w:position w:val="0"/>
                              <w:sz w:val="52"/>
                              <w:szCs w:val="52"/>
                            </w:rPr>
                            <w:t>二零零六年年度报告</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181.59999999999999pt;margin-top:183.15000000000001pt;width:232.09999999999999pt;height:58.3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52"/>
                        <w:szCs w:val="52"/>
                      </w:rPr>
                    </w:pPr>
                    <w:r>
                      <w:rPr>
                        <w:rFonts w:ascii="SimHei" w:eastAsia="SimHei" w:hAnsi="SimHei" w:cs="SimHei"/>
                        <w:b/>
                        <w:bCs/>
                        <w:color w:val="FF0000"/>
                        <w:spacing w:val="0"/>
                        <w:w w:val="100"/>
                        <w:position w:val="0"/>
                        <w:sz w:val="52"/>
                        <w:szCs w:val="52"/>
                        <w:shd w:val="clear" w:color="auto" w:fill="FFFFFF"/>
                      </w:rPr>
                      <w:t>同方股份有限公司</w:t>
                    </w:r>
                  </w:p>
                  <w:p>
                    <w:pPr>
                      <w:pStyle w:val="Style5"/>
                      <w:keepNext w:val="0"/>
                      <w:keepLines w:val="0"/>
                      <w:widowControl w:val="0"/>
                      <w:shd w:val="clear" w:color="auto" w:fill="auto"/>
                      <w:bidi w:val="0"/>
                      <w:spacing w:before="0" w:after="0" w:line="240" w:lineRule="auto"/>
                      <w:ind w:left="0" w:right="0" w:firstLine="0"/>
                      <w:jc w:val="left"/>
                      <w:rPr>
                        <w:sz w:val="52"/>
                        <w:szCs w:val="52"/>
                      </w:rPr>
                    </w:pPr>
                    <w:r>
                      <w:rPr>
                        <w:rFonts w:ascii="SimHei" w:eastAsia="SimHei" w:hAnsi="SimHei" w:cs="SimHei"/>
                        <w:b/>
                        <w:bCs/>
                        <w:color w:val="FF0000"/>
                        <w:spacing w:val="0"/>
                        <w:w w:val="100"/>
                        <w:position w:val="0"/>
                        <w:sz w:val="52"/>
                        <w:szCs w:val="52"/>
                      </w:rPr>
                      <w:t>二零零六年年度报告</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1047750</wp:posOffset>
              </wp:positionH>
              <wp:positionV relativeFrom="page">
                <wp:posOffset>436245</wp:posOffset>
              </wp:positionV>
              <wp:extent cx="786130" cy="189230"/>
              <wp:wrapNone/>
              <wp:docPr id="30" name="Shape 30"/>
              <a:graphic xmlns:a="http://schemas.openxmlformats.org/drawingml/2006/main">
                <a:graphicData uri="http://schemas.microsoft.com/office/word/2010/wordprocessingShape">
                  <wps:wsp>
                    <wps:cNvSpPr txBox="1"/>
                    <wps:spPr>
                      <a:xfrm>
                        <a:ext cx="786130" cy="18923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b/>
                              <w:bCs/>
                              <w:color w:val="2B2747"/>
                              <w:spacing w:val="0"/>
                              <w:w w:val="100"/>
                              <w:position w:val="0"/>
                              <w:sz w:val="24"/>
                              <w:szCs w:val="24"/>
                            </w:rPr>
                            <w:t>。清</w:t>
                          </w:r>
                          <w:r>
                            <w:rPr>
                              <w:rFonts w:ascii="SimSun" w:eastAsia="SimSun" w:hAnsi="SimSun" w:cs="SimSun"/>
                              <w:b/>
                              <w:bCs/>
                              <w:color w:val="000000"/>
                              <w:spacing w:val="0"/>
                              <w:w w:val="100"/>
                              <w:position w:val="0"/>
                              <w:sz w:val="24"/>
                              <w:szCs w:val="24"/>
                            </w:rPr>
                            <w:t>华同方</w:t>
                          </w:r>
                        </w:p>
                      </w:txbxContent>
                    </wps:txbx>
                    <wps:bodyPr wrap="none" lIns="0" tIns="0" rIns="0" bIns="0">
                      <a:spAutoFit/>
                    </wps:bodyPr>
                  </wps:wsp>
                </a:graphicData>
              </a:graphic>
            </wp:anchor>
          </w:drawing>
        </mc:Choice>
        <mc:Fallback>
          <w:pict>
            <v:shape id="_x0000_s1056" type="#_x0000_t202" style="position:absolute;margin-left:82.5pt;margin-top:34.350000000000001pt;width:61.899999999999999pt;height:14.9pt;z-index:-18874404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b/>
                        <w:bCs/>
                        <w:color w:val="2B2747"/>
                        <w:spacing w:val="0"/>
                        <w:w w:val="100"/>
                        <w:position w:val="0"/>
                        <w:sz w:val="24"/>
                        <w:szCs w:val="24"/>
                      </w:rPr>
                      <w:t>。清</w:t>
                    </w:r>
                    <w:r>
                      <w:rPr>
                        <w:rFonts w:ascii="SimSun" w:eastAsia="SimSun" w:hAnsi="SimSun" w:cs="SimSun"/>
                        <w:b/>
                        <w:bCs/>
                        <w:color w:val="000000"/>
                        <w:spacing w:val="0"/>
                        <w:w w:val="100"/>
                        <w:position w:val="0"/>
                        <w:sz w:val="24"/>
                        <w:szCs w:val="24"/>
                      </w:rPr>
                      <w:t>华同方</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989965</wp:posOffset>
              </wp:positionH>
              <wp:positionV relativeFrom="page">
                <wp:posOffset>688975</wp:posOffset>
              </wp:positionV>
              <wp:extent cx="5882640" cy="0"/>
              <wp:wrapNone/>
              <wp:docPr id="32" name="Shape 32"/>
              <a:graphic xmlns:a="http://schemas.openxmlformats.org/drawingml/2006/main">
                <a:graphicData uri="http://schemas.microsoft.com/office/word/2010/wordprocessingShape">
                  <wps:wsp>
                    <wps:cNvCnPr/>
                    <wps:spPr>
                      <a:xfrm>
                        <a:ext cx="5882640" cy="0"/>
                      </a:xfrm>
                      <a:prstGeom prst="straightConnector1"/>
                      <a:ln w="12700">
                        <a:solidFill/>
                      </a:ln>
                    </wps:spPr>
                    <wps:bodyPr/>
                  </wps:wsp>
                </a:graphicData>
              </a:graphic>
            </wp:anchor>
          </w:drawing>
        </mc:Choice>
        <mc:Fallback>
          <w:pict>
            <v:shape o:spt="32" o:oned="true" path="m,l21600,21600e" style="position:absolute;margin-left:77.950000000000003pt;margin-top:54.25pt;width:463.19999999999999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1047750</wp:posOffset>
              </wp:positionH>
              <wp:positionV relativeFrom="page">
                <wp:posOffset>436245</wp:posOffset>
              </wp:positionV>
              <wp:extent cx="786130" cy="189230"/>
              <wp:wrapNone/>
              <wp:docPr id="35" name="Shape 35"/>
              <a:graphic xmlns:a="http://schemas.openxmlformats.org/drawingml/2006/main">
                <a:graphicData uri="http://schemas.microsoft.com/office/word/2010/wordprocessingShape">
                  <wps:wsp>
                    <wps:cNvSpPr txBox="1"/>
                    <wps:spPr>
                      <a:xfrm>
                        <a:ext cx="786130" cy="18923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b/>
                              <w:bCs/>
                              <w:color w:val="2B2747"/>
                              <w:spacing w:val="0"/>
                              <w:w w:val="100"/>
                              <w:position w:val="0"/>
                              <w:sz w:val="24"/>
                              <w:szCs w:val="24"/>
                            </w:rPr>
                            <w:t>。清</w:t>
                          </w:r>
                          <w:r>
                            <w:rPr>
                              <w:rFonts w:ascii="SimSun" w:eastAsia="SimSun" w:hAnsi="SimSun" w:cs="SimSun"/>
                              <w:b/>
                              <w:bCs/>
                              <w:color w:val="000000"/>
                              <w:spacing w:val="0"/>
                              <w:w w:val="100"/>
                              <w:position w:val="0"/>
                              <w:sz w:val="24"/>
                              <w:szCs w:val="24"/>
                            </w:rPr>
                            <w:t>华同方</w:t>
                          </w:r>
                        </w:p>
                      </w:txbxContent>
                    </wps:txbx>
                    <wps:bodyPr wrap="none" lIns="0" tIns="0" rIns="0" bIns="0">
                      <a:spAutoFit/>
                    </wps:bodyPr>
                  </wps:wsp>
                </a:graphicData>
              </a:graphic>
            </wp:anchor>
          </w:drawing>
        </mc:Choice>
        <mc:Fallback>
          <w:pict>
            <v:shape id="_x0000_s1061" type="#_x0000_t202" style="position:absolute;margin-left:82.5pt;margin-top:34.350000000000001pt;width:61.899999999999999pt;height:14.9pt;z-index:-18874403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b/>
                        <w:bCs/>
                        <w:color w:val="2B2747"/>
                        <w:spacing w:val="0"/>
                        <w:w w:val="100"/>
                        <w:position w:val="0"/>
                        <w:sz w:val="24"/>
                        <w:szCs w:val="24"/>
                      </w:rPr>
                      <w:t>。清</w:t>
                    </w:r>
                    <w:r>
                      <w:rPr>
                        <w:rFonts w:ascii="SimSun" w:eastAsia="SimSun" w:hAnsi="SimSun" w:cs="SimSun"/>
                        <w:b/>
                        <w:bCs/>
                        <w:color w:val="000000"/>
                        <w:spacing w:val="0"/>
                        <w:w w:val="100"/>
                        <w:position w:val="0"/>
                        <w:sz w:val="24"/>
                        <w:szCs w:val="24"/>
                      </w:rPr>
                      <w:t>华同方</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989965</wp:posOffset>
              </wp:positionH>
              <wp:positionV relativeFrom="page">
                <wp:posOffset>688975</wp:posOffset>
              </wp:positionV>
              <wp:extent cx="5882640" cy="0"/>
              <wp:wrapNone/>
              <wp:docPr id="37" name="Shape 37"/>
              <a:graphic xmlns:a="http://schemas.openxmlformats.org/drawingml/2006/main">
                <a:graphicData uri="http://schemas.microsoft.com/office/word/2010/wordprocessingShape">
                  <wps:wsp>
                    <wps:cNvCnPr/>
                    <wps:spPr>
                      <a:xfrm>
                        <a:ext cx="5882640" cy="0"/>
                      </a:xfrm>
                      <a:prstGeom prst="straightConnector1"/>
                      <a:ln w="12700">
                        <a:solidFill/>
                      </a:ln>
                    </wps:spPr>
                    <wps:bodyPr/>
                  </wps:wsp>
                </a:graphicData>
              </a:graphic>
            </wp:anchor>
          </w:drawing>
        </mc:Choice>
        <mc:Fallback>
          <w:pict>
            <v:shape o:spt="32" o:oned="true" path="m,l21600,21600e" style="position:absolute;margin-left:77.950000000000003pt;margin-top:54.25pt;width:463.19999999999999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1047750</wp:posOffset>
              </wp:positionH>
              <wp:positionV relativeFrom="page">
                <wp:posOffset>436245</wp:posOffset>
              </wp:positionV>
              <wp:extent cx="786130" cy="189230"/>
              <wp:wrapNone/>
              <wp:docPr id="45" name="Shape 45"/>
              <a:graphic xmlns:a="http://schemas.openxmlformats.org/drawingml/2006/main">
                <a:graphicData uri="http://schemas.microsoft.com/office/word/2010/wordprocessingShape">
                  <wps:wsp>
                    <wps:cNvSpPr txBox="1"/>
                    <wps:spPr>
                      <a:xfrm>
                        <a:ext cx="786130" cy="18923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b/>
                              <w:bCs/>
                              <w:color w:val="2B2747"/>
                              <w:spacing w:val="0"/>
                              <w:w w:val="100"/>
                              <w:position w:val="0"/>
                              <w:sz w:val="24"/>
                              <w:szCs w:val="24"/>
                            </w:rPr>
                            <w:t>。清</w:t>
                          </w:r>
                          <w:r>
                            <w:rPr>
                              <w:rFonts w:ascii="SimSun" w:eastAsia="SimSun" w:hAnsi="SimSun" w:cs="SimSun"/>
                              <w:b/>
                              <w:bCs/>
                              <w:color w:val="000000"/>
                              <w:spacing w:val="0"/>
                              <w:w w:val="100"/>
                              <w:position w:val="0"/>
                              <w:sz w:val="24"/>
                              <w:szCs w:val="24"/>
                            </w:rPr>
                            <w:t>华同方</w:t>
                          </w:r>
                        </w:p>
                      </w:txbxContent>
                    </wps:txbx>
                    <wps:bodyPr wrap="none" lIns="0" tIns="0" rIns="0" bIns="0">
                      <a:spAutoFit/>
                    </wps:bodyPr>
                  </wps:wsp>
                </a:graphicData>
              </a:graphic>
            </wp:anchor>
          </w:drawing>
        </mc:Choice>
        <mc:Fallback>
          <w:pict>
            <v:shape id="_x0000_s1071" type="#_x0000_t202" style="position:absolute;margin-left:82.5pt;margin-top:34.350000000000001pt;width:61.899999999999999pt;height:14.9pt;z-index:-18874402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b/>
                        <w:bCs/>
                        <w:color w:val="2B2747"/>
                        <w:spacing w:val="0"/>
                        <w:w w:val="100"/>
                        <w:position w:val="0"/>
                        <w:sz w:val="24"/>
                        <w:szCs w:val="24"/>
                      </w:rPr>
                      <w:t>。清</w:t>
                    </w:r>
                    <w:r>
                      <w:rPr>
                        <w:rFonts w:ascii="SimSun" w:eastAsia="SimSun" w:hAnsi="SimSun" w:cs="SimSun"/>
                        <w:b/>
                        <w:bCs/>
                        <w:color w:val="000000"/>
                        <w:spacing w:val="0"/>
                        <w:w w:val="100"/>
                        <w:position w:val="0"/>
                        <w:sz w:val="24"/>
                        <w:szCs w:val="24"/>
                      </w:rPr>
                      <w:t>华同方</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989965</wp:posOffset>
              </wp:positionH>
              <wp:positionV relativeFrom="page">
                <wp:posOffset>688975</wp:posOffset>
              </wp:positionV>
              <wp:extent cx="5882640" cy="0"/>
              <wp:wrapNone/>
              <wp:docPr id="47" name="Shape 47"/>
              <a:graphic xmlns:a="http://schemas.openxmlformats.org/drawingml/2006/main">
                <a:graphicData uri="http://schemas.microsoft.com/office/word/2010/wordprocessingShape">
                  <wps:wsp>
                    <wps:cNvCnPr/>
                    <wps:spPr>
                      <a:xfrm>
                        <a:ext cx="5882640" cy="0"/>
                      </a:xfrm>
                      <a:prstGeom prst="straightConnector1"/>
                      <a:ln w="12700">
                        <a:solidFill/>
                      </a:ln>
                    </wps:spPr>
                    <wps:bodyPr/>
                  </wps:wsp>
                </a:graphicData>
              </a:graphic>
            </wp:anchor>
          </w:drawing>
        </mc:Choice>
        <mc:Fallback>
          <w:pict>
            <v:shape o:spt="32" o:oned="true" path="m,l21600,21600e" style="position:absolute;margin-left:77.950000000000003pt;margin-top:54.25pt;width:463.19999999999999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1047750</wp:posOffset>
              </wp:positionH>
              <wp:positionV relativeFrom="page">
                <wp:posOffset>436245</wp:posOffset>
              </wp:positionV>
              <wp:extent cx="786130" cy="189230"/>
              <wp:wrapNone/>
              <wp:docPr id="50" name="Shape 50"/>
              <a:graphic xmlns:a="http://schemas.openxmlformats.org/drawingml/2006/main">
                <a:graphicData uri="http://schemas.microsoft.com/office/word/2010/wordprocessingShape">
                  <wps:wsp>
                    <wps:cNvSpPr txBox="1"/>
                    <wps:spPr>
                      <a:xfrm>
                        <a:ext cx="786130" cy="18923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b/>
                              <w:bCs/>
                              <w:color w:val="2B2747"/>
                              <w:spacing w:val="0"/>
                              <w:w w:val="100"/>
                              <w:position w:val="0"/>
                              <w:sz w:val="24"/>
                              <w:szCs w:val="24"/>
                            </w:rPr>
                            <w:t>。清</w:t>
                          </w:r>
                          <w:r>
                            <w:rPr>
                              <w:rFonts w:ascii="SimSun" w:eastAsia="SimSun" w:hAnsi="SimSun" w:cs="SimSun"/>
                              <w:b/>
                              <w:bCs/>
                              <w:color w:val="000000"/>
                              <w:spacing w:val="0"/>
                              <w:w w:val="100"/>
                              <w:position w:val="0"/>
                              <w:sz w:val="24"/>
                              <w:szCs w:val="24"/>
                            </w:rPr>
                            <w:t>华同方</w:t>
                          </w:r>
                        </w:p>
                      </w:txbxContent>
                    </wps:txbx>
                    <wps:bodyPr wrap="none" lIns="0" tIns="0" rIns="0" bIns="0">
                      <a:spAutoFit/>
                    </wps:bodyPr>
                  </wps:wsp>
                </a:graphicData>
              </a:graphic>
            </wp:anchor>
          </w:drawing>
        </mc:Choice>
        <mc:Fallback>
          <w:pict>
            <v:shape id="_x0000_s1076" type="#_x0000_t202" style="position:absolute;margin-left:82.5pt;margin-top:34.350000000000001pt;width:61.899999999999999pt;height:14.9pt;z-index:-18874402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b/>
                        <w:bCs/>
                        <w:color w:val="2B2747"/>
                        <w:spacing w:val="0"/>
                        <w:w w:val="100"/>
                        <w:position w:val="0"/>
                        <w:sz w:val="24"/>
                        <w:szCs w:val="24"/>
                      </w:rPr>
                      <w:t>。清</w:t>
                    </w:r>
                    <w:r>
                      <w:rPr>
                        <w:rFonts w:ascii="SimSun" w:eastAsia="SimSun" w:hAnsi="SimSun" w:cs="SimSun"/>
                        <w:b/>
                        <w:bCs/>
                        <w:color w:val="000000"/>
                        <w:spacing w:val="0"/>
                        <w:w w:val="100"/>
                        <w:position w:val="0"/>
                        <w:sz w:val="24"/>
                        <w:szCs w:val="24"/>
                      </w:rPr>
                      <w:t>华同方</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989965</wp:posOffset>
              </wp:positionH>
              <wp:positionV relativeFrom="page">
                <wp:posOffset>688975</wp:posOffset>
              </wp:positionV>
              <wp:extent cx="5882640" cy="0"/>
              <wp:wrapNone/>
              <wp:docPr id="52" name="Shape 52"/>
              <a:graphic xmlns:a="http://schemas.openxmlformats.org/drawingml/2006/main">
                <a:graphicData uri="http://schemas.microsoft.com/office/word/2010/wordprocessingShape">
                  <wps:wsp>
                    <wps:cNvCnPr/>
                    <wps:spPr>
                      <a:xfrm>
                        <a:ext cx="5882640" cy="0"/>
                      </a:xfrm>
                      <a:prstGeom prst="straightConnector1"/>
                      <a:ln w="12700">
                        <a:solidFill/>
                      </a:ln>
                    </wps:spPr>
                    <wps:bodyPr/>
                  </wps:wsp>
                </a:graphicData>
              </a:graphic>
            </wp:anchor>
          </w:drawing>
        </mc:Choice>
        <mc:Fallback>
          <w:pict>
            <v:shape o:spt="32" o:oned="true" path="m,l21600,21600e" style="position:absolute;margin-left:77.950000000000003pt;margin-top:54.25pt;width:463.19999999999999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1047750</wp:posOffset>
              </wp:positionH>
              <wp:positionV relativeFrom="page">
                <wp:posOffset>436245</wp:posOffset>
              </wp:positionV>
              <wp:extent cx="786130" cy="189230"/>
              <wp:wrapNone/>
              <wp:docPr id="60" name="Shape 60"/>
              <a:graphic xmlns:a="http://schemas.openxmlformats.org/drawingml/2006/main">
                <a:graphicData uri="http://schemas.microsoft.com/office/word/2010/wordprocessingShape">
                  <wps:wsp>
                    <wps:cNvSpPr txBox="1"/>
                    <wps:spPr>
                      <a:xfrm>
                        <a:ext cx="786130" cy="18923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b/>
                              <w:bCs/>
                              <w:color w:val="2B2747"/>
                              <w:spacing w:val="0"/>
                              <w:w w:val="100"/>
                              <w:position w:val="0"/>
                              <w:sz w:val="24"/>
                              <w:szCs w:val="24"/>
                            </w:rPr>
                            <w:t>。清</w:t>
                          </w:r>
                          <w:r>
                            <w:rPr>
                              <w:rFonts w:ascii="SimSun" w:eastAsia="SimSun" w:hAnsi="SimSun" w:cs="SimSun"/>
                              <w:b/>
                              <w:bCs/>
                              <w:color w:val="000000"/>
                              <w:spacing w:val="0"/>
                              <w:w w:val="100"/>
                              <w:position w:val="0"/>
                              <w:sz w:val="24"/>
                              <w:szCs w:val="24"/>
                            </w:rPr>
                            <w:t>华同方</w:t>
                          </w:r>
                        </w:p>
                      </w:txbxContent>
                    </wps:txbx>
                    <wps:bodyPr wrap="none" lIns="0" tIns="0" rIns="0" bIns="0">
                      <a:spAutoFit/>
                    </wps:bodyPr>
                  </wps:wsp>
                </a:graphicData>
              </a:graphic>
            </wp:anchor>
          </w:drawing>
        </mc:Choice>
        <mc:Fallback>
          <w:pict>
            <v:shape id="_x0000_s1086" type="#_x0000_t202" style="position:absolute;margin-left:82.5pt;margin-top:34.350000000000001pt;width:61.899999999999999pt;height:14.9pt;z-index:-18874401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b/>
                        <w:bCs/>
                        <w:color w:val="2B2747"/>
                        <w:spacing w:val="0"/>
                        <w:w w:val="100"/>
                        <w:position w:val="0"/>
                        <w:sz w:val="24"/>
                        <w:szCs w:val="24"/>
                      </w:rPr>
                      <w:t>。清</w:t>
                    </w:r>
                    <w:r>
                      <w:rPr>
                        <w:rFonts w:ascii="SimSun" w:eastAsia="SimSun" w:hAnsi="SimSun" w:cs="SimSun"/>
                        <w:b/>
                        <w:bCs/>
                        <w:color w:val="000000"/>
                        <w:spacing w:val="0"/>
                        <w:w w:val="100"/>
                        <w:position w:val="0"/>
                        <w:sz w:val="24"/>
                        <w:szCs w:val="24"/>
                      </w:rPr>
                      <w:t>华同方</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989965</wp:posOffset>
              </wp:positionH>
              <wp:positionV relativeFrom="page">
                <wp:posOffset>688975</wp:posOffset>
              </wp:positionV>
              <wp:extent cx="5882640" cy="0"/>
              <wp:wrapNone/>
              <wp:docPr id="62" name="Shape 62"/>
              <a:graphic xmlns:a="http://schemas.openxmlformats.org/drawingml/2006/main">
                <a:graphicData uri="http://schemas.microsoft.com/office/word/2010/wordprocessingShape">
                  <wps:wsp>
                    <wps:cNvCnPr/>
                    <wps:spPr>
                      <a:xfrm>
                        <a:ext cx="5882640" cy="0"/>
                      </a:xfrm>
                      <a:prstGeom prst="straightConnector1"/>
                      <a:ln w="12700">
                        <a:solidFill/>
                      </a:ln>
                    </wps:spPr>
                    <wps:bodyPr/>
                  </wps:wsp>
                </a:graphicData>
              </a:graphic>
            </wp:anchor>
          </w:drawing>
        </mc:Choice>
        <mc:Fallback>
          <w:pict>
            <v:shape o:spt="32" o:oned="true" path="m,l21600,21600e" style="position:absolute;margin-left:77.950000000000003pt;margin-top:54.25pt;width:463.19999999999999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2306320</wp:posOffset>
              </wp:positionH>
              <wp:positionV relativeFrom="page">
                <wp:posOffset>2326005</wp:posOffset>
              </wp:positionV>
              <wp:extent cx="2947670" cy="740410"/>
              <wp:wrapNone/>
              <wp:docPr id="3" name="Shape 3"/>
              <a:graphic xmlns:a="http://schemas.openxmlformats.org/drawingml/2006/main">
                <a:graphicData uri="http://schemas.microsoft.com/office/word/2010/wordprocessingShape">
                  <wps:wsp>
                    <wps:cNvSpPr txBox="1"/>
                    <wps:spPr>
                      <a:xfrm>
                        <a:ext cx="2947670" cy="74041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52"/>
                              <w:szCs w:val="52"/>
                            </w:rPr>
                          </w:pPr>
                          <w:r>
                            <w:rPr>
                              <w:rFonts w:ascii="SimHei" w:eastAsia="SimHei" w:hAnsi="SimHei" w:cs="SimHei"/>
                              <w:b/>
                              <w:bCs/>
                              <w:color w:val="FF0000"/>
                              <w:spacing w:val="0"/>
                              <w:w w:val="100"/>
                              <w:position w:val="0"/>
                              <w:sz w:val="52"/>
                              <w:szCs w:val="52"/>
                              <w:shd w:val="clear" w:color="auto" w:fill="FFFFFF"/>
                            </w:rPr>
                            <w:t>同方股份有限公司</w:t>
                          </w:r>
                        </w:p>
                        <w:p>
                          <w:pPr>
                            <w:pStyle w:val="Style5"/>
                            <w:keepNext w:val="0"/>
                            <w:keepLines w:val="0"/>
                            <w:widowControl w:val="0"/>
                            <w:shd w:val="clear" w:color="auto" w:fill="auto"/>
                            <w:bidi w:val="0"/>
                            <w:spacing w:before="0" w:after="0" w:line="240" w:lineRule="auto"/>
                            <w:ind w:left="0" w:right="0" w:firstLine="0"/>
                            <w:jc w:val="left"/>
                            <w:rPr>
                              <w:sz w:val="52"/>
                              <w:szCs w:val="52"/>
                            </w:rPr>
                          </w:pPr>
                          <w:r>
                            <w:rPr>
                              <w:rFonts w:ascii="SimHei" w:eastAsia="SimHei" w:hAnsi="SimHei" w:cs="SimHei"/>
                              <w:b/>
                              <w:bCs/>
                              <w:color w:val="FF0000"/>
                              <w:spacing w:val="0"/>
                              <w:w w:val="100"/>
                              <w:position w:val="0"/>
                              <w:sz w:val="52"/>
                              <w:szCs w:val="52"/>
                            </w:rPr>
                            <w:t>二零零六年年度报告</w:t>
                          </w:r>
                        </w:p>
                      </w:txbxContent>
                    </wps:txbx>
                    <wps:bodyPr wrap="none" lIns="0" tIns="0" rIns="0" bIns="0">
                      <a:spAutoFit/>
                    </wps:bodyPr>
                  </wps:wsp>
                </a:graphicData>
              </a:graphic>
            </wp:anchor>
          </w:drawing>
        </mc:Choice>
        <mc:Fallback>
          <w:pict>
            <v:shape id="_x0000_s1029" type="#_x0000_t202" style="position:absolute;margin-left:181.59999999999999pt;margin-top:183.15000000000001pt;width:232.09999999999999pt;height:58.300000000000004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52"/>
                        <w:szCs w:val="52"/>
                      </w:rPr>
                    </w:pPr>
                    <w:r>
                      <w:rPr>
                        <w:rFonts w:ascii="SimHei" w:eastAsia="SimHei" w:hAnsi="SimHei" w:cs="SimHei"/>
                        <w:b/>
                        <w:bCs/>
                        <w:color w:val="FF0000"/>
                        <w:spacing w:val="0"/>
                        <w:w w:val="100"/>
                        <w:position w:val="0"/>
                        <w:sz w:val="52"/>
                        <w:szCs w:val="52"/>
                        <w:shd w:val="clear" w:color="auto" w:fill="FFFFFF"/>
                      </w:rPr>
                      <w:t>同方股份有限公司</w:t>
                    </w:r>
                  </w:p>
                  <w:p>
                    <w:pPr>
                      <w:pStyle w:val="Style5"/>
                      <w:keepNext w:val="0"/>
                      <w:keepLines w:val="0"/>
                      <w:widowControl w:val="0"/>
                      <w:shd w:val="clear" w:color="auto" w:fill="auto"/>
                      <w:bidi w:val="0"/>
                      <w:spacing w:before="0" w:after="0" w:line="240" w:lineRule="auto"/>
                      <w:ind w:left="0" w:right="0" w:firstLine="0"/>
                      <w:jc w:val="left"/>
                      <w:rPr>
                        <w:sz w:val="52"/>
                        <w:szCs w:val="52"/>
                      </w:rPr>
                    </w:pPr>
                    <w:r>
                      <w:rPr>
                        <w:rFonts w:ascii="SimHei" w:eastAsia="SimHei" w:hAnsi="SimHei" w:cs="SimHei"/>
                        <w:b/>
                        <w:bCs/>
                        <w:color w:val="FF0000"/>
                        <w:spacing w:val="0"/>
                        <w:w w:val="100"/>
                        <w:position w:val="0"/>
                        <w:sz w:val="52"/>
                        <w:szCs w:val="52"/>
                      </w:rPr>
                      <w:t>二零零六年年度报告</w:t>
                    </w:r>
                  </w:p>
                </w:txbxContent>
              </v:textbox>
              <w10:wrap anchorx="page" anchory="page"/>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1047750</wp:posOffset>
              </wp:positionH>
              <wp:positionV relativeFrom="page">
                <wp:posOffset>436245</wp:posOffset>
              </wp:positionV>
              <wp:extent cx="786130" cy="189230"/>
              <wp:wrapNone/>
              <wp:docPr id="65" name="Shape 65"/>
              <a:graphic xmlns:a="http://schemas.openxmlformats.org/drawingml/2006/main">
                <a:graphicData uri="http://schemas.microsoft.com/office/word/2010/wordprocessingShape">
                  <wps:wsp>
                    <wps:cNvSpPr txBox="1"/>
                    <wps:spPr>
                      <a:xfrm>
                        <a:ext cx="786130" cy="18923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b/>
                              <w:bCs/>
                              <w:color w:val="2B2747"/>
                              <w:spacing w:val="0"/>
                              <w:w w:val="100"/>
                              <w:position w:val="0"/>
                              <w:sz w:val="24"/>
                              <w:szCs w:val="24"/>
                            </w:rPr>
                            <w:t>。清</w:t>
                          </w:r>
                          <w:r>
                            <w:rPr>
                              <w:rFonts w:ascii="SimSun" w:eastAsia="SimSun" w:hAnsi="SimSun" w:cs="SimSun"/>
                              <w:b/>
                              <w:bCs/>
                              <w:color w:val="000000"/>
                              <w:spacing w:val="0"/>
                              <w:w w:val="100"/>
                              <w:position w:val="0"/>
                              <w:sz w:val="24"/>
                              <w:szCs w:val="24"/>
                            </w:rPr>
                            <w:t>华同方</w:t>
                          </w:r>
                        </w:p>
                      </w:txbxContent>
                    </wps:txbx>
                    <wps:bodyPr wrap="none" lIns="0" tIns="0" rIns="0" bIns="0">
                      <a:spAutoFit/>
                    </wps:bodyPr>
                  </wps:wsp>
                </a:graphicData>
              </a:graphic>
            </wp:anchor>
          </w:drawing>
        </mc:Choice>
        <mc:Fallback>
          <w:pict>
            <v:shape id="_x0000_s1091" type="#_x0000_t202" style="position:absolute;margin-left:82.5pt;margin-top:34.350000000000001pt;width:61.899999999999999pt;height:14.9pt;z-index:-18874401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b/>
                        <w:bCs/>
                        <w:color w:val="2B2747"/>
                        <w:spacing w:val="0"/>
                        <w:w w:val="100"/>
                        <w:position w:val="0"/>
                        <w:sz w:val="24"/>
                        <w:szCs w:val="24"/>
                      </w:rPr>
                      <w:t>。清</w:t>
                    </w:r>
                    <w:r>
                      <w:rPr>
                        <w:rFonts w:ascii="SimSun" w:eastAsia="SimSun" w:hAnsi="SimSun" w:cs="SimSun"/>
                        <w:b/>
                        <w:bCs/>
                        <w:color w:val="000000"/>
                        <w:spacing w:val="0"/>
                        <w:w w:val="100"/>
                        <w:position w:val="0"/>
                        <w:sz w:val="24"/>
                        <w:szCs w:val="24"/>
                      </w:rPr>
                      <w:t>华同方</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989965</wp:posOffset>
              </wp:positionH>
              <wp:positionV relativeFrom="page">
                <wp:posOffset>688975</wp:posOffset>
              </wp:positionV>
              <wp:extent cx="5882640" cy="0"/>
              <wp:wrapNone/>
              <wp:docPr id="67" name="Shape 67"/>
              <a:graphic xmlns:a="http://schemas.openxmlformats.org/drawingml/2006/main">
                <a:graphicData uri="http://schemas.microsoft.com/office/word/2010/wordprocessingShape">
                  <wps:wsp>
                    <wps:cNvCnPr/>
                    <wps:spPr>
                      <a:xfrm>
                        <a:ext cx="5882640" cy="0"/>
                      </a:xfrm>
                      <a:prstGeom prst="straightConnector1"/>
                      <a:ln w="12700">
                        <a:solidFill/>
                      </a:ln>
                    </wps:spPr>
                    <wps:bodyPr/>
                  </wps:wsp>
                </a:graphicData>
              </a:graphic>
            </wp:anchor>
          </w:drawing>
        </mc:Choice>
        <mc:Fallback>
          <w:pict>
            <v:shape o:spt="32" o:oned="true" path="m,l21600,21600e" style="position:absolute;margin-left:77.950000000000003pt;margin-top:54.25pt;width:463.19999999999999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1047750</wp:posOffset>
              </wp:positionH>
              <wp:positionV relativeFrom="page">
                <wp:posOffset>436245</wp:posOffset>
              </wp:positionV>
              <wp:extent cx="786130" cy="189230"/>
              <wp:wrapNone/>
              <wp:docPr id="77" name="Shape 77"/>
              <a:graphic xmlns:a="http://schemas.openxmlformats.org/drawingml/2006/main">
                <a:graphicData uri="http://schemas.microsoft.com/office/word/2010/wordprocessingShape">
                  <wps:wsp>
                    <wps:cNvSpPr txBox="1"/>
                    <wps:spPr>
                      <a:xfrm>
                        <a:ext cx="786130" cy="18923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b/>
                              <w:bCs/>
                              <w:color w:val="2B2747"/>
                              <w:spacing w:val="0"/>
                              <w:w w:val="100"/>
                              <w:position w:val="0"/>
                              <w:sz w:val="24"/>
                              <w:szCs w:val="24"/>
                            </w:rPr>
                            <w:t>。清</w:t>
                          </w:r>
                          <w:r>
                            <w:rPr>
                              <w:rFonts w:ascii="SimSun" w:eastAsia="SimSun" w:hAnsi="SimSun" w:cs="SimSun"/>
                              <w:b/>
                              <w:bCs/>
                              <w:color w:val="000000"/>
                              <w:spacing w:val="0"/>
                              <w:w w:val="100"/>
                              <w:position w:val="0"/>
                              <w:sz w:val="24"/>
                              <w:szCs w:val="24"/>
                            </w:rPr>
                            <w:t>华同方</w:t>
                          </w:r>
                        </w:p>
                      </w:txbxContent>
                    </wps:txbx>
                    <wps:bodyPr wrap="none" lIns="0" tIns="0" rIns="0" bIns="0">
                      <a:spAutoFit/>
                    </wps:bodyPr>
                  </wps:wsp>
                </a:graphicData>
              </a:graphic>
            </wp:anchor>
          </w:drawing>
        </mc:Choice>
        <mc:Fallback>
          <w:pict>
            <v:shape id="_x0000_s1103" type="#_x0000_t202" style="position:absolute;margin-left:82.5pt;margin-top:34.350000000000001pt;width:61.899999999999999pt;height:14.9pt;z-index:-18874400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b/>
                        <w:bCs/>
                        <w:color w:val="2B2747"/>
                        <w:spacing w:val="0"/>
                        <w:w w:val="100"/>
                        <w:position w:val="0"/>
                        <w:sz w:val="24"/>
                        <w:szCs w:val="24"/>
                      </w:rPr>
                      <w:t>。清</w:t>
                    </w:r>
                    <w:r>
                      <w:rPr>
                        <w:rFonts w:ascii="SimSun" w:eastAsia="SimSun" w:hAnsi="SimSun" w:cs="SimSun"/>
                        <w:b/>
                        <w:bCs/>
                        <w:color w:val="000000"/>
                        <w:spacing w:val="0"/>
                        <w:w w:val="100"/>
                        <w:position w:val="0"/>
                        <w:sz w:val="24"/>
                        <w:szCs w:val="24"/>
                      </w:rPr>
                      <w:t>华同方</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989965</wp:posOffset>
              </wp:positionH>
              <wp:positionV relativeFrom="page">
                <wp:posOffset>688975</wp:posOffset>
              </wp:positionV>
              <wp:extent cx="5882640" cy="0"/>
              <wp:wrapNone/>
              <wp:docPr id="79" name="Shape 79"/>
              <a:graphic xmlns:a="http://schemas.openxmlformats.org/drawingml/2006/main">
                <a:graphicData uri="http://schemas.microsoft.com/office/word/2010/wordprocessingShape">
                  <wps:wsp>
                    <wps:cNvCnPr/>
                    <wps:spPr>
                      <a:xfrm>
                        <a:ext cx="5882640" cy="0"/>
                      </a:xfrm>
                      <a:prstGeom prst="straightConnector1"/>
                      <a:ln w="12700">
                        <a:solidFill/>
                      </a:ln>
                    </wps:spPr>
                    <wps:bodyPr/>
                  </wps:wsp>
                </a:graphicData>
              </a:graphic>
            </wp:anchor>
          </w:drawing>
        </mc:Choice>
        <mc:Fallback>
          <w:pict>
            <v:shape o:spt="32" o:oned="true" path="m,l21600,21600e" style="position:absolute;margin-left:77.950000000000003pt;margin-top:54.25pt;width:463.19999999999999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1047750</wp:posOffset>
              </wp:positionH>
              <wp:positionV relativeFrom="page">
                <wp:posOffset>436245</wp:posOffset>
              </wp:positionV>
              <wp:extent cx="786130" cy="189230"/>
              <wp:wrapNone/>
              <wp:docPr id="82" name="Shape 82"/>
              <a:graphic xmlns:a="http://schemas.openxmlformats.org/drawingml/2006/main">
                <a:graphicData uri="http://schemas.microsoft.com/office/word/2010/wordprocessingShape">
                  <wps:wsp>
                    <wps:cNvSpPr txBox="1"/>
                    <wps:spPr>
                      <a:xfrm>
                        <a:ext cx="786130" cy="18923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b/>
                              <w:bCs/>
                              <w:color w:val="2B2747"/>
                              <w:spacing w:val="0"/>
                              <w:w w:val="100"/>
                              <w:position w:val="0"/>
                              <w:sz w:val="24"/>
                              <w:szCs w:val="24"/>
                            </w:rPr>
                            <w:t>。清</w:t>
                          </w:r>
                          <w:r>
                            <w:rPr>
                              <w:rFonts w:ascii="SimSun" w:eastAsia="SimSun" w:hAnsi="SimSun" w:cs="SimSun"/>
                              <w:b/>
                              <w:bCs/>
                              <w:color w:val="000000"/>
                              <w:spacing w:val="0"/>
                              <w:w w:val="100"/>
                              <w:position w:val="0"/>
                              <w:sz w:val="24"/>
                              <w:szCs w:val="24"/>
                            </w:rPr>
                            <w:t>华同方</w:t>
                          </w:r>
                        </w:p>
                      </w:txbxContent>
                    </wps:txbx>
                    <wps:bodyPr wrap="none" lIns="0" tIns="0" rIns="0" bIns="0">
                      <a:spAutoFit/>
                    </wps:bodyPr>
                  </wps:wsp>
                </a:graphicData>
              </a:graphic>
            </wp:anchor>
          </w:drawing>
        </mc:Choice>
        <mc:Fallback>
          <w:pict>
            <v:shape id="_x0000_s1108" type="#_x0000_t202" style="position:absolute;margin-left:82.5pt;margin-top:34.350000000000001pt;width:61.899999999999999pt;height:14.9pt;z-index:-18874400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b/>
                        <w:bCs/>
                        <w:color w:val="2B2747"/>
                        <w:spacing w:val="0"/>
                        <w:w w:val="100"/>
                        <w:position w:val="0"/>
                        <w:sz w:val="24"/>
                        <w:szCs w:val="24"/>
                      </w:rPr>
                      <w:t>。清</w:t>
                    </w:r>
                    <w:r>
                      <w:rPr>
                        <w:rFonts w:ascii="SimSun" w:eastAsia="SimSun" w:hAnsi="SimSun" w:cs="SimSun"/>
                        <w:b/>
                        <w:bCs/>
                        <w:color w:val="000000"/>
                        <w:spacing w:val="0"/>
                        <w:w w:val="100"/>
                        <w:position w:val="0"/>
                        <w:sz w:val="24"/>
                        <w:szCs w:val="24"/>
                      </w:rPr>
                      <w:t>华同方</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989965</wp:posOffset>
              </wp:positionH>
              <wp:positionV relativeFrom="page">
                <wp:posOffset>688975</wp:posOffset>
              </wp:positionV>
              <wp:extent cx="5882640" cy="0"/>
              <wp:wrapNone/>
              <wp:docPr id="84" name="Shape 84"/>
              <a:graphic xmlns:a="http://schemas.openxmlformats.org/drawingml/2006/main">
                <a:graphicData uri="http://schemas.microsoft.com/office/word/2010/wordprocessingShape">
                  <wps:wsp>
                    <wps:cNvCnPr/>
                    <wps:spPr>
                      <a:xfrm>
                        <a:ext cx="5882640" cy="0"/>
                      </a:xfrm>
                      <a:prstGeom prst="straightConnector1"/>
                      <a:ln w="12700">
                        <a:solidFill/>
                      </a:ln>
                    </wps:spPr>
                    <wps:bodyPr/>
                  </wps:wsp>
                </a:graphicData>
              </a:graphic>
            </wp:anchor>
          </w:drawing>
        </mc:Choice>
        <mc:Fallback>
          <w:pict>
            <v:shape o:spt="32" o:oned="true" path="m,l21600,21600e" style="position:absolute;margin-left:77.950000000000003pt;margin-top:54.25pt;width:463.19999999999999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1047750</wp:posOffset>
              </wp:positionH>
              <wp:positionV relativeFrom="page">
                <wp:posOffset>436245</wp:posOffset>
              </wp:positionV>
              <wp:extent cx="786130" cy="189230"/>
              <wp:wrapNone/>
              <wp:docPr id="92" name="Shape 92"/>
              <a:graphic xmlns:a="http://schemas.openxmlformats.org/drawingml/2006/main">
                <a:graphicData uri="http://schemas.microsoft.com/office/word/2010/wordprocessingShape">
                  <wps:wsp>
                    <wps:cNvSpPr txBox="1"/>
                    <wps:spPr>
                      <a:xfrm>
                        <a:ext cx="786130" cy="18923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b/>
                              <w:bCs/>
                              <w:color w:val="2B2747"/>
                              <w:spacing w:val="0"/>
                              <w:w w:val="100"/>
                              <w:position w:val="0"/>
                              <w:sz w:val="24"/>
                              <w:szCs w:val="24"/>
                            </w:rPr>
                            <w:t>。清</w:t>
                          </w:r>
                          <w:r>
                            <w:rPr>
                              <w:rFonts w:ascii="SimSun" w:eastAsia="SimSun" w:hAnsi="SimSun" w:cs="SimSun"/>
                              <w:b/>
                              <w:bCs/>
                              <w:color w:val="000000"/>
                              <w:spacing w:val="0"/>
                              <w:w w:val="100"/>
                              <w:position w:val="0"/>
                              <w:sz w:val="24"/>
                              <w:szCs w:val="24"/>
                            </w:rPr>
                            <w:t>华同方</w:t>
                          </w:r>
                        </w:p>
                      </w:txbxContent>
                    </wps:txbx>
                    <wps:bodyPr wrap="none" lIns="0" tIns="0" rIns="0" bIns="0">
                      <a:spAutoFit/>
                    </wps:bodyPr>
                  </wps:wsp>
                </a:graphicData>
              </a:graphic>
            </wp:anchor>
          </w:drawing>
        </mc:Choice>
        <mc:Fallback>
          <w:pict>
            <v:shape id="_x0000_s1118" type="#_x0000_t202" style="position:absolute;margin-left:82.5pt;margin-top:34.350000000000001pt;width:61.899999999999999pt;height:14.9pt;z-index:-18874399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b/>
                        <w:bCs/>
                        <w:color w:val="2B2747"/>
                        <w:spacing w:val="0"/>
                        <w:w w:val="100"/>
                        <w:position w:val="0"/>
                        <w:sz w:val="24"/>
                        <w:szCs w:val="24"/>
                      </w:rPr>
                      <w:t>。清</w:t>
                    </w:r>
                    <w:r>
                      <w:rPr>
                        <w:rFonts w:ascii="SimSun" w:eastAsia="SimSun" w:hAnsi="SimSun" w:cs="SimSun"/>
                        <w:b/>
                        <w:bCs/>
                        <w:color w:val="000000"/>
                        <w:spacing w:val="0"/>
                        <w:w w:val="100"/>
                        <w:position w:val="0"/>
                        <w:sz w:val="24"/>
                        <w:szCs w:val="24"/>
                      </w:rPr>
                      <w:t>华同方</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989965</wp:posOffset>
              </wp:positionH>
              <wp:positionV relativeFrom="page">
                <wp:posOffset>688975</wp:posOffset>
              </wp:positionV>
              <wp:extent cx="5882640" cy="0"/>
              <wp:wrapNone/>
              <wp:docPr id="94" name="Shape 94"/>
              <a:graphic xmlns:a="http://schemas.openxmlformats.org/drawingml/2006/main">
                <a:graphicData uri="http://schemas.microsoft.com/office/word/2010/wordprocessingShape">
                  <wps:wsp>
                    <wps:cNvCnPr/>
                    <wps:spPr>
                      <a:xfrm>
                        <a:ext cx="5882640" cy="0"/>
                      </a:xfrm>
                      <a:prstGeom prst="straightConnector1"/>
                      <a:ln w="12700">
                        <a:solidFill/>
                      </a:ln>
                    </wps:spPr>
                    <wps:bodyPr/>
                  </wps:wsp>
                </a:graphicData>
              </a:graphic>
            </wp:anchor>
          </w:drawing>
        </mc:Choice>
        <mc:Fallback>
          <w:pict>
            <v:shape o:spt="32" o:oned="true" path="m,l21600,21600e" style="position:absolute;margin-left:77.950000000000003pt;margin-top:54.25pt;width:463.19999999999999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1047750</wp:posOffset>
              </wp:positionH>
              <wp:positionV relativeFrom="page">
                <wp:posOffset>436245</wp:posOffset>
              </wp:positionV>
              <wp:extent cx="786130" cy="189230"/>
              <wp:wrapNone/>
              <wp:docPr id="97" name="Shape 97"/>
              <a:graphic xmlns:a="http://schemas.openxmlformats.org/drawingml/2006/main">
                <a:graphicData uri="http://schemas.microsoft.com/office/word/2010/wordprocessingShape">
                  <wps:wsp>
                    <wps:cNvSpPr txBox="1"/>
                    <wps:spPr>
                      <a:xfrm>
                        <a:ext cx="786130" cy="18923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b/>
                              <w:bCs/>
                              <w:color w:val="2B2747"/>
                              <w:spacing w:val="0"/>
                              <w:w w:val="100"/>
                              <w:position w:val="0"/>
                              <w:sz w:val="24"/>
                              <w:szCs w:val="24"/>
                            </w:rPr>
                            <w:t>。清</w:t>
                          </w:r>
                          <w:r>
                            <w:rPr>
                              <w:rFonts w:ascii="SimSun" w:eastAsia="SimSun" w:hAnsi="SimSun" w:cs="SimSun"/>
                              <w:b/>
                              <w:bCs/>
                              <w:color w:val="000000"/>
                              <w:spacing w:val="0"/>
                              <w:w w:val="100"/>
                              <w:position w:val="0"/>
                              <w:sz w:val="24"/>
                              <w:szCs w:val="24"/>
                            </w:rPr>
                            <w:t>华同方</w:t>
                          </w:r>
                        </w:p>
                      </w:txbxContent>
                    </wps:txbx>
                    <wps:bodyPr wrap="none" lIns="0" tIns="0" rIns="0" bIns="0">
                      <a:spAutoFit/>
                    </wps:bodyPr>
                  </wps:wsp>
                </a:graphicData>
              </a:graphic>
            </wp:anchor>
          </w:drawing>
        </mc:Choice>
        <mc:Fallback>
          <w:pict>
            <v:shape id="_x0000_s1123" type="#_x0000_t202" style="position:absolute;margin-left:82.5pt;margin-top:34.350000000000001pt;width:61.899999999999999pt;height:14.9pt;z-index:-18874398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b/>
                        <w:bCs/>
                        <w:color w:val="2B2747"/>
                        <w:spacing w:val="0"/>
                        <w:w w:val="100"/>
                        <w:position w:val="0"/>
                        <w:sz w:val="24"/>
                        <w:szCs w:val="24"/>
                      </w:rPr>
                      <w:t>。清</w:t>
                    </w:r>
                    <w:r>
                      <w:rPr>
                        <w:rFonts w:ascii="SimSun" w:eastAsia="SimSun" w:hAnsi="SimSun" w:cs="SimSun"/>
                        <w:b/>
                        <w:bCs/>
                        <w:color w:val="000000"/>
                        <w:spacing w:val="0"/>
                        <w:w w:val="100"/>
                        <w:position w:val="0"/>
                        <w:sz w:val="24"/>
                        <w:szCs w:val="24"/>
                      </w:rPr>
                      <w:t>华同方</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989965</wp:posOffset>
              </wp:positionH>
              <wp:positionV relativeFrom="page">
                <wp:posOffset>688975</wp:posOffset>
              </wp:positionV>
              <wp:extent cx="5882640" cy="0"/>
              <wp:wrapNone/>
              <wp:docPr id="99" name="Shape 99"/>
              <a:graphic xmlns:a="http://schemas.openxmlformats.org/drawingml/2006/main">
                <a:graphicData uri="http://schemas.microsoft.com/office/word/2010/wordprocessingShape">
                  <wps:wsp>
                    <wps:cNvCnPr/>
                    <wps:spPr>
                      <a:xfrm>
                        <a:ext cx="5882640" cy="0"/>
                      </a:xfrm>
                      <a:prstGeom prst="straightConnector1"/>
                      <a:ln w="12700">
                        <a:solidFill/>
                      </a:ln>
                    </wps:spPr>
                    <wps:bodyPr/>
                  </wps:wsp>
                </a:graphicData>
              </a:graphic>
            </wp:anchor>
          </w:drawing>
        </mc:Choice>
        <mc:Fallback>
          <w:pict>
            <v:shape o:spt="32" o:oned="true" path="m,l21600,21600e" style="position:absolute;margin-left:77.950000000000003pt;margin-top:54.25pt;width:463.19999999999999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1047750</wp:posOffset>
              </wp:positionH>
              <wp:positionV relativeFrom="page">
                <wp:posOffset>436245</wp:posOffset>
              </wp:positionV>
              <wp:extent cx="786130" cy="189230"/>
              <wp:wrapNone/>
              <wp:docPr id="107" name="Shape 107"/>
              <a:graphic xmlns:a="http://schemas.openxmlformats.org/drawingml/2006/main">
                <a:graphicData uri="http://schemas.microsoft.com/office/word/2010/wordprocessingShape">
                  <wps:wsp>
                    <wps:cNvSpPr txBox="1"/>
                    <wps:spPr>
                      <a:xfrm>
                        <a:ext cx="786130" cy="18923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b/>
                              <w:bCs/>
                              <w:color w:val="2B2747"/>
                              <w:spacing w:val="0"/>
                              <w:w w:val="100"/>
                              <w:position w:val="0"/>
                              <w:sz w:val="24"/>
                              <w:szCs w:val="24"/>
                            </w:rPr>
                            <w:t>。清</w:t>
                          </w:r>
                          <w:r>
                            <w:rPr>
                              <w:rFonts w:ascii="SimSun" w:eastAsia="SimSun" w:hAnsi="SimSun" w:cs="SimSun"/>
                              <w:b/>
                              <w:bCs/>
                              <w:color w:val="000000"/>
                              <w:spacing w:val="0"/>
                              <w:w w:val="100"/>
                              <w:position w:val="0"/>
                              <w:sz w:val="24"/>
                              <w:szCs w:val="24"/>
                            </w:rPr>
                            <w:t>华同方</w:t>
                          </w:r>
                        </w:p>
                      </w:txbxContent>
                    </wps:txbx>
                    <wps:bodyPr wrap="none" lIns="0" tIns="0" rIns="0" bIns="0">
                      <a:spAutoFit/>
                    </wps:bodyPr>
                  </wps:wsp>
                </a:graphicData>
              </a:graphic>
            </wp:anchor>
          </w:drawing>
        </mc:Choice>
        <mc:Fallback>
          <w:pict>
            <v:shape id="_x0000_s1133" type="#_x0000_t202" style="position:absolute;margin-left:82.5pt;margin-top:34.350000000000001pt;width:61.899999999999999pt;height:14.9pt;z-index:-18874398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b/>
                        <w:bCs/>
                        <w:color w:val="2B2747"/>
                        <w:spacing w:val="0"/>
                        <w:w w:val="100"/>
                        <w:position w:val="0"/>
                        <w:sz w:val="24"/>
                        <w:szCs w:val="24"/>
                      </w:rPr>
                      <w:t>。清</w:t>
                    </w:r>
                    <w:r>
                      <w:rPr>
                        <w:rFonts w:ascii="SimSun" w:eastAsia="SimSun" w:hAnsi="SimSun" w:cs="SimSun"/>
                        <w:b/>
                        <w:bCs/>
                        <w:color w:val="000000"/>
                        <w:spacing w:val="0"/>
                        <w:w w:val="100"/>
                        <w:position w:val="0"/>
                        <w:sz w:val="24"/>
                        <w:szCs w:val="24"/>
                      </w:rPr>
                      <w:t>华同方</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989965</wp:posOffset>
              </wp:positionH>
              <wp:positionV relativeFrom="page">
                <wp:posOffset>688975</wp:posOffset>
              </wp:positionV>
              <wp:extent cx="5882640" cy="0"/>
              <wp:wrapNone/>
              <wp:docPr id="109" name="Shape 109"/>
              <a:graphic xmlns:a="http://schemas.openxmlformats.org/drawingml/2006/main">
                <a:graphicData uri="http://schemas.microsoft.com/office/word/2010/wordprocessingShape">
                  <wps:wsp>
                    <wps:cNvCnPr/>
                    <wps:spPr>
                      <a:xfrm>
                        <a:ext cx="5882640" cy="0"/>
                      </a:xfrm>
                      <a:prstGeom prst="straightConnector1"/>
                      <a:ln w="12700">
                        <a:solidFill/>
                      </a:ln>
                    </wps:spPr>
                    <wps:bodyPr/>
                  </wps:wsp>
                </a:graphicData>
              </a:graphic>
            </wp:anchor>
          </w:drawing>
        </mc:Choice>
        <mc:Fallback>
          <w:pict>
            <v:shape o:spt="32" o:oned="true" path="m,l21600,21600e" style="position:absolute;margin-left:77.950000000000003pt;margin-top:54.25pt;width:463.19999999999999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1047750</wp:posOffset>
              </wp:positionH>
              <wp:positionV relativeFrom="page">
                <wp:posOffset>436245</wp:posOffset>
              </wp:positionV>
              <wp:extent cx="786130" cy="189230"/>
              <wp:wrapNone/>
              <wp:docPr id="112" name="Shape 112"/>
              <a:graphic xmlns:a="http://schemas.openxmlformats.org/drawingml/2006/main">
                <a:graphicData uri="http://schemas.microsoft.com/office/word/2010/wordprocessingShape">
                  <wps:wsp>
                    <wps:cNvSpPr txBox="1"/>
                    <wps:spPr>
                      <a:xfrm>
                        <a:ext cx="786130" cy="18923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b/>
                              <w:bCs/>
                              <w:color w:val="2B2747"/>
                              <w:spacing w:val="0"/>
                              <w:w w:val="100"/>
                              <w:position w:val="0"/>
                              <w:sz w:val="24"/>
                              <w:szCs w:val="24"/>
                            </w:rPr>
                            <w:t>。清</w:t>
                          </w:r>
                          <w:r>
                            <w:rPr>
                              <w:rFonts w:ascii="SimSun" w:eastAsia="SimSun" w:hAnsi="SimSun" w:cs="SimSun"/>
                              <w:b/>
                              <w:bCs/>
                              <w:color w:val="000000"/>
                              <w:spacing w:val="0"/>
                              <w:w w:val="100"/>
                              <w:position w:val="0"/>
                              <w:sz w:val="24"/>
                              <w:szCs w:val="24"/>
                            </w:rPr>
                            <w:t>华同方</w:t>
                          </w:r>
                        </w:p>
                      </w:txbxContent>
                    </wps:txbx>
                    <wps:bodyPr wrap="none" lIns="0" tIns="0" rIns="0" bIns="0">
                      <a:spAutoFit/>
                    </wps:bodyPr>
                  </wps:wsp>
                </a:graphicData>
              </a:graphic>
            </wp:anchor>
          </w:drawing>
        </mc:Choice>
        <mc:Fallback>
          <w:pict>
            <v:shape id="_x0000_s1138" type="#_x0000_t202" style="position:absolute;margin-left:82.5pt;margin-top:34.350000000000001pt;width:61.899999999999999pt;height:14.9pt;z-index:-18874397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b/>
                        <w:bCs/>
                        <w:color w:val="2B2747"/>
                        <w:spacing w:val="0"/>
                        <w:w w:val="100"/>
                        <w:position w:val="0"/>
                        <w:sz w:val="24"/>
                        <w:szCs w:val="24"/>
                      </w:rPr>
                      <w:t>。清</w:t>
                    </w:r>
                    <w:r>
                      <w:rPr>
                        <w:rFonts w:ascii="SimSun" w:eastAsia="SimSun" w:hAnsi="SimSun" w:cs="SimSun"/>
                        <w:b/>
                        <w:bCs/>
                        <w:color w:val="000000"/>
                        <w:spacing w:val="0"/>
                        <w:w w:val="100"/>
                        <w:position w:val="0"/>
                        <w:sz w:val="24"/>
                        <w:szCs w:val="24"/>
                      </w:rPr>
                      <w:t>华同方</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989965</wp:posOffset>
              </wp:positionH>
              <wp:positionV relativeFrom="page">
                <wp:posOffset>688975</wp:posOffset>
              </wp:positionV>
              <wp:extent cx="5882640" cy="0"/>
              <wp:wrapNone/>
              <wp:docPr id="114" name="Shape 114"/>
              <a:graphic xmlns:a="http://schemas.openxmlformats.org/drawingml/2006/main">
                <a:graphicData uri="http://schemas.microsoft.com/office/word/2010/wordprocessingShape">
                  <wps:wsp>
                    <wps:cNvCnPr/>
                    <wps:spPr>
                      <a:xfrm>
                        <a:ext cx="5882640" cy="0"/>
                      </a:xfrm>
                      <a:prstGeom prst="straightConnector1"/>
                      <a:ln w="12700">
                        <a:solidFill/>
                      </a:ln>
                    </wps:spPr>
                    <wps:bodyPr/>
                  </wps:wsp>
                </a:graphicData>
              </a:graphic>
            </wp:anchor>
          </w:drawing>
        </mc:Choice>
        <mc:Fallback>
          <w:pict>
            <v:shape o:spt="32" o:oned="true" path="m,l21600,21600e" style="position:absolute;margin-left:77.950000000000003pt;margin-top:54.25pt;width:463.19999999999999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5" behindDoc="1" locked="0" layoutInCell="1" allowOverlap="1">
              <wp:simplePos x="0" y="0"/>
              <wp:positionH relativeFrom="page">
                <wp:posOffset>934085</wp:posOffset>
              </wp:positionH>
              <wp:positionV relativeFrom="page">
                <wp:posOffset>436245</wp:posOffset>
              </wp:positionV>
              <wp:extent cx="786130" cy="189230"/>
              <wp:wrapNone/>
              <wp:docPr id="154" name="Shape 154"/>
              <a:graphic xmlns:a="http://schemas.openxmlformats.org/drawingml/2006/main">
                <a:graphicData uri="http://schemas.microsoft.com/office/word/2010/wordprocessingShape">
                  <wps:wsp>
                    <wps:cNvSpPr txBox="1"/>
                    <wps:spPr>
                      <a:xfrm>
                        <a:ext cx="786130" cy="18923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2B2747"/>
                              <w:spacing w:val="0"/>
                              <w:w w:val="100"/>
                              <w:position w:val="0"/>
                              <w:sz w:val="24"/>
                              <w:szCs w:val="24"/>
                            </w:rPr>
                            <w:t>。清</w:t>
                          </w:r>
                          <w:r>
                            <w:rPr>
                              <w:color w:val="000000"/>
                              <w:spacing w:val="0"/>
                              <w:w w:val="100"/>
                              <w:position w:val="0"/>
                              <w:sz w:val="24"/>
                              <w:szCs w:val="24"/>
                            </w:rPr>
                            <w:t>华同方</w:t>
                          </w:r>
                        </w:p>
                      </w:txbxContent>
                    </wps:txbx>
                    <wps:bodyPr wrap="none" lIns="0" tIns="0" rIns="0" bIns="0">
                      <a:spAutoFit/>
                    </wps:bodyPr>
                  </wps:wsp>
                </a:graphicData>
              </a:graphic>
            </wp:anchor>
          </w:drawing>
        </mc:Choice>
        <mc:Fallback>
          <w:pict>
            <v:shape id="_x0000_s1180" type="#_x0000_t202" style="position:absolute;margin-left:73.549999999999997pt;margin-top:34.350000000000001pt;width:61.899999999999999pt;height:14.9pt;z-index:-188743968;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2B2747"/>
                        <w:spacing w:val="0"/>
                        <w:w w:val="100"/>
                        <w:position w:val="0"/>
                        <w:sz w:val="24"/>
                        <w:szCs w:val="24"/>
                      </w:rPr>
                      <w:t>。清</w:t>
                    </w:r>
                    <w:r>
                      <w:rPr>
                        <w:color w:val="000000"/>
                        <w:spacing w:val="0"/>
                        <w:w w:val="100"/>
                        <w:position w:val="0"/>
                        <w:sz w:val="24"/>
                        <w:szCs w:val="24"/>
                      </w:rPr>
                      <w:t>华同方</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876300</wp:posOffset>
              </wp:positionH>
              <wp:positionV relativeFrom="page">
                <wp:posOffset>688975</wp:posOffset>
              </wp:positionV>
              <wp:extent cx="5882640" cy="0"/>
              <wp:wrapNone/>
              <wp:docPr id="156" name="Shape 156"/>
              <a:graphic xmlns:a="http://schemas.openxmlformats.org/drawingml/2006/main">
                <a:graphicData uri="http://schemas.microsoft.com/office/word/2010/wordprocessingShape">
                  <wps:wsp>
                    <wps:cNvCnPr/>
                    <wps:spPr>
                      <a:xfrm>
                        <a:ext cx="5882640" cy="0"/>
                      </a:xfrm>
                      <a:prstGeom prst="straightConnector1"/>
                      <a:ln w="12700">
                        <a:solidFill/>
                      </a:ln>
                    </wps:spPr>
                    <wps:bodyPr/>
                  </wps:wsp>
                </a:graphicData>
              </a:graphic>
            </wp:anchor>
          </w:drawing>
        </mc:Choice>
        <mc:Fallback>
          <w:pict>
            <v:shape o:spt="32" o:oned="true" path="m,l21600,21600e" style="position:absolute;margin-left:69.pt;margin-top:54.25pt;width:463.19999999999999pt;height:0;z-index:-251658240;mso-position-horizontal-relative:page;mso-position-vertical-relative:page">
              <v:stroke weight="1.pt"/>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9" behindDoc="1" locked="0" layoutInCell="1" allowOverlap="1">
              <wp:simplePos x="0" y="0"/>
              <wp:positionH relativeFrom="page">
                <wp:posOffset>934085</wp:posOffset>
              </wp:positionH>
              <wp:positionV relativeFrom="page">
                <wp:posOffset>436245</wp:posOffset>
              </wp:positionV>
              <wp:extent cx="786130" cy="189230"/>
              <wp:wrapNone/>
              <wp:docPr id="159" name="Shape 159"/>
              <a:graphic xmlns:a="http://schemas.openxmlformats.org/drawingml/2006/main">
                <a:graphicData uri="http://schemas.microsoft.com/office/word/2010/wordprocessingShape">
                  <wps:wsp>
                    <wps:cNvSpPr txBox="1"/>
                    <wps:spPr>
                      <a:xfrm>
                        <a:ext cx="786130" cy="18923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2B2747"/>
                              <w:spacing w:val="0"/>
                              <w:w w:val="100"/>
                              <w:position w:val="0"/>
                              <w:sz w:val="24"/>
                              <w:szCs w:val="24"/>
                            </w:rPr>
                            <w:t>。清</w:t>
                          </w:r>
                          <w:r>
                            <w:rPr>
                              <w:color w:val="000000"/>
                              <w:spacing w:val="0"/>
                              <w:w w:val="100"/>
                              <w:position w:val="0"/>
                              <w:sz w:val="24"/>
                              <w:szCs w:val="24"/>
                            </w:rPr>
                            <w:t>华同方</w:t>
                          </w:r>
                        </w:p>
                      </w:txbxContent>
                    </wps:txbx>
                    <wps:bodyPr wrap="none" lIns="0" tIns="0" rIns="0" bIns="0">
                      <a:spAutoFit/>
                    </wps:bodyPr>
                  </wps:wsp>
                </a:graphicData>
              </a:graphic>
            </wp:anchor>
          </w:drawing>
        </mc:Choice>
        <mc:Fallback>
          <w:pict>
            <v:shape id="_x0000_s1185" type="#_x0000_t202" style="position:absolute;margin-left:73.549999999999997pt;margin-top:34.350000000000001pt;width:61.899999999999999pt;height:14.9pt;z-index:-188743964;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2B2747"/>
                        <w:spacing w:val="0"/>
                        <w:w w:val="100"/>
                        <w:position w:val="0"/>
                        <w:sz w:val="24"/>
                        <w:szCs w:val="24"/>
                      </w:rPr>
                      <w:t>。清</w:t>
                    </w:r>
                    <w:r>
                      <w:rPr>
                        <w:color w:val="000000"/>
                        <w:spacing w:val="0"/>
                        <w:w w:val="100"/>
                        <w:position w:val="0"/>
                        <w:sz w:val="24"/>
                        <w:szCs w:val="24"/>
                      </w:rPr>
                      <w:t>华同方</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876300</wp:posOffset>
              </wp:positionH>
              <wp:positionV relativeFrom="page">
                <wp:posOffset>688975</wp:posOffset>
              </wp:positionV>
              <wp:extent cx="5882640" cy="0"/>
              <wp:wrapNone/>
              <wp:docPr id="161" name="Shape 161"/>
              <a:graphic xmlns:a="http://schemas.openxmlformats.org/drawingml/2006/main">
                <a:graphicData uri="http://schemas.microsoft.com/office/word/2010/wordprocessingShape">
                  <wps:wsp>
                    <wps:cNvCnPr/>
                    <wps:spPr>
                      <a:xfrm>
                        <a:ext cx="5882640" cy="0"/>
                      </a:xfrm>
                      <a:prstGeom prst="straightConnector1"/>
                      <a:ln w="12700">
                        <a:solidFill/>
                      </a:ln>
                    </wps:spPr>
                    <wps:bodyPr/>
                  </wps:wsp>
                </a:graphicData>
              </a:graphic>
            </wp:anchor>
          </w:drawing>
        </mc:Choice>
        <mc:Fallback>
          <w:pict>
            <v:shape o:spt="32" o:oned="true" path="m,l21600,21600e" style="position:absolute;margin-left:69.pt;margin-top:54.25pt;width:463.19999999999999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7" behindDoc="1" locked="0" layoutInCell="1" allowOverlap="1">
              <wp:simplePos x="0" y="0"/>
              <wp:positionH relativeFrom="page">
                <wp:posOffset>937260</wp:posOffset>
              </wp:positionH>
              <wp:positionV relativeFrom="page">
                <wp:posOffset>436245</wp:posOffset>
              </wp:positionV>
              <wp:extent cx="786130" cy="189230"/>
              <wp:wrapNone/>
              <wp:docPr id="182" name="Shape 182"/>
              <a:graphic xmlns:a="http://schemas.openxmlformats.org/drawingml/2006/main">
                <a:graphicData uri="http://schemas.microsoft.com/office/word/2010/wordprocessingShape">
                  <wps:wsp>
                    <wps:cNvSpPr txBox="1"/>
                    <wps:spPr>
                      <a:xfrm>
                        <a:ext cx="786130" cy="18923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2B2747"/>
                              <w:spacing w:val="0"/>
                              <w:w w:val="100"/>
                              <w:position w:val="0"/>
                              <w:sz w:val="24"/>
                              <w:szCs w:val="24"/>
                            </w:rPr>
                            <w:t>。清</w:t>
                          </w:r>
                          <w:r>
                            <w:rPr>
                              <w:color w:val="000000"/>
                              <w:spacing w:val="0"/>
                              <w:w w:val="100"/>
                              <w:position w:val="0"/>
                              <w:sz w:val="24"/>
                              <w:szCs w:val="24"/>
                            </w:rPr>
                            <w:t>华同方</w:t>
                          </w:r>
                        </w:p>
                      </w:txbxContent>
                    </wps:txbx>
                    <wps:bodyPr wrap="none" lIns="0" tIns="0" rIns="0" bIns="0">
                      <a:spAutoFit/>
                    </wps:bodyPr>
                  </wps:wsp>
                </a:graphicData>
              </a:graphic>
            </wp:anchor>
          </w:drawing>
        </mc:Choice>
        <mc:Fallback>
          <w:pict>
            <v:shape id="_x0000_s1208" type="#_x0000_t202" style="position:absolute;margin-left:73.799999999999997pt;margin-top:34.350000000000001pt;width:61.899999999999999pt;height:14.9pt;z-index:-188743956;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2B2747"/>
                        <w:spacing w:val="0"/>
                        <w:w w:val="100"/>
                        <w:position w:val="0"/>
                        <w:sz w:val="24"/>
                        <w:szCs w:val="24"/>
                      </w:rPr>
                      <w:t>。清</w:t>
                    </w:r>
                    <w:r>
                      <w:rPr>
                        <w:color w:val="000000"/>
                        <w:spacing w:val="0"/>
                        <w:w w:val="100"/>
                        <w:position w:val="0"/>
                        <w:sz w:val="24"/>
                        <w:szCs w:val="24"/>
                      </w:rPr>
                      <w:t>华同方</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879475</wp:posOffset>
              </wp:positionH>
              <wp:positionV relativeFrom="page">
                <wp:posOffset>688975</wp:posOffset>
              </wp:positionV>
              <wp:extent cx="5882640" cy="0"/>
              <wp:wrapNone/>
              <wp:docPr id="184" name="Shape 184"/>
              <a:graphic xmlns:a="http://schemas.openxmlformats.org/drawingml/2006/main">
                <a:graphicData uri="http://schemas.microsoft.com/office/word/2010/wordprocessingShape">
                  <wps:wsp>
                    <wps:cNvCnPr/>
                    <wps:spPr>
                      <a:xfrm>
                        <a:ext cx="5882640" cy="0"/>
                      </a:xfrm>
                      <a:prstGeom prst="straightConnector1"/>
                      <a:ln w="12700">
                        <a:solidFill/>
                      </a:ln>
                    </wps:spPr>
                    <wps:bodyPr/>
                  </wps:wsp>
                </a:graphicData>
              </a:graphic>
            </wp:anchor>
          </w:drawing>
        </mc:Choice>
        <mc:Fallback>
          <w:pict>
            <v:shape o:spt="32" o:oned="true" path="m,l21600,21600e" style="position:absolute;margin-left:69.25pt;margin-top:54.25pt;width:463.19999999999999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1" behindDoc="1" locked="0" layoutInCell="1" allowOverlap="1">
              <wp:simplePos x="0" y="0"/>
              <wp:positionH relativeFrom="page">
                <wp:posOffset>937260</wp:posOffset>
              </wp:positionH>
              <wp:positionV relativeFrom="page">
                <wp:posOffset>436245</wp:posOffset>
              </wp:positionV>
              <wp:extent cx="786130" cy="189230"/>
              <wp:wrapNone/>
              <wp:docPr id="187" name="Shape 187"/>
              <a:graphic xmlns:a="http://schemas.openxmlformats.org/drawingml/2006/main">
                <a:graphicData uri="http://schemas.microsoft.com/office/word/2010/wordprocessingShape">
                  <wps:wsp>
                    <wps:cNvSpPr txBox="1"/>
                    <wps:spPr>
                      <a:xfrm>
                        <a:ext cx="786130" cy="18923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2B2747"/>
                              <w:spacing w:val="0"/>
                              <w:w w:val="100"/>
                              <w:position w:val="0"/>
                              <w:sz w:val="24"/>
                              <w:szCs w:val="24"/>
                            </w:rPr>
                            <w:t>。清</w:t>
                          </w:r>
                          <w:r>
                            <w:rPr>
                              <w:color w:val="000000"/>
                              <w:spacing w:val="0"/>
                              <w:w w:val="100"/>
                              <w:position w:val="0"/>
                              <w:sz w:val="24"/>
                              <w:szCs w:val="24"/>
                            </w:rPr>
                            <w:t>华同方</w:t>
                          </w:r>
                        </w:p>
                      </w:txbxContent>
                    </wps:txbx>
                    <wps:bodyPr wrap="none" lIns="0" tIns="0" rIns="0" bIns="0">
                      <a:spAutoFit/>
                    </wps:bodyPr>
                  </wps:wsp>
                </a:graphicData>
              </a:graphic>
            </wp:anchor>
          </w:drawing>
        </mc:Choice>
        <mc:Fallback>
          <w:pict>
            <v:shape id="_x0000_s1213" type="#_x0000_t202" style="position:absolute;margin-left:73.799999999999997pt;margin-top:34.350000000000001pt;width:61.899999999999999pt;height:14.9pt;z-index:-188743952;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2B2747"/>
                        <w:spacing w:val="0"/>
                        <w:w w:val="100"/>
                        <w:position w:val="0"/>
                        <w:sz w:val="24"/>
                        <w:szCs w:val="24"/>
                      </w:rPr>
                      <w:t>。清</w:t>
                    </w:r>
                    <w:r>
                      <w:rPr>
                        <w:color w:val="000000"/>
                        <w:spacing w:val="0"/>
                        <w:w w:val="100"/>
                        <w:position w:val="0"/>
                        <w:sz w:val="24"/>
                        <w:szCs w:val="24"/>
                      </w:rPr>
                      <w:t>华同方</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879475</wp:posOffset>
              </wp:positionH>
              <wp:positionV relativeFrom="page">
                <wp:posOffset>688975</wp:posOffset>
              </wp:positionV>
              <wp:extent cx="5882640" cy="0"/>
              <wp:wrapNone/>
              <wp:docPr id="189" name="Shape 189"/>
              <a:graphic xmlns:a="http://schemas.openxmlformats.org/drawingml/2006/main">
                <a:graphicData uri="http://schemas.microsoft.com/office/word/2010/wordprocessingShape">
                  <wps:wsp>
                    <wps:cNvCnPr/>
                    <wps:spPr>
                      <a:xfrm>
                        <a:ext cx="5882640" cy="0"/>
                      </a:xfrm>
                      <a:prstGeom prst="straightConnector1"/>
                      <a:ln w="12700">
                        <a:solidFill/>
                      </a:ln>
                    </wps:spPr>
                    <wps:bodyPr/>
                  </wps:wsp>
                </a:graphicData>
              </a:graphic>
            </wp:anchor>
          </w:drawing>
        </mc:Choice>
        <mc:Fallback>
          <w:pict>
            <v:shape o:spt="32" o:oned="true" path="m,l21600,21600e" style="position:absolute;margin-left:69.25pt;margin-top:54.25pt;width:463.19999999999999pt;height:0;z-index:-251658240;mso-position-horizontal-relative:page;mso-position-vertical-relative:page">
              <v:stroke weight="1.pt"/>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9" behindDoc="1" locked="0" layoutInCell="1" allowOverlap="1">
              <wp:simplePos x="0" y="0"/>
              <wp:positionH relativeFrom="page">
                <wp:posOffset>937260</wp:posOffset>
              </wp:positionH>
              <wp:positionV relativeFrom="page">
                <wp:posOffset>436245</wp:posOffset>
              </wp:positionV>
              <wp:extent cx="786130" cy="189230"/>
              <wp:wrapNone/>
              <wp:docPr id="205" name="Shape 205"/>
              <a:graphic xmlns:a="http://schemas.openxmlformats.org/drawingml/2006/main">
                <a:graphicData uri="http://schemas.microsoft.com/office/word/2010/wordprocessingShape">
                  <wps:wsp>
                    <wps:cNvSpPr txBox="1"/>
                    <wps:spPr>
                      <a:xfrm>
                        <a:ext cx="786130" cy="18923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2B2747"/>
                              <w:spacing w:val="0"/>
                              <w:w w:val="100"/>
                              <w:position w:val="0"/>
                              <w:sz w:val="24"/>
                              <w:szCs w:val="24"/>
                            </w:rPr>
                            <w:t>。清</w:t>
                          </w:r>
                          <w:r>
                            <w:rPr>
                              <w:color w:val="000000"/>
                              <w:spacing w:val="0"/>
                              <w:w w:val="100"/>
                              <w:position w:val="0"/>
                              <w:sz w:val="24"/>
                              <w:szCs w:val="24"/>
                            </w:rPr>
                            <w:t>华同方</w:t>
                          </w:r>
                        </w:p>
                      </w:txbxContent>
                    </wps:txbx>
                    <wps:bodyPr wrap="none" lIns="0" tIns="0" rIns="0" bIns="0">
                      <a:spAutoFit/>
                    </wps:bodyPr>
                  </wps:wsp>
                </a:graphicData>
              </a:graphic>
            </wp:anchor>
          </w:drawing>
        </mc:Choice>
        <mc:Fallback>
          <w:pict>
            <v:shape id="_x0000_s1231" type="#_x0000_t202" style="position:absolute;margin-left:73.799999999999997pt;margin-top:34.350000000000001pt;width:61.899999999999999pt;height:14.9pt;z-index:-188743944;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2B2747"/>
                        <w:spacing w:val="0"/>
                        <w:w w:val="100"/>
                        <w:position w:val="0"/>
                        <w:sz w:val="24"/>
                        <w:szCs w:val="24"/>
                      </w:rPr>
                      <w:t>。清</w:t>
                    </w:r>
                    <w:r>
                      <w:rPr>
                        <w:color w:val="000000"/>
                        <w:spacing w:val="0"/>
                        <w:w w:val="100"/>
                        <w:position w:val="0"/>
                        <w:sz w:val="24"/>
                        <w:szCs w:val="24"/>
                      </w:rPr>
                      <w:t>华同方</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879475</wp:posOffset>
              </wp:positionH>
              <wp:positionV relativeFrom="page">
                <wp:posOffset>688975</wp:posOffset>
              </wp:positionV>
              <wp:extent cx="5882640" cy="0"/>
              <wp:wrapNone/>
              <wp:docPr id="207" name="Shape 207"/>
              <a:graphic xmlns:a="http://schemas.openxmlformats.org/drawingml/2006/main">
                <a:graphicData uri="http://schemas.microsoft.com/office/word/2010/wordprocessingShape">
                  <wps:wsp>
                    <wps:cNvCnPr/>
                    <wps:spPr>
                      <a:xfrm>
                        <a:ext cx="5882640" cy="0"/>
                      </a:xfrm>
                      <a:prstGeom prst="straightConnector1"/>
                      <a:ln w="12700">
                        <a:solidFill/>
                      </a:ln>
                    </wps:spPr>
                    <wps:bodyPr/>
                  </wps:wsp>
                </a:graphicData>
              </a:graphic>
            </wp:anchor>
          </w:drawing>
        </mc:Choice>
        <mc:Fallback>
          <w:pict>
            <v:shape o:spt="32" o:oned="true" path="m,l21600,21600e" style="position:absolute;margin-left:69.25pt;margin-top:54.25pt;width:463.19999999999999pt;height:0;z-index:-251658240;mso-position-horizontal-relative:page;mso-position-vertical-relative:page">
              <v:stroke weight="1.pt"/>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3" behindDoc="1" locked="0" layoutInCell="1" allowOverlap="1">
              <wp:simplePos x="0" y="0"/>
              <wp:positionH relativeFrom="page">
                <wp:posOffset>937260</wp:posOffset>
              </wp:positionH>
              <wp:positionV relativeFrom="page">
                <wp:posOffset>436245</wp:posOffset>
              </wp:positionV>
              <wp:extent cx="786130" cy="189230"/>
              <wp:wrapNone/>
              <wp:docPr id="210" name="Shape 210"/>
              <a:graphic xmlns:a="http://schemas.openxmlformats.org/drawingml/2006/main">
                <a:graphicData uri="http://schemas.microsoft.com/office/word/2010/wordprocessingShape">
                  <wps:wsp>
                    <wps:cNvSpPr txBox="1"/>
                    <wps:spPr>
                      <a:xfrm>
                        <a:ext cx="786130" cy="18923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2B2747"/>
                              <w:spacing w:val="0"/>
                              <w:w w:val="100"/>
                              <w:position w:val="0"/>
                              <w:sz w:val="24"/>
                              <w:szCs w:val="24"/>
                            </w:rPr>
                            <w:t>。清</w:t>
                          </w:r>
                          <w:r>
                            <w:rPr>
                              <w:color w:val="000000"/>
                              <w:spacing w:val="0"/>
                              <w:w w:val="100"/>
                              <w:position w:val="0"/>
                              <w:sz w:val="24"/>
                              <w:szCs w:val="24"/>
                            </w:rPr>
                            <w:t>华同方</w:t>
                          </w:r>
                        </w:p>
                      </w:txbxContent>
                    </wps:txbx>
                    <wps:bodyPr wrap="none" lIns="0" tIns="0" rIns="0" bIns="0">
                      <a:spAutoFit/>
                    </wps:bodyPr>
                  </wps:wsp>
                </a:graphicData>
              </a:graphic>
            </wp:anchor>
          </w:drawing>
        </mc:Choice>
        <mc:Fallback>
          <w:pict>
            <v:shape id="_x0000_s1236" type="#_x0000_t202" style="position:absolute;margin-left:73.799999999999997pt;margin-top:34.350000000000001pt;width:61.899999999999999pt;height:14.9pt;z-index:-188743940;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2B2747"/>
                        <w:spacing w:val="0"/>
                        <w:w w:val="100"/>
                        <w:position w:val="0"/>
                        <w:sz w:val="24"/>
                        <w:szCs w:val="24"/>
                      </w:rPr>
                      <w:t>。清</w:t>
                    </w:r>
                    <w:r>
                      <w:rPr>
                        <w:color w:val="000000"/>
                        <w:spacing w:val="0"/>
                        <w:w w:val="100"/>
                        <w:position w:val="0"/>
                        <w:sz w:val="24"/>
                        <w:szCs w:val="24"/>
                      </w:rPr>
                      <w:t>华同方</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879475</wp:posOffset>
              </wp:positionH>
              <wp:positionV relativeFrom="page">
                <wp:posOffset>688975</wp:posOffset>
              </wp:positionV>
              <wp:extent cx="5882640" cy="0"/>
              <wp:wrapNone/>
              <wp:docPr id="212" name="Shape 212"/>
              <a:graphic xmlns:a="http://schemas.openxmlformats.org/drawingml/2006/main">
                <a:graphicData uri="http://schemas.microsoft.com/office/word/2010/wordprocessingShape">
                  <wps:wsp>
                    <wps:cNvCnPr/>
                    <wps:spPr>
                      <a:xfrm>
                        <a:ext cx="5882640" cy="0"/>
                      </a:xfrm>
                      <a:prstGeom prst="straightConnector1"/>
                      <a:ln w="12700">
                        <a:solidFill/>
                      </a:ln>
                    </wps:spPr>
                    <wps:bodyPr/>
                  </wps:wsp>
                </a:graphicData>
              </a:graphic>
            </wp:anchor>
          </w:drawing>
        </mc:Choice>
        <mc:Fallback>
          <w:pict>
            <v:shape o:spt="32" o:oned="true" path="m,l21600,21600e" style="position:absolute;margin-left:69.25pt;margin-top:54.25pt;width:463.19999999999999pt;height:0;z-index:-251658240;mso-position-horizontal-relative:page;mso-position-vertical-relative:page">
              <v:stroke weight="1.pt"/>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1047750</wp:posOffset>
              </wp:positionH>
              <wp:positionV relativeFrom="page">
                <wp:posOffset>436245</wp:posOffset>
              </wp:positionV>
              <wp:extent cx="786130" cy="189230"/>
              <wp:wrapNone/>
              <wp:docPr id="5" name="Shape 5"/>
              <a:graphic xmlns:a="http://schemas.openxmlformats.org/drawingml/2006/main">
                <a:graphicData uri="http://schemas.microsoft.com/office/word/2010/wordprocessingShape">
                  <wps:wsp>
                    <wps:cNvSpPr txBox="1"/>
                    <wps:spPr>
                      <a:xfrm>
                        <a:ext cx="786130" cy="18923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b/>
                              <w:bCs/>
                              <w:color w:val="2B2747"/>
                              <w:spacing w:val="0"/>
                              <w:w w:val="100"/>
                              <w:position w:val="0"/>
                              <w:sz w:val="24"/>
                              <w:szCs w:val="24"/>
                            </w:rPr>
                            <w:t>。清</w:t>
                          </w:r>
                          <w:r>
                            <w:rPr>
                              <w:rFonts w:ascii="SimSun" w:eastAsia="SimSun" w:hAnsi="SimSun" w:cs="SimSun"/>
                              <w:b/>
                              <w:bCs/>
                              <w:color w:val="000000"/>
                              <w:spacing w:val="0"/>
                              <w:w w:val="100"/>
                              <w:position w:val="0"/>
                              <w:sz w:val="24"/>
                              <w:szCs w:val="24"/>
                            </w:rPr>
                            <w:t>华同方</w:t>
                          </w:r>
                        </w:p>
                      </w:txbxContent>
                    </wps:txbx>
                    <wps:bodyPr wrap="none" lIns="0" tIns="0" rIns="0" bIns="0">
                      <a:spAutoFit/>
                    </wps:bodyPr>
                  </wps:wsp>
                </a:graphicData>
              </a:graphic>
            </wp:anchor>
          </w:drawing>
        </mc:Choice>
        <mc:Fallback>
          <w:pict>
            <v:shape id="_x0000_s1031" type="#_x0000_t202" style="position:absolute;margin-left:82.5pt;margin-top:34.350000000000001pt;width:61.899999999999999pt;height:14.9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b/>
                        <w:bCs/>
                        <w:color w:val="2B2747"/>
                        <w:spacing w:val="0"/>
                        <w:w w:val="100"/>
                        <w:position w:val="0"/>
                        <w:sz w:val="24"/>
                        <w:szCs w:val="24"/>
                      </w:rPr>
                      <w:t>。清</w:t>
                    </w:r>
                    <w:r>
                      <w:rPr>
                        <w:rFonts w:ascii="SimSun" w:eastAsia="SimSun" w:hAnsi="SimSun" w:cs="SimSun"/>
                        <w:b/>
                        <w:bCs/>
                        <w:color w:val="000000"/>
                        <w:spacing w:val="0"/>
                        <w:w w:val="100"/>
                        <w:position w:val="0"/>
                        <w:sz w:val="24"/>
                        <w:szCs w:val="24"/>
                      </w:rPr>
                      <w:t>华同方</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989965</wp:posOffset>
              </wp:positionH>
              <wp:positionV relativeFrom="page">
                <wp:posOffset>688975</wp:posOffset>
              </wp:positionV>
              <wp:extent cx="5882640" cy="0"/>
              <wp:wrapNone/>
              <wp:docPr id="7" name="Shape 7"/>
              <a:graphic xmlns:a="http://schemas.openxmlformats.org/drawingml/2006/main">
                <a:graphicData uri="http://schemas.microsoft.com/office/word/2010/wordprocessingShape">
                  <wps:wsp>
                    <wps:cNvCnPr/>
                    <wps:spPr>
                      <a:xfrm>
                        <a:ext cx="5882640" cy="0"/>
                      </a:xfrm>
                      <a:prstGeom prst="straightConnector1"/>
                      <a:ln w="12700">
                        <a:solidFill/>
                      </a:ln>
                    </wps:spPr>
                    <wps:bodyPr/>
                  </wps:wsp>
                </a:graphicData>
              </a:graphic>
            </wp:anchor>
          </w:drawing>
        </mc:Choice>
        <mc:Fallback>
          <w:pict>
            <v:shape o:spt="32" o:oned="true" path="m,l21600,21600e" style="position:absolute;margin-left:77.950000000000003pt;margin-top:54.25pt;width:463.19999999999999pt;height:0;z-index:-251658240;mso-position-horizontal-relative:page;mso-position-vertical-relative:page">
              <v:stroke weight="1.pt"/>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3" behindDoc="1" locked="0" layoutInCell="1" allowOverlap="1">
              <wp:simplePos x="0" y="0"/>
              <wp:positionH relativeFrom="page">
                <wp:posOffset>937260</wp:posOffset>
              </wp:positionH>
              <wp:positionV relativeFrom="page">
                <wp:posOffset>326390</wp:posOffset>
              </wp:positionV>
              <wp:extent cx="786130" cy="189230"/>
              <wp:wrapNone/>
              <wp:docPr id="268" name="Shape 268"/>
              <a:graphic xmlns:a="http://schemas.openxmlformats.org/drawingml/2006/main">
                <a:graphicData uri="http://schemas.microsoft.com/office/word/2010/wordprocessingShape">
                  <wps:wsp>
                    <wps:cNvSpPr txBox="1"/>
                    <wps:spPr>
                      <a:xfrm>
                        <a:ext cx="786130" cy="18923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2B2747"/>
                              <w:spacing w:val="0"/>
                              <w:w w:val="100"/>
                              <w:position w:val="0"/>
                              <w:sz w:val="24"/>
                              <w:szCs w:val="24"/>
                            </w:rPr>
                            <w:t>。清</w:t>
                          </w:r>
                          <w:r>
                            <w:rPr>
                              <w:color w:val="000000"/>
                              <w:spacing w:val="0"/>
                              <w:w w:val="100"/>
                              <w:position w:val="0"/>
                              <w:sz w:val="24"/>
                              <w:szCs w:val="24"/>
                            </w:rPr>
                            <w:t>华同方</w:t>
                          </w:r>
                        </w:p>
                      </w:txbxContent>
                    </wps:txbx>
                    <wps:bodyPr wrap="none" lIns="0" tIns="0" rIns="0" bIns="0">
                      <a:spAutoFit/>
                    </wps:bodyPr>
                  </wps:wsp>
                </a:graphicData>
              </a:graphic>
            </wp:anchor>
          </w:drawing>
        </mc:Choice>
        <mc:Fallback>
          <w:pict>
            <v:shape id="_x0000_s1294" type="#_x0000_t202" style="position:absolute;margin-left:73.799999999999997pt;margin-top:25.699999999999999pt;width:61.899999999999999pt;height:14.9pt;z-index:-188743920;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2B2747"/>
                        <w:spacing w:val="0"/>
                        <w:w w:val="100"/>
                        <w:position w:val="0"/>
                        <w:sz w:val="24"/>
                        <w:szCs w:val="24"/>
                      </w:rPr>
                      <w:t>。清</w:t>
                    </w:r>
                    <w:r>
                      <w:rPr>
                        <w:color w:val="000000"/>
                        <w:spacing w:val="0"/>
                        <w:w w:val="100"/>
                        <w:position w:val="0"/>
                        <w:sz w:val="24"/>
                        <w:szCs w:val="24"/>
                      </w:rPr>
                      <w:t>华同方</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879475</wp:posOffset>
              </wp:positionH>
              <wp:positionV relativeFrom="page">
                <wp:posOffset>688975</wp:posOffset>
              </wp:positionV>
              <wp:extent cx="5882640" cy="0"/>
              <wp:wrapNone/>
              <wp:docPr id="270" name="Shape 270"/>
              <a:graphic xmlns:a="http://schemas.openxmlformats.org/drawingml/2006/main">
                <a:graphicData uri="http://schemas.microsoft.com/office/word/2010/wordprocessingShape">
                  <wps:wsp>
                    <wps:cNvCnPr/>
                    <wps:spPr>
                      <a:xfrm>
                        <a:ext cx="5882640" cy="0"/>
                      </a:xfrm>
                      <a:prstGeom prst="straightConnector1"/>
                      <a:ln w="12700">
                        <a:solidFill/>
                      </a:ln>
                    </wps:spPr>
                    <wps:bodyPr/>
                  </wps:wsp>
                </a:graphicData>
              </a:graphic>
            </wp:anchor>
          </w:drawing>
        </mc:Choice>
        <mc:Fallback>
          <w:pict>
            <v:shape o:spt="32" o:oned="true" path="m,l21600,21600e" style="position:absolute;margin-left:69.25pt;margin-top:54.25pt;width:463.19999999999999pt;height:0;z-index:-251658240;mso-position-horizontal-relative:page;mso-position-vertical-relative:page">
              <v:stroke weight="1.pt"/>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7" behindDoc="1" locked="0" layoutInCell="1" allowOverlap="1">
              <wp:simplePos x="0" y="0"/>
              <wp:positionH relativeFrom="page">
                <wp:posOffset>937260</wp:posOffset>
              </wp:positionH>
              <wp:positionV relativeFrom="page">
                <wp:posOffset>326390</wp:posOffset>
              </wp:positionV>
              <wp:extent cx="786130" cy="189230"/>
              <wp:wrapNone/>
              <wp:docPr id="273" name="Shape 273"/>
              <a:graphic xmlns:a="http://schemas.openxmlformats.org/drawingml/2006/main">
                <a:graphicData uri="http://schemas.microsoft.com/office/word/2010/wordprocessingShape">
                  <wps:wsp>
                    <wps:cNvSpPr txBox="1"/>
                    <wps:spPr>
                      <a:xfrm>
                        <a:ext cx="786130" cy="18923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2B2747"/>
                              <w:spacing w:val="0"/>
                              <w:w w:val="100"/>
                              <w:position w:val="0"/>
                              <w:sz w:val="24"/>
                              <w:szCs w:val="24"/>
                            </w:rPr>
                            <w:t>。清</w:t>
                          </w:r>
                          <w:r>
                            <w:rPr>
                              <w:color w:val="000000"/>
                              <w:spacing w:val="0"/>
                              <w:w w:val="100"/>
                              <w:position w:val="0"/>
                              <w:sz w:val="24"/>
                              <w:szCs w:val="24"/>
                            </w:rPr>
                            <w:t>华同方</w:t>
                          </w:r>
                        </w:p>
                      </w:txbxContent>
                    </wps:txbx>
                    <wps:bodyPr wrap="none" lIns="0" tIns="0" rIns="0" bIns="0">
                      <a:spAutoFit/>
                    </wps:bodyPr>
                  </wps:wsp>
                </a:graphicData>
              </a:graphic>
            </wp:anchor>
          </w:drawing>
        </mc:Choice>
        <mc:Fallback>
          <w:pict>
            <v:shape id="_x0000_s1299" type="#_x0000_t202" style="position:absolute;margin-left:73.799999999999997pt;margin-top:25.699999999999999pt;width:61.899999999999999pt;height:14.9pt;z-index:-188743916;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2B2747"/>
                        <w:spacing w:val="0"/>
                        <w:w w:val="100"/>
                        <w:position w:val="0"/>
                        <w:sz w:val="24"/>
                        <w:szCs w:val="24"/>
                      </w:rPr>
                      <w:t>。清</w:t>
                    </w:r>
                    <w:r>
                      <w:rPr>
                        <w:color w:val="000000"/>
                        <w:spacing w:val="0"/>
                        <w:w w:val="100"/>
                        <w:position w:val="0"/>
                        <w:sz w:val="24"/>
                        <w:szCs w:val="24"/>
                      </w:rPr>
                      <w:t>华同方</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879475</wp:posOffset>
              </wp:positionH>
              <wp:positionV relativeFrom="page">
                <wp:posOffset>688975</wp:posOffset>
              </wp:positionV>
              <wp:extent cx="5882640" cy="0"/>
              <wp:wrapNone/>
              <wp:docPr id="275" name="Shape 275"/>
              <a:graphic xmlns:a="http://schemas.openxmlformats.org/drawingml/2006/main">
                <a:graphicData uri="http://schemas.microsoft.com/office/word/2010/wordprocessingShape">
                  <wps:wsp>
                    <wps:cNvCnPr/>
                    <wps:spPr>
                      <a:xfrm>
                        <a:ext cx="5882640" cy="0"/>
                      </a:xfrm>
                      <a:prstGeom prst="straightConnector1"/>
                      <a:ln w="12700">
                        <a:solidFill/>
                      </a:ln>
                    </wps:spPr>
                    <wps:bodyPr/>
                  </wps:wsp>
                </a:graphicData>
              </a:graphic>
            </wp:anchor>
          </w:drawing>
        </mc:Choice>
        <mc:Fallback>
          <w:pict>
            <v:shape o:spt="32" o:oned="true" path="m,l21600,21600e" style="position:absolute;margin-left:69.25pt;margin-top:54.25pt;width:463.19999999999999pt;height:0;z-index:-251658240;mso-position-horizontal-relative:page;mso-position-vertical-relative:page">
              <v:stroke weight="1.pt"/>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5" behindDoc="1" locked="0" layoutInCell="1" allowOverlap="1">
              <wp:simplePos x="0" y="0"/>
              <wp:positionH relativeFrom="page">
                <wp:posOffset>937260</wp:posOffset>
              </wp:positionH>
              <wp:positionV relativeFrom="page">
                <wp:posOffset>326390</wp:posOffset>
              </wp:positionV>
              <wp:extent cx="786130" cy="189230"/>
              <wp:wrapNone/>
              <wp:docPr id="284" name="Shape 284"/>
              <a:graphic xmlns:a="http://schemas.openxmlformats.org/drawingml/2006/main">
                <a:graphicData uri="http://schemas.microsoft.com/office/word/2010/wordprocessingShape">
                  <wps:wsp>
                    <wps:cNvSpPr txBox="1"/>
                    <wps:spPr>
                      <a:xfrm>
                        <a:ext cx="786130" cy="18923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2B2747"/>
                              <w:spacing w:val="0"/>
                              <w:w w:val="100"/>
                              <w:position w:val="0"/>
                              <w:sz w:val="24"/>
                              <w:szCs w:val="24"/>
                            </w:rPr>
                            <w:t>。清</w:t>
                          </w:r>
                          <w:r>
                            <w:rPr>
                              <w:color w:val="000000"/>
                              <w:spacing w:val="0"/>
                              <w:w w:val="100"/>
                              <w:position w:val="0"/>
                              <w:sz w:val="24"/>
                              <w:szCs w:val="24"/>
                            </w:rPr>
                            <w:t>华同方</w:t>
                          </w:r>
                        </w:p>
                      </w:txbxContent>
                    </wps:txbx>
                    <wps:bodyPr wrap="none" lIns="0" tIns="0" rIns="0" bIns="0">
                      <a:spAutoFit/>
                    </wps:bodyPr>
                  </wps:wsp>
                </a:graphicData>
              </a:graphic>
            </wp:anchor>
          </w:drawing>
        </mc:Choice>
        <mc:Fallback>
          <w:pict>
            <v:shape id="_x0000_s1310" type="#_x0000_t202" style="position:absolute;margin-left:73.799999999999997pt;margin-top:25.699999999999999pt;width:61.899999999999999pt;height:14.9pt;z-index:-188743908;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2B2747"/>
                        <w:spacing w:val="0"/>
                        <w:w w:val="100"/>
                        <w:position w:val="0"/>
                        <w:sz w:val="24"/>
                        <w:szCs w:val="24"/>
                      </w:rPr>
                      <w:t>。清</w:t>
                    </w:r>
                    <w:r>
                      <w:rPr>
                        <w:color w:val="000000"/>
                        <w:spacing w:val="0"/>
                        <w:w w:val="100"/>
                        <w:position w:val="0"/>
                        <w:sz w:val="24"/>
                        <w:szCs w:val="24"/>
                      </w:rPr>
                      <w:t>华同方</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879475</wp:posOffset>
              </wp:positionH>
              <wp:positionV relativeFrom="page">
                <wp:posOffset>688975</wp:posOffset>
              </wp:positionV>
              <wp:extent cx="5882640" cy="0"/>
              <wp:wrapNone/>
              <wp:docPr id="286" name="Shape 286"/>
              <a:graphic xmlns:a="http://schemas.openxmlformats.org/drawingml/2006/main">
                <a:graphicData uri="http://schemas.microsoft.com/office/word/2010/wordprocessingShape">
                  <wps:wsp>
                    <wps:cNvCnPr/>
                    <wps:spPr>
                      <a:xfrm>
                        <a:ext cx="5882640" cy="0"/>
                      </a:xfrm>
                      <a:prstGeom prst="straightConnector1"/>
                      <a:ln w="12700">
                        <a:solidFill/>
                      </a:ln>
                    </wps:spPr>
                    <wps:bodyPr/>
                  </wps:wsp>
                </a:graphicData>
              </a:graphic>
            </wp:anchor>
          </w:drawing>
        </mc:Choice>
        <mc:Fallback>
          <w:pict>
            <v:shape o:spt="32" o:oned="true" path="m,l21600,21600e" style="position:absolute;margin-left:69.25pt;margin-top:54.25pt;width:463.19999999999999pt;height:0;z-index:-251658240;mso-position-horizontal-relative:page;mso-position-vertical-relative:page">
              <v:stroke weight="1.pt"/>
            </v:shape>
          </w:pict>
        </mc:Fallback>
      </mc:AlternateContent>
    </w: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1" behindDoc="1" locked="0" layoutInCell="1" allowOverlap="1">
              <wp:simplePos x="0" y="0"/>
              <wp:positionH relativeFrom="page">
                <wp:posOffset>937260</wp:posOffset>
              </wp:positionH>
              <wp:positionV relativeFrom="page">
                <wp:posOffset>326390</wp:posOffset>
              </wp:positionV>
              <wp:extent cx="786130" cy="189230"/>
              <wp:wrapNone/>
              <wp:docPr id="304" name="Shape 304"/>
              <a:graphic xmlns:a="http://schemas.openxmlformats.org/drawingml/2006/main">
                <a:graphicData uri="http://schemas.microsoft.com/office/word/2010/wordprocessingShape">
                  <wps:wsp>
                    <wps:cNvSpPr txBox="1"/>
                    <wps:spPr>
                      <a:xfrm>
                        <a:ext cx="786130" cy="18923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2B2747"/>
                              <w:spacing w:val="0"/>
                              <w:w w:val="100"/>
                              <w:position w:val="0"/>
                              <w:sz w:val="24"/>
                              <w:szCs w:val="24"/>
                            </w:rPr>
                            <w:t>。清</w:t>
                          </w:r>
                          <w:r>
                            <w:rPr>
                              <w:color w:val="000000"/>
                              <w:spacing w:val="0"/>
                              <w:w w:val="100"/>
                              <w:position w:val="0"/>
                              <w:sz w:val="24"/>
                              <w:szCs w:val="24"/>
                            </w:rPr>
                            <w:t>华同方</w:t>
                          </w:r>
                        </w:p>
                      </w:txbxContent>
                    </wps:txbx>
                    <wps:bodyPr wrap="none" lIns="0" tIns="0" rIns="0" bIns="0">
                      <a:spAutoFit/>
                    </wps:bodyPr>
                  </wps:wsp>
                </a:graphicData>
              </a:graphic>
            </wp:anchor>
          </w:drawing>
        </mc:Choice>
        <mc:Fallback>
          <w:pict>
            <v:shape id="_x0000_s1330" type="#_x0000_t202" style="position:absolute;margin-left:73.799999999999997pt;margin-top:25.699999999999999pt;width:61.899999999999999pt;height:14.9pt;z-index:-188743902;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2B2747"/>
                        <w:spacing w:val="0"/>
                        <w:w w:val="100"/>
                        <w:position w:val="0"/>
                        <w:sz w:val="24"/>
                        <w:szCs w:val="24"/>
                      </w:rPr>
                      <w:t>。清</w:t>
                    </w:r>
                    <w:r>
                      <w:rPr>
                        <w:color w:val="000000"/>
                        <w:spacing w:val="0"/>
                        <w:w w:val="100"/>
                        <w:position w:val="0"/>
                        <w:sz w:val="24"/>
                        <w:szCs w:val="24"/>
                      </w:rPr>
                      <w:t>华同方</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879475</wp:posOffset>
              </wp:positionH>
              <wp:positionV relativeFrom="page">
                <wp:posOffset>688975</wp:posOffset>
              </wp:positionV>
              <wp:extent cx="5882640" cy="0"/>
              <wp:wrapNone/>
              <wp:docPr id="306" name="Shape 306"/>
              <a:graphic xmlns:a="http://schemas.openxmlformats.org/drawingml/2006/main">
                <a:graphicData uri="http://schemas.microsoft.com/office/word/2010/wordprocessingShape">
                  <wps:wsp>
                    <wps:cNvCnPr/>
                    <wps:spPr>
                      <a:xfrm>
                        <a:ext cx="5882640" cy="0"/>
                      </a:xfrm>
                      <a:prstGeom prst="straightConnector1"/>
                      <a:ln w="12700">
                        <a:solidFill/>
                      </a:ln>
                    </wps:spPr>
                    <wps:bodyPr/>
                  </wps:wsp>
                </a:graphicData>
              </a:graphic>
            </wp:anchor>
          </w:drawing>
        </mc:Choice>
        <mc:Fallback>
          <w:pict>
            <v:shape o:spt="32" o:oned="true" path="m,l21600,21600e" style="position:absolute;margin-left:69.25pt;margin-top:54.25pt;width:463.19999999999999pt;height:0;z-index:-251658240;mso-position-horizontal-relative:page;mso-position-vertical-relative:page">
              <v:stroke weight="1.pt"/>
            </v:shape>
          </w:pict>
        </mc:Fallback>
      </mc:AlternateContent>
    </w: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5" behindDoc="1" locked="0" layoutInCell="1" allowOverlap="1">
              <wp:simplePos x="0" y="0"/>
              <wp:positionH relativeFrom="page">
                <wp:posOffset>937260</wp:posOffset>
              </wp:positionH>
              <wp:positionV relativeFrom="page">
                <wp:posOffset>326390</wp:posOffset>
              </wp:positionV>
              <wp:extent cx="786130" cy="189230"/>
              <wp:wrapNone/>
              <wp:docPr id="309" name="Shape 309"/>
              <a:graphic xmlns:a="http://schemas.openxmlformats.org/drawingml/2006/main">
                <a:graphicData uri="http://schemas.microsoft.com/office/word/2010/wordprocessingShape">
                  <wps:wsp>
                    <wps:cNvSpPr txBox="1"/>
                    <wps:spPr>
                      <a:xfrm>
                        <a:ext cx="786130" cy="18923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2B2747"/>
                              <w:spacing w:val="0"/>
                              <w:w w:val="100"/>
                              <w:position w:val="0"/>
                              <w:sz w:val="24"/>
                              <w:szCs w:val="24"/>
                            </w:rPr>
                            <w:t>。清</w:t>
                          </w:r>
                          <w:r>
                            <w:rPr>
                              <w:color w:val="000000"/>
                              <w:spacing w:val="0"/>
                              <w:w w:val="100"/>
                              <w:position w:val="0"/>
                              <w:sz w:val="24"/>
                              <w:szCs w:val="24"/>
                            </w:rPr>
                            <w:t>华同方</w:t>
                          </w:r>
                        </w:p>
                      </w:txbxContent>
                    </wps:txbx>
                    <wps:bodyPr wrap="none" lIns="0" tIns="0" rIns="0" bIns="0">
                      <a:spAutoFit/>
                    </wps:bodyPr>
                  </wps:wsp>
                </a:graphicData>
              </a:graphic>
            </wp:anchor>
          </w:drawing>
        </mc:Choice>
        <mc:Fallback>
          <w:pict>
            <v:shape id="_x0000_s1335" type="#_x0000_t202" style="position:absolute;margin-left:73.799999999999997pt;margin-top:25.699999999999999pt;width:61.899999999999999pt;height:14.9pt;z-index:-188743898;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2B2747"/>
                        <w:spacing w:val="0"/>
                        <w:w w:val="100"/>
                        <w:position w:val="0"/>
                        <w:sz w:val="24"/>
                        <w:szCs w:val="24"/>
                      </w:rPr>
                      <w:t>。清</w:t>
                    </w:r>
                    <w:r>
                      <w:rPr>
                        <w:color w:val="000000"/>
                        <w:spacing w:val="0"/>
                        <w:w w:val="100"/>
                        <w:position w:val="0"/>
                        <w:sz w:val="24"/>
                        <w:szCs w:val="24"/>
                      </w:rPr>
                      <w:t>华同方</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879475</wp:posOffset>
              </wp:positionH>
              <wp:positionV relativeFrom="page">
                <wp:posOffset>688975</wp:posOffset>
              </wp:positionV>
              <wp:extent cx="5882640" cy="0"/>
              <wp:wrapNone/>
              <wp:docPr id="311" name="Shape 311"/>
              <a:graphic xmlns:a="http://schemas.openxmlformats.org/drawingml/2006/main">
                <a:graphicData uri="http://schemas.microsoft.com/office/word/2010/wordprocessingShape">
                  <wps:wsp>
                    <wps:cNvCnPr/>
                    <wps:spPr>
                      <a:xfrm>
                        <a:ext cx="5882640" cy="0"/>
                      </a:xfrm>
                      <a:prstGeom prst="straightConnector1"/>
                      <a:ln w="12700">
                        <a:solidFill/>
                      </a:ln>
                    </wps:spPr>
                    <wps:bodyPr/>
                  </wps:wsp>
                </a:graphicData>
              </a:graphic>
            </wp:anchor>
          </w:drawing>
        </mc:Choice>
        <mc:Fallback>
          <w:pict>
            <v:shape o:spt="32" o:oned="true" path="m,l21600,21600e" style="position:absolute;margin-left:69.25pt;margin-top:54.25pt;width:463.19999999999999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1047750</wp:posOffset>
              </wp:positionH>
              <wp:positionV relativeFrom="page">
                <wp:posOffset>436245</wp:posOffset>
              </wp:positionV>
              <wp:extent cx="786130" cy="189230"/>
              <wp:wrapNone/>
              <wp:docPr id="10" name="Shape 10"/>
              <a:graphic xmlns:a="http://schemas.openxmlformats.org/drawingml/2006/main">
                <a:graphicData uri="http://schemas.microsoft.com/office/word/2010/wordprocessingShape">
                  <wps:wsp>
                    <wps:cNvSpPr txBox="1"/>
                    <wps:spPr>
                      <a:xfrm>
                        <a:ext cx="786130" cy="18923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b/>
                              <w:bCs/>
                              <w:color w:val="2B2747"/>
                              <w:spacing w:val="0"/>
                              <w:w w:val="100"/>
                              <w:position w:val="0"/>
                              <w:sz w:val="24"/>
                              <w:szCs w:val="24"/>
                            </w:rPr>
                            <w:t>。清</w:t>
                          </w:r>
                          <w:r>
                            <w:rPr>
                              <w:rFonts w:ascii="SimSun" w:eastAsia="SimSun" w:hAnsi="SimSun" w:cs="SimSun"/>
                              <w:b/>
                              <w:bCs/>
                              <w:color w:val="000000"/>
                              <w:spacing w:val="0"/>
                              <w:w w:val="100"/>
                              <w:position w:val="0"/>
                              <w:sz w:val="24"/>
                              <w:szCs w:val="24"/>
                            </w:rPr>
                            <w:t>华同方</w:t>
                          </w:r>
                        </w:p>
                      </w:txbxContent>
                    </wps:txbx>
                    <wps:bodyPr wrap="none" lIns="0" tIns="0" rIns="0" bIns="0">
                      <a:spAutoFit/>
                    </wps:bodyPr>
                  </wps:wsp>
                </a:graphicData>
              </a:graphic>
            </wp:anchor>
          </w:drawing>
        </mc:Choice>
        <mc:Fallback>
          <w:pict>
            <v:shape id="_x0000_s1036" type="#_x0000_t202" style="position:absolute;margin-left:82.5pt;margin-top:34.350000000000001pt;width:61.899999999999999pt;height:14.9pt;z-index:-18874405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b/>
                        <w:bCs/>
                        <w:color w:val="2B2747"/>
                        <w:spacing w:val="0"/>
                        <w:w w:val="100"/>
                        <w:position w:val="0"/>
                        <w:sz w:val="24"/>
                        <w:szCs w:val="24"/>
                      </w:rPr>
                      <w:t>。清</w:t>
                    </w:r>
                    <w:r>
                      <w:rPr>
                        <w:rFonts w:ascii="SimSun" w:eastAsia="SimSun" w:hAnsi="SimSun" w:cs="SimSun"/>
                        <w:b/>
                        <w:bCs/>
                        <w:color w:val="000000"/>
                        <w:spacing w:val="0"/>
                        <w:w w:val="100"/>
                        <w:position w:val="0"/>
                        <w:sz w:val="24"/>
                        <w:szCs w:val="24"/>
                      </w:rPr>
                      <w:t>华同方</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989965</wp:posOffset>
              </wp:positionH>
              <wp:positionV relativeFrom="page">
                <wp:posOffset>688975</wp:posOffset>
              </wp:positionV>
              <wp:extent cx="5882640" cy="0"/>
              <wp:wrapNone/>
              <wp:docPr id="12" name="Shape 12"/>
              <a:graphic xmlns:a="http://schemas.openxmlformats.org/drawingml/2006/main">
                <a:graphicData uri="http://schemas.microsoft.com/office/word/2010/wordprocessingShape">
                  <wps:wsp>
                    <wps:cNvCnPr/>
                    <wps:spPr>
                      <a:xfrm>
                        <a:ext cx="5882640" cy="0"/>
                      </a:xfrm>
                      <a:prstGeom prst="straightConnector1"/>
                      <a:ln w="12700">
                        <a:solidFill/>
                      </a:ln>
                    </wps:spPr>
                    <wps:bodyPr/>
                  </wps:wsp>
                </a:graphicData>
              </a:graphic>
            </wp:anchor>
          </w:drawing>
        </mc:Choice>
        <mc:Fallback>
          <w:pict>
            <v:shape o:spt="32" o:oned="true" path="m,l21600,21600e" style="position:absolute;margin-left:77.950000000000003pt;margin-top:54.25pt;width:463.19999999999999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1047750</wp:posOffset>
              </wp:positionH>
              <wp:positionV relativeFrom="page">
                <wp:posOffset>436245</wp:posOffset>
              </wp:positionV>
              <wp:extent cx="786130" cy="189230"/>
              <wp:wrapNone/>
              <wp:docPr id="18" name="Shape 18"/>
              <a:graphic xmlns:a="http://schemas.openxmlformats.org/drawingml/2006/main">
                <a:graphicData uri="http://schemas.microsoft.com/office/word/2010/wordprocessingShape">
                  <wps:wsp>
                    <wps:cNvSpPr txBox="1"/>
                    <wps:spPr>
                      <a:xfrm>
                        <a:ext cx="786130" cy="18923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b/>
                              <w:bCs/>
                              <w:color w:val="2B2747"/>
                              <w:spacing w:val="0"/>
                              <w:w w:val="100"/>
                              <w:position w:val="0"/>
                              <w:sz w:val="24"/>
                              <w:szCs w:val="24"/>
                            </w:rPr>
                            <w:t>。清</w:t>
                          </w:r>
                          <w:r>
                            <w:rPr>
                              <w:rFonts w:ascii="SimSun" w:eastAsia="SimSun" w:hAnsi="SimSun" w:cs="SimSun"/>
                              <w:b/>
                              <w:bCs/>
                              <w:color w:val="000000"/>
                              <w:spacing w:val="0"/>
                              <w:w w:val="100"/>
                              <w:position w:val="0"/>
                              <w:sz w:val="24"/>
                              <w:szCs w:val="24"/>
                            </w:rPr>
                            <w:t>华同方</w:t>
                          </w:r>
                        </w:p>
                      </w:txbxContent>
                    </wps:txbx>
                    <wps:bodyPr wrap="none" lIns="0" tIns="0" rIns="0" bIns="0">
                      <a:spAutoFit/>
                    </wps:bodyPr>
                  </wps:wsp>
                </a:graphicData>
              </a:graphic>
            </wp:anchor>
          </w:drawing>
        </mc:Choice>
        <mc:Fallback>
          <w:pict>
            <v:shape id="_x0000_s1044" type="#_x0000_t202" style="position:absolute;margin-left:82.5pt;margin-top:34.350000000000001pt;width:61.899999999999999pt;height:14.9pt;z-index:-18874404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b/>
                        <w:bCs/>
                        <w:color w:val="2B2747"/>
                        <w:spacing w:val="0"/>
                        <w:w w:val="100"/>
                        <w:position w:val="0"/>
                        <w:sz w:val="24"/>
                        <w:szCs w:val="24"/>
                      </w:rPr>
                      <w:t>。清</w:t>
                    </w:r>
                    <w:r>
                      <w:rPr>
                        <w:rFonts w:ascii="SimSun" w:eastAsia="SimSun" w:hAnsi="SimSun" w:cs="SimSun"/>
                        <w:b/>
                        <w:bCs/>
                        <w:color w:val="000000"/>
                        <w:spacing w:val="0"/>
                        <w:w w:val="100"/>
                        <w:position w:val="0"/>
                        <w:sz w:val="24"/>
                        <w:szCs w:val="24"/>
                      </w:rPr>
                      <w:t>华同方</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989965</wp:posOffset>
              </wp:positionH>
              <wp:positionV relativeFrom="page">
                <wp:posOffset>688975</wp:posOffset>
              </wp:positionV>
              <wp:extent cx="5882640" cy="0"/>
              <wp:wrapNone/>
              <wp:docPr id="20" name="Shape 20"/>
              <a:graphic xmlns:a="http://schemas.openxmlformats.org/drawingml/2006/main">
                <a:graphicData uri="http://schemas.microsoft.com/office/word/2010/wordprocessingShape">
                  <wps:wsp>
                    <wps:cNvCnPr/>
                    <wps:spPr>
                      <a:xfrm>
                        <a:ext cx="5882640" cy="0"/>
                      </a:xfrm>
                      <a:prstGeom prst="straightConnector1"/>
                      <a:ln w="12700">
                        <a:solidFill/>
                      </a:ln>
                    </wps:spPr>
                    <wps:bodyPr/>
                  </wps:wsp>
                </a:graphicData>
              </a:graphic>
            </wp:anchor>
          </w:drawing>
        </mc:Choice>
        <mc:Fallback>
          <w:pict>
            <v:shape o:spt="32" o:oned="true" path="m,l21600,21600e" style="position:absolute;margin-left:77.950000000000003pt;margin-top:54.25pt;width:463.19999999999999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
    <w:multiLevelType w:val="multilevel"/>
    <w:lvl w:ilvl="0">
      <w:start w:val="5"/>
      <w:numFmt w:val="ideographDigital"/>
      <w:lvlText w:val="(%1)"/>
      <w:rPr>
        <w:rFonts w:ascii="SimSun" w:eastAsia="SimSun" w:hAnsi="SimSun" w:cs="SimSun"/>
        <w:b/>
        <w:bCs/>
        <w:i w:val="0"/>
        <w:iCs w:val="0"/>
        <w:smallCaps w:val="0"/>
        <w:strike w:val="0"/>
        <w:color w:val="000000"/>
        <w:spacing w:val="0"/>
        <w:w w:val="100"/>
        <w:position w:val="0"/>
        <w:sz w:val="28"/>
        <w:szCs w:val="28"/>
        <w:u w:val="none"/>
        <w:shd w:val="clear" w:color="auto" w:fill="auto"/>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4">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24"/>
        <w:szCs w:val="24"/>
        <w:u w:val="none"/>
        <w:shd w:val="clear" w:color="auto" w:fill="FFFFFF"/>
      </w:rPr>
    </w:lvl>
  </w:abstractNum>
  <w:abstractNum w:abstractNumId="1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18">
    <w:multiLevelType w:val="multilevel"/>
    <w:lvl w:ilvl="0">
      <w:start w:val="1"/>
      <w:numFmt w:val="decimalEnclosedCircle"/>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20">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4">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6">
    <w:multiLevelType w:val="multilevel"/>
    <w:lvl w:ilvl="0">
      <w:start w:val="1"/>
      <w:numFmt w:val="upperRoman"/>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8">
    <w:multiLevelType w:val="multilevel"/>
    <w:lvl w:ilvl="0">
      <w:start w:val="4"/>
      <w:numFmt w:val="ideographDigital"/>
      <w:lvlText w:val="(%1)"/>
      <w:rPr>
        <w:rFonts w:ascii="SimSun" w:eastAsia="SimSun" w:hAnsi="SimSun" w:cs="SimSun"/>
        <w:b/>
        <w:bCs/>
        <w:i w:val="0"/>
        <w:iCs w:val="0"/>
        <w:smallCaps w:val="0"/>
        <w:strike w:val="0"/>
        <w:color w:val="000000"/>
        <w:spacing w:val="0"/>
        <w:w w:val="100"/>
        <w:position w:val="0"/>
        <w:sz w:val="28"/>
        <w:szCs w:val="28"/>
        <w:u w:val="none"/>
        <w:shd w:val="clear" w:color="auto" w:fill="auto"/>
      </w:rPr>
    </w:lvl>
  </w:abstractNum>
  <w:abstractNum w:abstractNumId="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34">
    <w:multiLevelType w:val="multilevel"/>
    <w:lvl w:ilvl="0">
      <w:start w:val="6"/>
      <w:numFmt w:val="ideographDigital"/>
      <w:lvlText w:val="(%1)"/>
      <w:rPr>
        <w:rFonts w:ascii="SimSun" w:eastAsia="SimSun" w:hAnsi="SimSun" w:cs="SimSun"/>
        <w:b/>
        <w:bCs/>
        <w:i w:val="0"/>
        <w:iCs w:val="0"/>
        <w:smallCaps w:val="0"/>
        <w:strike w:val="0"/>
        <w:color w:val="000000"/>
        <w:spacing w:val="0"/>
        <w:w w:val="100"/>
        <w:position w:val="0"/>
        <w:sz w:val="28"/>
        <w:szCs w:val="28"/>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48">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5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54">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5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6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6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64">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66">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6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70">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7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74">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76">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7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80">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8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84">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8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88">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90">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9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9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96">
    <w:multiLevelType w:val="multilevel"/>
    <w:lvl w:ilvl="0">
      <w:start w:val="3"/>
      <w:numFmt w:val="ideographDigit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9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10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102">
    <w:multiLevelType w:val="multilevel"/>
    <w:lvl w:ilvl="0">
      <w:start w:val="8"/>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104">
    <w:multiLevelType w:val="multilevel"/>
    <w:lvl w:ilvl="0">
      <w:start w:val="1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106">
    <w:multiLevelType w:val="multilevel"/>
    <w:lvl w:ilvl="0">
      <w:start w:val="13"/>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108">
    <w:multiLevelType w:val="multilevel"/>
    <w:lvl w:ilvl="0">
      <w:start w:val="15"/>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110">
    <w:multiLevelType w:val="multilevel"/>
    <w:lvl w:ilvl="0">
      <w:start w:val="20"/>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112">
    <w:multiLevelType w:val="multilevel"/>
    <w:lvl w:ilvl="0">
      <w:start w:val="25"/>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114">
    <w:multiLevelType w:val="multilevel"/>
    <w:lvl w:ilvl="0">
      <w:start w:val="42"/>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116">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12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122">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124">
    <w:multiLevelType w:val="multilevel"/>
    <w:lvl w:ilvl="0">
      <w:start w:val="7"/>
      <w:numFmt w:val="ideographDigit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26">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2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130">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32">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34">
    <w:multiLevelType w:val="multilevel"/>
    <w:lvl w:ilvl="0">
      <w:start w:val="100"/>
      <w:numFmt w:val="lowerRoman"/>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36">
    <w:multiLevelType w:val="multilevel"/>
    <w:lvl w:ilvl="0">
      <w:start w:val="4"/>
      <w:numFmt w:val="lowerLetter"/>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40">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42">
    <w:multiLevelType w:val="multilevel"/>
    <w:lvl w:ilvl="0">
      <w:start w:val="3"/>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44">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46">
    <w:multiLevelType w:val="multilevel"/>
    <w:lvl w:ilvl="0">
      <w:start w:val="2"/>
      <w:numFmt w:val="lowerLetter"/>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4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abstractNum>
  <w:abstractNum w:abstractNumId="1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3)_"/>
    <w:basedOn w:val="DefaultParagraphFont"/>
    <w:link w:val="Style2"/>
    <w:rPr>
      <w:rFonts w:ascii="SimHei" w:eastAsia="SimHei" w:hAnsi="SimHei" w:cs="SimHei"/>
      <w:b w:val="0"/>
      <w:bCs w:val="0"/>
      <w:i w:val="0"/>
      <w:iCs w:val="0"/>
      <w:smallCaps w:val="0"/>
      <w:strike w:val="0"/>
      <w:sz w:val="36"/>
      <w:szCs w:val="36"/>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0">
    <w:name w:val="正文文本 (2)_"/>
    <w:basedOn w:val="DefaultParagraphFont"/>
    <w:link w:val="Style9"/>
    <w:rPr>
      <w:rFonts w:ascii="SimHei" w:eastAsia="SimHei" w:hAnsi="SimHei" w:cs="SimHei"/>
      <w:b w:val="0"/>
      <w:bCs w:val="0"/>
      <w:i w:val="0"/>
      <w:iCs w:val="0"/>
      <w:smallCaps w:val="0"/>
      <w:strike w:val="0"/>
      <w:sz w:val="28"/>
      <w:szCs w:val="28"/>
      <w:u w:val="none"/>
      <w:shd w:val="clear" w:color="auto" w:fill="auto"/>
    </w:rPr>
  </w:style>
  <w:style w:type="character" w:customStyle="1" w:styleId="CharStyle14">
    <w:name w:val="正文文本 (4)_"/>
    <w:basedOn w:val="DefaultParagraphFont"/>
    <w:link w:val="Style13"/>
    <w:rPr>
      <w:rFonts w:ascii="SimHei" w:eastAsia="SimHei" w:hAnsi="SimHei" w:cs="SimHei"/>
      <w:b w:val="0"/>
      <w:bCs w:val="0"/>
      <w:i w:val="0"/>
      <w:iCs w:val="0"/>
      <w:smallCaps w:val="0"/>
      <w:strike w:val="0"/>
      <w:sz w:val="32"/>
      <w:szCs w:val="32"/>
      <w:u w:val="none"/>
      <w:shd w:val="clear" w:color="auto" w:fill="auto"/>
    </w:rPr>
  </w:style>
  <w:style w:type="character" w:customStyle="1" w:styleId="CharStyle16">
    <w:name w:val="标题 #1_"/>
    <w:basedOn w:val="DefaultParagraphFont"/>
    <w:link w:val="Style15"/>
    <w:rPr>
      <w:rFonts w:ascii="SimHei" w:eastAsia="SimHei" w:hAnsi="SimHei" w:cs="SimHei"/>
      <w:b w:val="0"/>
      <w:bCs w:val="0"/>
      <w:i w:val="0"/>
      <w:iCs w:val="0"/>
      <w:smallCaps w:val="0"/>
      <w:strike w:val="0"/>
      <w:sz w:val="44"/>
      <w:szCs w:val="44"/>
      <w:u w:val="none"/>
      <w:shd w:val="clear" w:color="auto" w:fill="auto"/>
    </w:rPr>
  </w:style>
  <w:style w:type="character" w:customStyle="1" w:styleId="CharStyle18">
    <w:name w:val="正文文本_"/>
    <w:basedOn w:val="DefaultParagraphFont"/>
    <w:link w:val="Style17"/>
    <w:rPr>
      <w:rFonts w:ascii="SimSun" w:eastAsia="SimSun" w:hAnsi="SimSun" w:cs="SimSun"/>
      <w:b w:val="0"/>
      <w:bCs w:val="0"/>
      <w:i w:val="0"/>
      <w:iCs w:val="0"/>
      <w:smallCaps w:val="0"/>
      <w:strike w:val="0"/>
      <w:u w:val="none"/>
      <w:shd w:val="clear" w:color="auto" w:fill="auto"/>
    </w:rPr>
  </w:style>
  <w:style w:type="character" w:customStyle="1" w:styleId="CharStyle21">
    <w:name w:val="目录_"/>
    <w:basedOn w:val="DefaultParagraphFont"/>
    <w:link w:val="Style20"/>
    <w:rPr>
      <w:rFonts w:ascii="SimSun" w:eastAsia="SimSun" w:hAnsi="SimSun" w:cs="SimSun"/>
      <w:b w:val="0"/>
      <w:bCs w:val="0"/>
      <w:i w:val="0"/>
      <w:iCs w:val="0"/>
      <w:smallCaps w:val="0"/>
      <w:strike w:val="0"/>
      <w:sz w:val="28"/>
      <w:szCs w:val="28"/>
      <w:u w:val="none"/>
      <w:shd w:val="clear" w:color="auto" w:fill="auto"/>
    </w:rPr>
  </w:style>
  <w:style w:type="character" w:customStyle="1" w:styleId="CharStyle24">
    <w:name w:val="标题 #3_"/>
    <w:basedOn w:val="DefaultParagraphFont"/>
    <w:link w:val="Style23"/>
    <w:rPr>
      <w:rFonts w:ascii="SimHei" w:eastAsia="SimHei" w:hAnsi="SimHei" w:cs="SimHei"/>
      <w:b/>
      <w:bCs/>
      <w:i w:val="0"/>
      <w:iCs w:val="0"/>
      <w:smallCaps w:val="0"/>
      <w:strike w:val="0"/>
      <w:sz w:val="30"/>
      <w:szCs w:val="30"/>
      <w:u w:val="none"/>
      <w:shd w:val="clear" w:color="auto" w:fill="auto"/>
    </w:rPr>
  </w:style>
  <w:style w:type="character" w:customStyle="1" w:styleId="CharStyle30">
    <w:name w:val="标题 #5_"/>
    <w:basedOn w:val="DefaultParagraphFont"/>
    <w:link w:val="Style29"/>
    <w:rPr>
      <w:rFonts w:ascii="SimSun" w:eastAsia="SimSun" w:hAnsi="SimSun" w:cs="SimSun"/>
      <w:b/>
      <w:bCs/>
      <w:i w:val="0"/>
      <w:iCs w:val="0"/>
      <w:smallCaps w:val="0"/>
      <w:strike w:val="0"/>
      <w:u w:val="none"/>
      <w:shd w:val="clear" w:color="auto" w:fill="auto"/>
    </w:rPr>
  </w:style>
  <w:style w:type="character" w:customStyle="1" w:styleId="CharStyle33">
    <w:name w:val="标题 #6_"/>
    <w:basedOn w:val="DefaultParagraphFont"/>
    <w:link w:val="Style32"/>
    <w:rPr>
      <w:rFonts w:ascii="SimSun" w:eastAsia="SimSun" w:hAnsi="SimSun" w:cs="SimSun"/>
      <w:b w:val="0"/>
      <w:bCs w:val="0"/>
      <w:i w:val="0"/>
      <w:iCs w:val="0"/>
      <w:smallCaps w:val="0"/>
      <w:strike w:val="0"/>
      <w:u w:val="none"/>
      <w:shd w:val="clear" w:color="auto" w:fill="auto"/>
    </w:rPr>
  </w:style>
  <w:style w:type="character" w:customStyle="1" w:styleId="CharStyle35">
    <w:name w:val="表格标题_"/>
    <w:basedOn w:val="DefaultParagraphFont"/>
    <w:link w:val="Style34"/>
    <w:rPr>
      <w:rFonts w:ascii="SimSun" w:eastAsia="SimSun" w:hAnsi="SimSun" w:cs="SimSun"/>
      <w:b w:val="0"/>
      <w:bCs w:val="0"/>
      <w:i w:val="0"/>
      <w:iCs w:val="0"/>
      <w:smallCaps w:val="0"/>
      <w:strike w:val="0"/>
      <w:sz w:val="18"/>
      <w:szCs w:val="18"/>
      <w:u w:val="none"/>
      <w:shd w:val="clear" w:color="auto" w:fill="auto"/>
    </w:rPr>
  </w:style>
  <w:style w:type="character" w:customStyle="1" w:styleId="CharStyle39">
    <w:name w:val="其他_"/>
    <w:basedOn w:val="DefaultParagraphFont"/>
    <w:link w:val="Style38"/>
    <w:rPr>
      <w:rFonts w:ascii="SimSun" w:eastAsia="SimSun" w:hAnsi="SimSun" w:cs="SimSun"/>
      <w:b w:val="0"/>
      <w:bCs w:val="0"/>
      <w:i w:val="0"/>
      <w:iCs w:val="0"/>
      <w:smallCaps w:val="0"/>
      <w:strike w:val="0"/>
      <w:u w:val="none"/>
      <w:shd w:val="clear" w:color="auto" w:fill="auto"/>
    </w:rPr>
  </w:style>
  <w:style w:type="character" w:customStyle="1" w:styleId="CharStyle51">
    <w:name w:val="标题 #4_"/>
    <w:basedOn w:val="DefaultParagraphFont"/>
    <w:link w:val="Style50"/>
    <w:rPr>
      <w:rFonts w:ascii="SimSun" w:eastAsia="SimSun" w:hAnsi="SimSun" w:cs="SimSun"/>
      <w:b/>
      <w:bCs/>
      <w:i w:val="0"/>
      <w:iCs w:val="0"/>
      <w:smallCaps w:val="0"/>
      <w:strike w:val="0"/>
      <w:sz w:val="28"/>
      <w:szCs w:val="28"/>
      <w:u w:val="none"/>
      <w:shd w:val="clear" w:color="auto" w:fill="auto"/>
    </w:rPr>
  </w:style>
  <w:style w:type="character" w:customStyle="1" w:styleId="CharStyle59">
    <w:name w:val="其他 (2)_"/>
    <w:basedOn w:val="DefaultParagraphFont"/>
    <w:link w:val="Style58"/>
    <w:rPr>
      <w:rFonts w:ascii="SimSun" w:eastAsia="SimSun" w:hAnsi="SimSun" w:cs="SimSun"/>
      <w:b w:val="0"/>
      <w:bCs w:val="0"/>
      <w:i w:val="0"/>
      <w:iCs w:val="0"/>
      <w:smallCaps w:val="0"/>
      <w:strike w:val="0"/>
      <w:sz w:val="18"/>
      <w:szCs w:val="18"/>
      <w:u w:val="none"/>
      <w:shd w:val="clear" w:color="auto" w:fill="auto"/>
    </w:rPr>
  </w:style>
  <w:style w:type="character" w:customStyle="1" w:styleId="CharStyle68">
    <w:name w:val="正文文本 (7)_"/>
    <w:basedOn w:val="DefaultParagraphFont"/>
    <w:link w:val="Style67"/>
    <w:rPr>
      <w:rFonts w:ascii="SimSun" w:eastAsia="SimSun" w:hAnsi="SimSun" w:cs="SimSun"/>
      <w:b w:val="0"/>
      <w:bCs w:val="0"/>
      <w:i w:val="0"/>
      <w:iCs w:val="0"/>
      <w:smallCaps w:val="0"/>
      <w:strike w:val="0"/>
      <w:sz w:val="20"/>
      <w:szCs w:val="20"/>
      <w:u w:val="none"/>
      <w:shd w:val="clear" w:color="auto" w:fill="auto"/>
    </w:rPr>
  </w:style>
  <w:style w:type="character" w:customStyle="1" w:styleId="CharStyle73">
    <w:name w:val="标题 #2_"/>
    <w:basedOn w:val="DefaultParagraphFont"/>
    <w:link w:val="Style72"/>
    <w:rPr>
      <w:rFonts w:ascii="SimSun" w:eastAsia="SimSun" w:hAnsi="SimSun" w:cs="SimSun"/>
      <w:b/>
      <w:bCs/>
      <w:i w:val="0"/>
      <w:iCs w:val="0"/>
      <w:smallCaps w:val="0"/>
      <w:strike w:val="0"/>
      <w:sz w:val="32"/>
      <w:szCs w:val="32"/>
      <w:u w:val="none"/>
      <w:shd w:val="clear" w:color="auto" w:fill="auto"/>
    </w:rPr>
  </w:style>
  <w:style w:type="character" w:customStyle="1" w:styleId="CharStyle79">
    <w:name w:val="页眉或页脚_"/>
    <w:basedOn w:val="DefaultParagraphFont"/>
    <w:link w:val="Style78"/>
    <w:rPr>
      <w:rFonts w:ascii="SimSun" w:eastAsia="SimSun" w:hAnsi="SimSun" w:cs="SimSun"/>
      <w:b/>
      <w:bCs/>
      <w:i w:val="0"/>
      <w:iCs w:val="0"/>
      <w:smallCaps w:val="0"/>
      <w:strike w:val="0"/>
      <w:u w:val="none"/>
      <w:shd w:val="clear" w:color="auto" w:fill="auto"/>
    </w:rPr>
  </w:style>
  <w:style w:type="character" w:customStyle="1" w:styleId="CharStyle85">
    <w:name w:val="正文文本 (8)_"/>
    <w:basedOn w:val="DefaultParagraphFont"/>
    <w:link w:val="Style84"/>
    <w:rPr>
      <w:rFonts w:ascii="SimSun" w:eastAsia="SimSun" w:hAnsi="SimSun" w:cs="SimSun"/>
      <w:b w:val="0"/>
      <w:bCs w:val="0"/>
      <w:i w:val="0"/>
      <w:iCs w:val="0"/>
      <w:smallCaps w:val="0"/>
      <w:strike w:val="0"/>
      <w:sz w:val="18"/>
      <w:szCs w:val="18"/>
      <w:u w:val="none"/>
      <w:shd w:val="clear" w:color="auto" w:fill="auto"/>
    </w:rPr>
  </w:style>
  <w:style w:type="character" w:customStyle="1" w:styleId="CharStyle96">
    <w:name w:val="正文文本 (9)_"/>
    <w:basedOn w:val="DefaultParagraphFont"/>
    <w:link w:val="Style95"/>
    <w:rPr>
      <w:rFonts w:ascii="Times New Roman" w:eastAsia="Times New Roman" w:hAnsi="Times New Roman" w:cs="Times New Roman"/>
      <w:b/>
      <w:bCs/>
      <w:i w:val="0"/>
      <w:iCs w:val="0"/>
      <w:smallCaps w:val="0"/>
      <w:strike w:val="0"/>
      <w:sz w:val="18"/>
      <w:szCs w:val="18"/>
      <w:u w:val="none"/>
      <w:shd w:val="clear" w:color="auto" w:fill="auto"/>
    </w:rPr>
  </w:style>
  <w:style w:type="paragraph" w:customStyle="1" w:styleId="Style2">
    <w:name w:val="正文文本 (3)"/>
    <w:basedOn w:val="Normal"/>
    <w:link w:val="CharStyle3"/>
    <w:pPr>
      <w:widowControl w:val="0"/>
      <w:shd w:val="clear" w:color="auto" w:fill="auto"/>
      <w:spacing w:after="220"/>
      <w:jc w:val="center"/>
    </w:pPr>
    <w:rPr>
      <w:rFonts w:ascii="SimHei" w:eastAsia="SimHei" w:hAnsi="SimHei" w:cs="SimHei"/>
      <w:b w:val="0"/>
      <w:bCs w:val="0"/>
      <w:i w:val="0"/>
      <w:iCs w:val="0"/>
      <w:smallCaps w:val="0"/>
      <w:strike w:val="0"/>
      <w:sz w:val="36"/>
      <w:szCs w:val="36"/>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9">
    <w:name w:val="正文文本 (2)"/>
    <w:basedOn w:val="Normal"/>
    <w:link w:val="CharStyle10"/>
    <w:pPr>
      <w:widowControl w:val="0"/>
      <w:shd w:val="clear" w:color="auto" w:fill="auto"/>
      <w:spacing w:line="360" w:lineRule="exact"/>
      <w:ind w:left="3400"/>
      <w:jc w:val="right"/>
    </w:pPr>
    <w:rPr>
      <w:rFonts w:ascii="SimHei" w:eastAsia="SimHei" w:hAnsi="SimHei" w:cs="SimHei"/>
      <w:b w:val="0"/>
      <w:bCs w:val="0"/>
      <w:i w:val="0"/>
      <w:iCs w:val="0"/>
      <w:smallCaps w:val="0"/>
      <w:strike w:val="0"/>
      <w:sz w:val="28"/>
      <w:szCs w:val="28"/>
      <w:u w:val="none"/>
      <w:shd w:val="clear" w:color="auto" w:fill="auto"/>
    </w:rPr>
  </w:style>
  <w:style w:type="paragraph" w:customStyle="1" w:styleId="Style13">
    <w:name w:val="正文文本 (4)"/>
    <w:basedOn w:val="Normal"/>
    <w:link w:val="CharStyle14"/>
    <w:pPr>
      <w:widowControl w:val="0"/>
      <w:shd w:val="clear" w:color="auto" w:fill="auto"/>
      <w:spacing w:after="560"/>
      <w:jc w:val="center"/>
    </w:pPr>
    <w:rPr>
      <w:rFonts w:ascii="SimHei" w:eastAsia="SimHei" w:hAnsi="SimHei" w:cs="SimHei"/>
      <w:b w:val="0"/>
      <w:bCs w:val="0"/>
      <w:i w:val="0"/>
      <w:iCs w:val="0"/>
      <w:smallCaps w:val="0"/>
      <w:strike w:val="0"/>
      <w:sz w:val="32"/>
      <w:szCs w:val="32"/>
      <w:u w:val="none"/>
      <w:shd w:val="clear" w:color="auto" w:fill="auto"/>
    </w:rPr>
  </w:style>
  <w:style w:type="paragraph" w:customStyle="1" w:styleId="Style15">
    <w:name w:val="标题 #1"/>
    <w:basedOn w:val="Normal"/>
    <w:link w:val="CharStyle16"/>
    <w:pPr>
      <w:widowControl w:val="0"/>
      <w:shd w:val="clear" w:color="auto" w:fill="auto"/>
      <w:spacing w:after="1080"/>
      <w:jc w:val="center"/>
      <w:outlineLvl w:val="0"/>
    </w:pPr>
    <w:rPr>
      <w:rFonts w:ascii="SimHei" w:eastAsia="SimHei" w:hAnsi="SimHei" w:cs="SimHei"/>
      <w:b w:val="0"/>
      <w:bCs w:val="0"/>
      <w:i w:val="0"/>
      <w:iCs w:val="0"/>
      <w:smallCaps w:val="0"/>
      <w:strike w:val="0"/>
      <w:sz w:val="44"/>
      <w:szCs w:val="44"/>
      <w:u w:val="none"/>
      <w:shd w:val="clear" w:color="auto" w:fill="auto"/>
    </w:rPr>
  </w:style>
  <w:style w:type="paragraph" w:customStyle="1" w:styleId="Style17">
    <w:name w:val="正文文本"/>
    <w:basedOn w:val="Normal"/>
    <w:link w:val="CharStyle18"/>
    <w:pPr>
      <w:widowControl w:val="0"/>
      <w:shd w:val="clear" w:color="auto" w:fill="auto"/>
      <w:spacing w:after="300" w:line="276" w:lineRule="auto"/>
    </w:pPr>
    <w:rPr>
      <w:rFonts w:ascii="SimSun" w:eastAsia="SimSun" w:hAnsi="SimSun" w:cs="SimSun"/>
      <w:b w:val="0"/>
      <w:bCs w:val="0"/>
      <w:i w:val="0"/>
      <w:iCs w:val="0"/>
      <w:smallCaps w:val="0"/>
      <w:strike w:val="0"/>
      <w:u w:val="none"/>
      <w:shd w:val="clear" w:color="auto" w:fill="auto"/>
    </w:rPr>
  </w:style>
  <w:style w:type="paragraph" w:customStyle="1" w:styleId="Style20">
    <w:name w:val="目录"/>
    <w:basedOn w:val="Normal"/>
    <w:link w:val="CharStyle21"/>
    <w:pPr>
      <w:widowControl w:val="0"/>
      <w:shd w:val="clear" w:color="auto" w:fill="auto"/>
      <w:spacing w:after="220"/>
    </w:pPr>
    <w:rPr>
      <w:rFonts w:ascii="SimSun" w:eastAsia="SimSun" w:hAnsi="SimSun" w:cs="SimSun"/>
      <w:b w:val="0"/>
      <w:bCs w:val="0"/>
      <w:i w:val="0"/>
      <w:iCs w:val="0"/>
      <w:smallCaps w:val="0"/>
      <w:strike w:val="0"/>
      <w:sz w:val="28"/>
      <w:szCs w:val="28"/>
      <w:u w:val="none"/>
      <w:shd w:val="clear" w:color="auto" w:fill="auto"/>
    </w:rPr>
  </w:style>
  <w:style w:type="paragraph" w:customStyle="1" w:styleId="Style23">
    <w:name w:val="标题 #3"/>
    <w:basedOn w:val="Normal"/>
    <w:link w:val="CharStyle24"/>
    <w:pPr>
      <w:widowControl w:val="0"/>
      <w:shd w:val="clear" w:color="auto" w:fill="auto"/>
      <w:spacing w:after="680"/>
      <w:ind w:firstLine="440"/>
      <w:outlineLvl w:val="2"/>
    </w:pPr>
    <w:rPr>
      <w:rFonts w:ascii="SimHei" w:eastAsia="SimHei" w:hAnsi="SimHei" w:cs="SimHei"/>
      <w:b/>
      <w:bCs/>
      <w:i w:val="0"/>
      <w:iCs w:val="0"/>
      <w:smallCaps w:val="0"/>
      <w:strike w:val="0"/>
      <w:sz w:val="30"/>
      <w:szCs w:val="30"/>
      <w:u w:val="none"/>
      <w:shd w:val="clear" w:color="auto" w:fill="auto"/>
    </w:rPr>
  </w:style>
  <w:style w:type="paragraph" w:customStyle="1" w:styleId="Style29">
    <w:name w:val="标题 #5"/>
    <w:basedOn w:val="Normal"/>
    <w:link w:val="CharStyle30"/>
    <w:pPr>
      <w:widowControl w:val="0"/>
      <w:shd w:val="clear" w:color="auto" w:fill="auto"/>
      <w:spacing w:after="300" w:line="307" w:lineRule="exact"/>
      <w:outlineLvl w:val="4"/>
    </w:pPr>
    <w:rPr>
      <w:rFonts w:ascii="SimSun" w:eastAsia="SimSun" w:hAnsi="SimSun" w:cs="SimSun"/>
      <w:b/>
      <w:bCs/>
      <w:i w:val="0"/>
      <w:iCs w:val="0"/>
      <w:smallCaps w:val="0"/>
      <w:strike w:val="0"/>
      <w:u w:val="none"/>
      <w:shd w:val="clear" w:color="auto" w:fill="auto"/>
    </w:rPr>
  </w:style>
  <w:style w:type="paragraph" w:customStyle="1" w:styleId="Style32">
    <w:name w:val="标题 #6"/>
    <w:basedOn w:val="Normal"/>
    <w:link w:val="CharStyle33"/>
    <w:pPr>
      <w:widowControl w:val="0"/>
      <w:shd w:val="clear" w:color="auto" w:fill="auto"/>
      <w:spacing w:after="180"/>
      <w:outlineLvl w:val="5"/>
    </w:pPr>
    <w:rPr>
      <w:rFonts w:ascii="SimSun" w:eastAsia="SimSun" w:hAnsi="SimSun" w:cs="SimSun"/>
      <w:b w:val="0"/>
      <w:bCs w:val="0"/>
      <w:i w:val="0"/>
      <w:iCs w:val="0"/>
      <w:smallCaps w:val="0"/>
      <w:strike w:val="0"/>
      <w:u w:val="none"/>
      <w:shd w:val="clear" w:color="auto" w:fill="auto"/>
    </w:rPr>
  </w:style>
  <w:style w:type="paragraph" w:customStyle="1" w:styleId="Style34">
    <w:name w:val="表格标题"/>
    <w:basedOn w:val="Normal"/>
    <w:link w:val="CharStyle35"/>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38">
    <w:name w:val="其他"/>
    <w:basedOn w:val="Normal"/>
    <w:link w:val="CharStyle39"/>
    <w:pPr>
      <w:widowControl w:val="0"/>
      <w:shd w:val="clear" w:color="auto" w:fill="auto"/>
      <w:spacing w:after="300" w:line="276" w:lineRule="auto"/>
    </w:pPr>
    <w:rPr>
      <w:rFonts w:ascii="SimSun" w:eastAsia="SimSun" w:hAnsi="SimSun" w:cs="SimSun"/>
      <w:b w:val="0"/>
      <w:bCs w:val="0"/>
      <w:i w:val="0"/>
      <w:iCs w:val="0"/>
      <w:smallCaps w:val="0"/>
      <w:strike w:val="0"/>
      <w:u w:val="none"/>
      <w:shd w:val="clear" w:color="auto" w:fill="auto"/>
    </w:rPr>
  </w:style>
  <w:style w:type="paragraph" w:customStyle="1" w:styleId="Style50">
    <w:name w:val="标题 #4"/>
    <w:basedOn w:val="Normal"/>
    <w:link w:val="CharStyle51"/>
    <w:pPr>
      <w:widowControl w:val="0"/>
      <w:shd w:val="clear" w:color="auto" w:fill="auto"/>
      <w:spacing w:after="280"/>
      <w:outlineLvl w:val="3"/>
    </w:pPr>
    <w:rPr>
      <w:rFonts w:ascii="SimSun" w:eastAsia="SimSun" w:hAnsi="SimSun" w:cs="SimSun"/>
      <w:b/>
      <w:bCs/>
      <w:i w:val="0"/>
      <w:iCs w:val="0"/>
      <w:smallCaps w:val="0"/>
      <w:strike w:val="0"/>
      <w:sz w:val="28"/>
      <w:szCs w:val="28"/>
      <w:u w:val="none"/>
      <w:shd w:val="clear" w:color="auto" w:fill="auto"/>
    </w:rPr>
  </w:style>
  <w:style w:type="paragraph" w:customStyle="1" w:styleId="Style58">
    <w:name w:val="其他 (2)"/>
    <w:basedOn w:val="Normal"/>
    <w:link w:val="CharStyle59"/>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67">
    <w:name w:val="正文文本 (7)"/>
    <w:basedOn w:val="Normal"/>
    <w:link w:val="CharStyle68"/>
    <w:pPr>
      <w:widowControl w:val="0"/>
      <w:shd w:val="clear" w:color="auto" w:fill="auto"/>
      <w:ind w:right="480"/>
      <w:jc w:val="right"/>
    </w:pPr>
    <w:rPr>
      <w:rFonts w:ascii="SimSun" w:eastAsia="SimSun" w:hAnsi="SimSun" w:cs="SimSun"/>
      <w:b w:val="0"/>
      <w:bCs w:val="0"/>
      <w:i w:val="0"/>
      <w:iCs w:val="0"/>
      <w:smallCaps w:val="0"/>
      <w:strike w:val="0"/>
      <w:sz w:val="20"/>
      <w:szCs w:val="20"/>
      <w:u w:val="none"/>
      <w:shd w:val="clear" w:color="auto" w:fill="auto"/>
    </w:rPr>
  </w:style>
  <w:style w:type="paragraph" w:customStyle="1" w:styleId="Style72">
    <w:name w:val="标题 #2"/>
    <w:basedOn w:val="Normal"/>
    <w:link w:val="CharStyle73"/>
    <w:pPr>
      <w:widowControl w:val="0"/>
      <w:shd w:val="clear" w:color="auto" w:fill="auto"/>
      <w:spacing w:after="320"/>
      <w:ind w:firstLine="760"/>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78">
    <w:name w:val="页眉或页脚"/>
    <w:basedOn w:val="Normal"/>
    <w:link w:val="CharStyle79"/>
    <w:pPr>
      <w:widowControl w:val="0"/>
      <w:shd w:val="clear" w:color="auto" w:fill="auto"/>
    </w:pPr>
    <w:rPr>
      <w:rFonts w:ascii="SimSun" w:eastAsia="SimSun" w:hAnsi="SimSun" w:cs="SimSun"/>
      <w:b/>
      <w:bCs/>
      <w:i w:val="0"/>
      <w:iCs w:val="0"/>
      <w:smallCaps w:val="0"/>
      <w:strike w:val="0"/>
      <w:u w:val="none"/>
      <w:shd w:val="clear" w:color="auto" w:fill="auto"/>
    </w:rPr>
  </w:style>
  <w:style w:type="paragraph" w:customStyle="1" w:styleId="Style84">
    <w:name w:val="正文文本 (8)"/>
    <w:basedOn w:val="Normal"/>
    <w:link w:val="CharStyle85"/>
    <w:pPr>
      <w:widowControl w:val="0"/>
      <w:shd w:val="clear" w:color="auto" w:fill="auto"/>
      <w:spacing w:after="190"/>
      <w:jc w:val="center"/>
    </w:pPr>
    <w:rPr>
      <w:rFonts w:ascii="SimSun" w:eastAsia="SimSun" w:hAnsi="SimSun" w:cs="SimSun"/>
      <w:b w:val="0"/>
      <w:bCs w:val="0"/>
      <w:i w:val="0"/>
      <w:iCs w:val="0"/>
      <w:smallCaps w:val="0"/>
      <w:strike w:val="0"/>
      <w:sz w:val="18"/>
      <w:szCs w:val="18"/>
      <w:u w:val="none"/>
      <w:shd w:val="clear" w:color="auto" w:fill="auto"/>
    </w:rPr>
  </w:style>
  <w:style w:type="paragraph" w:customStyle="1" w:styleId="Style95">
    <w:name w:val="正文文本 (9)"/>
    <w:basedOn w:val="Normal"/>
    <w:link w:val="CharStyle96"/>
    <w:pPr>
      <w:widowControl w:val="0"/>
      <w:shd w:val="clear" w:color="auto" w:fill="auto"/>
      <w:spacing w:after="40"/>
      <w:ind w:left="2060"/>
    </w:pPr>
    <w:rPr>
      <w:rFonts w:ascii="Times New Roman" w:eastAsia="Times New Roman" w:hAnsi="Times New Roman" w:cs="Times New Roman"/>
      <w:b/>
      <w:bCs/>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footer" Target="footer1.xml"/><Relationship Id="rId11" Type="http://schemas.openxmlformats.org/officeDocument/2006/relationships/header" Target="header6.xml"/><Relationship Id="rId12" Type="http://schemas.openxmlformats.org/officeDocument/2006/relationships/footer" Target="footer2.xml"/><Relationship Id="rId13" Type="http://schemas.openxmlformats.org/officeDocument/2006/relationships/image" Target="media/image1.jpeg"/><Relationship Id="rId14" Type="http://schemas.openxmlformats.org/officeDocument/2006/relationships/image" Target="media/image1.jpeg" TargetMode="External"/><Relationship Id="rId15" Type="http://schemas.openxmlformats.org/officeDocument/2006/relationships/header" Target="header7.xml"/><Relationship Id="rId16" Type="http://schemas.openxmlformats.org/officeDocument/2006/relationships/footer" Target="footer3.xml"/><Relationship Id="rId17" Type="http://schemas.openxmlformats.org/officeDocument/2006/relationships/header" Target="header8.xml"/><Relationship Id="rId18" Type="http://schemas.openxmlformats.org/officeDocument/2006/relationships/footer" Target="footer4.xml"/><Relationship Id="rId19" Type="http://schemas.openxmlformats.org/officeDocument/2006/relationships/image" Target="media/image2.jpeg"/><Relationship Id="rId20" Type="http://schemas.openxmlformats.org/officeDocument/2006/relationships/image" Target="media/image2.jpeg" TargetMode="External"/><Relationship Id="rId21" Type="http://schemas.openxmlformats.org/officeDocument/2006/relationships/image" Target="media/image3.jpeg"/><Relationship Id="rId22" Type="http://schemas.openxmlformats.org/officeDocument/2006/relationships/image" Target="media/image3.jpeg" TargetMode="External"/><Relationship Id="rId23" Type="http://schemas.openxmlformats.org/officeDocument/2006/relationships/image" Target="media/image4.jpeg"/><Relationship Id="rId24" Type="http://schemas.openxmlformats.org/officeDocument/2006/relationships/image" Target="media/image4.jpeg" TargetMode="External"/><Relationship Id="rId25" Type="http://schemas.openxmlformats.org/officeDocument/2006/relationships/header" Target="header9.xml"/><Relationship Id="rId26" Type="http://schemas.openxmlformats.org/officeDocument/2006/relationships/footer" Target="footer5.xml"/><Relationship Id="rId27" Type="http://schemas.openxmlformats.org/officeDocument/2006/relationships/header" Target="header10.xml"/><Relationship Id="rId28" Type="http://schemas.openxmlformats.org/officeDocument/2006/relationships/footer" Target="footer6.xml"/><Relationship Id="rId29" Type="http://schemas.openxmlformats.org/officeDocument/2006/relationships/header" Target="header11.xml"/><Relationship Id="rId30" Type="http://schemas.openxmlformats.org/officeDocument/2006/relationships/footer" Target="footer7.xml"/><Relationship Id="rId31" Type="http://schemas.openxmlformats.org/officeDocument/2006/relationships/header" Target="header12.xml"/><Relationship Id="rId32" Type="http://schemas.openxmlformats.org/officeDocument/2006/relationships/footer" Target="footer8.xml"/><Relationship Id="rId33" Type="http://schemas.openxmlformats.org/officeDocument/2006/relationships/image" Target="media/image5.jpeg"/><Relationship Id="rId34" Type="http://schemas.openxmlformats.org/officeDocument/2006/relationships/image" Target="media/image5.jpeg" TargetMode="External"/><Relationship Id="rId35" Type="http://schemas.openxmlformats.org/officeDocument/2006/relationships/header" Target="header13.xml"/><Relationship Id="rId36" Type="http://schemas.openxmlformats.org/officeDocument/2006/relationships/footer" Target="footer9.xml"/><Relationship Id="rId37" Type="http://schemas.openxmlformats.org/officeDocument/2006/relationships/header" Target="header14.xml"/><Relationship Id="rId38" Type="http://schemas.openxmlformats.org/officeDocument/2006/relationships/footer" Target="footer10.xml"/><Relationship Id="rId39" Type="http://schemas.openxmlformats.org/officeDocument/2006/relationships/header" Target="header15.xml"/><Relationship Id="rId40" Type="http://schemas.openxmlformats.org/officeDocument/2006/relationships/footer" Target="footer11.xml"/><Relationship Id="rId41" Type="http://schemas.openxmlformats.org/officeDocument/2006/relationships/header" Target="header16.xml"/><Relationship Id="rId42" Type="http://schemas.openxmlformats.org/officeDocument/2006/relationships/footer" Target="footer12.xml"/><Relationship Id="rId43" Type="http://schemas.openxmlformats.org/officeDocument/2006/relationships/image" Target="media/image6.jpeg"/><Relationship Id="rId44" Type="http://schemas.openxmlformats.org/officeDocument/2006/relationships/image" Target="media/image6.jpeg" TargetMode="External"/><Relationship Id="rId45" Type="http://schemas.openxmlformats.org/officeDocument/2006/relationships/header" Target="header17.xml"/><Relationship Id="rId46" Type="http://schemas.openxmlformats.org/officeDocument/2006/relationships/footer" Target="footer13.xml"/><Relationship Id="rId47" Type="http://schemas.openxmlformats.org/officeDocument/2006/relationships/header" Target="header18.xml"/><Relationship Id="rId48" Type="http://schemas.openxmlformats.org/officeDocument/2006/relationships/footer" Target="footer14.xml"/><Relationship Id="rId49" Type="http://schemas.openxmlformats.org/officeDocument/2006/relationships/header" Target="header19.xml"/><Relationship Id="rId50" Type="http://schemas.openxmlformats.org/officeDocument/2006/relationships/footer" Target="footer15.xml"/><Relationship Id="rId51" Type="http://schemas.openxmlformats.org/officeDocument/2006/relationships/header" Target="header20.xml"/><Relationship Id="rId52" Type="http://schemas.openxmlformats.org/officeDocument/2006/relationships/footer" Target="footer16.xml"/><Relationship Id="rId53" Type="http://schemas.openxmlformats.org/officeDocument/2006/relationships/image" Target="media/image7.jpeg"/><Relationship Id="rId54" Type="http://schemas.openxmlformats.org/officeDocument/2006/relationships/image" Target="media/image7.jpeg" TargetMode="External"/><Relationship Id="rId55" Type="http://schemas.openxmlformats.org/officeDocument/2006/relationships/image" Target="media/image8.jpeg"/><Relationship Id="rId56" Type="http://schemas.openxmlformats.org/officeDocument/2006/relationships/image" Target="media/image8.jpeg" TargetMode="External"/><Relationship Id="rId57" Type="http://schemas.openxmlformats.org/officeDocument/2006/relationships/image" Target="media/image9.jpeg"/><Relationship Id="rId58" Type="http://schemas.openxmlformats.org/officeDocument/2006/relationships/image" Target="media/image9.jpeg" TargetMode="External"/><Relationship Id="rId59" Type="http://schemas.openxmlformats.org/officeDocument/2006/relationships/header" Target="header21.xml"/><Relationship Id="rId60" Type="http://schemas.openxmlformats.org/officeDocument/2006/relationships/footer" Target="footer17.xml"/><Relationship Id="rId61" Type="http://schemas.openxmlformats.org/officeDocument/2006/relationships/header" Target="header22.xml"/><Relationship Id="rId62" Type="http://schemas.openxmlformats.org/officeDocument/2006/relationships/footer" Target="footer18.xml"/><Relationship Id="rId63" Type="http://schemas.openxmlformats.org/officeDocument/2006/relationships/header" Target="header23.xml"/><Relationship Id="rId64" Type="http://schemas.openxmlformats.org/officeDocument/2006/relationships/footer" Target="footer19.xml"/><Relationship Id="rId65" Type="http://schemas.openxmlformats.org/officeDocument/2006/relationships/header" Target="header24.xml"/><Relationship Id="rId66" Type="http://schemas.openxmlformats.org/officeDocument/2006/relationships/footer" Target="footer20.xml"/><Relationship Id="rId67" Type="http://schemas.openxmlformats.org/officeDocument/2006/relationships/image" Target="media/image10.jpeg"/><Relationship Id="rId68" Type="http://schemas.openxmlformats.org/officeDocument/2006/relationships/image" Target="media/image10.jpeg" TargetMode="External"/><Relationship Id="rId69" Type="http://schemas.openxmlformats.org/officeDocument/2006/relationships/header" Target="header25.xml"/><Relationship Id="rId70" Type="http://schemas.openxmlformats.org/officeDocument/2006/relationships/footer" Target="footer21.xml"/><Relationship Id="rId71" Type="http://schemas.openxmlformats.org/officeDocument/2006/relationships/header" Target="header26.xml"/><Relationship Id="rId72" Type="http://schemas.openxmlformats.org/officeDocument/2006/relationships/footer" Target="footer22.xml"/><Relationship Id="rId73" Type="http://schemas.openxmlformats.org/officeDocument/2006/relationships/header" Target="header27.xml"/><Relationship Id="rId74" Type="http://schemas.openxmlformats.org/officeDocument/2006/relationships/footer" Target="footer23.xml"/><Relationship Id="rId75" Type="http://schemas.openxmlformats.org/officeDocument/2006/relationships/header" Target="header28.xml"/><Relationship Id="rId76" Type="http://schemas.openxmlformats.org/officeDocument/2006/relationships/footer" Target="footer24.xml"/><Relationship Id="rId77" Type="http://schemas.openxmlformats.org/officeDocument/2006/relationships/image" Target="media/image11.jpeg"/><Relationship Id="rId78" Type="http://schemas.openxmlformats.org/officeDocument/2006/relationships/image" Target="media/image11.jpeg" TargetMode="External"/><Relationship Id="rId79" Type="http://schemas.openxmlformats.org/officeDocument/2006/relationships/header" Target="header29.xml"/><Relationship Id="rId80" Type="http://schemas.openxmlformats.org/officeDocument/2006/relationships/footer" Target="footer25.xml"/><Relationship Id="rId81" Type="http://schemas.openxmlformats.org/officeDocument/2006/relationships/header" Target="header30.xml"/><Relationship Id="rId82" Type="http://schemas.openxmlformats.org/officeDocument/2006/relationships/footer" Target="footer26.xml"/><Relationship Id="rId83" Type="http://schemas.openxmlformats.org/officeDocument/2006/relationships/header" Target="header31.xml"/><Relationship Id="rId84" Type="http://schemas.openxmlformats.org/officeDocument/2006/relationships/footer" Target="footer27.xml"/><Relationship Id="rId85" Type="http://schemas.openxmlformats.org/officeDocument/2006/relationships/header" Target="header32.xml"/><Relationship Id="rId86" Type="http://schemas.openxmlformats.org/officeDocument/2006/relationships/footer" Target="footer28.xml"/><Relationship Id="rId87" Type="http://schemas.openxmlformats.org/officeDocument/2006/relationships/image" Target="media/image12.jpeg"/><Relationship Id="rId88" Type="http://schemas.openxmlformats.org/officeDocument/2006/relationships/image" Target="media/image12.jpeg" TargetMode="External"/><Relationship Id="rId89" Type="http://schemas.openxmlformats.org/officeDocument/2006/relationships/image" Target="media/image13.jpeg"/><Relationship Id="rId90" Type="http://schemas.openxmlformats.org/officeDocument/2006/relationships/image" Target="media/image13.jpeg" TargetMode="External"/><Relationship Id="rId91" Type="http://schemas.openxmlformats.org/officeDocument/2006/relationships/image" Target="media/image14.jpeg"/><Relationship Id="rId92" Type="http://schemas.openxmlformats.org/officeDocument/2006/relationships/image" Target="media/image14.jpeg" TargetMode="External"/><Relationship Id="rId93" Type="http://schemas.openxmlformats.org/officeDocument/2006/relationships/header" Target="header33.xml"/><Relationship Id="rId94" Type="http://schemas.openxmlformats.org/officeDocument/2006/relationships/footer" Target="footer29.xml"/><Relationship Id="rId95" Type="http://schemas.openxmlformats.org/officeDocument/2006/relationships/header" Target="header34.xml"/><Relationship Id="rId96" Type="http://schemas.openxmlformats.org/officeDocument/2006/relationships/footer" Target="footer30.xml"/><Relationship Id="rId97" Type="http://schemas.openxmlformats.org/officeDocument/2006/relationships/image" Target="media/image15.jpeg"/><Relationship Id="rId98" Type="http://schemas.openxmlformats.org/officeDocument/2006/relationships/image" Target="media/image15.jpeg" TargetMode="External"/><Relationship Id="rId99" Type="http://schemas.openxmlformats.org/officeDocument/2006/relationships/image" Target="media/image16.jpeg"/><Relationship Id="rId100" Type="http://schemas.openxmlformats.org/officeDocument/2006/relationships/image" Target="media/image16.jpeg" TargetMode="External"/><Relationship Id="rId101" Type="http://schemas.openxmlformats.org/officeDocument/2006/relationships/image" Target="media/image17.jpeg"/><Relationship Id="rId102" Type="http://schemas.openxmlformats.org/officeDocument/2006/relationships/image" Target="media/image17.jpeg" TargetMode="External"/><Relationship Id="rId103" Type="http://schemas.openxmlformats.org/officeDocument/2006/relationships/image" Target="media/image18.jpeg"/><Relationship Id="rId104" Type="http://schemas.openxmlformats.org/officeDocument/2006/relationships/image" Target="media/image18.jpeg" TargetMode="External"/><Relationship Id="rId105" Type="http://schemas.openxmlformats.org/officeDocument/2006/relationships/header" Target="header35.xml"/><Relationship Id="rId106" Type="http://schemas.openxmlformats.org/officeDocument/2006/relationships/footer" Target="footer31.xml"/><Relationship Id="rId107" Type="http://schemas.openxmlformats.org/officeDocument/2006/relationships/header" Target="header36.xml"/><Relationship Id="rId108" Type="http://schemas.openxmlformats.org/officeDocument/2006/relationships/footer" Target="footer32.xml"/><Relationship Id="rId109" Type="http://schemas.openxmlformats.org/officeDocument/2006/relationships/image" Target="media/image19.jpeg"/><Relationship Id="rId110" Type="http://schemas.openxmlformats.org/officeDocument/2006/relationships/image" Target="media/image19.jpeg" TargetMode="External"/><Relationship Id="rId111" Type="http://schemas.openxmlformats.org/officeDocument/2006/relationships/image" Target="media/image20.jpeg"/><Relationship Id="rId112" Type="http://schemas.openxmlformats.org/officeDocument/2006/relationships/image" Target="media/image20.jpeg" TargetMode="External"/><Relationship Id="rId113" Type="http://schemas.openxmlformats.org/officeDocument/2006/relationships/image" Target="media/image21.jpeg"/><Relationship Id="rId114" Type="http://schemas.openxmlformats.org/officeDocument/2006/relationships/image" Target="media/image21.jpeg" TargetMode="External"/><Relationship Id="rId115" Type="http://schemas.openxmlformats.org/officeDocument/2006/relationships/image" Target="media/image22.jpeg"/><Relationship Id="rId116" Type="http://schemas.openxmlformats.org/officeDocument/2006/relationships/image" Target="media/image22.jpeg" TargetMode="External"/><Relationship Id="rId117" Type="http://schemas.openxmlformats.org/officeDocument/2006/relationships/image" Target="media/image23.jpeg"/><Relationship Id="rId118" Type="http://schemas.openxmlformats.org/officeDocument/2006/relationships/image" Target="media/image23.jpeg" TargetMode="External"/><Relationship Id="rId119" Type="http://schemas.openxmlformats.org/officeDocument/2006/relationships/image" Target="media/image24.jpeg"/><Relationship Id="rId120" Type="http://schemas.openxmlformats.org/officeDocument/2006/relationships/image" Target="media/image24.jpeg" TargetMode="External"/><Relationship Id="rId121" Type="http://schemas.openxmlformats.org/officeDocument/2006/relationships/header" Target="header37.xml"/><Relationship Id="rId122" Type="http://schemas.openxmlformats.org/officeDocument/2006/relationships/footer" Target="footer33.xml"/><Relationship Id="rId123" Type="http://schemas.openxmlformats.org/officeDocument/2006/relationships/header" Target="header38.xml"/><Relationship Id="rId124" Type="http://schemas.openxmlformats.org/officeDocument/2006/relationships/footer" Target="footer34.xml"/><Relationship Id="rId125" Type="http://schemas.openxmlformats.org/officeDocument/2006/relationships/image" Target="media/image25.jpeg"/><Relationship Id="rId126" Type="http://schemas.openxmlformats.org/officeDocument/2006/relationships/image" Target="media/image25.jpeg" TargetMode="External"/><Relationship Id="rId127" Type="http://schemas.openxmlformats.org/officeDocument/2006/relationships/image" Target="media/image26.jpeg"/><Relationship Id="rId128" Type="http://schemas.openxmlformats.org/officeDocument/2006/relationships/image" Target="media/image26.jpeg" TargetMode="External"/><Relationship Id="rId129" Type="http://schemas.openxmlformats.org/officeDocument/2006/relationships/image" Target="media/image27.jpeg"/><Relationship Id="rId130" Type="http://schemas.openxmlformats.org/officeDocument/2006/relationships/image" Target="media/image27.jpeg" TargetMode="External"/><Relationship Id="rId131" Type="http://schemas.openxmlformats.org/officeDocument/2006/relationships/image" Target="media/image28.jpeg"/><Relationship Id="rId132" Type="http://schemas.openxmlformats.org/officeDocument/2006/relationships/image" Target="media/image28.jpeg" TargetMode="External"/><Relationship Id="rId133" Type="http://schemas.openxmlformats.org/officeDocument/2006/relationships/image" Target="media/image29.jpeg"/><Relationship Id="rId134" Type="http://schemas.openxmlformats.org/officeDocument/2006/relationships/image" Target="media/image29.jpeg" TargetMode="External"/><Relationship Id="rId135" Type="http://schemas.openxmlformats.org/officeDocument/2006/relationships/image" Target="media/image30.jpeg"/><Relationship Id="rId136" Type="http://schemas.openxmlformats.org/officeDocument/2006/relationships/image" Target="media/image30.jpeg" TargetMode="External"/><Relationship Id="rId137" Type="http://schemas.openxmlformats.org/officeDocument/2006/relationships/image" Target="media/image31.jpeg"/><Relationship Id="rId138" Type="http://schemas.openxmlformats.org/officeDocument/2006/relationships/image" Target="media/image31.jpeg" TargetMode="External"/><Relationship Id="rId139" Type="http://schemas.openxmlformats.org/officeDocument/2006/relationships/header" Target="header39.xml"/><Relationship Id="rId140" Type="http://schemas.openxmlformats.org/officeDocument/2006/relationships/footer" Target="footer35.xml"/><Relationship Id="rId141" Type="http://schemas.openxmlformats.org/officeDocument/2006/relationships/header" Target="header40.xml"/><Relationship Id="rId142" Type="http://schemas.openxmlformats.org/officeDocument/2006/relationships/footer" Target="footer36.xml"/><Relationship Id="rId143" Type="http://schemas.openxmlformats.org/officeDocument/2006/relationships/image" Target="media/image32.jpeg"/><Relationship Id="rId144" Type="http://schemas.openxmlformats.org/officeDocument/2006/relationships/image" Target="media/image32.jpeg" TargetMode="External"/><Relationship Id="rId145" Type="http://schemas.openxmlformats.org/officeDocument/2006/relationships/image" Target="media/image33.jpeg"/><Relationship Id="rId146" Type="http://schemas.openxmlformats.org/officeDocument/2006/relationships/image" Target="media/image33.jpeg" TargetMode="External"/><Relationship Id="rId147" Type="http://schemas.openxmlformats.org/officeDocument/2006/relationships/image" Target="media/image34.jpeg"/><Relationship Id="rId148" Type="http://schemas.openxmlformats.org/officeDocument/2006/relationships/image" Target="media/image34.jpeg" TargetMode="External"/><Relationship Id="rId149" Type="http://schemas.openxmlformats.org/officeDocument/2006/relationships/image" Target="media/image35.jpeg"/><Relationship Id="rId150" Type="http://schemas.openxmlformats.org/officeDocument/2006/relationships/image" Target="media/image35.jpeg" TargetMode="External"/><Relationship Id="rId151" Type="http://schemas.openxmlformats.org/officeDocument/2006/relationships/image" Target="media/image36.jpeg"/><Relationship Id="rId152" Type="http://schemas.openxmlformats.org/officeDocument/2006/relationships/image" Target="media/image36.jpeg" TargetMode="External"/><Relationship Id="rId153" Type="http://schemas.openxmlformats.org/officeDocument/2006/relationships/image" Target="media/image37.jpeg"/><Relationship Id="rId154" Type="http://schemas.openxmlformats.org/officeDocument/2006/relationships/image" Target="media/image37.jpeg" TargetMode="External"/><Relationship Id="rId155" Type="http://schemas.openxmlformats.org/officeDocument/2006/relationships/image" Target="media/image38.jpeg"/><Relationship Id="rId156" Type="http://schemas.openxmlformats.org/officeDocument/2006/relationships/image" Target="media/image38.jpeg" TargetMode="External"/><Relationship Id="rId157" Type="http://schemas.openxmlformats.org/officeDocument/2006/relationships/image" Target="media/image39.jpeg"/><Relationship Id="rId158" Type="http://schemas.openxmlformats.org/officeDocument/2006/relationships/image" Target="media/image39.jpeg" TargetMode="External"/><Relationship Id="rId159" Type="http://schemas.openxmlformats.org/officeDocument/2006/relationships/image" Target="media/image40.jpeg"/><Relationship Id="rId160" Type="http://schemas.openxmlformats.org/officeDocument/2006/relationships/image" Target="media/image40.jpeg" TargetMode="External"/><Relationship Id="rId161" Type="http://schemas.openxmlformats.org/officeDocument/2006/relationships/header" Target="header41.xml"/><Relationship Id="rId162" Type="http://schemas.openxmlformats.org/officeDocument/2006/relationships/footer" Target="footer37.xml"/><Relationship Id="rId163" Type="http://schemas.openxmlformats.org/officeDocument/2006/relationships/header" Target="header42.xml"/><Relationship Id="rId164" Type="http://schemas.openxmlformats.org/officeDocument/2006/relationships/footer" Target="footer38.xml"/><Relationship Id="rId165" Type="http://schemas.openxmlformats.org/officeDocument/2006/relationships/header" Target="header43.xml"/><Relationship Id="rId166" Type="http://schemas.openxmlformats.org/officeDocument/2006/relationships/footer" Target="footer39.xml"/><Relationship Id="rId167" Type="http://schemas.openxmlformats.org/officeDocument/2006/relationships/header" Target="header44.xml"/><Relationship Id="rId168" Type="http://schemas.openxmlformats.org/officeDocument/2006/relationships/footer" Target="footer40.xml"/><Relationship Id="rId169" Type="http://schemas.openxmlformats.org/officeDocument/2006/relationships/image" Target="media/image41.jpeg"/><Relationship Id="rId170" Type="http://schemas.openxmlformats.org/officeDocument/2006/relationships/image" Target="media/image41.jpeg" TargetMode="External"/><Relationship Id="rId171" Type="http://schemas.openxmlformats.org/officeDocument/2006/relationships/image" Target="media/image42.jpeg"/><Relationship Id="rId172" Type="http://schemas.openxmlformats.org/officeDocument/2006/relationships/image" Target="media/image42.jpeg" TargetMode="External"/><Relationship Id="rId173" Type="http://schemas.openxmlformats.org/officeDocument/2006/relationships/image" Target="media/image43.jpeg"/><Relationship Id="rId174" Type="http://schemas.openxmlformats.org/officeDocument/2006/relationships/image" Target="media/image43.jpeg" TargetMode="External"/><Relationship Id="rId175" Type="http://schemas.openxmlformats.org/officeDocument/2006/relationships/image" Target="media/image44.jpeg"/><Relationship Id="rId176" Type="http://schemas.openxmlformats.org/officeDocument/2006/relationships/image" Target="media/image44.jpeg" TargetMode="External"/><Relationship Id="rId177" Type="http://schemas.openxmlformats.org/officeDocument/2006/relationships/image" Target="media/image45.jpeg"/><Relationship Id="rId178" Type="http://schemas.openxmlformats.org/officeDocument/2006/relationships/image" Target="media/image45.jpeg" TargetMode="External"/><Relationship Id="rId179" Type="http://schemas.openxmlformats.org/officeDocument/2006/relationships/image" Target="media/image46.jpeg"/><Relationship Id="rId180" Type="http://schemas.openxmlformats.org/officeDocument/2006/relationships/image" Target="media/image46.jpeg" TargetMode="External"/><Relationship Id="rId181" Type="http://schemas.openxmlformats.org/officeDocument/2006/relationships/image" Target="media/image47.jpeg"/><Relationship Id="rId182" Type="http://schemas.openxmlformats.org/officeDocument/2006/relationships/image" Target="media/image47.jpeg" TargetMode="External"/><Relationship Id="rId183" Type="http://schemas.openxmlformats.org/officeDocument/2006/relationships/header" Target="header45.xml"/><Relationship Id="rId184" Type="http://schemas.openxmlformats.org/officeDocument/2006/relationships/footer" Target="footer41.xml"/><Relationship Id="rId185" Type="http://schemas.openxmlformats.org/officeDocument/2006/relationships/header" Target="header46.xml"/><Relationship Id="rId186" Type="http://schemas.openxmlformats.org/officeDocument/2006/relationships/footer" Target="footer42.xml"/><Relationship Id="rId187" Type="http://schemas.openxmlformats.org/officeDocument/2006/relationships/image" Target="media/image48.jpeg"/><Relationship Id="rId188" Type="http://schemas.openxmlformats.org/officeDocument/2006/relationships/image" Target="media/image48.jpeg" TargetMode="External"/><Relationship Id="rId189" Type="http://schemas.openxmlformats.org/officeDocument/2006/relationships/image" Target="media/image49.jpeg"/><Relationship Id="rId190" Type="http://schemas.openxmlformats.org/officeDocument/2006/relationships/image" Target="media/image49.jpeg" TargetMode="External"/><Relationship Id="rId191" Type="http://schemas.openxmlformats.org/officeDocument/2006/relationships/image" Target="media/image50.jpeg"/><Relationship Id="rId192" Type="http://schemas.openxmlformats.org/officeDocument/2006/relationships/image" Target="media/image50.jpeg" TargetMode="External"/><Relationship Id="rId193" Type="http://schemas.openxmlformats.org/officeDocument/2006/relationships/image" Target="media/image51.jpeg"/><Relationship Id="rId194" Type="http://schemas.openxmlformats.org/officeDocument/2006/relationships/image" Target="media/image51.jpeg" TargetMode="External"/><Relationship Id="rId195" Type="http://schemas.openxmlformats.org/officeDocument/2006/relationships/image" Target="media/image52.jpeg"/><Relationship Id="rId196" Type="http://schemas.openxmlformats.org/officeDocument/2006/relationships/image" Target="media/image52.jpeg" TargetMode="External"/><Relationship Id="rId197" Type="http://schemas.openxmlformats.org/officeDocument/2006/relationships/image" Target="media/image53.jpeg"/><Relationship Id="rId198" Type="http://schemas.openxmlformats.org/officeDocument/2006/relationships/image" Target="media/image53.jpeg" TargetMode="External"/><Relationship Id="rId199" Type="http://schemas.openxmlformats.org/officeDocument/2006/relationships/image" Target="media/image54.jpeg"/><Relationship Id="rId200" Type="http://schemas.openxmlformats.org/officeDocument/2006/relationships/image" Target="media/image54.jpeg" TargetMode="External"/><Relationship Id="rId201" Type="http://schemas.openxmlformats.org/officeDocument/2006/relationships/image" Target="media/image55.jpeg"/><Relationship Id="rId202" Type="http://schemas.openxmlformats.org/officeDocument/2006/relationships/image" Target="media/image55.jpeg" TargetMode="External"/><Relationship Id="rId203" Type="http://schemas.openxmlformats.org/officeDocument/2006/relationships/image" Target="media/image56.jpeg"/><Relationship Id="rId204" Type="http://schemas.openxmlformats.org/officeDocument/2006/relationships/image" Target="media/image56.jpeg" TargetMode="External"/><Relationship Id="rId205" Type="http://schemas.openxmlformats.org/officeDocument/2006/relationships/image" Target="media/image57.jpeg"/><Relationship Id="rId206" Type="http://schemas.openxmlformats.org/officeDocument/2006/relationships/image" Target="media/image57.jpeg" TargetMode="External"/><Relationship Id="rId207" Type="http://schemas.openxmlformats.org/officeDocument/2006/relationships/image" Target="media/image58.jpeg"/><Relationship Id="rId208" Type="http://schemas.openxmlformats.org/officeDocument/2006/relationships/image" Target="media/image58.jpeg" TargetMode="External"/><Relationship Id="rId209" Type="http://schemas.openxmlformats.org/officeDocument/2006/relationships/image" Target="media/image59.jpeg"/><Relationship Id="rId210" Type="http://schemas.openxmlformats.org/officeDocument/2006/relationships/image" Target="media/image59.jpeg" TargetMode="External"/><Relationship Id="rId211" Type="http://schemas.openxmlformats.org/officeDocument/2006/relationships/image" Target="media/image60.jpeg"/><Relationship Id="rId212" Type="http://schemas.openxmlformats.org/officeDocument/2006/relationships/image" Target="media/image60.jpeg" TargetMode="External"/><Relationship Id="rId213" Type="http://schemas.openxmlformats.org/officeDocument/2006/relationships/header" Target="header47.xml"/><Relationship Id="rId214" Type="http://schemas.openxmlformats.org/officeDocument/2006/relationships/footer" Target="footer43.xml"/><Relationship Id="rId215" Type="http://schemas.openxmlformats.org/officeDocument/2006/relationships/header" Target="header48.xml"/><Relationship Id="rId216" Type="http://schemas.openxmlformats.org/officeDocument/2006/relationships/footer" Target="footer44.xml"/><Relationship Id="rId217" Type="http://schemas.openxmlformats.org/officeDocument/2006/relationships/image" Target="media/image61.jpeg"/><Relationship Id="rId218" Type="http://schemas.openxmlformats.org/officeDocument/2006/relationships/image" Target="media/image61.jpeg" TargetMode="External"/><Relationship Id="rId219" Type="http://schemas.openxmlformats.org/officeDocument/2006/relationships/image" Target="media/image62.jpeg"/><Relationship Id="rId220" Type="http://schemas.openxmlformats.org/officeDocument/2006/relationships/image" Target="media/image62.jpeg" TargetMode="External"/><Relationship Id="rId221" Type="http://schemas.openxmlformats.org/officeDocument/2006/relationships/image" Target="media/image63.jpeg"/><Relationship Id="rId222" Type="http://schemas.openxmlformats.org/officeDocument/2006/relationships/image" Target="media/image63.jpeg" TargetMode="External"/><Relationship Id="rId223" Type="http://schemas.openxmlformats.org/officeDocument/2006/relationships/image" Target="media/image64.jpeg"/><Relationship Id="rId224" Type="http://schemas.openxmlformats.org/officeDocument/2006/relationships/image" Target="media/image64.jpeg" TargetMode="External"/><Relationship Id="rId225" Type="http://schemas.openxmlformats.org/officeDocument/2006/relationships/image" Target="media/image65.jpeg"/><Relationship Id="rId226" Type="http://schemas.openxmlformats.org/officeDocument/2006/relationships/image" Target="media/image65.jpeg" TargetMode="External"/><Relationship Id="rId227" Type="http://schemas.openxmlformats.org/officeDocument/2006/relationships/image" Target="media/image66.jpeg"/><Relationship Id="rId228" Type="http://schemas.openxmlformats.org/officeDocument/2006/relationships/image" Target="media/image66.jpeg" TargetMode="External"/><Relationship Id="rId229" Type="http://schemas.openxmlformats.org/officeDocument/2006/relationships/header" Target="header49.xml"/><Relationship Id="rId230" Type="http://schemas.openxmlformats.org/officeDocument/2006/relationships/footer" Target="footer45.xml"/><Relationship Id="rId231" Type="http://schemas.openxmlformats.org/officeDocument/2006/relationships/header" Target="header50.xml"/><Relationship Id="rId232" Type="http://schemas.openxmlformats.org/officeDocument/2006/relationships/footer" Target="footer46.xml"/><Relationship Id="rId233" Type="http://schemas.openxmlformats.org/officeDocument/2006/relationships/header" Target="header51.xml"/><Relationship Id="rId234" Type="http://schemas.openxmlformats.org/officeDocument/2006/relationships/footer" Target="footer47.xml"/><Relationship Id="rId235" Type="http://schemas.openxmlformats.org/officeDocument/2006/relationships/header" Target="header52.xml"/><Relationship Id="rId236" Type="http://schemas.openxmlformats.org/officeDocument/2006/relationships/footer" Target="footer48.xml"/><Relationship Id="rId237" Type="http://schemas.openxmlformats.org/officeDocument/2006/relationships/image" Target="media/image67.jpeg"/><Relationship Id="rId238" Type="http://schemas.openxmlformats.org/officeDocument/2006/relationships/image" Target="media/image67.jpeg" TargetMode="External"/><Relationship Id="rId239" Type="http://schemas.openxmlformats.org/officeDocument/2006/relationships/header" Target="header53.xml"/><Relationship Id="rId240" Type="http://schemas.openxmlformats.org/officeDocument/2006/relationships/footer" Target="footer49.xml"/><Relationship Id="rId241" Type="http://schemas.openxmlformats.org/officeDocument/2006/relationships/header" Target="header54.xml"/><Relationship Id="rId242" Type="http://schemas.openxmlformats.org/officeDocument/2006/relationships/footer" Target="footer50.xml"/><Relationship Id="rId243" Type="http://schemas.openxmlformats.org/officeDocument/2006/relationships/image" Target="media/image68.jpeg"/><Relationship Id="rId244" Type="http://schemas.openxmlformats.org/officeDocument/2006/relationships/image" Target="media/image68.jpeg" TargetMode="External"/><Relationship Id="rId245" Type="http://schemas.openxmlformats.org/officeDocument/2006/relationships/header" Target="header55.xml"/><Relationship Id="rId246" Type="http://schemas.openxmlformats.org/officeDocument/2006/relationships/footer" Target="footer51.xml"/><Relationship Id="rId247" Type="http://schemas.openxmlformats.org/officeDocument/2006/relationships/header" Target="header56.xml"/><Relationship Id="rId248" Type="http://schemas.openxmlformats.org/officeDocument/2006/relationships/footer" Target="footer52.xml"/><Relationship Id="rId249" Type="http://schemas.openxmlformats.org/officeDocument/2006/relationships/image" Target="media/image69.jpeg"/><Relationship Id="rId250" Type="http://schemas.openxmlformats.org/officeDocument/2006/relationships/image" Target="media/image69.jpeg" TargetMode="External"/><Relationship Id="rId251" Type="http://schemas.openxmlformats.org/officeDocument/2006/relationships/image" Target="media/image70.jpeg"/><Relationship Id="rId252" Type="http://schemas.openxmlformats.org/officeDocument/2006/relationships/image" Target="media/image70.jpeg" TargetMode="External"/><Relationship Id="rId253" Type="http://schemas.openxmlformats.org/officeDocument/2006/relationships/header" Target="header57.xml"/><Relationship Id="rId254" Type="http://schemas.openxmlformats.org/officeDocument/2006/relationships/footer" Target="footer53.xml"/><Relationship Id="rId255" Type="http://schemas.openxmlformats.org/officeDocument/2006/relationships/header" Target="header58.xml"/><Relationship Id="rId256" Type="http://schemas.openxmlformats.org/officeDocument/2006/relationships/footer" Target="footer54.xml"/></Relationships>
</file>

<file path=docProps/core.xml><?xml version="1.0" encoding="utf-8"?>
<cp:coreProperties xmlns:cp="http://schemas.openxmlformats.org/package/2006/metadata/core-properties" xmlns:dc="http://purl.org/dc/elements/1.1/">
  <dc:title>清华同方股份有限公司</dc:title>
  <dc:subject/>
  <dc:creator>SSE.</dc:creator>
  <cp:keywords/>
</cp:coreProperties>
</file>